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629" w:h="235" w:wrap="none" w:hAnchor="page" w:x="220" w:y="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□ve poi</w:t>
      </w:r>
    </w:p>
    <w:p>
      <w:pPr>
        <w:pStyle w:val="Style4"/>
        <w:keepNext w:val="0"/>
        <w:keepLines w:val="0"/>
        <w:framePr w:w="912" w:h="226" w:wrap="none" w:hAnchor="page" w:x="8663" w:y="11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2023002321</w:t>
      </w:r>
    </w:p>
    <w:p>
      <w:pPr>
        <w:pStyle w:val="Style6"/>
        <w:keepNext/>
        <w:keepLines/>
        <w:framePr w:w="1819" w:h="298" w:wrap="none" w:hAnchor="page" w:x="5101" w:y="20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7"/>
          <w:b/>
          <w:bCs/>
        </w:rPr>
        <w:t>Dodatek č. 1</w:t>
      </w:r>
      <w:bookmarkEnd w:id="0"/>
    </w:p>
    <w:p>
      <w:pPr>
        <w:widowControl w:val="0"/>
        <w:spacing w:line="360" w:lineRule="exact"/>
      </w:pPr>
      <w:r>
        <w:drawing>
          <wp:anchor distT="0" distB="0" distL="8890" distR="0" simplePos="0" relativeHeight="62914690" behindDoc="1" locked="0" layoutInCell="1" allowOverlap="1">
            <wp:simplePos x="0" y="0"/>
            <wp:positionH relativeFrom="page">
              <wp:posOffset>147955</wp:posOffset>
            </wp:positionH>
            <wp:positionV relativeFrom="margin">
              <wp:posOffset>0</wp:posOffset>
            </wp:positionV>
            <wp:extent cx="1353185" cy="16090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53185" cy="16090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48" w:right="1347" w:bottom="583" w:left="21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2"/>
        </w:rPr>
        <w:t>ke smlouvě o dílo ze dne 2. 2. 2023, / dále jen „ smlouva “ /, uzavřené mezi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" w:right="1347" w:bottom="1236" w:left="144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66700" distB="2282825" distL="0" distR="0" simplePos="0" relativeHeight="125829378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266700</wp:posOffset>
                </wp:positionV>
                <wp:extent cx="518160" cy="18923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Jméno: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3.350000000000009pt;margin-top:21.pt;width:40.800000000000004pt;height:14.9pt;z-index:-125829375;mso-wrap-distance-left:0;mso-wrap-distance-top:21.pt;mso-wrap-distance-right:0;mso-wrap-distance-bottom:179.7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Jméno: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3570" distB="1941195" distL="0" distR="0" simplePos="0" relativeHeight="125829380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623570</wp:posOffset>
                </wp:positionV>
                <wp:extent cx="405130" cy="1739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Sídlo: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3.600000000000009pt;margin-top:49.100000000000001pt;width:31.900000000000002pt;height:13.700000000000001pt;z-index:-125829373;mso-wrap-distance-left:0;mso-wrap-distance-top:49.100000000000001pt;mso-wrap-distance-right:0;mso-wrap-distance-bottom:152.84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Sídlo: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00100" distB="1576070" distL="0" distR="0" simplePos="0" relativeHeight="125829382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800100</wp:posOffset>
                </wp:positionV>
                <wp:extent cx="1164590" cy="36258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459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Kontaktní osoba: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3.350000000000009pt;margin-top:63.pt;width:91.700000000000003pt;height:28.550000000000001pt;z-index:-125829371;mso-wrap-distance-left:0;mso-wrap-distance-top:63.pt;mso-wrap-distance-right:0;mso-wrap-distance-bottom:124.1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Jednající: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Kontaktní osoba: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35380" distB="1240790" distL="0" distR="0" simplePos="0" relativeHeight="125829384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1135380</wp:posOffset>
                </wp:positionV>
                <wp:extent cx="326390" cy="36258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>IČO: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4.049999999999997pt;margin-top:89.400000000000006pt;width:25.699999999999999pt;height:28.550000000000001pt;z-index:-125829369;mso-wrap-distance-left:0;mso-wrap-distance-top:89.400000000000006pt;mso-wrap-distance-right:0;mso-wrap-distance-bottom:97.70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2"/>
                        </w:rPr>
                        <w:t>IČO: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2"/>
                        </w:rPr>
                        <w:t>DIČ: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01140" distB="1045845" distL="0" distR="0" simplePos="0" relativeHeight="125829386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1501140</wp:posOffset>
                </wp:positionV>
                <wp:extent cx="826135" cy="19177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Zápis v OR: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3.350000000000009pt;margin-top:118.2pt;width:65.049999999999997pt;height:15.1pt;z-index:-125829367;mso-wrap-distance-left:0;mso-wrap-distance-top:118.2pt;mso-wrap-distance-right:0;mso-wrap-distance-bottom:82.35000000000000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Zápis v 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6700" distB="1042670" distL="0" distR="0" simplePos="0" relativeHeight="125829388" behindDoc="0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266700</wp:posOffset>
                </wp:positionV>
                <wp:extent cx="3968750" cy="142938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8750" cy="1429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rStyle w:val="CharStyle7"/>
                                <w:b/>
                                <w:bCs/>
                              </w:rPr>
                              <w:t>Zdravotnická záchranná služba Jihomoravského kraje, příspěvková organizace</w:t>
                            </w:r>
                            <w:bookmarkEnd w:id="2"/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MUDr. Hana Albrechtová, ředitelka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spacing w:val="1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spacing w:val="1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2"/>
                                <w:spacing w:val="3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2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​............</w:t>
                            </w:r>
                            <w:r>
                              <w:rPr>
                                <w:rStyle w:val="CharStyle12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2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​.......</w:t>
                            </w:r>
                            <w:r>
                              <w:rPr>
                                <w:rStyle w:val="CharStyle12"/>
                                <w:spacing w:val="1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..............................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00346292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CZ00346292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Krajský soud v Brně sp. zn. Pr 1245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14.70000000000002pt;margin-top:21.pt;width:312.5pt;height:112.55pt;z-index:-125829365;mso-wrap-distance-left:0;mso-wrap-distance-top:21.pt;mso-wrap-distance-right:0;mso-wrap-distance-bottom:82.10000000000000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rStyle w:val="CharStyle7"/>
                          <w:b/>
                          <w:bCs/>
                        </w:rPr>
                        <w:t>Zdravotnická záchranná služba Jihomoravského kraje, příspěvková organizace</w:t>
                      </w:r>
                      <w:bookmarkEnd w:id="2"/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Kamenice 798/1 d, 625 00 Brno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MUDr. Hana Albrechtová, ředitelka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spacing w:val="1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2"/>
                          <w:spacing w:val="1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2"/>
                          <w:spacing w:val="3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2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​............</w:t>
                      </w:r>
                      <w:r>
                        <w:rPr>
                          <w:rStyle w:val="CharStyle12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2"/>
                          <w:u w:val="single"/>
                          <w:shd w:val="clear" w:color="auto" w:fill="000000"/>
                          <w:lang w:val="en-US" w:eastAsia="en-US" w:bidi="en-US"/>
                        </w:rPr>
                        <w:t>​.......</w:t>
                      </w:r>
                      <w:r>
                        <w:rPr>
                          <w:rStyle w:val="CharStyle12"/>
                          <w:spacing w:val="1"/>
                          <w:u w:val="single"/>
                          <w:shd w:val="clear" w:color="auto" w:fill="000000"/>
                          <w:lang w:val="en-US" w:eastAsia="en-US" w:bidi="en-US"/>
                        </w:rPr>
                        <w:t>..............................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00346292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CZ00346292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Krajský soud v Brně sp. zn. Pr 1245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77670" distB="635" distL="0" distR="0" simplePos="0" relativeHeight="125829390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1677670</wp:posOffset>
                </wp:positionV>
                <wp:extent cx="5690870" cy="10604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90870" cy="1060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Bankovní spojení (číslo účtu): MONETA Money Bank, a s., č. ú. 117203514/0600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(dále jen „objednatel“) 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3.600000000000009pt;margin-top:132.09999999999999pt;width:448.10000000000002pt;height:83.5pt;z-index:-125829363;mso-wrap-distance-left:0;mso-wrap-distance-top:132.0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Bankovní spojení (číslo účtu): MONETA Money Bank, a s., č. ú. 117203514/0600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(dále jen „objednatel“)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both"/>
      </w:pPr>
      <w: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12700</wp:posOffset>
                </wp:positionV>
                <wp:extent cx="1164590" cy="1243330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4590" cy="1243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IČO: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DIČ: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Zápis v OR: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3.350000000000009pt;margin-top:1.pt;width:91.700000000000003pt;height:97.900000000000006pt;z-index:-1258293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Jméno: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Sídlo: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Jednající: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Kontaktní osoba: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IČO: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DIČ: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Zápis v OR: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r>
        <w:rPr>
          <w:rStyle w:val="CharStyle7"/>
          <w:b/>
          <w:bCs/>
        </w:rPr>
        <w:t>ATEMIT, s.r.o.</w:t>
      </w:r>
      <w:bookmarkEnd w:id="4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</w:pPr>
      <w:r>
        <w:rPr>
          <w:rStyle w:val="CharStyle12"/>
        </w:rPr>
        <w:t>Olomoucká 1181/89, 627 00 Brno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both"/>
      </w:pPr>
      <w:r>
        <w:rPr>
          <w:rStyle w:val="CharStyle12"/>
        </w:rPr>
        <w:t>Ing. Miroslav Tesařík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both"/>
      </w:pPr>
      <w:r>
        <w:rPr>
          <w:rStyle w:val="CharStyle12"/>
          <w:spacing w:val="2"/>
          <w:shd w:val="clear" w:color="auto" w:fill="000000"/>
        </w:rPr>
        <w:t>......</w:t>
      </w:r>
      <w:r>
        <w:rPr>
          <w:rStyle w:val="CharStyle12"/>
          <w:shd w:val="clear" w:color="auto" w:fill="000000"/>
        </w:rPr>
        <w:t>​</w:t>
      </w:r>
      <w:r>
        <w:rPr>
          <w:rStyle w:val="CharStyle12"/>
          <w:spacing w:val="1"/>
          <w:shd w:val="clear" w:color="auto" w:fill="000000"/>
        </w:rPr>
        <w:t>..</w:t>
      </w:r>
      <w:r>
        <w:rPr>
          <w:rStyle w:val="CharStyle12"/>
          <w:spacing w:val="2"/>
          <w:shd w:val="clear" w:color="auto" w:fill="000000"/>
        </w:rPr>
        <w:t>..........</w:t>
      </w:r>
      <w:r>
        <w:rPr>
          <w:rStyle w:val="CharStyle12"/>
          <w:shd w:val="clear" w:color="auto" w:fill="000000"/>
        </w:rPr>
        <w:t>​</w:t>
      </w:r>
      <w:r>
        <w:rPr>
          <w:rStyle w:val="CharStyle12"/>
          <w:spacing w:val="2"/>
          <w:shd w:val="clear" w:color="auto" w:fill="000000"/>
        </w:rPr>
        <w:t>.</w:t>
      </w:r>
      <w:r>
        <w:rPr>
          <w:rStyle w:val="CharStyle12"/>
          <w:spacing w:val="3"/>
          <w:shd w:val="clear" w:color="auto" w:fill="000000"/>
        </w:rPr>
        <w:t>...........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both"/>
      </w:pPr>
      <w:r>
        <w:rPr>
          <w:rStyle w:val="CharStyle12"/>
        </w:rPr>
        <w:t>2688823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both"/>
      </w:pPr>
      <w:r>
        <w:rPr>
          <w:rStyle w:val="CharStyle12"/>
        </w:rPr>
        <w:t>CZ26888823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both"/>
      </w:pPr>
      <w:r>
        <w:rPr>
          <w:rStyle w:val="CharStyle12"/>
        </w:rPr>
        <w:t>C 43632 vedená u krajského soudu v Brně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60" w:line="480" w:lineRule="auto"/>
        <w:ind w:left="0" w:right="0" w:firstLine="0"/>
        <w:jc w:val="both"/>
      </w:pPr>
      <w:r>
        <w:rPr>
          <w:rStyle w:val="CharStyle12"/>
        </w:rPr>
        <w:t>Bankovní spojení (číslo účtu): Česká spořitelna a s., Brno, č. ú. 2029157369/0800 (dále jen „zhotovitel“)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" w:line="360" w:lineRule="auto"/>
        <w:ind w:left="0" w:right="0" w:firstLine="0"/>
        <w:jc w:val="center"/>
      </w:pPr>
      <w:r>
        <w:rPr>
          <w:rStyle w:val="CharStyle12"/>
        </w:rPr>
        <w:t>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720"/>
        <w:jc w:val="both"/>
      </w:pPr>
      <w:r>
        <w:rPr>
          <w:rStyle w:val="CharStyle12"/>
        </w:rPr>
        <w:t>Příloha č. 1 „Technická specifikace, rozpočet“ smlouvy se nahrazuje novou přílohou č. 1 „Technická specifikace, rozpočet“, která je přílohou tohoto dodatku.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720"/>
        <w:jc w:val="both"/>
      </w:pPr>
      <w:r>
        <w:rPr>
          <w:rStyle w:val="CharStyle12"/>
        </w:rPr>
        <w:t>Ostatní ujednání smlouvy nejsou tímto dodatkem nijak dotčena.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" w:right="1347" w:bottom="683" w:left="1447" w:header="0" w:footer="3" w:gutter="0"/>
          <w:cols w:space="720"/>
          <w:noEndnote/>
          <w:rtlGutter w:val="0"/>
          <w:docGrid w:linePitch="360"/>
        </w:sectPr>
      </w:pPr>
      <w:r>
        <w:rPr>
          <w:rStyle w:val="CharStyle12"/>
        </w:rPr>
        <w:t>Tento dodatek nabývá platnosti dnem jeho uzavření a účinnosti dnem jeho uveřejnění v registru smluv dle příslušných ustanoveni zákona č. 340/2015 Sb., o registru smluv.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12"/>
        </w:rPr>
        <w:t>IV.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rStyle w:val="CharStyle12"/>
        </w:rPr>
        <w:t>Dáno ve dvou originálních písemných vyhotoveních, z nichž každá ze smluvních stran obdrží po jednom.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882" w:right="980" w:bottom="3396" w:left="1527" w:header="0" w:footer="3" w:gutter="0"/>
          <w:cols w:space="720"/>
          <w:noEndnote/>
          <w:rtlGutter w:val="0"/>
          <w:docGrid w:linePitch="360"/>
        </w:sectPr>
      </w:pPr>
      <w:bookmarkStart w:id="6" w:name="bookmark6"/>
      <w:r>
        <w:rPr>
          <w:rStyle w:val="CharStyle23"/>
        </w:rPr>
        <w:t>1 1 -04- 2023</w:t>
      </w:r>
      <w:bookmarkEnd w:id="6"/>
    </w:p>
    <w:p>
      <w:pPr>
        <w:widowControl w:val="0"/>
        <w:spacing w:line="49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82" w:right="0" w:bottom="339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94" behindDoc="0" locked="0" layoutInCell="1" allowOverlap="1">
            <wp:simplePos x="0" y="0"/>
            <wp:positionH relativeFrom="page">
              <wp:posOffset>996950</wp:posOffset>
            </wp:positionH>
            <wp:positionV relativeFrom="paragraph">
              <wp:posOffset>12700</wp:posOffset>
            </wp:positionV>
            <wp:extent cx="2212975" cy="670560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212975" cy="6705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65100" distB="38100" distL="114300" distR="114300" simplePos="0" relativeHeight="125829395" behindDoc="0" locked="0" layoutInCell="1" allowOverlap="1">
            <wp:simplePos x="0" y="0"/>
            <wp:positionH relativeFrom="page">
              <wp:posOffset>4386580</wp:posOffset>
            </wp:positionH>
            <wp:positionV relativeFrom="paragraph">
              <wp:posOffset>194945</wp:posOffset>
            </wp:positionV>
            <wp:extent cx="1883410" cy="481330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883410" cy="481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left"/>
      </w:pPr>
      <w:r>
        <w:rPr>
          <w:rStyle w:val="CharStyle12"/>
        </w:rPr>
        <w:t>MUDr. Hana Albrechtová ředitelka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12"/>
          <w:b/>
          <w:bCs/>
        </w:rPr>
        <w:t>Objednatel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82" w:right="2122" w:bottom="3396" w:left="1532" w:header="0" w:footer="3" w:gutter="0"/>
          <w:cols w:num="2" w:space="2986"/>
          <w:noEndnote/>
          <w:rtlGutter w:val="0"/>
          <w:docGrid w:linePitch="360"/>
        </w:sectPr>
      </w:pPr>
      <w:r>
        <w:rPr>
          <w:rStyle w:val="CharStyle26"/>
          <w:rFonts w:ascii="Arial" w:eastAsia="Arial" w:hAnsi="Arial" w:cs="Arial"/>
          <w:sz w:val="17"/>
          <w:szCs w:val="17"/>
        </w:rPr>
        <w:t xml:space="preserve">ss </w:t>
      </w:r>
      <w:r>
        <w:rPr>
          <w:rStyle w:val="CharStyle26"/>
          <w:smallCaps/>
          <w:sz w:val="22"/>
          <w:szCs w:val="22"/>
        </w:rPr>
        <w:t xml:space="preserve">ateojit </w:t>
      </w:r>
      <w:r>
        <w:rPr>
          <w:rStyle w:val="CharStyle26"/>
          <w:rFonts w:ascii="Arial" w:eastAsia="Arial" w:hAnsi="Arial" w:cs="Arial"/>
          <w:sz w:val="17"/>
          <w:szCs w:val="17"/>
        </w:rPr>
        <w:t xml:space="preserve">ncy </w:t>
      </w:r>
      <w:r>
        <w:rPr>
          <w:rStyle w:val="CharStyle26"/>
        </w:rPr>
        <w:t xml:space="preserve">“ E4 Via ”, </w:t>
      </w:r>
      <w:r>
        <w:rPr>
          <w:rStyle w:val="CharStyle26"/>
          <w:color w:val="000000"/>
        </w:rPr>
        <w:t>s.</w:t>
      </w:r>
      <w:r>
        <w:rPr>
          <w:rStyle w:val="CharStyle26"/>
        </w:rPr>
        <w:t>r.</w:t>
      </w:r>
      <w:r>
        <w:rPr>
          <w:rStyle w:val="CharStyle26"/>
          <w:color w:val="000000"/>
        </w:rPr>
        <w:t xml:space="preserve">o. </w:t>
      </w:r>
      <w:r>
        <w:rPr>
          <w:rStyle w:val="CharStyle26"/>
          <w:rFonts w:ascii="Arial" w:eastAsia="Arial" w:hAnsi="Arial" w:cs="Arial"/>
          <w:sz w:val="17"/>
          <w:szCs w:val="17"/>
        </w:rPr>
        <w:t xml:space="preserve">GSXS průmyslové podlahy </w:t>
      </w:r>
      <w:r>
        <w:rPr>
          <w:rStyle w:val="CharStyle26"/>
        </w:rPr>
        <w:t xml:space="preserve">Olomoucká I I81/89, 6.27 00 Brno </w:t>
      </w:r>
      <w:r>
        <w:rPr>
          <w:rStyle w:val="CharStyle26"/>
          <w:b/>
          <w:bCs/>
          <w:color w:val="000000"/>
          <w:sz w:val="19"/>
          <w:szCs w:val="19"/>
        </w:rPr>
        <w:t>ic</w:t>
      </w:r>
      <w:r>
        <w:rPr>
          <w:rStyle w:val="CharStyle26"/>
          <w:b/>
          <w:bCs/>
          <w:color w:val="000000"/>
          <w:sz w:val="19"/>
          <w:szCs w:val="19"/>
          <w:vertAlign w:val="subscript"/>
        </w:rPr>
        <w:t>:</w:t>
      </w:r>
      <w:r>
        <w:rPr>
          <w:rStyle w:val="CharStyle26"/>
          <w:b/>
          <w:bCs/>
          <w:color w:val="000000"/>
          <w:sz w:val="19"/>
          <w:szCs w:val="19"/>
        </w:rPr>
        <w:t>258^h«&gt;Mytw</w:t>
      </w:r>
      <w:r>
        <w:rPr>
          <w:rStyle w:val="CharStyle26"/>
          <w:color w:val="000000"/>
        </w:rPr>
        <w:t xml:space="preserve">888823 </w:t>
      </w:r>
      <w:r>
        <w:rPr>
          <w:rStyle w:val="CharStyle26"/>
        </w:rPr>
        <w:t>@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5" w:after="1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82" w:right="0" w:bottom="152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12"/>
          <w:b/>
          <w:bCs/>
        </w:rPr>
        <w:t>Příloha č. 1 Technická specifikace, rozpočet</w:t>
      </w:r>
    </w:p>
    <w:tbl>
      <w:tblPr>
        <w:tblOverlap w:val="never"/>
        <w:jc w:val="center"/>
        <w:tblLayout w:type="fixed"/>
      </w:tblPr>
      <w:tblGrid>
        <w:gridCol w:w="470"/>
        <w:gridCol w:w="4195"/>
        <w:gridCol w:w="605"/>
        <w:gridCol w:w="994"/>
        <w:gridCol w:w="1181"/>
        <w:gridCol w:w="1939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P.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počet 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2"/>
                <w:b/>
                <w:bCs/>
                <w:sz w:val="18"/>
                <w:szCs w:val="18"/>
              </w:rPr>
              <w:t>CenaMJ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Cena v Kč bez DPH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Příprava podkladu, likvidace suti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2"/>
                <w:b/>
                <w:bCs/>
                <w:sz w:val="18"/>
                <w:szCs w:val="18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218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58 860 Kč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 xml:space="preserve">S a na c e trhli n </w:t>
            </w:r>
            <w:r>
              <w:rPr>
                <w:rStyle w:val="CharStyle32"/>
                <w:b/>
                <w:bCs/>
                <w:sz w:val="17"/>
                <w:szCs w:val="17"/>
              </w:rPr>
              <w:t xml:space="preserve">me </w:t>
            </w: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 xml:space="preserve">mb rá no </w:t>
            </w:r>
            <w:r>
              <w:rPr>
                <w:rStyle w:val="CharStyle32"/>
                <w:b/>
                <w:bCs/>
                <w:sz w:val="17"/>
                <w:szCs w:val="17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659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39 548 Kč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V yrov náv ky a re p rofi la c e, do p lně ní mate ri ál u, koře kc e nerovností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2"/>
                <w:rFonts w:ascii="Times New Roman" w:eastAsia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88 508 Kč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 xml:space="preserve">Aplikace silno vrstvě podlahové epoxid beto nové stěrky 5-6 mm s mírným proti skluzem </w:t>
            </w:r>
            <w:r>
              <w:rPr>
                <w:rStyle w:val="CharStyle32"/>
                <w:rFonts w:ascii="Tahoma" w:eastAsia="Tahoma" w:hAnsi="Tahoma" w:cs="Tahoma"/>
                <w:i/>
                <w:iCs/>
                <w:sz w:val="14"/>
                <w:szCs w:val="14"/>
              </w:rPr>
              <w:t>v</w:t>
            </w: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 xml:space="preserve"> lesklém provedení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mž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2"/>
                <w:b/>
                <w:bCs/>
                <w:sz w:val="18"/>
                <w:szCs w:val="18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1 561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42-1 470 Kč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Chemicky odolný uzavírací nátěr se zvýšenou odolností p roti změkčova dlům v pneumatikách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2"/>
                <w:rFonts w:ascii="Times New Roman" w:eastAsia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79 928 KČ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 xml:space="preserve">F a bi o </w:t>
            </w:r>
            <w:r>
              <w:rPr>
                <w:rStyle w:val="CharStyle32"/>
                <w:b/>
                <w:bCs/>
                <w:sz w:val="17"/>
                <w:szCs w:val="17"/>
              </w:rPr>
              <w:t xml:space="preserve">n </w:t>
            </w: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 xml:space="preserve">hyg i </w:t>
            </w:r>
            <w:r>
              <w:rPr>
                <w:rStyle w:val="CharStyle32"/>
                <w:b/>
                <w:bCs/>
                <w:sz w:val="17"/>
                <w:szCs w:val="17"/>
              </w:rPr>
              <w:t xml:space="preserve">e </w:t>
            </w: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ni o ký výšky 5 5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560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rStyle w:val="CharStyle32"/>
                <w:b/>
                <w:bCs/>
                <w:sz w:val="18"/>
                <w:szCs w:val="18"/>
              </w:rPr>
              <w:t>34 728 KČ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Nerezová lišta pro vodorovnou horní hranu fa b i onu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195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rStyle w:val="CharStyle32"/>
                <w:b/>
                <w:bCs/>
                <w:sz w:val="18"/>
                <w:szCs w:val="18"/>
              </w:rPr>
              <w:t>12 090 Kč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 xml:space="preserve">Nerezová pásovina </w:t>
            </w:r>
            <w:r>
              <w:rPr>
                <w:rStyle w:val="CharStyle32"/>
                <w:b/>
                <w:bCs/>
                <w:sz w:val="17"/>
                <w:szCs w:val="17"/>
              </w:rPr>
              <w:t xml:space="preserve">pro </w:t>
            </w: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dodatečné okování vrat a dveří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Style w:val="CharStyle32"/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33 285 KČ</w:t>
            </w:r>
          </w:p>
        </w:tc>
      </w:tr>
      <w:tr>
        <w:trPr>
          <w:trHeight w:val="437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Cena celkemv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768 385 Kč</w:t>
            </w:r>
          </w:p>
        </w:tc>
      </w:tr>
      <w:tr>
        <w:trPr>
          <w:trHeight w:val="461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Cena celkem v Kčs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929 746 Kč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82" w:right="980" w:bottom="1522" w:left="152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70"/>
        <w:gridCol w:w="4214"/>
        <w:gridCol w:w="605"/>
        <w:gridCol w:w="974"/>
        <w:gridCol w:w="1195"/>
        <w:gridCol w:w="1930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P.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2"/>
                <w:b/>
                <w:bCs/>
                <w:sz w:val="18"/>
                <w:szCs w:val="18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32"/>
                <w:b/>
                <w:bCs/>
                <w:sz w:val="18"/>
                <w:szCs w:val="18"/>
              </w:rPr>
              <w:t>počet 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CenaMJ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CenavKčbez DPH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Rozvodra - odfrézování stávající podlahy a náhrada novou našlápnou vrstvou slino vrstvou podlahovou epoxid beto novou stěrkou 5-6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8 376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125 640 Kč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Strojovna VZT - lokální oprava poškozených míst - od stra není stávající podlá by a náhrada novou našlápnou vrstvou silnovrstvou podlahovou epoxid beto novou stěrkou 5-6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12 190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85 330 KČ</w:t>
            </w:r>
          </w:p>
        </w:tc>
      </w:tr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Strojovna VZTII- lokální oprava poškozených míst - od stra není stávající podlá hy a náhrada novou našlápnou vrstvou silnovrstvou podlahovou eo oxid beto novou stěrkou 5-6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12190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2"/>
                <w:rFonts w:ascii="Tahoma" w:eastAsia="Tahoma" w:hAnsi="Tahoma" w:cs="Tahoma"/>
                <w:b/>
                <w:bCs/>
                <w:sz w:val="17"/>
                <w:szCs w:val="17"/>
              </w:rPr>
              <w:t>73 140 Kč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Kotelna - lokální oprava poškozených míst- odstranění stávající podlahy a náhrada novou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nášlap no u vrstvou si Inovrstv ou p o d lahovo u polyuretanbetonovou stěrkou 5-6mm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2"/>
                <w:rFonts w:ascii="Tahoma" w:eastAsia="Tahoma" w:hAnsi="Tahoma" w:cs="Tahoma"/>
                <w:sz w:val="14"/>
                <w:szCs w:val="14"/>
              </w:rPr>
              <w:t>14 732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147 322 Kč</w:t>
            </w:r>
          </w:p>
        </w:tc>
      </w:tr>
      <w:tr>
        <w:trPr>
          <w:trHeight w:val="44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Cena celkemv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43 1 432 Kč</w:t>
            </w:r>
          </w:p>
        </w:tc>
      </w:tr>
      <w:tr>
        <w:trPr>
          <w:trHeight w:val="466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Cena ceikemv Kč s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Style w:val="CharStyle32"/>
                <w:b/>
                <w:bCs/>
                <w:sz w:val="17"/>
                <w:szCs w:val="17"/>
              </w:rPr>
              <w:t>522 033 KČ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40" w:line="360" w:lineRule="auto"/>
        <w:ind w:left="0" w:right="0" w:firstLine="0"/>
        <w:jc w:val="left"/>
      </w:pPr>
      <w:bookmarkStart w:id="8" w:name="bookmark8"/>
      <w:r>
        <w:rPr>
          <w:rStyle w:val="CharStyle7"/>
          <w:b/>
          <w:bCs/>
        </w:rPr>
        <w:t>Technická specifikace materiálu</w:t>
      </w:r>
      <w:bookmarkEnd w:id="8"/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700" w:right="0" w:hanging="360"/>
        <w:jc w:val="left"/>
      </w:pPr>
      <w:r>
        <w:rPr>
          <w:rStyle w:val="CharStyle12"/>
        </w:rPr>
        <w:t>Strojně hlazený epoxidbetonový maltový podlahový systém ze směsi barevných písku a transparentního UV stabilního pojivá na bázi epoxidu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0" w:right="0" w:firstLine="340"/>
        <w:jc w:val="left"/>
      </w:pPr>
      <w:r>
        <w:rPr>
          <w:rStyle w:val="CharStyle12"/>
        </w:rPr>
        <w:t>Systém s přiznanou estetickou barevnou strukturou maltové směsi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0" w:right="0" w:firstLine="340"/>
        <w:jc w:val="left"/>
      </w:pPr>
      <w:r>
        <w:rPr>
          <w:rStyle w:val="CharStyle12"/>
        </w:rPr>
        <w:t>Systém s garantovanou tloušťkou 5-6mm pokládaný aplikačním finišerem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0" w:right="0" w:firstLine="340"/>
        <w:jc w:val="left"/>
      </w:pPr>
      <w:r>
        <w:rPr>
          <w:rStyle w:val="CharStyle12"/>
        </w:rPr>
        <w:t>Systém zpracovaný technologií strojního hlazení plastmalty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0" w:right="0" w:firstLine="340"/>
        <w:jc w:val="left"/>
      </w:pPr>
      <w:r>
        <w:rPr>
          <w:rStyle w:val="CharStyle12"/>
        </w:rPr>
        <w:t>Systém z UV stabilních materiálů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700" w:right="0" w:hanging="360"/>
        <w:jc w:val="left"/>
      </w:pPr>
      <w:r>
        <w:rPr>
          <w:rStyle w:val="CharStyle12"/>
        </w:rPr>
        <w:t>Systém se zvýšenou odolností vůči vpenetrování změkčovadel z nových pneumatik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0" w:right="0" w:firstLine="340"/>
        <w:jc w:val="left"/>
      </w:pPr>
      <w:r>
        <w:rPr>
          <w:rStyle w:val="CharStyle12"/>
        </w:rPr>
        <w:t>Systém s garantovanou pevností v tlaku min.45MPa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0" w:right="0" w:firstLine="340"/>
        <w:jc w:val="left"/>
      </w:pPr>
      <w:r>
        <w:rPr>
          <w:rStyle w:val="CharStyle12"/>
        </w:rPr>
        <w:t>Systém s garantovanou pevností tahu za ohybu min.12MPa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4100" w:line="360" w:lineRule="auto"/>
        <w:ind w:left="0" w:right="0" w:firstLine="340"/>
        <w:jc w:val="left"/>
      </w:pPr>
      <w:r>
        <w:rPr>
          <w:rStyle w:val="CharStyle12"/>
        </w:rPr>
        <w:t>Systém s protiskluzným a lesklým povrchem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511810" cy="597535"/>
            <wp:docPr id="27" name="Picut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11810" cy="59753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328" w:right="1059" w:bottom="168" w:left="142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10250805</wp:posOffset>
              </wp:positionV>
              <wp:extent cx="3477895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789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9"/>
                              <w:sz w:val="16"/>
                              <w:szCs w:val="16"/>
                            </w:rPr>
                            <w:t>VZ 41-22 Opravy podlah garáží a technických mistnosti dodatek č. 1 smlouvy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0.950000000000003pt;margin-top:807.14999999999998pt;width:273.85000000000002pt;height:8.4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9"/>
                        <w:sz w:val="16"/>
                        <w:szCs w:val="16"/>
                      </w:rPr>
                      <w:t>VZ 41-22 Opravy podlah garáží a technických mistnosti dodatek č. 1 smlouvy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10290810</wp:posOffset>
              </wp:positionV>
              <wp:extent cx="3474720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47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9"/>
                              <w:sz w:val="16"/>
                              <w:szCs w:val="16"/>
                            </w:rPr>
                            <w:t>VZ 4I-22 Opravy podlah garáži a technických místnosti_dodatek č. i smlouvy o dilo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6.799999999999997pt;margin-top:810.30000000000007pt;width:273.60000000000002pt;height:7.4500000000000002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9"/>
                        <w:sz w:val="16"/>
                        <w:szCs w:val="16"/>
                      </w:rPr>
                      <w:t>VZ 4I-22 Opravy podlah garáži a technických místnosti_dodatek č. i smlouvy o dilo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Nadpis #2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3">
    <w:name w:val="Nadpis #1_"/>
    <w:basedOn w:val="DefaultParagraphFont"/>
    <w:link w:val="Style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CharStyle26">
    <w:name w:val="Základní text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327"/>
      <w:sz w:val="16"/>
      <w:szCs w:val="16"/>
      <w:u w:val="none"/>
    </w:rPr>
  </w:style>
  <w:style w:type="character" w:customStyle="1" w:styleId="CharStyle32">
    <w:name w:val="Jiné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2">
    <w:name w:val="Nadpis #1"/>
    <w:basedOn w:val="Normal"/>
    <w:link w:val="CharStyle23"/>
    <w:pPr>
      <w:widowControl w:val="0"/>
      <w:shd w:val="clear" w:color="auto" w:fill="auto"/>
      <w:ind w:firstLine="160"/>
      <w:outlineLvl w:val="0"/>
    </w:pPr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paragraph" w:customStyle="1" w:styleId="Style25">
    <w:name w:val="Základní text (2)"/>
    <w:basedOn w:val="Normal"/>
    <w:link w:val="CharStyle26"/>
    <w:pPr>
      <w:widowControl w:val="0"/>
      <w:shd w:val="clear" w:color="auto" w:fill="auto"/>
      <w:spacing w:line="214" w:lineRule="auto"/>
      <w:ind w:firstLine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327"/>
      <w:sz w:val="16"/>
      <w:szCs w:val="16"/>
      <w:u w:val="none"/>
    </w:rPr>
  </w:style>
  <w:style w:type="paragraph" w:customStyle="1" w:styleId="Style31">
    <w:name w:val="Jiné"/>
    <w:basedOn w:val="Normal"/>
    <w:link w:val="CharStyle3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/Relationships>
</file>