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ind w:left="-142" w:right="-144" w:firstLine="0"/>
        <w:contextualSpacing w:val="0"/>
        <w:jc w:val="center"/>
        <w:rPr/>
      </w:pPr>
      <w:r w:rsidDel="00000000" w:rsidR="00000000" w:rsidRPr="00000000">
        <w:rPr>
          <w:rFonts w:ascii="Dotum" w:cs="Dotum" w:eastAsia="Dotum" w:hAnsi="Dotum"/>
          <w:rtl w:val="0"/>
        </w:rPr>
        <w:t xml:space="preserve">Smlouva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-142" w:right="-144" w:firstLine="0"/>
        <w:contextualSpacing w:val="0"/>
        <w:jc w:val="center"/>
        <w:rPr/>
      </w:pPr>
      <w:r w:rsidDel="00000000" w:rsidR="00000000" w:rsidRPr="00000000">
        <w:rPr>
          <w:rFonts w:ascii="Dotum" w:cs="Dotum" w:eastAsia="Dotum" w:hAnsi="Dotum"/>
          <w:rtl w:val="0"/>
        </w:rPr>
        <w:t xml:space="preserve">o monitorování a ochraně objektu prostřednictvím pultu centrální ochrany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2738" w:firstLine="141.9999999999999"/>
        <w:contextualSpacing w:val="0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uzavřená mezi smluvními stranami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0"/>
        </w:tabs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1.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Obchodní název</w:t>
        <w:tab/>
        <w:tab/>
        <w:t xml:space="preserve">: Ivo Macháček - MPROFIS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-568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Místo podnikání</w:t>
        <w:tab/>
        <w:t xml:space="preserve">: Kosmákova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2826/40, 750 02, Přerov - Přerov I-Město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08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Zastoupena</w:t>
        <w:tab/>
        <w:tab/>
        <w:t xml:space="preserve">: Ivo Macháček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Telefon</w:t>
        <w:tab/>
        <w:tab/>
        <w:tab/>
        <w:t xml:space="preserve">: 581 215 591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Mobil PCO</w:t>
        <w:tab/>
        <w:tab/>
        <w:t xml:space="preserve">: 603 818 222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Bankovní spojení</w:t>
        <w:tab/>
        <w:t xml:space="preserve">: ČS a.s., Přerov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Číslo účtu</w:t>
        <w:tab/>
        <w:tab/>
        <w:t xml:space="preserve">: 1885570389/0800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IČO</w:t>
        <w:tab/>
        <w:tab/>
        <w:tab/>
        <w:t xml:space="preserve">: 471 80 293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08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DIČ</w:t>
        <w:tab/>
        <w:tab/>
        <w:tab/>
        <w:t xml:space="preserve">: CZ 6801281300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Obchodní firma není zapsána v obchodním rejstříku.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(dále jen obstaravatel)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88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Obchodní název: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Střední škola a Základní škola Lipník nad Bečvou</w:t>
      </w:r>
    </w:p>
    <w:p w:rsidR="00000000" w:rsidDel="00000000" w:rsidP="00000000" w:rsidRDefault="00000000" w:rsidRPr="00000000">
      <w:pPr>
        <w:widowControl w:val="0"/>
        <w:spacing w:line="288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Místo podnikání</w:t>
        <w:tab/>
        <w:t xml:space="preserve">: Osecká 301, Lipník nad Bečvou 751 31 </w:t>
      </w:r>
    </w:p>
    <w:p w:rsidR="00000000" w:rsidDel="00000000" w:rsidP="00000000" w:rsidRDefault="00000000" w:rsidRPr="00000000">
      <w:pPr>
        <w:widowControl w:val="0"/>
        <w:spacing w:line="288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Zastoupena</w:t>
        <w:tab/>
        <w:tab/>
        <w:t xml:space="preserve">: Mgr. Miluší Juráňovou, ředitelka školy</w:t>
      </w:r>
    </w:p>
    <w:p w:rsidR="00000000" w:rsidDel="00000000" w:rsidP="00000000" w:rsidRDefault="00000000" w:rsidRPr="00000000">
      <w:pPr>
        <w:widowControl w:val="0"/>
        <w:spacing w:line="288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Číslo účtu</w:t>
        <w:tab/>
        <w:tab/>
        <w:t xml:space="preserve">: 19-4273450267/0100</w:t>
      </w:r>
    </w:p>
    <w:p w:rsidR="00000000" w:rsidDel="00000000" w:rsidP="00000000" w:rsidRDefault="00000000" w:rsidRPr="00000000">
      <w:pPr>
        <w:widowControl w:val="0"/>
        <w:spacing w:line="288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IČO</w:t>
        <w:tab/>
        <w:tab/>
        <w:tab/>
        <w:t xml:space="preserve">: 61985953</w:t>
      </w:r>
    </w:p>
    <w:p w:rsidR="00000000" w:rsidDel="00000000" w:rsidP="00000000" w:rsidRDefault="00000000" w:rsidRPr="00000000">
      <w:pPr>
        <w:widowControl w:val="0"/>
        <w:spacing w:line="288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(dále jen objednavatel)</w:t>
      </w:r>
    </w:p>
    <w:p w:rsidR="00000000" w:rsidDel="00000000" w:rsidP="00000000" w:rsidRDefault="00000000" w:rsidRPr="00000000">
      <w:pPr>
        <w:widowControl w:val="0"/>
        <w:tabs>
          <w:tab w:val="left" w:pos="180"/>
        </w:tabs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0"/>
        </w:tabs>
        <w:spacing w:line="240" w:lineRule="auto"/>
        <w:ind w:left="3600"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Předmětem této smlouvy je nepřetržité monitorování přijatých zpráv a ochrana objektu objednavatele prostřednictvím pultu centrální ochrany  (dále jen PCO).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Přesné označení objektu včetně jeho umístění: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Střední škola a Základní škola Lipník n.B.,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Osecká 301                                                                 </w:t>
      </w:r>
    </w:p>
    <w:p w:rsidR="00000000" w:rsidDel="00000000" w:rsidP="00000000" w:rsidRDefault="00000000" w:rsidRPr="00000000">
      <w:pPr>
        <w:widowControl w:val="0"/>
        <w:spacing w:line="240" w:lineRule="auto"/>
        <w:ind w:left="216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Okamžitě a neprodleně po přijetí zprávy o narušení střeženého objektu na monitorovacím pracovišti, zajistí obstaravatel příjezd své zásahové skupiny (dále jen ZS), popřípadě ve spolupráci s policií ČR zajistí zásah na narušeném objektu objednavatele.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Zásahová skupina prověří na místě příčinu signalizace a podle situace přijme příslušná opatření a dle potřeby zajistí příjezd objednavatele.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Při násilném narušení chráněného objektu ZS provede opatření k zajištění stop na místě činu, popřípadě zadrží pachatele a zabezpečí objekt proti následným škodám. Obstaravatel vede o všech událostech, které se dotýkají narušení střeženého objektu prokazatelnou evidenci.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Obstaravatel poskytne objednavateli zdarma zprávy o průběhu střežení, kdykoliv o to požádá. Taktéž souhrnnou zprávu za určité časové období v elektronické podobě, poskytne obstaravatel zdarma.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Objednavatel je povinen oznámit obstaravateli veškeré změny ve skutečnostech, majících přímou souvislost s ochranou objektu (například změnu kontaktních osob, které mají být vyrozuměny, změnu telefonního čísla, změnu majitele objektu, změnu IČO, atd. ) a to neprodleně  po jejich vzniku.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případě nefunkčnosti zařízení EZS má obstaravatel možnost, po dohodě s objednavatelem, zajistit pravidelné kontroly objektu zásahovou skupinou.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65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Rozsah a ceny poskytovaných služeb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08"/>
        </w:tabs>
        <w:spacing w:line="240" w:lineRule="auto"/>
        <w:ind w:left="705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II/1.</w:t>
        <w:tab/>
        <w:t xml:space="preserve">Ceny služeb poskytovaných obstaravatelem dle této smlouvy jsou stanoveny jako ceny sjednané ve smyslu zákona č.526/1990 Sb., o cenách a předpisů jej provádějících takto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426"/>
        </w:tabs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Cena za monitorování přijatých zpráv na PCO a výjezdy zásahové skupiny v případě přijetí zprávy o narušení objektu je dohodnuta paušální částkou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800,-Kč bez DPH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 každý měsíc střežení uvedeného objektu.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"/>
          <w:tab w:val="left" w:pos="360"/>
          <w:tab w:val="left" w:pos="708"/>
        </w:tabs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"/>
          <w:tab w:val="left" w:pos="360"/>
          <w:tab w:val="left" w:pos="708"/>
        </w:tabs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II/2.     Doplňková služba poskytovaná obstaravatelem: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6"/>
        </w:tabs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Služba „on line monitoring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 – aplikace, která umožňuje bezplatný přístup k monitoringu zpráv z Vašeho zabezpečeného objektu prostřednictvím internetu. Přihlášení do aplikace je přes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u w:val="single"/>
            <w:rtl w:val="0"/>
          </w:rPr>
          <w:t xml:space="preserve">www.mprofis.cz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kde naleznete aktuální informace o stavu zabezpečovacího zařízení, např. kdy a kým bylo zařízení zapnuto/vypnuto, v které části objektu byl poplach či výpadek sítě atd. (dle typu zabezpečovacího systému), s možností okamžitého výpisu zpráv za určité období včetně tisku.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Vaše přístupové údaje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Uživatelské jméno: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Heslo:     </w:t>
      </w:r>
    </w:p>
    <w:p w:rsidR="00000000" w:rsidDel="00000000" w:rsidP="00000000" w:rsidRDefault="00000000" w:rsidRPr="00000000">
      <w:pPr>
        <w:tabs>
          <w:tab w:val="left" w:pos="708"/>
        </w:tabs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vyžádání bude zasláno mailem.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08"/>
        </w:tabs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08"/>
        </w:tabs>
        <w:spacing w:line="240" w:lineRule="auto"/>
        <w:ind w:left="705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II/3.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Cenu uvedenou v odstavci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II/1.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 objednavatel zavazuje hradit obstaravateli na základě vystaveného daňového dokladu v pravidelných tříměsíčních platbách se splatností vždy do osmého dne prvního měsíce každého příslušného čtvrtletí. Za den uskutečnění zdanitelného plnění se považuje první den kalendářního čtvrtletí.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08"/>
        </w:tabs>
        <w:spacing w:line="240" w:lineRule="auto"/>
        <w:ind w:left="7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Ostatní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Ujednáním v čl. II smlouvy nejsou dotčena práva obou smluvních stran na náhradu škody, kterou jedné straně způsobila strana druhá porušením závazků či povinnosti, vyplývajících z této smlouvy nebo jiných obecně závazných právních předpisů.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Obstaravatel neručí za následné škody objednavatele vzniklé nesprávnou funkčností zabezpečovacího systému instalovaného ve střeženém objektu jinou odbornou firmou.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Objednavatel se zavazuje seznámit obstaravatele s prostorami střeženými dle ujednání této smlouvy.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Objednavatel se zavazuje při zjištění závady na zabezpečovacím zařízení, ihned informovat obstaravatele a neprodleně zajistit odstranění závady prostřednictvím odborné firmy.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Obstaravatel se zavazuje, že pomlčí o všech informacích souvisejících se střeženým majetkem, které mu budou poskytnuty objednavatelem v souvislosti s plněním předmětu této smlouvy, jakož i o skutečnostech, které se mu stanou známými při plnění smluvních povinností. Povinnost zachovávat mlčenlivost trvá i po ukončení této smlouvy.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Objednavatel souhlasí s umístěním loga obstaravatele (vyjadřujícím, že objekt je střežen obstaravatelem) na vhodném a viditelném místě.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případě přenosu zpráv na PCO po telefonu obstaravatel neručí za provoz telefonní linky. V případě přenosu zpráv prostřednictvím  poskytovatele internetu nebo mobilního operátora, obstaravatel neručí za provoz, poruchy,přerušení či odpojení ze strany poskytovatele těchto služeb.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Právní vztahy výslovně neupravené v této smlouvě se řídí příslušnými ustanoveními obchodního zákoníku č. 90/2012 Sb., v platném znění.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Objednavatel souhlasí se zasíláním obchodních sdělení a informací formou SMS zpráv, e-mailů popř. listovní zásilkou od obstaravatele.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Platnost smlouvy, změna a její zánik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Tato smlouva nabývá platnosti ke dni 1.8.2012 a sjednává se na dobu neurčitou.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Měsíční paušál  bude  automaticky upravován  v  návaznosti  na  zjištěné  míře  inflace, a  to  zveřejněním ČSÚ. Inflace  bude   zohledněna při  stanovení  paušálu ze zjištěné míry inflace. Nově vypočtená  hodnota  bude vzata na základ pro výpočet paušálu, který bude položen opět za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výchozí  základ  pro totožný další postup.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případě nebude-li po dobu pěti let cena navýšena na základě inflace, má možnost obstaravatel navýšit cenu  o 10% z ceny uvedené v čl.II/1.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Pokud se změní okolnosti, které jsou předpokladem realizace této smlouvy, strany po dohodě upraví, změní nebo zruší, případně doplní příslušná ustanovení smlouvy číslovanými písemnými dodatky k této smlouvě.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případě nebude-li objednavatelem provedena platba do konce kalendářního měsíce v němž byl stanoven termín splatnosti, je obstaravatel oprávněn omezit či přerušit poskytování služby, popř. odpojit objekt z PCO obstaravatele, do doby úhrady dlužné částky. V tomto případě má obstaravatel právo k okamžitému ukončení smluvního vztahu.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Dnem skončení účinnosti smlouvy je obstaravatel oprávněn provést odpojení objednavatele z PCO. Objednavatel je povinen mu za tímto účelem umožnit přístup do objektu k zabezpečovacímu zařízení.               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Obě smluvní strany mohou tuto smlouvu vypovědět písemnou formou s tříměsíční výpovědní lhůtou, která počíná běžet od prvního dne následujícího měsíce po doručení výpovědi. Smlouva může být ukončena rovněž písemnou dohodou smluvních stran.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Přerově dne  ………….. 2012                          V Přerově dne .....................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……………………………….                             ……………………………….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426"/>
          <w:tab w:val="left" w:pos="709"/>
        </w:tabs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za objednavatele                 </w:t>
        <w:tab/>
        <w:tab/>
        <w:tab/>
        <w:t xml:space="preserve">    za obstaravatele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Dotum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cs="Arial" w:eastAsia="Arial" w:hAns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cs="Arial" w:eastAsia="Arial" w:hAns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cs="Arial" w:eastAsia="Arial" w:hAns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profis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