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CE6" w:rsidRDefault="00995CE6" w:rsidP="00995CE6">
      <w:pPr>
        <w:spacing w:after="0"/>
        <w:jc w:val="both"/>
        <w:rPr>
          <w:rFonts w:asciiTheme="minorHAnsi" w:hAnsiTheme="minorHAnsi"/>
          <w:sz w:val="24"/>
          <w:szCs w:val="24"/>
        </w:rPr>
      </w:pPr>
      <w:r w:rsidRPr="004D2C91">
        <w:rPr>
          <w:rFonts w:asciiTheme="minorHAnsi" w:hAnsiTheme="minorHAnsi"/>
          <w:sz w:val="24"/>
          <w:szCs w:val="24"/>
        </w:rPr>
        <w:t>Základní škola, Brno, Gajdošova 3</w:t>
      </w:r>
    </w:p>
    <w:p w:rsidR="00995CE6" w:rsidRDefault="00995CE6" w:rsidP="00995CE6">
      <w:pPr>
        <w:spacing w:after="0"/>
        <w:jc w:val="both"/>
        <w:rPr>
          <w:rFonts w:asciiTheme="minorHAnsi" w:hAnsiTheme="minorHAnsi"/>
          <w:sz w:val="24"/>
          <w:szCs w:val="24"/>
        </w:rPr>
      </w:pPr>
      <w:r>
        <w:rPr>
          <w:rFonts w:asciiTheme="minorHAnsi" w:hAnsiTheme="minorHAnsi"/>
          <w:sz w:val="24"/>
          <w:szCs w:val="24"/>
        </w:rPr>
        <w:t>Gajdošova 3, 615 00 Brno</w:t>
      </w:r>
    </w:p>
    <w:p w:rsidR="00995CE6" w:rsidRDefault="00995CE6" w:rsidP="00995CE6">
      <w:pPr>
        <w:spacing w:after="0"/>
        <w:jc w:val="both"/>
        <w:rPr>
          <w:rFonts w:asciiTheme="minorHAnsi" w:hAnsiTheme="minorHAnsi"/>
          <w:sz w:val="24"/>
          <w:szCs w:val="24"/>
        </w:rPr>
      </w:pPr>
      <w:r>
        <w:rPr>
          <w:rFonts w:asciiTheme="minorHAnsi" w:hAnsiTheme="minorHAnsi"/>
          <w:sz w:val="24"/>
          <w:szCs w:val="24"/>
        </w:rPr>
        <w:t>IČ: 48510921</w:t>
      </w:r>
    </w:p>
    <w:p w:rsidR="00995CE6" w:rsidRPr="004D2C91" w:rsidRDefault="00995CE6" w:rsidP="00995CE6">
      <w:pPr>
        <w:spacing w:after="0"/>
        <w:jc w:val="both"/>
        <w:rPr>
          <w:rFonts w:asciiTheme="minorHAnsi" w:hAnsiTheme="minorHAnsi"/>
          <w:sz w:val="24"/>
          <w:szCs w:val="24"/>
        </w:rPr>
      </w:pPr>
      <w:r w:rsidRPr="004D2C91">
        <w:rPr>
          <w:rFonts w:asciiTheme="minorHAnsi" w:hAnsiTheme="minorHAnsi"/>
          <w:sz w:val="24"/>
          <w:szCs w:val="24"/>
        </w:rPr>
        <w:t>bankovní spojení: 30934621/0100 KB</w:t>
      </w:r>
    </w:p>
    <w:p w:rsidR="00995CE6" w:rsidRPr="004D2C91" w:rsidRDefault="00995CE6" w:rsidP="00995CE6">
      <w:pPr>
        <w:spacing w:after="0"/>
        <w:jc w:val="both"/>
        <w:rPr>
          <w:rFonts w:asciiTheme="minorHAnsi" w:hAnsiTheme="minorHAnsi"/>
          <w:sz w:val="24"/>
          <w:szCs w:val="24"/>
        </w:rPr>
      </w:pPr>
      <w:proofErr w:type="gramStart"/>
      <w:r w:rsidRPr="004D2C91">
        <w:rPr>
          <w:rFonts w:asciiTheme="minorHAnsi" w:hAnsiTheme="minorHAnsi"/>
          <w:sz w:val="24"/>
          <w:szCs w:val="24"/>
        </w:rPr>
        <w:t>zastoupená:  Mgr.</w:t>
      </w:r>
      <w:proofErr w:type="gramEnd"/>
      <w:r w:rsidRPr="004D2C91">
        <w:rPr>
          <w:rFonts w:asciiTheme="minorHAnsi" w:hAnsiTheme="minorHAnsi"/>
          <w:sz w:val="24"/>
          <w:szCs w:val="24"/>
        </w:rPr>
        <w:t xml:space="preserve"> Rostislav Novotný – ředitel školy</w:t>
      </w:r>
    </w:p>
    <w:p w:rsidR="00995CE6" w:rsidRDefault="00995CE6" w:rsidP="00995CE6">
      <w:pPr>
        <w:spacing w:after="0"/>
        <w:jc w:val="both"/>
        <w:rPr>
          <w:rFonts w:asciiTheme="minorHAnsi" w:hAnsiTheme="minorHAnsi"/>
          <w:sz w:val="24"/>
          <w:szCs w:val="24"/>
        </w:rPr>
      </w:pPr>
      <w:r>
        <w:rPr>
          <w:rFonts w:asciiTheme="minorHAnsi" w:hAnsiTheme="minorHAnsi"/>
          <w:sz w:val="24"/>
          <w:szCs w:val="24"/>
        </w:rPr>
        <w:t>(nejsme plátci DPH)</w:t>
      </w:r>
    </w:p>
    <w:p w:rsidR="00995CE6" w:rsidRDefault="00995CE6" w:rsidP="00995CE6">
      <w:pPr>
        <w:spacing w:after="0"/>
        <w:jc w:val="both"/>
        <w:rPr>
          <w:rFonts w:asciiTheme="minorHAnsi" w:hAnsiTheme="minorHAnsi"/>
          <w:sz w:val="24"/>
          <w:szCs w:val="24"/>
        </w:rPr>
      </w:pPr>
      <w:r w:rsidRPr="004D2C91">
        <w:rPr>
          <w:rFonts w:asciiTheme="minorHAnsi" w:hAnsiTheme="minorHAnsi"/>
          <w:sz w:val="24"/>
          <w:szCs w:val="24"/>
        </w:rPr>
        <w:t>dále jen odběratel</w:t>
      </w: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a</w:t>
      </w:r>
    </w:p>
    <w:p w:rsidR="00876B68" w:rsidRDefault="00876B68" w:rsidP="00F84E8E">
      <w:pPr>
        <w:spacing w:after="0"/>
        <w:jc w:val="both"/>
        <w:rPr>
          <w:rFonts w:asciiTheme="minorHAnsi" w:hAnsiTheme="minorHAnsi"/>
          <w:sz w:val="24"/>
          <w:szCs w:val="24"/>
        </w:rPr>
      </w:pPr>
      <w:r>
        <w:rPr>
          <w:rFonts w:asciiTheme="minorHAnsi" w:hAnsiTheme="minorHAnsi"/>
          <w:sz w:val="24"/>
          <w:szCs w:val="24"/>
        </w:rPr>
        <w:t>Ekocentrum Trkmanka, příspěvková organizace</w:t>
      </w:r>
    </w:p>
    <w:p w:rsidR="00876B68" w:rsidRDefault="00876B68" w:rsidP="00F84E8E">
      <w:pPr>
        <w:spacing w:after="0"/>
        <w:jc w:val="both"/>
        <w:rPr>
          <w:rFonts w:asciiTheme="minorHAnsi" w:hAnsiTheme="minorHAnsi"/>
          <w:sz w:val="24"/>
          <w:szCs w:val="24"/>
        </w:rPr>
      </w:pPr>
      <w:r>
        <w:rPr>
          <w:rFonts w:asciiTheme="minorHAnsi" w:hAnsiTheme="minorHAnsi"/>
          <w:sz w:val="24"/>
          <w:szCs w:val="24"/>
        </w:rPr>
        <w:t>Nádražní 1/1, 691 06 Velké Pavlovice</w:t>
      </w:r>
    </w:p>
    <w:p w:rsidR="00C33664" w:rsidRDefault="00C33664" w:rsidP="00F84E8E">
      <w:pPr>
        <w:spacing w:after="0"/>
        <w:jc w:val="both"/>
        <w:rPr>
          <w:rFonts w:asciiTheme="minorHAnsi" w:hAnsiTheme="minorHAnsi"/>
          <w:sz w:val="24"/>
          <w:szCs w:val="24"/>
        </w:rPr>
      </w:pPr>
      <w:r>
        <w:rPr>
          <w:rFonts w:asciiTheme="minorHAnsi" w:hAnsiTheme="minorHAnsi"/>
          <w:sz w:val="24"/>
          <w:szCs w:val="24"/>
        </w:rPr>
        <w:t>IČ: 72563001</w:t>
      </w:r>
    </w:p>
    <w:p w:rsidR="00C33664" w:rsidRDefault="00C33664" w:rsidP="00F84E8E">
      <w:pPr>
        <w:spacing w:after="0"/>
        <w:jc w:val="both"/>
        <w:rPr>
          <w:rFonts w:asciiTheme="minorHAnsi" w:hAnsiTheme="minorHAnsi"/>
          <w:sz w:val="24"/>
          <w:szCs w:val="24"/>
        </w:rPr>
      </w:pPr>
      <w:r>
        <w:rPr>
          <w:rFonts w:asciiTheme="minorHAnsi" w:hAnsiTheme="minorHAnsi"/>
          <w:sz w:val="24"/>
          <w:szCs w:val="24"/>
        </w:rPr>
        <w:t>Bankovní spojení: 107-260381</w:t>
      </w:r>
      <w:r w:rsidR="00A70B29">
        <w:rPr>
          <w:rFonts w:asciiTheme="minorHAnsi" w:hAnsiTheme="minorHAnsi"/>
          <w:sz w:val="24"/>
          <w:szCs w:val="24"/>
        </w:rPr>
        <w:t>0247/0100</w:t>
      </w:r>
    </w:p>
    <w:p w:rsidR="00C33664" w:rsidRDefault="00C33664" w:rsidP="00F84E8E">
      <w:pPr>
        <w:spacing w:after="0"/>
        <w:jc w:val="both"/>
        <w:rPr>
          <w:rFonts w:asciiTheme="minorHAnsi" w:hAnsiTheme="minorHAnsi"/>
          <w:sz w:val="24"/>
          <w:szCs w:val="24"/>
        </w:rPr>
      </w:pPr>
      <w:r>
        <w:rPr>
          <w:rFonts w:asciiTheme="minorHAnsi" w:hAnsiTheme="minorHAnsi"/>
          <w:sz w:val="24"/>
          <w:szCs w:val="24"/>
        </w:rPr>
        <w:t xml:space="preserve">Zastoupená: Bc. Zita </w:t>
      </w:r>
      <w:proofErr w:type="spellStart"/>
      <w:r>
        <w:rPr>
          <w:rFonts w:asciiTheme="minorHAnsi" w:hAnsiTheme="minorHAnsi"/>
          <w:sz w:val="24"/>
          <w:szCs w:val="24"/>
        </w:rPr>
        <w:t>Dořáková</w:t>
      </w:r>
      <w:proofErr w:type="spellEnd"/>
      <w:r>
        <w:rPr>
          <w:rFonts w:asciiTheme="minorHAnsi" w:hAnsiTheme="minorHAnsi"/>
          <w:sz w:val="24"/>
          <w:szCs w:val="24"/>
        </w:rPr>
        <w:t xml:space="preserve">. MS c – ředitelka </w:t>
      </w:r>
      <w:proofErr w:type="spellStart"/>
      <w:r>
        <w:rPr>
          <w:rFonts w:asciiTheme="minorHAnsi" w:hAnsiTheme="minorHAnsi"/>
          <w:sz w:val="24"/>
          <w:szCs w:val="24"/>
        </w:rPr>
        <w:t>p.o</w:t>
      </w:r>
      <w:proofErr w:type="spellEnd"/>
      <w:r>
        <w:rPr>
          <w:rFonts w:asciiTheme="minorHAnsi" w:hAnsiTheme="minorHAnsi"/>
          <w:sz w:val="24"/>
          <w:szCs w:val="24"/>
        </w:rPr>
        <w:t>.</w:t>
      </w:r>
    </w:p>
    <w:p w:rsidR="00C33664" w:rsidRDefault="00A70B29" w:rsidP="00F84E8E">
      <w:pPr>
        <w:spacing w:after="0"/>
        <w:jc w:val="both"/>
        <w:rPr>
          <w:rFonts w:asciiTheme="minorHAnsi" w:hAnsiTheme="minorHAnsi"/>
          <w:sz w:val="24"/>
          <w:szCs w:val="24"/>
        </w:rPr>
      </w:pPr>
      <w:r>
        <w:rPr>
          <w:rFonts w:asciiTheme="minorHAnsi" w:hAnsiTheme="minorHAnsi"/>
          <w:sz w:val="24"/>
          <w:szCs w:val="24"/>
        </w:rPr>
        <w:t>Nejsme plátci DPH</w:t>
      </w:r>
    </w:p>
    <w:p w:rsidR="00A70B29" w:rsidRDefault="00A70B29" w:rsidP="00F84E8E">
      <w:pPr>
        <w:spacing w:after="0"/>
        <w:jc w:val="both"/>
        <w:rPr>
          <w:rFonts w:asciiTheme="minorHAnsi" w:hAnsiTheme="minorHAnsi"/>
          <w:sz w:val="24"/>
          <w:szCs w:val="24"/>
        </w:rPr>
      </w:pPr>
      <w:r>
        <w:rPr>
          <w:rFonts w:asciiTheme="minorHAnsi" w:hAnsiTheme="minorHAnsi"/>
          <w:sz w:val="24"/>
          <w:szCs w:val="24"/>
        </w:rPr>
        <w:t>dále jen dodavatel</w:t>
      </w:r>
    </w:p>
    <w:p w:rsidR="00A70B29" w:rsidRDefault="00A70B29" w:rsidP="00A70B29">
      <w:pPr>
        <w:spacing w:after="0"/>
        <w:jc w:val="center"/>
        <w:rPr>
          <w:rFonts w:asciiTheme="minorHAnsi" w:hAnsiTheme="minorHAnsi"/>
          <w:sz w:val="24"/>
          <w:szCs w:val="24"/>
        </w:rPr>
      </w:pPr>
      <w:r>
        <w:rPr>
          <w:rFonts w:asciiTheme="minorHAnsi" w:hAnsiTheme="minorHAnsi"/>
          <w:sz w:val="24"/>
          <w:szCs w:val="24"/>
        </w:rPr>
        <w:t>uzavírají spolu tuto</w:t>
      </w:r>
    </w:p>
    <w:p w:rsidR="00F84E8E" w:rsidRDefault="00F84E8E" w:rsidP="00A70B29">
      <w:pPr>
        <w:spacing w:after="0"/>
        <w:jc w:val="center"/>
        <w:rPr>
          <w:rFonts w:asciiTheme="minorHAnsi" w:hAnsiTheme="minorHAnsi"/>
          <w:sz w:val="24"/>
          <w:szCs w:val="24"/>
        </w:rPr>
      </w:pPr>
      <w:r w:rsidRPr="004D2C91">
        <w:rPr>
          <w:rFonts w:asciiTheme="minorHAnsi" w:hAnsiTheme="minorHAnsi"/>
          <w:sz w:val="24"/>
          <w:szCs w:val="24"/>
        </w:rPr>
        <w:t>SMLOUVU S PROVOZOVATELEM ZAŘÍZENÍ O ZAJIŠTĚNÍ ŠVP</w:t>
      </w:r>
    </w:p>
    <w:p w:rsidR="00B6069A" w:rsidRPr="004D2C91" w:rsidRDefault="00B6069A" w:rsidP="00A70B29">
      <w:pPr>
        <w:spacing w:after="0"/>
        <w:jc w:val="center"/>
        <w:rPr>
          <w:rFonts w:asciiTheme="minorHAnsi" w:hAnsiTheme="minorHAnsi"/>
          <w:sz w:val="24"/>
          <w:szCs w:val="24"/>
        </w:rPr>
      </w:pP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1.</w:t>
      </w:r>
      <w:r w:rsidRPr="004D2C91">
        <w:rPr>
          <w:rFonts w:asciiTheme="minorHAnsi" w:hAnsiTheme="minorHAnsi"/>
          <w:sz w:val="24"/>
          <w:szCs w:val="24"/>
        </w:rPr>
        <w:tab/>
        <w:t xml:space="preserve">Dodavatel zajistí ubytování a stravování v objektu </w:t>
      </w:r>
      <w:r w:rsidR="003076B8">
        <w:rPr>
          <w:rFonts w:asciiTheme="minorHAnsi" w:hAnsiTheme="minorHAnsi"/>
          <w:sz w:val="24"/>
          <w:szCs w:val="24"/>
        </w:rPr>
        <w:t>Trkmanka</w:t>
      </w:r>
      <w:r w:rsidR="00E8423C">
        <w:rPr>
          <w:rFonts w:asciiTheme="minorHAnsi" w:hAnsiTheme="minorHAnsi"/>
          <w:sz w:val="24"/>
          <w:szCs w:val="24"/>
        </w:rPr>
        <w:t xml:space="preserve"> Velké Pavlovice</w:t>
      </w: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 v termínu od </w:t>
      </w:r>
      <w:r>
        <w:rPr>
          <w:rFonts w:asciiTheme="minorHAnsi" w:hAnsiTheme="minorHAnsi"/>
          <w:sz w:val="24"/>
          <w:szCs w:val="24"/>
        </w:rPr>
        <w:t>17. 4. 2023</w:t>
      </w:r>
      <w:r w:rsidRPr="004D2C91">
        <w:rPr>
          <w:rFonts w:asciiTheme="minorHAnsi" w:hAnsiTheme="minorHAnsi"/>
          <w:sz w:val="24"/>
          <w:szCs w:val="24"/>
        </w:rPr>
        <w:t xml:space="preserve"> d</w:t>
      </w:r>
      <w:r>
        <w:rPr>
          <w:rFonts w:asciiTheme="minorHAnsi" w:hAnsiTheme="minorHAnsi"/>
          <w:sz w:val="24"/>
          <w:szCs w:val="24"/>
        </w:rPr>
        <w:t>o 21. 4. 2023</w:t>
      </w:r>
      <w:r w:rsidR="00E8423C">
        <w:rPr>
          <w:rFonts w:asciiTheme="minorHAnsi" w:hAnsiTheme="minorHAnsi"/>
          <w:sz w:val="24"/>
          <w:szCs w:val="24"/>
        </w:rPr>
        <w:t xml:space="preserve"> a od 24. 4. do 28.4. 2023</w:t>
      </w: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                                                                     </w:t>
      </w:r>
    </w:p>
    <w:tbl>
      <w:tblPr>
        <w:tblStyle w:val="Mkatabulky"/>
        <w:tblW w:w="0" w:type="auto"/>
        <w:tblLook w:val="04A0" w:firstRow="1" w:lastRow="0" w:firstColumn="1" w:lastColumn="0" w:noHBand="0" w:noVBand="1"/>
      </w:tblPr>
      <w:tblGrid>
        <w:gridCol w:w="1523"/>
        <w:gridCol w:w="1498"/>
        <w:gridCol w:w="1521"/>
        <w:gridCol w:w="1510"/>
      </w:tblGrid>
      <w:tr w:rsidR="00B3594B" w:rsidRPr="00F47A7F" w:rsidTr="00F84E8E">
        <w:tc>
          <w:tcPr>
            <w:tcW w:w="1523"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Cenová kalkulace</w:t>
            </w:r>
            <w:r>
              <w:rPr>
                <w:rFonts w:asciiTheme="minorHAnsi" w:hAnsiTheme="minorHAnsi"/>
                <w:sz w:val="24"/>
                <w:szCs w:val="24"/>
              </w:rPr>
              <w:t xml:space="preserve"> 17. – 21. 4.2023</w:t>
            </w:r>
          </w:p>
        </w:tc>
        <w:tc>
          <w:tcPr>
            <w:tcW w:w="1498" w:type="dxa"/>
          </w:tcPr>
          <w:p w:rsidR="00B3594B" w:rsidRPr="00F47A7F" w:rsidRDefault="00995CE6" w:rsidP="00DF2C4C">
            <w:pPr>
              <w:spacing w:after="0"/>
              <w:jc w:val="both"/>
              <w:rPr>
                <w:rFonts w:asciiTheme="minorHAnsi" w:hAnsiTheme="minorHAnsi"/>
                <w:sz w:val="24"/>
                <w:szCs w:val="24"/>
              </w:rPr>
            </w:pPr>
            <w:r w:rsidRPr="00F47A7F">
              <w:rPr>
                <w:rFonts w:asciiTheme="minorHAnsi" w:hAnsiTheme="minorHAnsi"/>
                <w:sz w:val="24"/>
                <w:szCs w:val="24"/>
              </w:rPr>
              <w:t>Ž</w:t>
            </w:r>
            <w:r w:rsidR="00B3594B" w:rsidRPr="00F47A7F">
              <w:rPr>
                <w:rFonts w:asciiTheme="minorHAnsi" w:hAnsiTheme="minorHAnsi"/>
                <w:sz w:val="24"/>
                <w:szCs w:val="24"/>
              </w:rPr>
              <w:t>áků</w:t>
            </w:r>
          </w:p>
        </w:tc>
        <w:tc>
          <w:tcPr>
            <w:tcW w:w="1521"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Dospělých</w:t>
            </w:r>
          </w:p>
        </w:tc>
        <w:tc>
          <w:tcPr>
            <w:tcW w:w="1510"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Celkem</w:t>
            </w:r>
          </w:p>
        </w:tc>
      </w:tr>
      <w:tr w:rsidR="00B3594B" w:rsidRPr="00F47A7F" w:rsidTr="00F84E8E">
        <w:tc>
          <w:tcPr>
            <w:tcW w:w="1523"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Ubytování</w:t>
            </w:r>
          </w:p>
        </w:tc>
        <w:tc>
          <w:tcPr>
            <w:tcW w:w="1498" w:type="dxa"/>
          </w:tcPr>
          <w:p w:rsidR="00B3594B" w:rsidRPr="00F47A7F" w:rsidRDefault="00B6069A" w:rsidP="00DF2C4C">
            <w:pPr>
              <w:spacing w:after="0"/>
              <w:jc w:val="both"/>
              <w:rPr>
                <w:rFonts w:asciiTheme="minorHAnsi" w:hAnsiTheme="minorHAnsi"/>
                <w:sz w:val="24"/>
                <w:szCs w:val="24"/>
              </w:rPr>
            </w:pPr>
            <w:r>
              <w:rPr>
                <w:rFonts w:asciiTheme="minorHAnsi" w:hAnsiTheme="minorHAnsi"/>
                <w:sz w:val="24"/>
                <w:szCs w:val="24"/>
              </w:rPr>
              <w:t>39</w:t>
            </w:r>
          </w:p>
        </w:tc>
        <w:tc>
          <w:tcPr>
            <w:tcW w:w="1521" w:type="dxa"/>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4</w:t>
            </w:r>
          </w:p>
        </w:tc>
        <w:tc>
          <w:tcPr>
            <w:tcW w:w="1510" w:type="dxa"/>
            <w:vMerge w:val="restart"/>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1</w:t>
            </w:r>
            <w:r w:rsidR="00A70B29">
              <w:rPr>
                <w:rFonts w:asciiTheme="minorHAnsi" w:hAnsiTheme="minorHAnsi"/>
                <w:sz w:val="24"/>
                <w:szCs w:val="24"/>
              </w:rPr>
              <w:t>22 4</w:t>
            </w:r>
            <w:r>
              <w:rPr>
                <w:rFonts w:asciiTheme="minorHAnsi" w:hAnsiTheme="minorHAnsi"/>
                <w:sz w:val="24"/>
                <w:szCs w:val="24"/>
              </w:rPr>
              <w:t>00 Kč</w:t>
            </w:r>
          </w:p>
        </w:tc>
      </w:tr>
      <w:tr w:rsidR="00B3594B" w:rsidRPr="00F47A7F" w:rsidTr="00F84E8E">
        <w:tc>
          <w:tcPr>
            <w:tcW w:w="1523"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Stravování</w:t>
            </w:r>
          </w:p>
        </w:tc>
        <w:tc>
          <w:tcPr>
            <w:tcW w:w="1498" w:type="dxa"/>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3</w:t>
            </w:r>
            <w:r w:rsidR="00A70B29">
              <w:rPr>
                <w:rFonts w:asciiTheme="minorHAnsi" w:hAnsiTheme="minorHAnsi"/>
                <w:sz w:val="24"/>
                <w:szCs w:val="24"/>
              </w:rPr>
              <w:t>9</w:t>
            </w:r>
          </w:p>
        </w:tc>
        <w:tc>
          <w:tcPr>
            <w:tcW w:w="1521" w:type="dxa"/>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4</w:t>
            </w:r>
          </w:p>
        </w:tc>
        <w:tc>
          <w:tcPr>
            <w:tcW w:w="1510" w:type="dxa"/>
            <w:vMerge/>
          </w:tcPr>
          <w:p w:rsidR="00B3594B" w:rsidRPr="00F47A7F" w:rsidRDefault="00B3594B" w:rsidP="00DF2C4C">
            <w:pPr>
              <w:spacing w:after="0"/>
              <w:jc w:val="both"/>
              <w:rPr>
                <w:rFonts w:asciiTheme="minorHAnsi" w:hAnsiTheme="minorHAnsi"/>
                <w:sz w:val="24"/>
                <w:szCs w:val="24"/>
              </w:rPr>
            </w:pPr>
          </w:p>
        </w:tc>
      </w:tr>
      <w:tr w:rsidR="00B3594B" w:rsidRPr="00F47A7F" w:rsidTr="00B3594B">
        <w:trPr>
          <w:trHeight w:val="965"/>
        </w:trPr>
        <w:tc>
          <w:tcPr>
            <w:tcW w:w="1523" w:type="dxa"/>
          </w:tcPr>
          <w:p w:rsidR="00B3594B" w:rsidRPr="00F47A7F" w:rsidRDefault="00B3594B" w:rsidP="00B3594B">
            <w:pPr>
              <w:spacing w:after="0"/>
              <w:rPr>
                <w:rFonts w:asciiTheme="minorHAnsi" w:hAnsiTheme="minorHAnsi"/>
                <w:sz w:val="24"/>
                <w:szCs w:val="24"/>
              </w:rPr>
            </w:pPr>
            <w:r w:rsidRPr="00F47A7F">
              <w:rPr>
                <w:rFonts w:asciiTheme="minorHAnsi" w:hAnsiTheme="minorHAnsi"/>
                <w:sz w:val="24"/>
                <w:szCs w:val="24"/>
              </w:rPr>
              <w:t>Cenová kalkulace</w:t>
            </w:r>
            <w:r>
              <w:rPr>
                <w:rFonts w:asciiTheme="minorHAnsi" w:hAnsiTheme="minorHAnsi"/>
                <w:sz w:val="24"/>
                <w:szCs w:val="24"/>
              </w:rPr>
              <w:t xml:space="preserve"> 24. - 28.4. 2023</w:t>
            </w:r>
          </w:p>
        </w:tc>
        <w:tc>
          <w:tcPr>
            <w:tcW w:w="1498" w:type="dxa"/>
          </w:tcPr>
          <w:p w:rsidR="00B3594B" w:rsidRPr="00F47A7F" w:rsidRDefault="00995CE6" w:rsidP="00DF2C4C">
            <w:pPr>
              <w:spacing w:after="0"/>
              <w:jc w:val="both"/>
              <w:rPr>
                <w:rFonts w:asciiTheme="minorHAnsi" w:hAnsiTheme="minorHAnsi"/>
                <w:sz w:val="24"/>
                <w:szCs w:val="24"/>
              </w:rPr>
            </w:pPr>
            <w:r w:rsidRPr="00F47A7F">
              <w:rPr>
                <w:rFonts w:asciiTheme="minorHAnsi" w:hAnsiTheme="minorHAnsi"/>
                <w:sz w:val="24"/>
                <w:szCs w:val="24"/>
              </w:rPr>
              <w:t>Ž</w:t>
            </w:r>
            <w:r w:rsidR="00B3594B" w:rsidRPr="00F47A7F">
              <w:rPr>
                <w:rFonts w:asciiTheme="minorHAnsi" w:hAnsiTheme="minorHAnsi"/>
                <w:sz w:val="24"/>
                <w:szCs w:val="24"/>
              </w:rPr>
              <w:t>áků</w:t>
            </w:r>
          </w:p>
        </w:tc>
        <w:tc>
          <w:tcPr>
            <w:tcW w:w="1521"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dospělých</w:t>
            </w:r>
          </w:p>
        </w:tc>
        <w:tc>
          <w:tcPr>
            <w:tcW w:w="1510"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Celkem</w:t>
            </w:r>
          </w:p>
        </w:tc>
      </w:tr>
      <w:tr w:rsidR="00B3594B" w:rsidRPr="00F47A7F" w:rsidTr="00E8423C">
        <w:tc>
          <w:tcPr>
            <w:tcW w:w="1523"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Ubytování</w:t>
            </w:r>
          </w:p>
        </w:tc>
        <w:tc>
          <w:tcPr>
            <w:tcW w:w="1498" w:type="dxa"/>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4</w:t>
            </w:r>
            <w:r w:rsidR="00B6069A">
              <w:rPr>
                <w:rFonts w:asciiTheme="minorHAnsi" w:hAnsiTheme="minorHAnsi"/>
                <w:sz w:val="24"/>
                <w:szCs w:val="24"/>
              </w:rPr>
              <w:t>1</w:t>
            </w:r>
          </w:p>
        </w:tc>
        <w:tc>
          <w:tcPr>
            <w:tcW w:w="1521" w:type="dxa"/>
          </w:tcPr>
          <w:p w:rsidR="00B3594B" w:rsidRPr="00F47A7F" w:rsidRDefault="00B6069A" w:rsidP="00DF2C4C">
            <w:pPr>
              <w:spacing w:after="0"/>
              <w:jc w:val="both"/>
              <w:rPr>
                <w:rFonts w:asciiTheme="minorHAnsi" w:hAnsiTheme="minorHAnsi"/>
                <w:sz w:val="24"/>
                <w:szCs w:val="24"/>
              </w:rPr>
            </w:pPr>
            <w:r>
              <w:rPr>
                <w:rFonts w:asciiTheme="minorHAnsi" w:hAnsiTheme="minorHAnsi"/>
                <w:sz w:val="24"/>
                <w:szCs w:val="24"/>
              </w:rPr>
              <w:t>4</w:t>
            </w:r>
          </w:p>
        </w:tc>
        <w:tc>
          <w:tcPr>
            <w:tcW w:w="1510" w:type="dxa"/>
            <w:vMerge w:val="restart"/>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 xml:space="preserve"> 1</w:t>
            </w:r>
            <w:r w:rsidR="00B6069A">
              <w:rPr>
                <w:rFonts w:asciiTheme="minorHAnsi" w:hAnsiTheme="minorHAnsi"/>
                <w:sz w:val="24"/>
                <w:szCs w:val="24"/>
              </w:rPr>
              <w:t>26 800</w:t>
            </w:r>
            <w:r>
              <w:rPr>
                <w:rFonts w:asciiTheme="minorHAnsi" w:hAnsiTheme="minorHAnsi"/>
                <w:sz w:val="24"/>
                <w:szCs w:val="24"/>
              </w:rPr>
              <w:t xml:space="preserve"> Kč</w:t>
            </w:r>
          </w:p>
        </w:tc>
      </w:tr>
      <w:tr w:rsidR="00B3594B" w:rsidRPr="00F47A7F" w:rsidTr="00E8423C">
        <w:tc>
          <w:tcPr>
            <w:tcW w:w="1523" w:type="dxa"/>
          </w:tcPr>
          <w:p w:rsidR="00B3594B" w:rsidRPr="00F47A7F" w:rsidRDefault="00B3594B" w:rsidP="00DF2C4C">
            <w:pPr>
              <w:spacing w:after="0"/>
              <w:jc w:val="both"/>
              <w:rPr>
                <w:rFonts w:asciiTheme="minorHAnsi" w:hAnsiTheme="minorHAnsi"/>
                <w:sz w:val="24"/>
                <w:szCs w:val="24"/>
              </w:rPr>
            </w:pPr>
            <w:r w:rsidRPr="00F47A7F">
              <w:rPr>
                <w:rFonts w:asciiTheme="minorHAnsi" w:hAnsiTheme="minorHAnsi"/>
                <w:sz w:val="24"/>
                <w:szCs w:val="24"/>
              </w:rPr>
              <w:t>Stravování</w:t>
            </w:r>
          </w:p>
        </w:tc>
        <w:tc>
          <w:tcPr>
            <w:tcW w:w="1498" w:type="dxa"/>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4</w:t>
            </w:r>
            <w:r w:rsidR="00B6069A">
              <w:rPr>
                <w:rFonts w:asciiTheme="minorHAnsi" w:hAnsiTheme="minorHAnsi"/>
                <w:sz w:val="24"/>
                <w:szCs w:val="24"/>
              </w:rPr>
              <w:t>1</w:t>
            </w:r>
          </w:p>
        </w:tc>
        <w:tc>
          <w:tcPr>
            <w:tcW w:w="1521" w:type="dxa"/>
          </w:tcPr>
          <w:p w:rsidR="00B3594B" w:rsidRPr="00F47A7F" w:rsidRDefault="00B3594B" w:rsidP="00DF2C4C">
            <w:pPr>
              <w:spacing w:after="0"/>
              <w:jc w:val="both"/>
              <w:rPr>
                <w:rFonts w:asciiTheme="minorHAnsi" w:hAnsiTheme="minorHAnsi"/>
                <w:sz w:val="24"/>
                <w:szCs w:val="24"/>
              </w:rPr>
            </w:pPr>
            <w:r>
              <w:rPr>
                <w:rFonts w:asciiTheme="minorHAnsi" w:hAnsiTheme="minorHAnsi"/>
                <w:sz w:val="24"/>
                <w:szCs w:val="24"/>
              </w:rPr>
              <w:t>4</w:t>
            </w:r>
          </w:p>
        </w:tc>
        <w:tc>
          <w:tcPr>
            <w:tcW w:w="1510" w:type="dxa"/>
            <w:vMerge/>
          </w:tcPr>
          <w:p w:rsidR="00B3594B" w:rsidRPr="00F47A7F" w:rsidRDefault="00B3594B" w:rsidP="00DF2C4C">
            <w:pPr>
              <w:spacing w:after="0"/>
              <w:jc w:val="both"/>
              <w:rPr>
                <w:rFonts w:asciiTheme="minorHAnsi" w:hAnsiTheme="minorHAnsi"/>
                <w:sz w:val="24"/>
                <w:szCs w:val="24"/>
              </w:rPr>
            </w:pPr>
          </w:p>
        </w:tc>
      </w:tr>
    </w:tbl>
    <w:p w:rsidR="00E8423C" w:rsidRDefault="00B3594B" w:rsidP="00F84E8E">
      <w:pPr>
        <w:spacing w:after="0"/>
        <w:jc w:val="both"/>
        <w:rPr>
          <w:rFonts w:asciiTheme="minorHAnsi" w:hAnsiTheme="minorHAnsi"/>
          <w:sz w:val="24"/>
          <w:szCs w:val="24"/>
        </w:rPr>
      </w:pPr>
      <w:r>
        <w:rPr>
          <w:rFonts w:asciiTheme="minorHAnsi" w:hAnsiTheme="minorHAnsi"/>
          <w:sz w:val="24"/>
          <w:szCs w:val="24"/>
        </w:rPr>
        <w:t xml:space="preserve"> Pedagogický doprovod zdarma</w:t>
      </w:r>
    </w:p>
    <w:p w:rsidR="00B6069A" w:rsidRDefault="00B6069A" w:rsidP="00F84E8E">
      <w:pPr>
        <w:spacing w:after="0"/>
        <w:jc w:val="both"/>
        <w:rPr>
          <w:rFonts w:asciiTheme="minorHAnsi" w:hAnsiTheme="minorHAnsi"/>
          <w:sz w:val="24"/>
          <w:szCs w:val="24"/>
        </w:rPr>
      </w:pPr>
      <w:r>
        <w:rPr>
          <w:rFonts w:asciiTheme="minorHAnsi" w:hAnsiTheme="minorHAnsi"/>
          <w:sz w:val="24"/>
          <w:szCs w:val="24"/>
        </w:rPr>
        <w:t>+ programy EVVO – 100 Kč na 1 dítě a 1 program (dle objednávky)</w:t>
      </w: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2. Náklady na ubytování a stravování budou účtovány podle skutečného počtu žáků a pedagogického doprovodu, nahlášeného po příjezdu.</w:t>
      </w: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3.  Pobyt školy v objektu:</w:t>
      </w:r>
    </w:p>
    <w:tbl>
      <w:tblPr>
        <w:tblStyle w:val="Mkatabulky"/>
        <w:tblW w:w="0" w:type="auto"/>
        <w:tblLook w:val="04A0" w:firstRow="1" w:lastRow="0" w:firstColumn="1" w:lastColumn="0" w:noHBand="0" w:noVBand="1"/>
      </w:tblPr>
      <w:tblGrid>
        <w:gridCol w:w="2270"/>
        <w:gridCol w:w="2258"/>
        <w:gridCol w:w="2264"/>
        <w:gridCol w:w="2268"/>
      </w:tblGrid>
      <w:tr w:rsidR="00F84E8E" w:rsidRPr="00F47A7F" w:rsidTr="00B3594B">
        <w:tc>
          <w:tcPr>
            <w:tcW w:w="2270" w:type="dxa"/>
          </w:tcPr>
          <w:p w:rsidR="00F84E8E" w:rsidRPr="00F47A7F" w:rsidRDefault="00F84E8E" w:rsidP="00DF2C4C">
            <w:pPr>
              <w:spacing w:after="0"/>
              <w:jc w:val="both"/>
              <w:rPr>
                <w:rFonts w:asciiTheme="minorHAnsi" w:hAnsiTheme="minorHAnsi"/>
                <w:sz w:val="24"/>
                <w:szCs w:val="24"/>
              </w:rPr>
            </w:pPr>
          </w:p>
        </w:tc>
        <w:tc>
          <w:tcPr>
            <w:tcW w:w="2258" w:type="dxa"/>
          </w:tcPr>
          <w:p w:rsidR="00F84E8E" w:rsidRPr="00F47A7F" w:rsidRDefault="00995CE6" w:rsidP="00DF2C4C">
            <w:pPr>
              <w:spacing w:after="0"/>
              <w:jc w:val="both"/>
              <w:rPr>
                <w:rFonts w:asciiTheme="minorHAnsi" w:hAnsiTheme="minorHAnsi"/>
                <w:sz w:val="24"/>
                <w:szCs w:val="24"/>
              </w:rPr>
            </w:pPr>
            <w:r w:rsidRPr="00F47A7F">
              <w:rPr>
                <w:rFonts w:asciiTheme="minorHAnsi" w:hAnsiTheme="minorHAnsi"/>
                <w:sz w:val="24"/>
                <w:szCs w:val="24"/>
              </w:rPr>
              <w:t>D</w:t>
            </w:r>
            <w:r w:rsidR="00F84E8E" w:rsidRPr="00F47A7F">
              <w:rPr>
                <w:rFonts w:asciiTheme="minorHAnsi" w:hAnsiTheme="minorHAnsi"/>
                <w:sz w:val="24"/>
                <w:szCs w:val="24"/>
              </w:rPr>
              <w:t>en</w:t>
            </w:r>
          </w:p>
        </w:tc>
        <w:tc>
          <w:tcPr>
            <w:tcW w:w="2264" w:type="dxa"/>
          </w:tcPr>
          <w:p w:rsidR="00F84E8E" w:rsidRPr="00F47A7F" w:rsidRDefault="00F84E8E" w:rsidP="00DF2C4C">
            <w:pPr>
              <w:spacing w:after="0"/>
              <w:jc w:val="both"/>
              <w:rPr>
                <w:rFonts w:asciiTheme="minorHAnsi" w:hAnsiTheme="minorHAnsi"/>
                <w:sz w:val="24"/>
                <w:szCs w:val="24"/>
              </w:rPr>
            </w:pPr>
            <w:r w:rsidRPr="00F47A7F">
              <w:rPr>
                <w:rFonts w:asciiTheme="minorHAnsi" w:hAnsiTheme="minorHAnsi"/>
                <w:sz w:val="24"/>
                <w:szCs w:val="24"/>
              </w:rPr>
              <w:t>hodina</w:t>
            </w:r>
          </w:p>
        </w:tc>
        <w:tc>
          <w:tcPr>
            <w:tcW w:w="2268" w:type="dxa"/>
          </w:tcPr>
          <w:p w:rsidR="00F84E8E" w:rsidRPr="00F47A7F" w:rsidRDefault="00F84E8E" w:rsidP="00DF2C4C">
            <w:pPr>
              <w:spacing w:after="0"/>
              <w:jc w:val="both"/>
              <w:rPr>
                <w:rFonts w:asciiTheme="minorHAnsi" w:hAnsiTheme="minorHAnsi"/>
                <w:sz w:val="24"/>
                <w:szCs w:val="24"/>
              </w:rPr>
            </w:pPr>
            <w:r w:rsidRPr="00F47A7F">
              <w:rPr>
                <w:rFonts w:asciiTheme="minorHAnsi" w:hAnsiTheme="minorHAnsi"/>
                <w:sz w:val="24"/>
                <w:szCs w:val="24"/>
              </w:rPr>
              <w:t>strava začíná (končí) jídlem</w:t>
            </w:r>
          </w:p>
        </w:tc>
      </w:tr>
      <w:tr w:rsidR="00F84E8E" w:rsidRPr="00F47A7F" w:rsidTr="00B3594B">
        <w:tc>
          <w:tcPr>
            <w:tcW w:w="2270" w:type="dxa"/>
          </w:tcPr>
          <w:p w:rsidR="00F84E8E" w:rsidRPr="00F47A7F" w:rsidRDefault="00F84E8E" w:rsidP="00DF2C4C">
            <w:pPr>
              <w:spacing w:after="0"/>
              <w:jc w:val="both"/>
              <w:rPr>
                <w:rFonts w:asciiTheme="minorHAnsi" w:hAnsiTheme="minorHAnsi"/>
                <w:sz w:val="24"/>
                <w:szCs w:val="24"/>
              </w:rPr>
            </w:pPr>
            <w:r w:rsidRPr="00F47A7F">
              <w:rPr>
                <w:rFonts w:asciiTheme="minorHAnsi" w:hAnsiTheme="minorHAnsi"/>
                <w:sz w:val="24"/>
                <w:szCs w:val="24"/>
              </w:rPr>
              <w:t>nástup</w:t>
            </w:r>
          </w:p>
        </w:tc>
        <w:tc>
          <w:tcPr>
            <w:tcW w:w="2258" w:type="dxa"/>
          </w:tcPr>
          <w:p w:rsidR="00F84E8E" w:rsidRPr="00F47A7F" w:rsidRDefault="00F84E8E" w:rsidP="00DF2C4C">
            <w:pPr>
              <w:spacing w:after="0"/>
              <w:jc w:val="both"/>
              <w:rPr>
                <w:rFonts w:asciiTheme="minorHAnsi" w:hAnsiTheme="minorHAnsi"/>
                <w:sz w:val="24"/>
                <w:szCs w:val="24"/>
              </w:rPr>
            </w:pPr>
            <w:r>
              <w:rPr>
                <w:rFonts w:asciiTheme="minorHAnsi" w:hAnsiTheme="minorHAnsi"/>
                <w:sz w:val="24"/>
                <w:szCs w:val="24"/>
              </w:rPr>
              <w:t>17. 4. 2023</w:t>
            </w:r>
          </w:p>
        </w:tc>
        <w:tc>
          <w:tcPr>
            <w:tcW w:w="2264" w:type="dxa"/>
          </w:tcPr>
          <w:p w:rsidR="00F84E8E" w:rsidRPr="00F47A7F" w:rsidRDefault="00F84E8E" w:rsidP="00DF2C4C">
            <w:pPr>
              <w:spacing w:after="0"/>
              <w:jc w:val="both"/>
              <w:rPr>
                <w:rFonts w:asciiTheme="minorHAnsi" w:hAnsiTheme="minorHAnsi"/>
                <w:sz w:val="24"/>
                <w:szCs w:val="24"/>
              </w:rPr>
            </w:pPr>
            <w:r>
              <w:rPr>
                <w:rFonts w:asciiTheme="minorHAnsi" w:hAnsiTheme="minorHAnsi"/>
                <w:sz w:val="24"/>
                <w:szCs w:val="24"/>
              </w:rPr>
              <w:t>10:</w:t>
            </w:r>
            <w:r w:rsidR="00B3594B">
              <w:rPr>
                <w:rFonts w:asciiTheme="minorHAnsi" w:hAnsiTheme="minorHAnsi"/>
                <w:sz w:val="24"/>
                <w:szCs w:val="24"/>
              </w:rPr>
              <w:t>00</w:t>
            </w:r>
          </w:p>
        </w:tc>
        <w:tc>
          <w:tcPr>
            <w:tcW w:w="2268" w:type="dxa"/>
          </w:tcPr>
          <w:p w:rsidR="00F84E8E" w:rsidRPr="00F47A7F" w:rsidRDefault="00F84E8E" w:rsidP="00DF2C4C">
            <w:pPr>
              <w:spacing w:after="0"/>
              <w:jc w:val="both"/>
              <w:rPr>
                <w:rFonts w:asciiTheme="minorHAnsi" w:hAnsiTheme="minorHAnsi"/>
                <w:sz w:val="24"/>
                <w:szCs w:val="24"/>
              </w:rPr>
            </w:pPr>
            <w:r>
              <w:rPr>
                <w:rFonts w:asciiTheme="minorHAnsi" w:hAnsiTheme="minorHAnsi"/>
                <w:sz w:val="24"/>
                <w:szCs w:val="24"/>
              </w:rPr>
              <w:t>obědem</w:t>
            </w:r>
          </w:p>
        </w:tc>
      </w:tr>
      <w:tr w:rsidR="00F84E8E" w:rsidRPr="00F47A7F" w:rsidTr="00B3594B">
        <w:tc>
          <w:tcPr>
            <w:tcW w:w="2270" w:type="dxa"/>
          </w:tcPr>
          <w:p w:rsidR="00F84E8E" w:rsidRPr="00F47A7F" w:rsidRDefault="00F84E8E" w:rsidP="00DF2C4C">
            <w:pPr>
              <w:spacing w:after="0"/>
              <w:jc w:val="both"/>
              <w:rPr>
                <w:rFonts w:asciiTheme="minorHAnsi" w:hAnsiTheme="minorHAnsi"/>
                <w:sz w:val="24"/>
                <w:szCs w:val="24"/>
              </w:rPr>
            </w:pPr>
            <w:r w:rsidRPr="00F47A7F">
              <w:rPr>
                <w:rFonts w:asciiTheme="minorHAnsi" w:hAnsiTheme="minorHAnsi"/>
                <w:sz w:val="24"/>
                <w:szCs w:val="24"/>
              </w:rPr>
              <w:t>ukončení</w:t>
            </w:r>
          </w:p>
        </w:tc>
        <w:tc>
          <w:tcPr>
            <w:tcW w:w="2258" w:type="dxa"/>
          </w:tcPr>
          <w:p w:rsidR="00F84E8E" w:rsidRPr="00F47A7F" w:rsidRDefault="00F84E8E" w:rsidP="00DF2C4C">
            <w:pPr>
              <w:spacing w:after="0"/>
              <w:jc w:val="both"/>
              <w:rPr>
                <w:rFonts w:asciiTheme="minorHAnsi" w:hAnsiTheme="minorHAnsi"/>
                <w:sz w:val="24"/>
                <w:szCs w:val="24"/>
              </w:rPr>
            </w:pPr>
            <w:r>
              <w:rPr>
                <w:rFonts w:asciiTheme="minorHAnsi" w:hAnsiTheme="minorHAnsi"/>
                <w:sz w:val="24"/>
                <w:szCs w:val="24"/>
              </w:rPr>
              <w:t>21. 4. 2023</w:t>
            </w:r>
          </w:p>
        </w:tc>
        <w:tc>
          <w:tcPr>
            <w:tcW w:w="2264" w:type="dxa"/>
          </w:tcPr>
          <w:p w:rsidR="00F84E8E" w:rsidRPr="00F47A7F" w:rsidRDefault="00F84E8E" w:rsidP="00DF2C4C">
            <w:pPr>
              <w:spacing w:after="0"/>
              <w:jc w:val="both"/>
              <w:rPr>
                <w:rFonts w:asciiTheme="minorHAnsi" w:hAnsiTheme="minorHAnsi"/>
                <w:sz w:val="24"/>
                <w:szCs w:val="24"/>
              </w:rPr>
            </w:pPr>
            <w:r>
              <w:rPr>
                <w:rFonts w:asciiTheme="minorHAnsi" w:hAnsiTheme="minorHAnsi"/>
                <w:sz w:val="24"/>
                <w:szCs w:val="24"/>
              </w:rPr>
              <w:t>10:00</w:t>
            </w:r>
          </w:p>
        </w:tc>
        <w:tc>
          <w:tcPr>
            <w:tcW w:w="2268" w:type="dxa"/>
          </w:tcPr>
          <w:p w:rsidR="00F84E8E" w:rsidRPr="00F47A7F" w:rsidRDefault="00F84E8E" w:rsidP="00DF2C4C">
            <w:pPr>
              <w:spacing w:after="0"/>
              <w:jc w:val="both"/>
              <w:rPr>
                <w:rFonts w:asciiTheme="minorHAnsi" w:hAnsiTheme="minorHAnsi"/>
                <w:sz w:val="24"/>
                <w:szCs w:val="24"/>
              </w:rPr>
            </w:pPr>
            <w:r>
              <w:rPr>
                <w:rFonts w:asciiTheme="minorHAnsi" w:hAnsiTheme="minorHAnsi"/>
                <w:sz w:val="24"/>
                <w:szCs w:val="24"/>
              </w:rPr>
              <w:t>snídaní</w:t>
            </w:r>
          </w:p>
        </w:tc>
      </w:tr>
      <w:tr w:rsidR="00B3594B" w:rsidRPr="00F47A7F" w:rsidTr="00B3594B">
        <w:tc>
          <w:tcPr>
            <w:tcW w:w="2270" w:type="dxa"/>
          </w:tcPr>
          <w:p w:rsidR="00B3594B" w:rsidRPr="00F47A7F" w:rsidRDefault="00B3594B" w:rsidP="00B3594B">
            <w:pPr>
              <w:spacing w:after="0"/>
              <w:jc w:val="both"/>
              <w:rPr>
                <w:rFonts w:asciiTheme="minorHAnsi" w:hAnsiTheme="minorHAnsi"/>
                <w:sz w:val="24"/>
                <w:szCs w:val="24"/>
              </w:rPr>
            </w:pPr>
            <w:r w:rsidRPr="00F47A7F">
              <w:rPr>
                <w:rFonts w:asciiTheme="minorHAnsi" w:hAnsiTheme="minorHAnsi"/>
                <w:sz w:val="24"/>
                <w:szCs w:val="24"/>
              </w:rPr>
              <w:t>nástup</w:t>
            </w:r>
          </w:p>
        </w:tc>
        <w:tc>
          <w:tcPr>
            <w:tcW w:w="2258" w:type="dxa"/>
          </w:tcPr>
          <w:p w:rsidR="00B3594B" w:rsidRPr="00F47A7F" w:rsidRDefault="00181D7F" w:rsidP="00B3594B">
            <w:pPr>
              <w:spacing w:after="0"/>
              <w:jc w:val="both"/>
              <w:rPr>
                <w:rFonts w:asciiTheme="minorHAnsi" w:hAnsiTheme="minorHAnsi"/>
                <w:sz w:val="24"/>
                <w:szCs w:val="24"/>
              </w:rPr>
            </w:pPr>
            <w:r>
              <w:rPr>
                <w:rFonts w:asciiTheme="minorHAnsi" w:hAnsiTheme="minorHAnsi"/>
                <w:sz w:val="24"/>
                <w:szCs w:val="24"/>
              </w:rPr>
              <w:t>24</w:t>
            </w:r>
            <w:r w:rsidR="00B3594B">
              <w:rPr>
                <w:rFonts w:asciiTheme="minorHAnsi" w:hAnsiTheme="minorHAnsi"/>
                <w:sz w:val="24"/>
                <w:szCs w:val="24"/>
              </w:rPr>
              <w:t>. 4. 2023</w:t>
            </w:r>
          </w:p>
        </w:tc>
        <w:tc>
          <w:tcPr>
            <w:tcW w:w="2264" w:type="dxa"/>
          </w:tcPr>
          <w:p w:rsidR="00B3594B" w:rsidRPr="00F47A7F" w:rsidRDefault="00B3594B" w:rsidP="00B3594B">
            <w:pPr>
              <w:spacing w:after="0"/>
              <w:jc w:val="both"/>
              <w:rPr>
                <w:rFonts w:asciiTheme="minorHAnsi" w:hAnsiTheme="minorHAnsi"/>
                <w:sz w:val="24"/>
                <w:szCs w:val="24"/>
              </w:rPr>
            </w:pPr>
            <w:r>
              <w:rPr>
                <w:rFonts w:asciiTheme="minorHAnsi" w:hAnsiTheme="minorHAnsi"/>
                <w:sz w:val="24"/>
                <w:szCs w:val="24"/>
              </w:rPr>
              <w:t>10:00</w:t>
            </w:r>
          </w:p>
        </w:tc>
        <w:tc>
          <w:tcPr>
            <w:tcW w:w="2268" w:type="dxa"/>
          </w:tcPr>
          <w:p w:rsidR="00B3594B" w:rsidRPr="00F47A7F" w:rsidRDefault="00B3594B" w:rsidP="00B3594B">
            <w:pPr>
              <w:spacing w:after="0"/>
              <w:jc w:val="both"/>
              <w:rPr>
                <w:rFonts w:asciiTheme="minorHAnsi" w:hAnsiTheme="minorHAnsi"/>
                <w:sz w:val="24"/>
                <w:szCs w:val="24"/>
              </w:rPr>
            </w:pPr>
            <w:r>
              <w:rPr>
                <w:rFonts w:asciiTheme="minorHAnsi" w:hAnsiTheme="minorHAnsi"/>
                <w:sz w:val="24"/>
                <w:szCs w:val="24"/>
              </w:rPr>
              <w:t>obědem</w:t>
            </w:r>
          </w:p>
        </w:tc>
      </w:tr>
      <w:tr w:rsidR="00B3594B" w:rsidRPr="00F47A7F" w:rsidTr="00B3594B">
        <w:tc>
          <w:tcPr>
            <w:tcW w:w="2270" w:type="dxa"/>
          </w:tcPr>
          <w:p w:rsidR="00B3594B" w:rsidRPr="00F47A7F" w:rsidRDefault="00B3594B" w:rsidP="00B3594B">
            <w:pPr>
              <w:spacing w:after="0"/>
              <w:jc w:val="both"/>
              <w:rPr>
                <w:rFonts w:asciiTheme="minorHAnsi" w:hAnsiTheme="minorHAnsi"/>
                <w:sz w:val="24"/>
                <w:szCs w:val="24"/>
              </w:rPr>
            </w:pPr>
            <w:r w:rsidRPr="00F47A7F">
              <w:rPr>
                <w:rFonts w:asciiTheme="minorHAnsi" w:hAnsiTheme="minorHAnsi"/>
                <w:sz w:val="24"/>
                <w:szCs w:val="24"/>
              </w:rPr>
              <w:lastRenderedPageBreak/>
              <w:t>ukončení</w:t>
            </w:r>
          </w:p>
        </w:tc>
        <w:tc>
          <w:tcPr>
            <w:tcW w:w="2258" w:type="dxa"/>
          </w:tcPr>
          <w:p w:rsidR="00B3594B" w:rsidRPr="00F47A7F" w:rsidRDefault="00B3594B" w:rsidP="00B3594B">
            <w:pPr>
              <w:spacing w:after="0"/>
              <w:jc w:val="both"/>
              <w:rPr>
                <w:rFonts w:asciiTheme="minorHAnsi" w:hAnsiTheme="minorHAnsi"/>
                <w:sz w:val="24"/>
                <w:szCs w:val="24"/>
              </w:rPr>
            </w:pPr>
            <w:r>
              <w:rPr>
                <w:rFonts w:asciiTheme="minorHAnsi" w:hAnsiTheme="minorHAnsi"/>
                <w:sz w:val="24"/>
                <w:szCs w:val="24"/>
              </w:rPr>
              <w:t>2</w:t>
            </w:r>
            <w:r w:rsidR="00181D7F">
              <w:rPr>
                <w:rFonts w:asciiTheme="minorHAnsi" w:hAnsiTheme="minorHAnsi"/>
                <w:sz w:val="24"/>
                <w:szCs w:val="24"/>
              </w:rPr>
              <w:t>8</w:t>
            </w:r>
            <w:r>
              <w:rPr>
                <w:rFonts w:asciiTheme="minorHAnsi" w:hAnsiTheme="minorHAnsi"/>
                <w:sz w:val="24"/>
                <w:szCs w:val="24"/>
              </w:rPr>
              <w:t>. 4. 2023</w:t>
            </w:r>
          </w:p>
        </w:tc>
        <w:tc>
          <w:tcPr>
            <w:tcW w:w="2264" w:type="dxa"/>
          </w:tcPr>
          <w:p w:rsidR="00B3594B" w:rsidRPr="00F47A7F" w:rsidRDefault="00B3594B" w:rsidP="00B3594B">
            <w:pPr>
              <w:spacing w:after="0"/>
              <w:jc w:val="both"/>
              <w:rPr>
                <w:rFonts w:asciiTheme="minorHAnsi" w:hAnsiTheme="minorHAnsi"/>
                <w:sz w:val="24"/>
                <w:szCs w:val="24"/>
              </w:rPr>
            </w:pPr>
            <w:r>
              <w:rPr>
                <w:rFonts w:asciiTheme="minorHAnsi" w:hAnsiTheme="minorHAnsi"/>
                <w:sz w:val="24"/>
                <w:szCs w:val="24"/>
              </w:rPr>
              <w:t>10:00</w:t>
            </w:r>
          </w:p>
        </w:tc>
        <w:tc>
          <w:tcPr>
            <w:tcW w:w="2268" w:type="dxa"/>
          </w:tcPr>
          <w:p w:rsidR="00B3594B" w:rsidRPr="00F47A7F" w:rsidRDefault="00B3594B" w:rsidP="00B3594B">
            <w:pPr>
              <w:spacing w:after="0"/>
              <w:jc w:val="both"/>
              <w:rPr>
                <w:rFonts w:asciiTheme="minorHAnsi" w:hAnsiTheme="minorHAnsi"/>
                <w:sz w:val="24"/>
                <w:szCs w:val="24"/>
              </w:rPr>
            </w:pPr>
            <w:r>
              <w:rPr>
                <w:rFonts w:asciiTheme="minorHAnsi" w:hAnsiTheme="minorHAnsi"/>
                <w:sz w:val="24"/>
                <w:szCs w:val="24"/>
              </w:rPr>
              <w:t>snídaní</w:t>
            </w:r>
          </w:p>
        </w:tc>
      </w:tr>
    </w:tbl>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4. Dodavatel prohlašuje, že uvedený objekt splňuje hygienické podmínky ubytovacího a stravovacího zařízení a podmínky pro zabezpečení výchovy a výuky v souladu s vyhláškou č. 106/2001Sb,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 Sb. o ochraně veřejného zdraví a stanovisko hygienického orgánu, že voda je pitná (nejméně jeden měsíc před konáním akce).</w:t>
      </w: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Dodavatel prohlašuje, že uvedený objekt splňuje podmínky pro zabezpečení výchovy a výuky, zejména dostatek výukových místností.   Pobyt školy v přírodě nebude narušen ubytovacími nebo restauračními službami pro cizí osoby. Pro ubytování zdravotníka bude zdarma vyčleněn zvláštní pokoj, který bude zároveň ošetřovnou a další pokoj jako izolace pro nemocné.   </w:t>
      </w:r>
    </w:p>
    <w:p w:rsidR="00B6069A" w:rsidRDefault="00B6069A" w:rsidP="00F84E8E">
      <w:pPr>
        <w:spacing w:after="0"/>
        <w:jc w:val="both"/>
        <w:rPr>
          <w:rFonts w:asciiTheme="minorHAnsi" w:hAnsiTheme="minorHAnsi"/>
          <w:sz w:val="24"/>
          <w:szCs w:val="24"/>
        </w:rPr>
      </w:pP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5. Nejbližší lékařskou péči poskytuje </w:t>
      </w:r>
      <w:r w:rsidR="00B6069A">
        <w:rPr>
          <w:rFonts w:asciiTheme="minorHAnsi" w:hAnsiTheme="minorHAnsi"/>
          <w:sz w:val="24"/>
          <w:szCs w:val="24"/>
        </w:rPr>
        <w:t>Nemocnice Břeclav, Dům Zdraví Hustopeče</w:t>
      </w:r>
      <w:r w:rsidRPr="004D2C91">
        <w:rPr>
          <w:rFonts w:asciiTheme="minorHAnsi" w:hAnsiTheme="minorHAnsi"/>
          <w:sz w:val="24"/>
          <w:szCs w:val="24"/>
        </w:rPr>
        <w:t xml:space="preserve">.  </w:t>
      </w:r>
    </w:p>
    <w:p w:rsidR="00B6069A" w:rsidRDefault="00B6069A" w:rsidP="00F84E8E">
      <w:pPr>
        <w:spacing w:after="0"/>
        <w:jc w:val="both"/>
        <w:rPr>
          <w:rFonts w:asciiTheme="minorHAnsi" w:hAnsiTheme="minorHAnsi"/>
          <w:sz w:val="24"/>
          <w:szCs w:val="24"/>
        </w:rPr>
      </w:pP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6. Stravování účastníků školy v přírodě zajistí dodavatel v </w:t>
      </w:r>
      <w:proofErr w:type="gramStart"/>
      <w:r w:rsidRPr="004D2C91">
        <w:rPr>
          <w:rFonts w:asciiTheme="minorHAnsi" w:hAnsiTheme="minorHAnsi"/>
          <w:sz w:val="24"/>
          <w:szCs w:val="24"/>
        </w:rPr>
        <w:t>souladu  se</w:t>
      </w:r>
      <w:proofErr w:type="gramEnd"/>
      <w:r w:rsidRPr="004D2C91">
        <w:rPr>
          <w:rFonts w:asciiTheme="minorHAnsi" w:hAnsiTheme="minorHAnsi"/>
          <w:sz w:val="24"/>
          <w:szCs w:val="24"/>
        </w:rPr>
        <w:t xml:space="preserve"> zvláštními nároky na výživu žáků (svačiny, dostatek ovoce,   zeleniny,  mléčných výrobků, pitný režim..) a po dohodě s vedením   školy v přírodě, se kterým předem sestaví jídelníček.</w:t>
      </w:r>
    </w:p>
    <w:p w:rsidR="00B6069A" w:rsidRDefault="00B6069A" w:rsidP="00F84E8E">
      <w:pPr>
        <w:spacing w:after="0"/>
        <w:jc w:val="both"/>
        <w:rPr>
          <w:rFonts w:asciiTheme="minorHAnsi" w:hAnsiTheme="minorHAnsi"/>
          <w:sz w:val="24"/>
          <w:szCs w:val="24"/>
        </w:rPr>
      </w:pP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7. Dodavatel umožní pověřeným pracovníkům objednatele </w:t>
      </w:r>
      <w:proofErr w:type="gramStart"/>
      <w:r w:rsidRPr="004D2C91">
        <w:rPr>
          <w:rFonts w:asciiTheme="minorHAnsi" w:hAnsiTheme="minorHAnsi"/>
          <w:sz w:val="24"/>
          <w:szCs w:val="24"/>
        </w:rPr>
        <w:t>možnost  kontroly</w:t>
      </w:r>
      <w:proofErr w:type="gramEnd"/>
      <w:r w:rsidRPr="004D2C91">
        <w:rPr>
          <w:rFonts w:asciiTheme="minorHAnsi" w:hAnsiTheme="minorHAnsi"/>
          <w:sz w:val="24"/>
          <w:szCs w:val="24"/>
        </w:rPr>
        <w:t xml:space="preserve"> zařízení objektu, které souvisejí s poskytovanými službami,  zejména s přípravou a výdejem stravy.</w:t>
      </w:r>
    </w:p>
    <w:p w:rsidR="00F84E8E" w:rsidRPr="004D2C91" w:rsidRDefault="00F84E8E" w:rsidP="00F84E8E">
      <w:pPr>
        <w:spacing w:after="0"/>
        <w:jc w:val="both"/>
        <w:rPr>
          <w:rFonts w:asciiTheme="minorHAnsi" w:hAnsiTheme="minorHAnsi"/>
          <w:sz w:val="24"/>
          <w:szCs w:val="24"/>
        </w:rPr>
      </w:pPr>
    </w:p>
    <w:p w:rsidR="00F84E8E" w:rsidRPr="004D2C91" w:rsidRDefault="00F84E8E" w:rsidP="00F84E8E">
      <w:pPr>
        <w:spacing w:after="0"/>
        <w:jc w:val="both"/>
        <w:rPr>
          <w:rFonts w:asciiTheme="minorHAnsi" w:hAnsiTheme="minorHAnsi"/>
          <w:sz w:val="24"/>
          <w:szCs w:val="24"/>
        </w:rPr>
      </w:pPr>
      <w:r w:rsidRPr="004D2C91">
        <w:rPr>
          <w:rFonts w:asciiTheme="minorHAnsi" w:hAnsiTheme="minorHAnsi"/>
          <w:sz w:val="24"/>
          <w:szCs w:val="24"/>
        </w:rPr>
        <w:t>8. Dodavatel dále zajistí:</w:t>
      </w:r>
      <w:r>
        <w:rPr>
          <w:rFonts w:asciiTheme="minorHAnsi" w:hAnsiTheme="minorHAnsi"/>
          <w:sz w:val="24"/>
          <w:szCs w:val="24"/>
        </w:rPr>
        <w:t xml:space="preserve"> </w:t>
      </w:r>
      <w:r w:rsidRPr="00181D7F">
        <w:rPr>
          <w:rFonts w:asciiTheme="minorHAnsi" w:hAnsiTheme="minorHAnsi"/>
          <w:b/>
          <w:sz w:val="24"/>
          <w:szCs w:val="24"/>
        </w:rPr>
        <w:t>doprava zajištěna objednatelem</w:t>
      </w:r>
    </w:p>
    <w:p w:rsidR="00F84E8E" w:rsidRDefault="00F84E8E" w:rsidP="00F84E8E">
      <w:pPr>
        <w:spacing w:after="0"/>
        <w:jc w:val="both"/>
        <w:rPr>
          <w:rFonts w:asciiTheme="minorHAnsi" w:hAnsiTheme="minorHAnsi"/>
          <w:sz w:val="24"/>
          <w:szCs w:val="24"/>
        </w:rPr>
      </w:pPr>
      <w:r w:rsidRPr="004D2C91">
        <w:rPr>
          <w:rFonts w:asciiTheme="minorHAnsi" w:hAnsiTheme="minorHAnsi"/>
          <w:sz w:val="24"/>
          <w:szCs w:val="24"/>
        </w:rPr>
        <w:t xml:space="preserve"> (autobus, autobus zdarma, exkurze, balíčky na </w:t>
      </w:r>
      <w:proofErr w:type="gramStart"/>
      <w:r w:rsidRPr="004D2C91">
        <w:rPr>
          <w:rFonts w:asciiTheme="minorHAnsi" w:hAnsiTheme="minorHAnsi"/>
          <w:sz w:val="24"/>
          <w:szCs w:val="24"/>
        </w:rPr>
        <w:t>cestu,...</w:t>
      </w:r>
      <w:proofErr w:type="gramEnd"/>
      <w:r w:rsidRPr="004D2C91">
        <w:rPr>
          <w:rFonts w:asciiTheme="minorHAnsi" w:hAnsiTheme="minorHAnsi"/>
          <w:sz w:val="24"/>
          <w:szCs w:val="24"/>
        </w:rPr>
        <w:t>)</w:t>
      </w:r>
    </w:p>
    <w:p w:rsidR="00F84E8E" w:rsidRDefault="00F84E8E" w:rsidP="00F84E8E">
      <w:pPr>
        <w:spacing w:after="0"/>
        <w:jc w:val="both"/>
        <w:rPr>
          <w:rFonts w:asciiTheme="minorHAnsi" w:hAnsiTheme="minorHAnsi"/>
          <w:sz w:val="24"/>
          <w:szCs w:val="24"/>
        </w:rPr>
      </w:pPr>
    </w:p>
    <w:p w:rsidR="00F84E8E" w:rsidRPr="00F84E8E" w:rsidRDefault="00F84E8E" w:rsidP="00F84E8E">
      <w:pPr>
        <w:spacing w:after="0"/>
        <w:jc w:val="both"/>
        <w:rPr>
          <w:rFonts w:asciiTheme="minorHAnsi" w:hAnsiTheme="minorHAnsi"/>
          <w:sz w:val="24"/>
          <w:szCs w:val="24"/>
        </w:rPr>
      </w:pPr>
      <w:bookmarkStart w:id="0" w:name="_Hlk92448256"/>
      <w:r w:rsidRPr="00F84E8E">
        <w:rPr>
          <w:rFonts w:asciiTheme="minorHAnsi" w:hAnsiTheme="minorHAnsi"/>
          <w:sz w:val="24"/>
          <w:szCs w:val="24"/>
        </w:rPr>
        <w:t>9. Škola může zrušit objednávku když:</w:t>
      </w:r>
    </w:p>
    <w:p w:rsidR="00F84E8E" w:rsidRPr="00A644E4" w:rsidRDefault="00F84E8E" w:rsidP="00F84E8E">
      <w:pPr>
        <w:spacing w:after="0"/>
        <w:jc w:val="both"/>
        <w:rPr>
          <w:rFonts w:asciiTheme="minorHAnsi" w:hAnsiTheme="minorHAnsi"/>
          <w:sz w:val="24"/>
          <w:szCs w:val="24"/>
        </w:rPr>
      </w:pPr>
      <w:r w:rsidRPr="00F84E8E">
        <w:rPr>
          <w:rFonts w:asciiTheme="minorHAnsi" w:hAnsiTheme="minorHAnsi"/>
          <w:sz w:val="24"/>
          <w:szCs w:val="24"/>
        </w:rPr>
        <w:t xml:space="preserve">Školu v přírodě či Lyžařské výcviky budou zakázány, zrušeny nebo závažně omezeny z nařízení vlády, MZ, MŠMT, nebo Krajské hygienické </w:t>
      </w:r>
      <w:proofErr w:type="gramStart"/>
      <w:r w:rsidRPr="00F84E8E">
        <w:rPr>
          <w:rFonts w:asciiTheme="minorHAnsi" w:hAnsiTheme="minorHAnsi"/>
          <w:sz w:val="24"/>
          <w:szCs w:val="24"/>
        </w:rPr>
        <w:t>stanice .</w:t>
      </w:r>
      <w:proofErr w:type="gramEnd"/>
      <w:r w:rsidRPr="00F84E8E">
        <w:rPr>
          <w:rFonts w:asciiTheme="minorHAnsi" w:hAnsiTheme="minorHAnsi"/>
          <w:sz w:val="24"/>
          <w:szCs w:val="24"/>
        </w:rPr>
        <w:t xml:space="preserve"> V takovém případě je zrušení bez storno poplatku.</w:t>
      </w:r>
    </w:p>
    <w:bookmarkEnd w:id="0"/>
    <w:p w:rsidR="00F84E8E" w:rsidRPr="004D2C91" w:rsidRDefault="00F84E8E" w:rsidP="00F84E8E">
      <w:pPr>
        <w:spacing w:after="0"/>
        <w:jc w:val="both"/>
        <w:rPr>
          <w:rFonts w:asciiTheme="minorHAnsi" w:hAnsiTheme="minorHAnsi"/>
          <w:sz w:val="24"/>
          <w:szCs w:val="24"/>
        </w:rPr>
      </w:pPr>
    </w:p>
    <w:p w:rsidR="00F84E8E" w:rsidRPr="004D2C91" w:rsidRDefault="00F84E8E" w:rsidP="00F84E8E">
      <w:pPr>
        <w:spacing w:after="0"/>
        <w:jc w:val="both"/>
        <w:rPr>
          <w:rFonts w:asciiTheme="minorHAnsi" w:hAnsiTheme="minorHAnsi"/>
          <w:sz w:val="24"/>
          <w:szCs w:val="24"/>
        </w:rPr>
      </w:pPr>
      <w:r>
        <w:rPr>
          <w:rFonts w:asciiTheme="minorHAnsi" w:hAnsiTheme="minorHAnsi"/>
          <w:sz w:val="24"/>
          <w:szCs w:val="24"/>
        </w:rPr>
        <w:t>10</w:t>
      </w:r>
      <w:r w:rsidRPr="004D2C91">
        <w:rPr>
          <w:rFonts w:asciiTheme="minorHAnsi" w:hAnsiTheme="minorHAnsi"/>
          <w:sz w:val="24"/>
          <w:szCs w:val="24"/>
        </w:rPr>
        <w:t xml:space="preserve">. Úhrada pobytu bude provedena bezhotovostně. Pokud bude provozovatel zařízení vyžadovat zálohu      </w:t>
      </w:r>
      <w:r w:rsidR="00B6069A">
        <w:rPr>
          <w:rFonts w:asciiTheme="minorHAnsi" w:hAnsiTheme="minorHAnsi"/>
          <w:sz w:val="24"/>
          <w:szCs w:val="24"/>
        </w:rPr>
        <w:t>0,-</w:t>
      </w:r>
      <w:r w:rsidRPr="004D2C91">
        <w:rPr>
          <w:rFonts w:asciiTheme="minorHAnsi" w:hAnsiTheme="minorHAnsi"/>
          <w:sz w:val="24"/>
          <w:szCs w:val="24"/>
        </w:rPr>
        <w:t xml:space="preserve"> Kč, tak bude zaplacena zálohovou fakturou, kde budou uvedeny všechny náležitosti (variabilní symbol, částka, datum, číslo účtu atd.). Zbytek částky bude proplacen do 14 dnů po doručení řádné faktury (opět se všemi uvedenými náležitostmi) škole. Na faktuře akceptujeme pouze položku žáci, tedy celkovou částku rozepsanou na žáky, položka pedagogové a samostatná fakturace pedagogů není možná. Záloha předem může být proplacena ve výši </w:t>
      </w:r>
      <w:proofErr w:type="gramStart"/>
      <w:r w:rsidRPr="004D2C91">
        <w:rPr>
          <w:rFonts w:asciiTheme="minorHAnsi" w:hAnsiTheme="minorHAnsi"/>
          <w:sz w:val="24"/>
          <w:szCs w:val="24"/>
        </w:rPr>
        <w:t>maximálně  50</w:t>
      </w:r>
      <w:proofErr w:type="gramEnd"/>
      <w:r w:rsidRPr="004D2C91">
        <w:rPr>
          <w:rFonts w:asciiTheme="minorHAnsi" w:hAnsiTheme="minorHAnsi"/>
          <w:sz w:val="24"/>
          <w:szCs w:val="24"/>
        </w:rPr>
        <w:t xml:space="preserve"> </w:t>
      </w:r>
      <w:r>
        <w:rPr>
          <w:rFonts w:asciiTheme="minorHAnsi" w:hAnsiTheme="minorHAnsi"/>
          <w:sz w:val="24"/>
          <w:szCs w:val="24"/>
        </w:rPr>
        <w:t>%</w:t>
      </w:r>
      <w:r w:rsidRPr="004D2C91">
        <w:rPr>
          <w:rFonts w:asciiTheme="minorHAnsi" w:hAnsiTheme="minorHAnsi"/>
          <w:sz w:val="24"/>
          <w:szCs w:val="24"/>
        </w:rPr>
        <w:t xml:space="preserve"> předpokládané celkové částky. Případné sankce a penále při prodlení s úhradou se nesjednávají.</w:t>
      </w:r>
    </w:p>
    <w:p w:rsidR="00F84E8E" w:rsidRPr="004D2C91" w:rsidRDefault="00F84E8E" w:rsidP="00F84E8E">
      <w:pPr>
        <w:spacing w:after="0"/>
        <w:jc w:val="both"/>
        <w:rPr>
          <w:rFonts w:asciiTheme="minorHAnsi" w:hAnsiTheme="minorHAnsi"/>
          <w:sz w:val="24"/>
          <w:szCs w:val="24"/>
        </w:rPr>
      </w:pPr>
    </w:p>
    <w:p w:rsidR="00B6069A" w:rsidRDefault="00B6069A" w:rsidP="00B6069A">
      <w:pPr>
        <w:spacing w:after="0"/>
        <w:jc w:val="both"/>
        <w:rPr>
          <w:rFonts w:asciiTheme="minorHAnsi" w:hAnsiTheme="minorHAnsi"/>
          <w:sz w:val="24"/>
          <w:szCs w:val="24"/>
        </w:rPr>
      </w:pPr>
    </w:p>
    <w:p w:rsidR="00A172EF" w:rsidRPr="00B6069A" w:rsidRDefault="00F84E8E" w:rsidP="00B6069A">
      <w:pPr>
        <w:spacing w:after="0"/>
        <w:jc w:val="both"/>
        <w:rPr>
          <w:rFonts w:asciiTheme="minorHAnsi" w:hAnsiTheme="minorHAnsi"/>
          <w:sz w:val="24"/>
          <w:szCs w:val="24"/>
        </w:rPr>
      </w:pPr>
      <w:bookmarkStart w:id="1" w:name="_GoBack"/>
      <w:bookmarkEnd w:id="1"/>
      <w:r w:rsidRPr="004D2C91">
        <w:rPr>
          <w:rFonts w:asciiTheme="minorHAnsi" w:hAnsiTheme="minorHAnsi"/>
          <w:sz w:val="24"/>
          <w:szCs w:val="24"/>
        </w:rPr>
        <w:t xml:space="preserve">dodavatel </w:t>
      </w:r>
      <w:r w:rsidRPr="004D2C91">
        <w:rPr>
          <w:rFonts w:asciiTheme="minorHAnsi" w:hAnsiTheme="minorHAnsi"/>
          <w:sz w:val="24"/>
          <w:szCs w:val="24"/>
        </w:rPr>
        <w:tab/>
      </w:r>
      <w:r w:rsidRPr="004D2C91">
        <w:rPr>
          <w:rFonts w:asciiTheme="minorHAnsi" w:hAnsiTheme="minorHAnsi"/>
          <w:sz w:val="24"/>
          <w:szCs w:val="24"/>
        </w:rPr>
        <w:tab/>
      </w:r>
      <w:r w:rsidRPr="004D2C91">
        <w:rPr>
          <w:rFonts w:asciiTheme="minorHAnsi" w:hAnsiTheme="minorHAnsi"/>
          <w:sz w:val="24"/>
          <w:szCs w:val="24"/>
        </w:rPr>
        <w:tab/>
      </w:r>
      <w:r w:rsidRPr="004D2C91">
        <w:rPr>
          <w:rFonts w:asciiTheme="minorHAnsi" w:hAnsiTheme="minorHAnsi"/>
          <w:sz w:val="24"/>
          <w:szCs w:val="24"/>
        </w:rPr>
        <w:tab/>
      </w:r>
      <w:r w:rsidRPr="004D2C91">
        <w:rPr>
          <w:rFonts w:asciiTheme="minorHAnsi" w:hAnsiTheme="minorHAnsi"/>
          <w:sz w:val="24"/>
          <w:szCs w:val="24"/>
        </w:rPr>
        <w:tab/>
      </w:r>
      <w:r w:rsidRPr="004D2C91">
        <w:rPr>
          <w:rFonts w:asciiTheme="minorHAnsi" w:hAnsiTheme="minorHAnsi"/>
          <w:sz w:val="24"/>
          <w:szCs w:val="24"/>
        </w:rPr>
        <w:tab/>
        <w:t>objednatel</w:t>
      </w:r>
    </w:p>
    <w:sectPr w:rsidR="00A172EF" w:rsidRPr="00B606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02" w:rsidRDefault="00D92702">
      <w:pPr>
        <w:spacing w:after="0" w:line="240" w:lineRule="auto"/>
      </w:pPr>
      <w:r>
        <w:separator/>
      </w:r>
    </w:p>
  </w:endnote>
  <w:endnote w:type="continuationSeparator" w:id="0">
    <w:p w:rsidR="00D92702" w:rsidRDefault="00D9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02" w:rsidRDefault="00D92702">
      <w:pPr>
        <w:spacing w:after="0" w:line="240" w:lineRule="auto"/>
      </w:pPr>
      <w:r>
        <w:separator/>
      </w:r>
    </w:p>
  </w:footnote>
  <w:footnote w:type="continuationSeparator" w:id="0">
    <w:p w:rsidR="00D92702" w:rsidRDefault="00D9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4" w:rsidRPr="00F361F4" w:rsidRDefault="00181D7F" w:rsidP="0026398E">
    <w:pPr>
      <w:pStyle w:val="Zhlav"/>
      <w:spacing w:before="100" w:beforeAutospacing="1"/>
      <w:rPr>
        <w:sz w:val="18"/>
        <w:szCs w:val="18"/>
      </w:rPr>
    </w:pPr>
    <w:r>
      <w:rPr>
        <w:sz w:val="18"/>
        <w:szCs w:val="18"/>
      </w:rPr>
      <w:t xml:space="preserve">Organizace škol v přírodě </w:t>
    </w:r>
    <w:r>
      <w:rPr>
        <w:sz w:val="18"/>
        <w:szCs w:val="18"/>
      </w:rPr>
      <w:tab/>
    </w:r>
    <w:r>
      <w:rPr>
        <w:sz w:val="18"/>
        <w:szCs w:val="18"/>
      </w:rPr>
      <w:tab/>
      <w:t>příloha č.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8E"/>
    <w:rsid w:val="00181D7F"/>
    <w:rsid w:val="003076B8"/>
    <w:rsid w:val="0078224A"/>
    <w:rsid w:val="00876B68"/>
    <w:rsid w:val="00995CE6"/>
    <w:rsid w:val="00A172EF"/>
    <w:rsid w:val="00A70B29"/>
    <w:rsid w:val="00B3594B"/>
    <w:rsid w:val="00B6069A"/>
    <w:rsid w:val="00C33664"/>
    <w:rsid w:val="00D92702"/>
    <w:rsid w:val="00E8423C"/>
    <w:rsid w:val="00EB6A21"/>
    <w:rsid w:val="00F84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5A11"/>
  <w15:chartTrackingRefBased/>
  <w15:docId w15:val="{6560C8DE-2FCA-4D6C-B241-C183FA52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4E8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4E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E8E"/>
    <w:rPr>
      <w:rFonts w:ascii="Calibri" w:eastAsia="Calibri" w:hAnsi="Calibri" w:cs="Times New Roman"/>
    </w:rPr>
  </w:style>
  <w:style w:type="table" w:styleId="Mkatabulky">
    <w:name w:val="Table Grid"/>
    <w:basedOn w:val="Normlntabulka"/>
    <w:uiPriority w:val="59"/>
    <w:rsid w:val="00F84E8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3308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Pavel Horák</cp:lastModifiedBy>
  <cp:revision>2</cp:revision>
  <dcterms:created xsi:type="dcterms:W3CDTF">2023-04-05T09:22:00Z</dcterms:created>
  <dcterms:modified xsi:type="dcterms:W3CDTF">2023-04-05T09:22:00Z</dcterms:modified>
</cp:coreProperties>
</file>