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2616" w:h="245" w:wrap="none" w:hAnchor="page" w:x="1004" w:y="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TZLIS Praha, s.p. - pobočka TIS</w:t>
      </w:r>
    </w:p>
    <w:p>
      <w:pPr>
        <w:pStyle w:val="Style2"/>
        <w:keepNext w:val="0"/>
        <w:keepLines w:val="0"/>
        <w:framePr w:w="3259" w:h="235" w:wrap="none" w:hAnchor="page" w:x="428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c. z Ke smlouvě c. O9U21O3O1</w:t>
      </w:r>
    </w:p>
    <w:p>
      <w:pPr>
        <w:pStyle w:val="Style2"/>
        <w:keepNext w:val="0"/>
        <w:keepLines w:val="0"/>
        <w:framePr w:w="1138" w:h="235" w:wrap="none" w:hAnchor="page" w:x="9418" w:y="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strana c.: 1 /I</w:t>
      </w:r>
    </w:p>
    <w:p>
      <w:pPr>
        <w:widowControl w:val="0"/>
        <w:spacing w:after="25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1" w:left="945" w:right="1186" w:bottom="1105" w:header="0" w:footer="677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239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1" w:left="0" w:right="0" w:bottom="51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ke Smlouvě o kontrolní činnosti č. 090210301</w:t>
      </w:r>
    </w:p>
    <w:tbl>
      <w:tblPr>
        <w:tblOverlap w:val="never"/>
        <w:jc w:val="center"/>
        <w:tblLayout w:type="fixed"/>
      </w:tblPr>
      <w:tblGrid>
        <w:gridCol w:w="1781"/>
        <w:gridCol w:w="3072"/>
        <w:gridCol w:w="4901"/>
      </w:tblGrid>
      <w:tr>
        <w:trPr>
          <w:trHeight w:val="31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Kontrolor: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</w:tc>
      </w:tr>
      <w:tr>
        <w:trPr>
          <w:trHeight w:val="41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Technický a zkušební ústav stavební Praha, s.p.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Krajská správa a údržba silnic Vysočiny, p.o.</w:t>
            </w:r>
          </w:p>
        </w:tc>
      </w:tr>
      <w:tr>
        <w:trPr>
          <w:trHeight w:val="254" w:hRule="exact"/>
        </w:trPr>
        <w:tc>
          <w:tcPr>
            <w:gridSpan w:val="2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Autorizovaná osoba 204 dle zák. č. 22/1997 Sb.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418" w:hRule="exact"/>
        </w:trPr>
        <w:tc>
          <w:tcPr>
            <w:gridSpan w:val="2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Oznámený subjekt 1020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Prosecká 76a, 190 00 Praha 9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IČO: 00090450 DIČ : CZ00090450</w:t>
            </w: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ICO: 00015679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DIC : CZ00015679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152" w:val="left"/>
              </w:tabs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Bankovní spojeni:</w:t>
              <w:tab/>
              <w:t>KB Jihlava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Komerční banka a.s.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č.účtu: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číslo účtu: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162" w:val="left"/>
              </w:tabs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zastoupený:</w:t>
              <w:tab/>
              <w:t>Ing. Radovanem Necidem</w:t>
            </w:r>
          </w:p>
        </w:tc>
      </w:tr>
      <w:tr>
        <w:trPr>
          <w:trHeight w:val="40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Martinem Peškem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ředitelem pobočky TZÚS - TIS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ředitelem</w:t>
            </w:r>
          </w:p>
        </w:tc>
      </w:tr>
      <w:tr>
        <w:trPr>
          <w:trHeight w:val="40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Prosecká 76a 190 00 Praha 9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Kontaktní osoba:</w:t>
            </w:r>
          </w:p>
        </w:tc>
      </w:tr>
      <w:tr>
        <w:trPr>
          <w:trHeight w:val="64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Kontaktní osoba: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vedoucí posuzovatelé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vedoucí těch, správ, odd.</w:t>
            </w:r>
          </w:p>
        </w:tc>
      </w:tr>
      <w:tr>
        <w:trPr>
          <w:trHeight w:val="59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8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Zápis v Obchodním rejstříku vedeném Městským soudem v Praze, oddíl ALX, vložka 711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3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dohodli na těchto ustanoveních dodatku k výše uvedené smlouvě:</w:t>
      </w:r>
    </w:p>
    <w:p>
      <w:pPr>
        <w:widowControl w:val="0"/>
        <w:spacing w:after="7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čl. I.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plnění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8" w:val="left"/>
        </w:tabs>
        <w:bidi w:val="0"/>
        <w:spacing w:before="0" w:after="0" w:line="264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Kontrolor jako autorizovaná osoba 204 provede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kontrolu dodržení stanovených požadavků na výrobky,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tj. Dohled nad řádným fungováním systému řízení výroby u výrobce na výrobky: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744" w:val="left"/>
        </w:tabs>
        <w:bidi w:val="0"/>
        <w:spacing w:before="0" w:after="0" w:line="27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Výrobek:</w:t>
        <w:tab/>
        <w:t>OKVS 5 a OKVS 8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744" w:val="left"/>
        </w:tabs>
        <w:bidi w:val="0"/>
        <w:spacing w:before="0" w:after="0" w:line="271" w:lineRule="auto"/>
        <w:ind w:left="38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Technická specifikace ČSN 73 6121, příslušný TPD, Stavební technické osvědčení Místo výroby:</w:t>
        <w:tab/>
        <w:t>Obalovna pracoviště Jihlava, Kosovská 1122/16, 586 01 Jihlava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8" w:val="left"/>
        </w:tabs>
        <w:bidi w:val="0"/>
        <w:spacing w:before="0" w:after="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Kontrolor vypracuje zprávy autorizované osoby o provedení dohledu objednateli, ve které na základě vyhodnocení výsledků dohledu potvrdí platnost nebo neplatnost dosud vydaného certifikátu.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8" w:val="left"/>
        </w:tabs>
        <w:bidi w:val="0"/>
        <w:spacing w:before="0" w:after="58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Kontrolor vydá zprávu autorizované osoby objednateli za předpokladu uhrazení úplaty podle vystavené faktury.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čl. II.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Doba plnění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8" w:val="left"/>
        </w:tabs>
        <w:bidi w:val="0"/>
        <w:spacing w:before="0" w:after="4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Kontrolor provede u objednavatele dohled v termínu do 2 měsíce ode dne úhrady faktury dle čl. III.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čl. lil.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Úplata za kontrolní činnost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1. Za provedení dohledu v rozsahu plnění dle čl. I odst. 1, 2 a 3 tohoto dodatku smlouvy sjednávají objednavatel a kontrolor v souladu se zákonem o cenách úplatu ve výši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38 000,-Kč + plus DPH dle platné sazby a cestovní náklady.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částka může být zvýšena v případě zjištění neshod o cenu prací potřebných k došetření a ověření účinnosti přijatých nápravných opatření, respektive namátkových kontrol provedených kontrolorem.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čl. IV.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ustanovení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48" w:val="left"/>
        </w:tabs>
        <w:bidi w:val="0"/>
        <w:spacing w:before="0" w:after="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je srozuměn, že v případě nesplnění ustanovení čl. I. odst. 3 zmařil vlastním zaviněním možnost vydání zprávy o provedení dohledu autorizovanou osobou.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48" w:val="left"/>
        </w:tabs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Tímto dodatkem nejsou dotčena ustanovení Smlouvy o kontrolní činnosti č. 090210301.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102" w:val="left"/>
          <w:tab w:leader="dot" w:pos="2346" w:val="left"/>
          <w:tab w:pos="6412" w:val="left"/>
          <w:tab w:pos="8322" w:val="left"/>
        </w:tabs>
        <w:bidi w:val="0"/>
        <w:spacing w:before="0" w:after="1180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</w:t>
        <w:tab/>
        <w:tab/>
        <w:t>2023</w:t>
        <w:tab/>
        <w:t>V Praze dne</w:t>
        <w:tab/>
        <w:t>..... 2023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4815840</wp:posOffset>
                </wp:positionH>
                <wp:positionV relativeFrom="paragraph">
                  <wp:posOffset>12700</wp:posOffset>
                </wp:positionV>
                <wp:extent cx="1219200" cy="35369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9200" cy="3536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MartínRešek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žaštapujtefdsDPtrolofa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9.19999999999999pt;margin-top:1.pt;width:96.pt;height:27.8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MartínRešek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žaštapujtefdsDPtrolofa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zastupující objednavatele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51" w:left="945" w:right="1186" w:bottom="5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Základní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Základní text (4)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Základní text (3)_"/>
    <w:basedOn w:val="DefaultParagraphFont"/>
    <w:link w:val="Style9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2">
    <w:name w:val="Titulek tabulky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">
    <w:name w:val="Jiné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spacing w:line="254" w:lineRule="auto"/>
      <w:ind w:firstLine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line="25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7">
    <w:name w:val="Základní text (4)"/>
    <w:basedOn w:val="Normal"/>
    <w:link w:val="CharStyle8"/>
    <w:pPr>
      <w:widowControl w:val="0"/>
      <w:shd w:val="clear" w:color="auto" w:fill="FFFFFF"/>
      <w:spacing w:after="8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9">
    <w:name w:val="Základní text (3)"/>
    <w:basedOn w:val="Normal"/>
    <w:link w:val="CharStyle10"/>
    <w:pPr>
      <w:widowControl w:val="0"/>
      <w:shd w:val="clear" w:color="auto" w:fill="FFFFFF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11">
    <w:name w:val="Titulek tabulky"/>
    <w:basedOn w:val="Normal"/>
    <w:link w:val="CharStyle12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FFFFFF"/>
      <w:spacing w:line="25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