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432FDE" w14:paraId="6C9A6900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FC3A7CF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70098850" w14:textId="0E893B1C" w:rsidR="00432FDE" w:rsidRDefault="00FD6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68A5279B" wp14:editId="0EF2AAA5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38BF5648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1F5DCD51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sz w:val="65"/>
                <w:szCs w:val="65"/>
              </w:rPr>
              <w:t>*S00BX024ZIS1*</w:t>
            </w:r>
          </w:p>
        </w:tc>
      </w:tr>
      <w:tr w:rsidR="00432FDE" w14:paraId="139899BE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ABB1743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767865B0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216FD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432FDE" w14:paraId="5F97B812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EB97B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E8B02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Magistrát města Pardubic</w:t>
            </w:r>
          </w:p>
        </w:tc>
      </w:tr>
    </w:tbl>
    <w:p w14:paraId="5A7D7D67" w14:textId="77777777" w:rsidR="00432FDE" w:rsidRDefault="00432F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432FDE" w14:paraId="268F9D38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0C3B8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2185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432FDE" w14:paraId="6B18594E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F4622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698F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Služby města Pardubic a.s.</w:t>
            </w:r>
          </w:p>
        </w:tc>
      </w:tr>
      <w:tr w:rsidR="00432FDE" w14:paraId="4BA77691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6F4AF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58E0E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Hůrka 1803</w:t>
            </w:r>
          </w:p>
        </w:tc>
      </w:tr>
      <w:tr w:rsidR="00432FDE" w14:paraId="02BA4E8E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C7D74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5B0BF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53012 Pardubice</w:t>
            </w:r>
          </w:p>
        </w:tc>
      </w:tr>
      <w:tr w:rsidR="00432FDE" w14:paraId="62B5288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455C8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BC56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25262572</w:t>
            </w:r>
          </w:p>
        </w:tc>
      </w:tr>
      <w:tr w:rsidR="00432FDE" w14:paraId="1451662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85FC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E971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CZ25262572</w:t>
            </w:r>
          </w:p>
        </w:tc>
      </w:tr>
      <w:tr w:rsidR="00432FDE" w14:paraId="48D63C2B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982D3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7AAC8E26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32FDE" w14:paraId="01711D7F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5DCF1AE8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326 561/0100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6D481596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32FDE" w14:paraId="738082E0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54A4E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2429D060" w14:textId="77777777" w:rsidR="00432FDE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OBJ/00579/23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432FDE" w14:paraId="6EFB00F3" w14:textId="77777777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732BB63C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32FDE" w14:paraId="3F63F629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4C82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  <w:tr w:rsidR="00432FDE" w14:paraId="5FA980C9" w14:textId="77777777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78E7620D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04BE86CD" w14:textId="572496EF" w:rsidR="00432FDE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Oprava SSZ K10 – křižovatka ulic Na Drážce a Dašická.</w:t>
      </w:r>
      <w:r>
        <w:rPr>
          <w:rFonts w:ascii="Calibri" w:hAnsi="Calibri" w:cs="Calibri"/>
          <w:color w:val="000000"/>
          <w:sz w:val="21"/>
          <w:szCs w:val="21"/>
        </w:rPr>
        <w:br/>
        <w:t>Cena bez DPH 220 574,00</w:t>
      </w:r>
      <w:r>
        <w:rPr>
          <w:rFonts w:ascii="Calibri" w:hAnsi="Calibri" w:cs="Calibri"/>
          <w:color w:val="000000"/>
          <w:sz w:val="21"/>
          <w:szCs w:val="21"/>
        </w:rPr>
        <w:br/>
        <w:t xml:space="preserve">      s DPH 266 894,54</w:t>
      </w:r>
    </w:p>
    <w:p w14:paraId="1C46098B" w14:textId="77777777" w:rsidR="00432FDE" w:rsidRDefault="00432F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432FDE" w14:paraId="1CD1F8F1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8CD46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BD9D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11.04.2023</w:t>
            </w:r>
          </w:p>
        </w:tc>
      </w:tr>
      <w:tr w:rsidR="00432FDE" w14:paraId="383F9F27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3E480546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3275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Úhrada za služby bude formou konečné faktury, přílohou faktury bude specifikace rozpisu provedených prací a činností na zakázce, včetně jednotlivých cen.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Nejedná se o práce uvedené v číselníku CZ-CPA 41-43.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Nakládání se vzniklými odpady: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Daňový doklad zasílejte do 10 dnů od data uskutečnění zdanitelného plnění.</w:t>
            </w:r>
          </w:p>
        </w:tc>
      </w:tr>
      <w:tr w:rsidR="00432FDE" w14:paraId="770E4843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95D54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32FDE" w14:paraId="1AFED462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F73024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32FDE" w14:paraId="64D24D76" w14:textId="77777777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67E75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E1397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06.04.2023</w:t>
            </w:r>
          </w:p>
        </w:tc>
      </w:tr>
      <w:tr w:rsidR="00432FDE" w14:paraId="60ADFD27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29E40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32FDE" w14:paraId="57046942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D59D68" w14:textId="77777777" w:rsidR="00432FDE" w:rsidRDefault="0043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5F46F7F2" w14:textId="77777777" w:rsidR="00432FDE" w:rsidRDefault="00432F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432FDE" w14:paraId="74164ADC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2D921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Správce rozpočtu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09523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Příkazce operace</w:t>
            </w:r>
          </w:p>
        </w:tc>
      </w:tr>
    </w:tbl>
    <w:p w14:paraId="1642D063" w14:textId="77777777" w:rsidR="00432FDE" w:rsidRDefault="00432F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1C412030" w14:textId="13315DE4" w:rsidR="00432FDE" w:rsidRPr="00FD6602" w:rsidRDefault="00FD66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21"/>
          <w:szCs w:val="21"/>
        </w:rPr>
      </w:pPr>
      <w:r w:rsidRPr="00FD6602">
        <w:rPr>
          <w:rFonts w:ascii="Calibri" w:hAnsi="Calibri" w:cs="Calibri"/>
          <w:color w:val="000000"/>
          <w:sz w:val="21"/>
          <w:szCs w:val="21"/>
        </w:rPr>
        <w:t xml:space="preserve">Hrazeno: </w:t>
      </w:r>
      <w:r w:rsidRPr="00FD6602">
        <w:rPr>
          <w:sz w:val="21"/>
          <w:szCs w:val="21"/>
        </w:rPr>
        <w:t>Světelná a signalizační zařízení.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432FDE" w14:paraId="09CA2DC3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C8A16" w14:textId="3F0DB5F4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Vyřizuje: </w:t>
            </w:r>
          </w:p>
        </w:tc>
      </w:tr>
      <w:tr w:rsidR="00432FDE" w14:paraId="35E2422A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A350F" w14:textId="7CA8E58F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Telefon:</w:t>
            </w:r>
            <w:r w:rsidR="00FD660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| Email: </w:t>
            </w:r>
          </w:p>
        </w:tc>
      </w:tr>
    </w:tbl>
    <w:p w14:paraId="44110433" w14:textId="77777777" w:rsidR="00432FDE" w:rsidRDefault="00432F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432FDE" w14:paraId="7723EDC0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AE22E" w14:textId="77777777" w:rsidR="00432FD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3864E64C" w14:textId="77777777" w:rsidR="00432FDE" w:rsidRDefault="00432F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11E3BBB7" w14:textId="77777777" w:rsidR="000E256D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0E256D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02"/>
    <w:rsid w:val="000E256D"/>
    <w:rsid w:val="003A74FA"/>
    <w:rsid w:val="00432FDE"/>
    <w:rsid w:val="00950A91"/>
    <w:rsid w:val="00FD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14245"/>
  <w14:defaultImageDpi w14:val="0"/>
  <w15:docId w15:val="{73E1427A-DE05-46F5-AC20-87F4584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Modrová Dagmar</dc:creator>
  <cp:keywords/>
  <dc:description/>
  <cp:lastModifiedBy>Modrová Dagmar</cp:lastModifiedBy>
  <cp:revision>2</cp:revision>
  <cp:lastPrinted>2023-04-06T11:28:00Z</cp:lastPrinted>
  <dcterms:created xsi:type="dcterms:W3CDTF">2023-04-11T07:09:00Z</dcterms:created>
  <dcterms:modified xsi:type="dcterms:W3CDTF">2023-04-11T07:09:00Z</dcterms:modified>
</cp:coreProperties>
</file>