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6D7F3F" w14:paraId="7F3E4970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894932D" w14:textId="77777777" w:rsidR="006D7F3F" w:rsidRDefault="006D7F3F" w:rsidP="006D7F3F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46DECB30" w14:textId="77777777" w:rsidR="006D7F3F" w:rsidRPr="00671C6A" w:rsidRDefault="006D7F3F" w:rsidP="006D7F3F"/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C25BFDC" w14:textId="77777777" w:rsidR="006D7F3F" w:rsidRDefault="006D7F3F" w:rsidP="006D7F3F">
            <w:pPr>
              <w:pStyle w:val="Osloven"/>
            </w:pPr>
          </w:p>
        </w:tc>
      </w:tr>
      <w:tr w:rsidR="006D7F3F" w14:paraId="6FC5A87D" w14:textId="77777777">
        <w:trPr>
          <w:trHeight w:val="1281"/>
        </w:trPr>
        <w:tc>
          <w:tcPr>
            <w:tcW w:w="160" w:type="dxa"/>
          </w:tcPr>
          <w:p w14:paraId="13944AE5" w14:textId="77777777" w:rsidR="006D7F3F" w:rsidRDefault="006D7F3F" w:rsidP="006D7F3F">
            <w:pPr>
              <w:pStyle w:val="Osloven"/>
            </w:pPr>
          </w:p>
        </w:tc>
        <w:tc>
          <w:tcPr>
            <w:tcW w:w="3950" w:type="dxa"/>
          </w:tcPr>
          <w:p w14:paraId="3B09FAC0" w14:textId="77777777" w:rsidR="00BD0A9D" w:rsidRDefault="00973581" w:rsidP="00076782">
            <w:r>
              <w:tab/>
            </w:r>
            <w:r w:rsidR="00BD0A9D" w:rsidRPr="00BD0A9D">
              <w:t xml:space="preserve">Ing. Richard Stoklasa </w:t>
            </w:r>
          </w:p>
          <w:p w14:paraId="08E55D23" w14:textId="77777777" w:rsidR="00076782" w:rsidRDefault="00BD0A9D" w:rsidP="00076782">
            <w:r>
              <w:tab/>
            </w:r>
            <w:r w:rsidRPr="00BD0A9D">
              <w:t>Hotel servis Mariánské Lázně s.r.o.</w:t>
            </w:r>
          </w:p>
          <w:p w14:paraId="6232C2D5" w14:textId="77777777" w:rsidR="00BD0A9D" w:rsidRDefault="00076782" w:rsidP="00BD0A9D">
            <w:r>
              <w:tab/>
            </w:r>
            <w:r w:rsidR="00BD0A9D">
              <w:t>Ruská 72/10</w:t>
            </w:r>
          </w:p>
          <w:p w14:paraId="50694B48" w14:textId="77777777" w:rsidR="00BD0A9D" w:rsidRDefault="00BD0A9D" w:rsidP="00BD0A9D">
            <w:r>
              <w:t xml:space="preserve">353 01 </w:t>
            </w:r>
            <w:r>
              <w:tab/>
              <w:t>Mariánské Lázně</w:t>
            </w:r>
          </w:p>
          <w:p w14:paraId="7279E431" w14:textId="77777777" w:rsidR="00275113" w:rsidRPr="00671C6A" w:rsidRDefault="00BD0A9D" w:rsidP="00BD0A9D">
            <w:r>
              <w:t xml:space="preserve">IČO: 61778338 </w:t>
            </w:r>
          </w:p>
        </w:tc>
        <w:tc>
          <w:tcPr>
            <w:tcW w:w="160" w:type="dxa"/>
          </w:tcPr>
          <w:p w14:paraId="4934203D" w14:textId="77777777" w:rsidR="006D7F3F" w:rsidRDefault="006D7F3F" w:rsidP="006D7F3F">
            <w:pPr>
              <w:pStyle w:val="Osloven"/>
            </w:pPr>
          </w:p>
        </w:tc>
      </w:tr>
      <w:tr w:rsidR="00D55DC4" w14:paraId="1FBEE824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0CDDA592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2E2583B8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703AEDBA" w14:textId="77777777" w:rsidR="00D55DC4" w:rsidRDefault="00D55DC4">
            <w:pPr>
              <w:pStyle w:val="Osloven"/>
            </w:pPr>
          </w:p>
        </w:tc>
      </w:tr>
    </w:tbl>
    <w:p w14:paraId="79DC7262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59"/>
        <w:gridCol w:w="3411"/>
        <w:gridCol w:w="2279"/>
      </w:tblGrid>
      <w:tr w:rsidR="00D55DC4" w14:paraId="02DFD434" w14:textId="77777777" w:rsidTr="004D4FD3">
        <w:trPr>
          <w:cantSplit/>
          <w:trHeight w:val="263"/>
          <w:jc w:val="center"/>
        </w:trPr>
        <w:tc>
          <w:tcPr>
            <w:tcW w:w="1560" w:type="dxa"/>
            <w:vAlign w:val="center"/>
          </w:tcPr>
          <w:p w14:paraId="191D1A7B" w14:textId="77777777" w:rsidR="00D55DC4" w:rsidRDefault="00D55DC4" w:rsidP="004D4FD3">
            <w:pPr>
              <w:pStyle w:val="Osloven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0C8DA459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3411" w:type="dxa"/>
            <w:vAlign w:val="center"/>
          </w:tcPr>
          <w:p w14:paraId="30E69EA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1A607E7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7642" w14:paraId="0E2B6B0D" w14:textId="77777777" w:rsidTr="004D4FD3">
        <w:trPr>
          <w:cantSplit/>
          <w:jc w:val="center"/>
        </w:trPr>
        <w:tc>
          <w:tcPr>
            <w:tcW w:w="1560" w:type="dxa"/>
            <w:vAlign w:val="center"/>
          </w:tcPr>
          <w:p w14:paraId="5FDC7ADF" w14:textId="52915BA0" w:rsidR="00AF7642" w:rsidRDefault="0098090F" w:rsidP="0098090F">
            <w:r>
              <w:t>CN ze dne 7.3.2023</w:t>
            </w:r>
          </w:p>
        </w:tc>
        <w:tc>
          <w:tcPr>
            <w:tcW w:w="2259" w:type="dxa"/>
            <w:vAlign w:val="center"/>
          </w:tcPr>
          <w:p w14:paraId="2862AEC2" w14:textId="1F02A10A" w:rsidR="00AF7642" w:rsidRPr="008C05F6" w:rsidRDefault="00A329CE" w:rsidP="00604039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fldSimple w:instr=" DOCPROPERTY  CJ  \* MERGEFORMAT ">
              <w:r>
                <w:t>XXX-XXX-XXX</w:t>
              </w:r>
            </w:fldSimple>
            <w:r>
              <w:t xml:space="preserve"> </w:t>
            </w:r>
          </w:p>
        </w:tc>
        <w:tc>
          <w:tcPr>
            <w:tcW w:w="3411" w:type="dxa"/>
            <w:vAlign w:val="center"/>
          </w:tcPr>
          <w:p w14:paraId="6CD7089D" w14:textId="4EB53B8F" w:rsidR="00AF7642" w:rsidRPr="008C05F6" w:rsidRDefault="00687049" w:rsidP="00F566BB">
            <w:pPr>
              <w:jc w:val="center"/>
            </w:pPr>
            <w:r>
              <w:t>Malina F.</w:t>
            </w:r>
            <w:r w:rsidR="000B52C7" w:rsidRPr="008C05F6">
              <w:t xml:space="preserve"> / </w:t>
            </w:r>
            <w:r w:rsidR="004D4FD3">
              <w:t xml:space="preserve">354 922 </w:t>
            </w:r>
            <w:r w:rsidR="00F566BB" w:rsidRPr="008C05F6">
              <w:t>158</w:t>
            </w:r>
          </w:p>
        </w:tc>
        <w:tc>
          <w:tcPr>
            <w:tcW w:w="2279" w:type="dxa"/>
            <w:vAlign w:val="center"/>
          </w:tcPr>
          <w:p w14:paraId="10725B76" w14:textId="06D77613" w:rsidR="00AF7642" w:rsidRPr="008C05F6" w:rsidRDefault="00687049" w:rsidP="008C05F6">
            <w:pPr>
              <w:jc w:val="center"/>
            </w:pPr>
            <w:r>
              <w:t>22</w:t>
            </w:r>
            <w:r w:rsidR="00BA63A2">
              <w:t>.3.202</w:t>
            </w:r>
            <w:r w:rsidR="004C4A05">
              <w:t>3</w:t>
            </w:r>
          </w:p>
        </w:tc>
      </w:tr>
    </w:tbl>
    <w:p w14:paraId="32B69981" w14:textId="77777777" w:rsidR="00D55DC4" w:rsidRDefault="00D55DC4">
      <w:pPr>
        <w:jc w:val="both"/>
        <w:rPr>
          <w:sz w:val="22"/>
        </w:rPr>
      </w:pPr>
    </w:p>
    <w:p w14:paraId="222BC427" w14:textId="77777777" w:rsidR="00D55DC4" w:rsidRPr="009249DE" w:rsidRDefault="00D55DC4">
      <w:pPr>
        <w:rPr>
          <w:sz w:val="16"/>
          <w:szCs w:val="16"/>
        </w:rPr>
      </w:pPr>
    </w:p>
    <w:p w14:paraId="0410E14A" w14:textId="389C4D2F" w:rsidR="00AF7642" w:rsidRPr="00275113" w:rsidRDefault="004D4FD3" w:rsidP="00AF7642">
      <w:pPr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 w:rsidR="00396A61">
        <w:rPr>
          <w:b/>
          <w:sz w:val="24"/>
          <w:szCs w:val="24"/>
        </w:rPr>
        <w:t xml:space="preserve">Výkon technického dozoru investora při provádění stavby </w:t>
      </w:r>
      <w:r w:rsidR="00A210A9">
        <w:rPr>
          <w:b/>
          <w:sz w:val="24"/>
          <w:szCs w:val="24"/>
        </w:rPr>
        <w:t>„</w:t>
      </w:r>
      <w:r w:rsidR="00352014" w:rsidRPr="00352014">
        <w:rPr>
          <w:b/>
          <w:sz w:val="24"/>
          <w:szCs w:val="24"/>
        </w:rPr>
        <w:t xml:space="preserve">Rekonstrukce </w:t>
      </w:r>
      <w:r w:rsidR="002B47E4">
        <w:rPr>
          <w:b/>
          <w:sz w:val="24"/>
          <w:szCs w:val="24"/>
        </w:rPr>
        <w:t xml:space="preserve">Veřejného osvětlení, datová infrastruktura, </w:t>
      </w:r>
      <w:r w:rsidR="00BB4CDA">
        <w:rPr>
          <w:b/>
          <w:sz w:val="24"/>
          <w:szCs w:val="24"/>
        </w:rPr>
        <w:t>I. Etapa</w:t>
      </w:r>
      <w:r w:rsidR="00A210A9">
        <w:rPr>
          <w:b/>
          <w:sz w:val="24"/>
          <w:szCs w:val="24"/>
        </w:rPr>
        <w:t>.“</w:t>
      </w:r>
    </w:p>
    <w:p w14:paraId="169F948C" w14:textId="77777777" w:rsidR="00AF7642" w:rsidRDefault="00AF7642" w:rsidP="00AF7642">
      <w:pPr>
        <w:jc w:val="both"/>
        <w:rPr>
          <w:sz w:val="22"/>
        </w:rPr>
      </w:pPr>
    </w:p>
    <w:p w14:paraId="3B756050" w14:textId="228DCFA1" w:rsidR="00250910" w:rsidRPr="00275113" w:rsidRDefault="00662C2D" w:rsidP="00250910">
      <w:pPr>
        <w:jc w:val="center"/>
        <w:rPr>
          <w:b/>
          <w:sz w:val="24"/>
          <w:szCs w:val="24"/>
        </w:rPr>
      </w:pPr>
      <w:r>
        <w:rPr>
          <w:sz w:val="22"/>
        </w:rPr>
        <w:t xml:space="preserve">V souvislosti s výsledkem </w:t>
      </w:r>
      <w:r w:rsidR="009446D2">
        <w:rPr>
          <w:sz w:val="22"/>
        </w:rPr>
        <w:t xml:space="preserve">Poptávkového řízení, </w:t>
      </w:r>
      <w:r w:rsidR="005A54FB">
        <w:rPr>
          <w:sz w:val="22"/>
        </w:rPr>
        <w:t xml:space="preserve">ze dne 20.3. 2023, </w:t>
      </w:r>
      <w:r w:rsidR="009446D2">
        <w:rPr>
          <w:sz w:val="22"/>
        </w:rPr>
        <w:t>o</w:t>
      </w:r>
      <w:r w:rsidR="004D4FD3">
        <w:rPr>
          <w:sz w:val="22"/>
        </w:rPr>
        <w:t xml:space="preserve">bjednáváme u Vás </w:t>
      </w:r>
      <w:r w:rsidR="00396A61">
        <w:rPr>
          <w:sz w:val="22"/>
        </w:rPr>
        <w:t>v</w:t>
      </w:r>
      <w:r w:rsidR="00396A61" w:rsidRPr="00396A61">
        <w:rPr>
          <w:sz w:val="22"/>
        </w:rPr>
        <w:t xml:space="preserve">ýkon technického dozoru investora při provádění stavby </w:t>
      </w:r>
      <w:r>
        <w:rPr>
          <w:sz w:val="22"/>
        </w:rPr>
        <w:t>„</w:t>
      </w:r>
      <w:r w:rsidR="00352014" w:rsidRPr="00662C2D">
        <w:rPr>
          <w:b/>
          <w:bCs/>
          <w:sz w:val="22"/>
        </w:rPr>
        <w:t>Rekonstrukce</w:t>
      </w:r>
      <w:r w:rsidR="00352014" w:rsidRPr="00352014">
        <w:rPr>
          <w:sz w:val="22"/>
        </w:rPr>
        <w:t xml:space="preserve"> </w:t>
      </w:r>
      <w:r w:rsidR="00250910">
        <w:rPr>
          <w:b/>
          <w:sz w:val="24"/>
          <w:szCs w:val="24"/>
        </w:rPr>
        <w:t xml:space="preserve">Veřejného osvětlení, datová infrastruktura, </w:t>
      </w:r>
      <w:r w:rsidR="00BB4CDA">
        <w:rPr>
          <w:b/>
          <w:sz w:val="24"/>
          <w:szCs w:val="24"/>
        </w:rPr>
        <w:t>I. Etapa</w:t>
      </w:r>
      <w:r w:rsidR="00250910">
        <w:rPr>
          <w:b/>
          <w:sz w:val="24"/>
          <w:szCs w:val="24"/>
        </w:rPr>
        <w:t>.“</w:t>
      </w:r>
    </w:p>
    <w:p w14:paraId="03128F56" w14:textId="587854E7" w:rsidR="000A3319" w:rsidRPr="008E7D15" w:rsidRDefault="00282C65" w:rsidP="00AF7642">
      <w:pPr>
        <w:rPr>
          <w:sz w:val="22"/>
        </w:rPr>
      </w:pPr>
      <w:r>
        <w:rPr>
          <w:sz w:val="22"/>
        </w:rPr>
        <w:t xml:space="preserve"> </w:t>
      </w:r>
      <w:r w:rsidR="004D4FD3">
        <w:rPr>
          <w:sz w:val="22"/>
        </w:rPr>
        <w:t>dle vaší nabídky</w:t>
      </w:r>
      <w:r w:rsidR="004D4FD3" w:rsidRPr="008E7D15">
        <w:rPr>
          <w:sz w:val="22"/>
        </w:rPr>
        <w:t xml:space="preserve"> ze</w:t>
      </w:r>
      <w:r w:rsidR="00052763">
        <w:rPr>
          <w:sz w:val="22"/>
        </w:rPr>
        <w:t xml:space="preserve"> dne</w:t>
      </w:r>
      <w:r w:rsidR="004D4FD3" w:rsidRPr="008E7D15">
        <w:rPr>
          <w:sz w:val="22"/>
        </w:rPr>
        <w:t xml:space="preserve"> </w:t>
      </w:r>
      <w:r w:rsidR="00601115">
        <w:rPr>
          <w:sz w:val="22"/>
        </w:rPr>
        <w:t>7</w:t>
      </w:r>
      <w:r>
        <w:rPr>
          <w:sz w:val="22"/>
        </w:rPr>
        <w:t>.3.202</w:t>
      </w:r>
      <w:r w:rsidR="001630A1">
        <w:rPr>
          <w:sz w:val="22"/>
        </w:rPr>
        <w:t>3</w:t>
      </w:r>
      <w:r w:rsidR="009249DE">
        <w:rPr>
          <w:sz w:val="22"/>
        </w:rPr>
        <w:t>.</w:t>
      </w:r>
      <w:r w:rsidR="00A81CE6" w:rsidRPr="008E7D15">
        <w:rPr>
          <w:sz w:val="22"/>
        </w:rPr>
        <w:t xml:space="preserve"> </w:t>
      </w:r>
    </w:p>
    <w:p w14:paraId="7A118CDD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0E55E417" w14:textId="21645C4B" w:rsidR="009249DE" w:rsidRDefault="00396A61" w:rsidP="00BD0A9D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V</w:t>
      </w:r>
      <w:r w:rsidRPr="00396A61">
        <w:rPr>
          <w:sz w:val="22"/>
        </w:rPr>
        <w:t>ýkon technického dozoru investora</w:t>
      </w:r>
      <w:r>
        <w:rPr>
          <w:sz w:val="22"/>
        </w:rPr>
        <w:t xml:space="preserve"> (TDI)</w:t>
      </w:r>
      <w:r w:rsidRPr="00396A61">
        <w:rPr>
          <w:sz w:val="22"/>
        </w:rPr>
        <w:t xml:space="preserve"> při provádění stavby </w:t>
      </w:r>
      <w:r w:rsidR="00297395">
        <w:rPr>
          <w:sz w:val="22"/>
        </w:rPr>
        <w:t>„</w:t>
      </w:r>
      <w:r w:rsidR="00297395" w:rsidRPr="00662C2D">
        <w:rPr>
          <w:b/>
          <w:bCs/>
          <w:sz w:val="22"/>
        </w:rPr>
        <w:t>Rekonstrukce</w:t>
      </w:r>
      <w:r w:rsidR="00297395" w:rsidRPr="00352014">
        <w:rPr>
          <w:sz w:val="22"/>
        </w:rPr>
        <w:t xml:space="preserve"> </w:t>
      </w:r>
      <w:r w:rsidR="00297395">
        <w:rPr>
          <w:b/>
          <w:sz w:val="24"/>
          <w:szCs w:val="24"/>
        </w:rPr>
        <w:t xml:space="preserve">Veřejného osvětlení, datová infrastruktura, </w:t>
      </w:r>
      <w:r w:rsidR="00BB4CDA">
        <w:rPr>
          <w:b/>
          <w:sz w:val="24"/>
          <w:szCs w:val="24"/>
        </w:rPr>
        <w:t>I. Etapa</w:t>
      </w:r>
      <w:r w:rsidR="00297395">
        <w:rPr>
          <w:b/>
          <w:sz w:val="24"/>
          <w:szCs w:val="24"/>
        </w:rPr>
        <w:t xml:space="preserve">.“ </w:t>
      </w:r>
      <w:r w:rsidR="00282C65">
        <w:rPr>
          <w:sz w:val="22"/>
        </w:rPr>
        <w:t>dle vaší nabídky</w:t>
      </w:r>
      <w:r w:rsidR="00282C65" w:rsidRPr="008E7D15">
        <w:rPr>
          <w:sz w:val="22"/>
        </w:rPr>
        <w:t xml:space="preserve"> ze</w:t>
      </w:r>
      <w:r w:rsidR="00297395">
        <w:rPr>
          <w:sz w:val="22"/>
        </w:rPr>
        <w:t xml:space="preserve"> dne</w:t>
      </w:r>
      <w:r w:rsidR="00282C65" w:rsidRPr="008E7D15">
        <w:rPr>
          <w:sz w:val="22"/>
        </w:rPr>
        <w:t xml:space="preserve"> </w:t>
      </w:r>
      <w:r w:rsidR="005A29B8">
        <w:rPr>
          <w:sz w:val="22"/>
        </w:rPr>
        <w:t>7</w:t>
      </w:r>
      <w:r w:rsidR="00282C65">
        <w:rPr>
          <w:sz w:val="22"/>
        </w:rPr>
        <w:t>.3.202</w:t>
      </w:r>
      <w:r w:rsidR="001630A1">
        <w:rPr>
          <w:sz w:val="22"/>
        </w:rPr>
        <w:t>3</w:t>
      </w:r>
      <w:r w:rsidR="00282C65">
        <w:rPr>
          <w:sz w:val="22"/>
        </w:rPr>
        <w:t>.</w:t>
      </w:r>
    </w:p>
    <w:p w14:paraId="101BFCD5" w14:textId="77777777" w:rsidR="00964BCD" w:rsidRPr="00776FFE" w:rsidRDefault="00A81CE6" w:rsidP="009249DE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Cena</w:t>
      </w:r>
    </w:p>
    <w:p w14:paraId="1CBF2CE1" w14:textId="26DAC8DD" w:rsidR="00A81CE6" w:rsidRDefault="00964BCD" w:rsidP="00964BCD">
      <w:pPr>
        <w:jc w:val="both"/>
        <w:rPr>
          <w:sz w:val="22"/>
          <w:szCs w:val="22"/>
        </w:rPr>
      </w:pPr>
      <w:r w:rsidRPr="008E7D15">
        <w:rPr>
          <w:sz w:val="22"/>
          <w:szCs w:val="22"/>
        </w:rPr>
        <w:t>Cena je stanovena</w:t>
      </w:r>
      <w:r>
        <w:rPr>
          <w:sz w:val="22"/>
          <w:szCs w:val="22"/>
        </w:rPr>
        <w:t xml:space="preserve"> na</w:t>
      </w:r>
      <w:r w:rsidRPr="008E7D15">
        <w:rPr>
          <w:sz w:val="22"/>
          <w:szCs w:val="22"/>
        </w:rPr>
        <w:t xml:space="preserve"> </w:t>
      </w:r>
      <w:r w:rsidR="00626C84">
        <w:rPr>
          <w:sz w:val="22"/>
          <w:szCs w:val="22"/>
        </w:rPr>
        <w:t>32 000</w:t>
      </w:r>
      <w:r w:rsidR="00396A61">
        <w:rPr>
          <w:sz w:val="22"/>
          <w:szCs w:val="22"/>
        </w:rPr>
        <w:t>,00</w:t>
      </w:r>
      <w:r w:rsidR="00776FFE" w:rsidRPr="008E7D15">
        <w:rPr>
          <w:sz w:val="22"/>
          <w:szCs w:val="22"/>
        </w:rPr>
        <w:t xml:space="preserve"> </w:t>
      </w:r>
      <w:r w:rsidRPr="008E7D15">
        <w:rPr>
          <w:sz w:val="22"/>
          <w:szCs w:val="22"/>
        </w:rPr>
        <w:t>Kč</w:t>
      </w:r>
      <w:r w:rsidR="00396A61">
        <w:rPr>
          <w:sz w:val="22"/>
          <w:szCs w:val="22"/>
        </w:rPr>
        <w:t xml:space="preserve"> bez DPH za měsíc</w:t>
      </w:r>
      <w:r w:rsidRPr="008E7D15">
        <w:rPr>
          <w:sz w:val="22"/>
          <w:szCs w:val="22"/>
        </w:rPr>
        <w:t xml:space="preserve"> </w:t>
      </w:r>
      <w:r w:rsidR="00396A61">
        <w:rPr>
          <w:sz w:val="22"/>
          <w:szCs w:val="22"/>
        </w:rPr>
        <w:t>výkonu TDI.</w:t>
      </w:r>
    </w:p>
    <w:p w14:paraId="6D2981BC" w14:textId="5396521A" w:rsidR="00396A61" w:rsidRDefault="00396A61" w:rsidP="00964B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Předpokládaná doba provádění je </w:t>
      </w:r>
      <w:r w:rsidR="00405532">
        <w:rPr>
          <w:sz w:val="22"/>
          <w:szCs w:val="22"/>
        </w:rPr>
        <w:t>deset měsíců</w:t>
      </w:r>
      <w:r w:rsidR="001F6F44">
        <w:rPr>
          <w:sz w:val="22"/>
          <w:szCs w:val="22"/>
        </w:rPr>
        <w:t>, (</w:t>
      </w:r>
      <w:r w:rsidR="0078440B">
        <w:rPr>
          <w:sz w:val="22"/>
          <w:szCs w:val="22"/>
        </w:rPr>
        <w:t>březen–prosinec</w:t>
      </w:r>
      <w:r w:rsidR="00A437FD">
        <w:rPr>
          <w:sz w:val="22"/>
          <w:szCs w:val="22"/>
        </w:rPr>
        <w:t xml:space="preserve"> 2023)</w:t>
      </w:r>
    </w:p>
    <w:p w14:paraId="6C630CDE" w14:textId="14EACC45" w:rsidR="00396A61" w:rsidRDefault="00396A61" w:rsidP="00396A61">
      <w:pPr>
        <w:jc w:val="both"/>
        <w:rPr>
          <w:sz w:val="22"/>
          <w:szCs w:val="22"/>
        </w:rPr>
      </w:pPr>
      <w:r w:rsidRPr="008E7D15">
        <w:rPr>
          <w:sz w:val="22"/>
          <w:szCs w:val="22"/>
        </w:rPr>
        <w:t>C</w:t>
      </w:r>
      <w:r>
        <w:rPr>
          <w:sz w:val="22"/>
          <w:szCs w:val="22"/>
        </w:rPr>
        <w:t>elková c</w:t>
      </w:r>
      <w:r w:rsidRPr="008E7D15">
        <w:rPr>
          <w:sz w:val="22"/>
          <w:szCs w:val="22"/>
        </w:rPr>
        <w:t xml:space="preserve">ena je </w:t>
      </w:r>
      <w:r>
        <w:rPr>
          <w:sz w:val="22"/>
          <w:szCs w:val="22"/>
        </w:rPr>
        <w:t xml:space="preserve">tedy </w:t>
      </w:r>
      <w:r w:rsidRPr="008E7D15">
        <w:rPr>
          <w:sz w:val="22"/>
          <w:szCs w:val="22"/>
        </w:rPr>
        <w:t>stanovena</w:t>
      </w:r>
      <w:r>
        <w:rPr>
          <w:sz w:val="22"/>
          <w:szCs w:val="22"/>
        </w:rPr>
        <w:t xml:space="preserve"> na</w:t>
      </w:r>
      <w:r w:rsidRPr="008E7D1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7C5F08">
        <w:rPr>
          <w:sz w:val="22"/>
          <w:szCs w:val="22"/>
        </w:rPr>
        <w:t>20 000</w:t>
      </w:r>
      <w:r>
        <w:rPr>
          <w:sz w:val="22"/>
          <w:szCs w:val="22"/>
        </w:rPr>
        <w:t>,00</w:t>
      </w:r>
      <w:r w:rsidRPr="008E7D15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bez DPH.</w:t>
      </w:r>
    </w:p>
    <w:p w14:paraId="2EF19F5B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Termín dokončení</w:t>
      </w:r>
    </w:p>
    <w:p w14:paraId="27703AF2" w14:textId="31CA228B" w:rsidR="00F57AEF" w:rsidRDefault="00DD6D2E" w:rsidP="00F57AEF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  <w:szCs w:val="22"/>
        </w:rPr>
        <w:t xml:space="preserve">Dle nabídky. </w:t>
      </w:r>
      <w:r w:rsidR="00396A61">
        <w:rPr>
          <w:sz w:val="22"/>
          <w:szCs w:val="22"/>
        </w:rPr>
        <w:t xml:space="preserve">Výkon TDI bude probíhat během provádění stavby </w:t>
      </w:r>
      <w:r w:rsidR="00F57AEF">
        <w:rPr>
          <w:sz w:val="22"/>
        </w:rPr>
        <w:t>„</w:t>
      </w:r>
      <w:r w:rsidR="00F57AEF" w:rsidRPr="00662C2D">
        <w:rPr>
          <w:b/>
          <w:bCs/>
          <w:sz w:val="22"/>
        </w:rPr>
        <w:t>Rekonstrukce</w:t>
      </w:r>
      <w:r w:rsidR="00F57AEF" w:rsidRPr="00352014">
        <w:rPr>
          <w:sz w:val="22"/>
        </w:rPr>
        <w:t xml:space="preserve"> </w:t>
      </w:r>
      <w:r w:rsidR="00F57AEF">
        <w:rPr>
          <w:b/>
          <w:sz w:val="24"/>
          <w:szCs w:val="24"/>
        </w:rPr>
        <w:t xml:space="preserve">Veřejného osvětlení, datová infrastruktura, </w:t>
      </w:r>
      <w:r w:rsidR="00BB4CDA">
        <w:rPr>
          <w:b/>
          <w:sz w:val="24"/>
          <w:szCs w:val="24"/>
        </w:rPr>
        <w:t>I. Etapa</w:t>
      </w:r>
      <w:r w:rsidR="00F57AEF">
        <w:rPr>
          <w:b/>
          <w:sz w:val="24"/>
          <w:szCs w:val="24"/>
        </w:rPr>
        <w:t xml:space="preserve">.“ </w:t>
      </w:r>
    </w:p>
    <w:p w14:paraId="067B1F88" w14:textId="179223FE" w:rsidR="00A81CE6" w:rsidRPr="008E7D15" w:rsidRDefault="00A81CE6" w:rsidP="00275113">
      <w:pPr>
        <w:jc w:val="both"/>
        <w:rPr>
          <w:sz w:val="22"/>
          <w:szCs w:val="22"/>
        </w:rPr>
      </w:pPr>
    </w:p>
    <w:p w14:paraId="3C756419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7E8DD5B1" w14:textId="72D6E539" w:rsidR="00A81CE6" w:rsidRPr="008E7D15" w:rsidRDefault="00A81CE6" w:rsidP="00275113">
      <w:pPr>
        <w:tabs>
          <w:tab w:val="num" w:pos="567"/>
        </w:tabs>
        <w:rPr>
          <w:sz w:val="22"/>
          <w:szCs w:val="22"/>
        </w:rPr>
      </w:pPr>
      <w:r w:rsidRPr="008E7D15">
        <w:rPr>
          <w:sz w:val="22"/>
          <w:szCs w:val="22"/>
        </w:rPr>
        <w:t xml:space="preserve">Město Mariánské Lázně, jakožto objednatel nebude poskytovat zálohy. Cena včetně DPH bude uhrazena na základě </w:t>
      </w:r>
      <w:r w:rsidR="00D613F5">
        <w:rPr>
          <w:sz w:val="22"/>
          <w:szCs w:val="22"/>
        </w:rPr>
        <w:t xml:space="preserve">vystaveného </w:t>
      </w:r>
      <w:r w:rsidR="001A1C20">
        <w:rPr>
          <w:sz w:val="22"/>
          <w:szCs w:val="22"/>
        </w:rPr>
        <w:t xml:space="preserve">měsíčního </w:t>
      </w:r>
      <w:r w:rsidRPr="008E7D15">
        <w:rPr>
          <w:sz w:val="22"/>
          <w:szCs w:val="22"/>
        </w:rPr>
        <w:t xml:space="preserve">daňového dokladu (faktury) vystaveného dodavatelem po </w:t>
      </w:r>
      <w:r w:rsidR="00396A61">
        <w:rPr>
          <w:sz w:val="22"/>
          <w:szCs w:val="22"/>
        </w:rPr>
        <w:t xml:space="preserve">ukončení </w:t>
      </w:r>
      <w:r w:rsidR="00EA6893">
        <w:rPr>
          <w:sz w:val="22"/>
          <w:szCs w:val="22"/>
        </w:rPr>
        <w:t xml:space="preserve">kalendářního </w:t>
      </w:r>
      <w:r w:rsidR="00BB4CDA">
        <w:rPr>
          <w:sz w:val="22"/>
          <w:szCs w:val="22"/>
        </w:rPr>
        <w:t>měsíce.</w:t>
      </w:r>
      <w:r w:rsidR="00BB4CDA" w:rsidRPr="008E7D15">
        <w:rPr>
          <w:sz w:val="22"/>
          <w:szCs w:val="22"/>
        </w:rPr>
        <w:t xml:space="preserve"> Splatnost</w:t>
      </w:r>
      <w:r w:rsidRPr="008E7D15">
        <w:rPr>
          <w:sz w:val="22"/>
          <w:szCs w:val="22"/>
        </w:rPr>
        <w:t xml:space="preserve"> faktury bude minimálně 14 dní.</w:t>
      </w:r>
    </w:p>
    <w:p w14:paraId="224BD380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16CA24C8" w14:textId="77777777" w:rsidR="00CA23CB" w:rsidRDefault="00A81CE6" w:rsidP="00275113">
      <w:pPr>
        <w:pStyle w:val="Textvbloku"/>
        <w:ind w:left="0" w:firstLine="0"/>
      </w:pPr>
      <w:r w:rsidRPr="008E7D15">
        <w:t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</w:t>
      </w:r>
    </w:p>
    <w:p w14:paraId="51FD9410" w14:textId="4945B6A7" w:rsidR="00A81CE6" w:rsidRPr="009E546B" w:rsidRDefault="0015766E" w:rsidP="00275113">
      <w:pPr>
        <w:pStyle w:val="Textvbloku"/>
        <w:ind w:left="0" w:firstLine="0"/>
        <w:rPr>
          <w:b/>
          <w:bCs/>
        </w:rPr>
      </w:pPr>
      <w:r>
        <w:t>Součástí p</w:t>
      </w:r>
      <w:r w:rsidR="00B80375">
        <w:t xml:space="preserve">ro plnění </w:t>
      </w:r>
      <w:r w:rsidR="0027454C">
        <w:t xml:space="preserve">výkonu technického dozoru jsou </w:t>
      </w:r>
      <w:r w:rsidR="00000BDC">
        <w:t>požadavky</w:t>
      </w:r>
      <w:r w:rsidR="003D180B">
        <w:t>,</w:t>
      </w:r>
      <w:r w:rsidR="00000BDC">
        <w:t xml:space="preserve"> povinnosti </w:t>
      </w:r>
      <w:r w:rsidR="003D180B">
        <w:t xml:space="preserve">a činnosti </w:t>
      </w:r>
      <w:r w:rsidR="003D180B" w:rsidRPr="009E546B">
        <w:rPr>
          <w:b/>
          <w:bCs/>
        </w:rPr>
        <w:t xml:space="preserve">uvedené </w:t>
      </w:r>
      <w:r w:rsidR="00EA05E5" w:rsidRPr="009E546B">
        <w:rPr>
          <w:b/>
          <w:bCs/>
        </w:rPr>
        <w:t>v zadání</w:t>
      </w:r>
      <w:r w:rsidR="00EA05E5">
        <w:t xml:space="preserve"> </w:t>
      </w:r>
      <w:r w:rsidR="00EA05E5" w:rsidRPr="009E546B">
        <w:rPr>
          <w:b/>
          <w:bCs/>
        </w:rPr>
        <w:t>Poptávkového řízení.</w:t>
      </w:r>
    </w:p>
    <w:p w14:paraId="08261D5B" w14:textId="77777777" w:rsidR="002D2AE7" w:rsidRPr="009E546B" w:rsidRDefault="002D2AE7" w:rsidP="00ED3DD7">
      <w:pPr>
        <w:rPr>
          <w:b/>
          <w:bCs/>
          <w:sz w:val="22"/>
        </w:rPr>
      </w:pPr>
    </w:p>
    <w:p w14:paraId="3940E2FB" w14:textId="77777777" w:rsidR="00D55DC4" w:rsidRDefault="00D55DC4">
      <w:pPr>
        <w:rPr>
          <w:sz w:val="22"/>
        </w:rPr>
      </w:pPr>
    </w:p>
    <w:p w14:paraId="4DDE8DFD" w14:textId="77777777" w:rsidR="00405532" w:rsidRDefault="00405532">
      <w:pPr>
        <w:rPr>
          <w:sz w:val="22"/>
        </w:rPr>
      </w:pPr>
    </w:p>
    <w:p w14:paraId="298D6CFE" w14:textId="77777777" w:rsidR="00405532" w:rsidRDefault="00405532">
      <w:pPr>
        <w:rPr>
          <w:sz w:val="22"/>
        </w:rPr>
      </w:pPr>
    </w:p>
    <w:p w14:paraId="27B5FC59" w14:textId="77777777" w:rsidR="00405532" w:rsidRPr="008E7D15" w:rsidRDefault="00405532">
      <w:pPr>
        <w:rPr>
          <w:sz w:val="22"/>
        </w:rPr>
      </w:pPr>
    </w:p>
    <w:p w14:paraId="0950967F" w14:textId="77777777" w:rsidR="00D55DC4" w:rsidRPr="008E7D15" w:rsidRDefault="00D55DC4">
      <w:pPr>
        <w:rPr>
          <w:sz w:val="22"/>
        </w:rPr>
      </w:pPr>
      <w:r w:rsidRPr="008E7D15">
        <w:rPr>
          <w:sz w:val="22"/>
        </w:rPr>
        <w:t xml:space="preserve">Ing. </w:t>
      </w:r>
      <w:r w:rsidR="001568BC" w:rsidRPr="008E7D15">
        <w:rPr>
          <w:sz w:val="22"/>
        </w:rPr>
        <w:t>Petr Řezník</w:t>
      </w:r>
      <w:r w:rsidRPr="008E7D15">
        <w:rPr>
          <w:sz w:val="22"/>
        </w:rPr>
        <w:t xml:space="preserve"> </w:t>
      </w:r>
    </w:p>
    <w:p w14:paraId="73AA3B68" w14:textId="77777777" w:rsidR="00D55DC4" w:rsidRPr="008E7D15" w:rsidRDefault="00D55DC4">
      <w:pPr>
        <w:rPr>
          <w:sz w:val="22"/>
        </w:rPr>
      </w:pPr>
      <w:r w:rsidRPr="008E7D15">
        <w:rPr>
          <w:sz w:val="22"/>
        </w:rPr>
        <w:t>vedoucí odboru</w:t>
      </w:r>
    </w:p>
    <w:p w14:paraId="64B60A9A" w14:textId="77777777" w:rsidR="00BF1723" w:rsidRDefault="00BF1723"/>
    <w:p w14:paraId="36C19FAC" w14:textId="77777777" w:rsidR="00BD0A9D" w:rsidRDefault="00BD0A9D"/>
    <w:p w14:paraId="3D174846" w14:textId="77777777" w:rsidR="00BD0A9D" w:rsidRPr="008E7D15" w:rsidRDefault="00BD0A9D"/>
    <w:p w14:paraId="413C8783" w14:textId="14260F74" w:rsidR="00402606" w:rsidRPr="008E7D15" w:rsidRDefault="00BF1723" w:rsidP="00275113">
      <w:pPr>
        <w:rPr>
          <w:sz w:val="22"/>
          <w:szCs w:val="22"/>
        </w:rPr>
      </w:pPr>
      <w:r w:rsidRPr="008E7D15">
        <w:rPr>
          <w:sz w:val="22"/>
          <w:szCs w:val="22"/>
        </w:rPr>
        <w:t>Příloh</w:t>
      </w:r>
      <w:r w:rsidR="00BD0A9D">
        <w:rPr>
          <w:sz w:val="22"/>
          <w:szCs w:val="22"/>
        </w:rPr>
        <w:t xml:space="preserve">a: </w:t>
      </w:r>
      <w:r w:rsidR="00402606" w:rsidRPr="008E7D15">
        <w:rPr>
          <w:sz w:val="22"/>
          <w:szCs w:val="22"/>
        </w:rPr>
        <w:t xml:space="preserve">Nabídka předložená dne </w:t>
      </w:r>
      <w:r w:rsidR="004C4A05">
        <w:rPr>
          <w:sz w:val="22"/>
          <w:szCs w:val="22"/>
        </w:rPr>
        <w:t>7</w:t>
      </w:r>
      <w:r w:rsidR="00BB311C">
        <w:rPr>
          <w:sz w:val="22"/>
          <w:szCs w:val="22"/>
        </w:rPr>
        <w:t>.3.202</w:t>
      </w:r>
      <w:r w:rsidR="004C4A05">
        <w:rPr>
          <w:sz w:val="22"/>
          <w:szCs w:val="22"/>
        </w:rPr>
        <w:t>3</w:t>
      </w:r>
    </w:p>
    <w:sectPr w:rsidR="00402606" w:rsidRPr="008E7D15" w:rsidSect="009249DE">
      <w:headerReference w:type="default" r:id="rId7"/>
      <w:pgSz w:w="11906" w:h="16838" w:code="9"/>
      <w:pgMar w:top="907" w:right="907" w:bottom="851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D20A" w14:textId="77777777" w:rsidR="00077951" w:rsidRDefault="00077951">
      <w:r>
        <w:separator/>
      </w:r>
    </w:p>
  </w:endnote>
  <w:endnote w:type="continuationSeparator" w:id="0">
    <w:p w14:paraId="7E547220" w14:textId="77777777" w:rsidR="00077951" w:rsidRDefault="000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8AB2" w14:textId="77777777" w:rsidR="00077951" w:rsidRDefault="00077951">
      <w:r>
        <w:separator/>
      </w:r>
    </w:p>
  </w:footnote>
  <w:footnote w:type="continuationSeparator" w:id="0">
    <w:p w14:paraId="2A397531" w14:textId="77777777" w:rsidR="00077951" w:rsidRDefault="0007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2C032508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806EB0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C731640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629839F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51AB33AB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6C125B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2FE9F6D9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DAFA08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5AD14C9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0FB07EB9" w14:textId="77777777" w:rsidR="00D55DC4" w:rsidRDefault="00D55DC4">
    <w:pPr>
      <w:pStyle w:val="Zhlav"/>
      <w:jc w:val="center"/>
    </w:pPr>
  </w:p>
  <w:p w14:paraId="00FA3862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ED3"/>
    <w:multiLevelType w:val="hybridMultilevel"/>
    <w:tmpl w:val="C6EA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7F9"/>
    <w:multiLevelType w:val="hybridMultilevel"/>
    <w:tmpl w:val="D9449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7F8B"/>
    <w:multiLevelType w:val="hybridMultilevel"/>
    <w:tmpl w:val="A1C80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7FA"/>
    <w:multiLevelType w:val="hybridMultilevel"/>
    <w:tmpl w:val="48B2463A"/>
    <w:lvl w:ilvl="0" w:tplc="21C85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56BC"/>
    <w:multiLevelType w:val="hybridMultilevel"/>
    <w:tmpl w:val="1B7A78D8"/>
    <w:lvl w:ilvl="0" w:tplc="83389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014"/>
    <w:multiLevelType w:val="hybridMultilevel"/>
    <w:tmpl w:val="40B02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5149F"/>
    <w:multiLevelType w:val="hybridMultilevel"/>
    <w:tmpl w:val="94E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76EFB"/>
    <w:multiLevelType w:val="hybridMultilevel"/>
    <w:tmpl w:val="EB12D36A"/>
    <w:lvl w:ilvl="0" w:tplc="1C2AE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F74A6"/>
    <w:multiLevelType w:val="hybridMultilevel"/>
    <w:tmpl w:val="B7887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281"/>
    <w:multiLevelType w:val="hybridMultilevel"/>
    <w:tmpl w:val="BAE8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A14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2716">
    <w:abstractNumId w:val="4"/>
  </w:num>
  <w:num w:numId="2" w16cid:durableId="2008245919">
    <w:abstractNumId w:val="3"/>
  </w:num>
  <w:num w:numId="3" w16cid:durableId="491024865">
    <w:abstractNumId w:val="2"/>
  </w:num>
  <w:num w:numId="4" w16cid:durableId="275990705">
    <w:abstractNumId w:val="0"/>
  </w:num>
  <w:num w:numId="5" w16cid:durableId="1727485544">
    <w:abstractNumId w:val="7"/>
  </w:num>
  <w:num w:numId="6" w16cid:durableId="675116544">
    <w:abstractNumId w:val="9"/>
  </w:num>
  <w:num w:numId="7" w16cid:durableId="2058895701">
    <w:abstractNumId w:val="8"/>
  </w:num>
  <w:num w:numId="8" w16cid:durableId="648292026">
    <w:abstractNumId w:val="6"/>
  </w:num>
  <w:num w:numId="9" w16cid:durableId="1792431231">
    <w:abstractNumId w:val="5"/>
  </w:num>
  <w:num w:numId="10" w16cid:durableId="31826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2"/>
    <w:rsid w:val="00000BDC"/>
    <w:rsid w:val="00010711"/>
    <w:rsid w:val="00022000"/>
    <w:rsid w:val="00032349"/>
    <w:rsid w:val="0005052A"/>
    <w:rsid w:val="00052763"/>
    <w:rsid w:val="00064865"/>
    <w:rsid w:val="00076782"/>
    <w:rsid w:val="00077951"/>
    <w:rsid w:val="000844BF"/>
    <w:rsid w:val="000A1483"/>
    <w:rsid w:val="000A3319"/>
    <w:rsid w:val="000A4EE4"/>
    <w:rsid w:val="000B52C7"/>
    <w:rsid w:val="000C649F"/>
    <w:rsid w:val="000E5FE8"/>
    <w:rsid w:val="000E7C46"/>
    <w:rsid w:val="00112899"/>
    <w:rsid w:val="001146AB"/>
    <w:rsid w:val="001238C9"/>
    <w:rsid w:val="00131428"/>
    <w:rsid w:val="00140C99"/>
    <w:rsid w:val="001568BC"/>
    <w:rsid w:val="0015766E"/>
    <w:rsid w:val="001630A1"/>
    <w:rsid w:val="00163352"/>
    <w:rsid w:val="00170FC4"/>
    <w:rsid w:val="001A1C20"/>
    <w:rsid w:val="001A32CF"/>
    <w:rsid w:val="001A5AB4"/>
    <w:rsid w:val="001D7E9B"/>
    <w:rsid w:val="001E10B7"/>
    <w:rsid w:val="001E2207"/>
    <w:rsid w:val="001F36B7"/>
    <w:rsid w:val="001F6F44"/>
    <w:rsid w:val="00214C3C"/>
    <w:rsid w:val="0021548C"/>
    <w:rsid w:val="00215709"/>
    <w:rsid w:val="00222AAA"/>
    <w:rsid w:val="00223B04"/>
    <w:rsid w:val="00250910"/>
    <w:rsid w:val="00251296"/>
    <w:rsid w:val="0025505F"/>
    <w:rsid w:val="00256349"/>
    <w:rsid w:val="00264DE5"/>
    <w:rsid w:val="0027454C"/>
    <w:rsid w:val="00275113"/>
    <w:rsid w:val="00282C65"/>
    <w:rsid w:val="00291ABB"/>
    <w:rsid w:val="00297395"/>
    <w:rsid w:val="002A4D5D"/>
    <w:rsid w:val="002B47E4"/>
    <w:rsid w:val="002C44D6"/>
    <w:rsid w:val="002D2AE7"/>
    <w:rsid w:val="002E5F77"/>
    <w:rsid w:val="002F0509"/>
    <w:rsid w:val="00333B72"/>
    <w:rsid w:val="003348E9"/>
    <w:rsid w:val="0034563E"/>
    <w:rsid w:val="00352014"/>
    <w:rsid w:val="0035342C"/>
    <w:rsid w:val="003548A0"/>
    <w:rsid w:val="00396A61"/>
    <w:rsid w:val="003B5F74"/>
    <w:rsid w:val="003C2F5F"/>
    <w:rsid w:val="003C63A5"/>
    <w:rsid w:val="003D180B"/>
    <w:rsid w:val="003E0CA6"/>
    <w:rsid w:val="003E5060"/>
    <w:rsid w:val="00402606"/>
    <w:rsid w:val="00405532"/>
    <w:rsid w:val="004316B3"/>
    <w:rsid w:val="00436878"/>
    <w:rsid w:val="0043785B"/>
    <w:rsid w:val="00447EFE"/>
    <w:rsid w:val="00456991"/>
    <w:rsid w:val="004669DF"/>
    <w:rsid w:val="0047565E"/>
    <w:rsid w:val="00477514"/>
    <w:rsid w:val="004A089C"/>
    <w:rsid w:val="004C3A50"/>
    <w:rsid w:val="004C3C13"/>
    <w:rsid w:val="004C4A05"/>
    <w:rsid w:val="004C6B9E"/>
    <w:rsid w:val="004D221A"/>
    <w:rsid w:val="004D4FD3"/>
    <w:rsid w:val="004E7545"/>
    <w:rsid w:val="004E7B1E"/>
    <w:rsid w:val="0050132C"/>
    <w:rsid w:val="00522A0A"/>
    <w:rsid w:val="005336F4"/>
    <w:rsid w:val="005375E3"/>
    <w:rsid w:val="0054774B"/>
    <w:rsid w:val="005506A6"/>
    <w:rsid w:val="0055209F"/>
    <w:rsid w:val="00553ABF"/>
    <w:rsid w:val="0058166D"/>
    <w:rsid w:val="005A29B8"/>
    <w:rsid w:val="005A54FB"/>
    <w:rsid w:val="005B0664"/>
    <w:rsid w:val="005C6883"/>
    <w:rsid w:val="005E258E"/>
    <w:rsid w:val="005F2D1A"/>
    <w:rsid w:val="00601115"/>
    <w:rsid w:val="00604039"/>
    <w:rsid w:val="00605BA8"/>
    <w:rsid w:val="00620D06"/>
    <w:rsid w:val="00622F92"/>
    <w:rsid w:val="006248F6"/>
    <w:rsid w:val="00626C84"/>
    <w:rsid w:val="00646882"/>
    <w:rsid w:val="00662C2D"/>
    <w:rsid w:val="00664EB9"/>
    <w:rsid w:val="006806D5"/>
    <w:rsid w:val="00687049"/>
    <w:rsid w:val="006C125B"/>
    <w:rsid w:val="006D2038"/>
    <w:rsid w:val="006D6D86"/>
    <w:rsid w:val="006D7F3F"/>
    <w:rsid w:val="006E3D85"/>
    <w:rsid w:val="006E443C"/>
    <w:rsid w:val="007259A6"/>
    <w:rsid w:val="007313DE"/>
    <w:rsid w:val="00732DCA"/>
    <w:rsid w:val="00735BD3"/>
    <w:rsid w:val="00743FE1"/>
    <w:rsid w:val="00760A9B"/>
    <w:rsid w:val="00772603"/>
    <w:rsid w:val="00776FFE"/>
    <w:rsid w:val="0078440B"/>
    <w:rsid w:val="007C31F7"/>
    <w:rsid w:val="007C5F08"/>
    <w:rsid w:val="007D178B"/>
    <w:rsid w:val="007D2765"/>
    <w:rsid w:val="007F5217"/>
    <w:rsid w:val="007F5241"/>
    <w:rsid w:val="0080761E"/>
    <w:rsid w:val="00812C7C"/>
    <w:rsid w:val="00853225"/>
    <w:rsid w:val="008C05F6"/>
    <w:rsid w:val="008E7D15"/>
    <w:rsid w:val="0091242B"/>
    <w:rsid w:val="00915C74"/>
    <w:rsid w:val="009249DE"/>
    <w:rsid w:val="009318AD"/>
    <w:rsid w:val="00934045"/>
    <w:rsid w:val="009446D2"/>
    <w:rsid w:val="00964BCD"/>
    <w:rsid w:val="00973581"/>
    <w:rsid w:val="009762EB"/>
    <w:rsid w:val="0098090F"/>
    <w:rsid w:val="00997CAE"/>
    <w:rsid w:val="009C0867"/>
    <w:rsid w:val="009C14FF"/>
    <w:rsid w:val="009D528F"/>
    <w:rsid w:val="009D7109"/>
    <w:rsid w:val="009E0C5A"/>
    <w:rsid w:val="009E546B"/>
    <w:rsid w:val="009F02CB"/>
    <w:rsid w:val="00A15CEB"/>
    <w:rsid w:val="00A210A9"/>
    <w:rsid w:val="00A329CE"/>
    <w:rsid w:val="00A33A43"/>
    <w:rsid w:val="00A437FD"/>
    <w:rsid w:val="00A50C2C"/>
    <w:rsid w:val="00A54848"/>
    <w:rsid w:val="00A811F3"/>
    <w:rsid w:val="00A81CE6"/>
    <w:rsid w:val="00A87FBF"/>
    <w:rsid w:val="00AA6D2E"/>
    <w:rsid w:val="00AC4060"/>
    <w:rsid w:val="00AC6545"/>
    <w:rsid w:val="00AD08B6"/>
    <w:rsid w:val="00AF6A70"/>
    <w:rsid w:val="00AF7642"/>
    <w:rsid w:val="00B80375"/>
    <w:rsid w:val="00B87601"/>
    <w:rsid w:val="00B95B4F"/>
    <w:rsid w:val="00BA63A2"/>
    <w:rsid w:val="00BB311C"/>
    <w:rsid w:val="00BB3A10"/>
    <w:rsid w:val="00BB4CDA"/>
    <w:rsid w:val="00BD0A9D"/>
    <w:rsid w:val="00BD1A6F"/>
    <w:rsid w:val="00BF1723"/>
    <w:rsid w:val="00C004F2"/>
    <w:rsid w:val="00C10142"/>
    <w:rsid w:val="00C20A68"/>
    <w:rsid w:val="00C24509"/>
    <w:rsid w:val="00C30762"/>
    <w:rsid w:val="00C977BC"/>
    <w:rsid w:val="00CA23CB"/>
    <w:rsid w:val="00CC4818"/>
    <w:rsid w:val="00CC628F"/>
    <w:rsid w:val="00CD3A15"/>
    <w:rsid w:val="00CD5931"/>
    <w:rsid w:val="00CF5761"/>
    <w:rsid w:val="00D071B7"/>
    <w:rsid w:val="00D30002"/>
    <w:rsid w:val="00D55DC4"/>
    <w:rsid w:val="00D613F5"/>
    <w:rsid w:val="00D621DB"/>
    <w:rsid w:val="00D90416"/>
    <w:rsid w:val="00D91B13"/>
    <w:rsid w:val="00DA27A1"/>
    <w:rsid w:val="00DB49BA"/>
    <w:rsid w:val="00DD6D2E"/>
    <w:rsid w:val="00DE4606"/>
    <w:rsid w:val="00DF1A88"/>
    <w:rsid w:val="00E554A2"/>
    <w:rsid w:val="00E67C6A"/>
    <w:rsid w:val="00E75195"/>
    <w:rsid w:val="00E7588C"/>
    <w:rsid w:val="00E82BF6"/>
    <w:rsid w:val="00EA05E5"/>
    <w:rsid w:val="00EA2DE1"/>
    <w:rsid w:val="00EA6893"/>
    <w:rsid w:val="00ED0699"/>
    <w:rsid w:val="00ED3DD7"/>
    <w:rsid w:val="00F01164"/>
    <w:rsid w:val="00F03F8F"/>
    <w:rsid w:val="00F12280"/>
    <w:rsid w:val="00F122C3"/>
    <w:rsid w:val="00F566BB"/>
    <w:rsid w:val="00F57AEF"/>
    <w:rsid w:val="00F60A94"/>
    <w:rsid w:val="00F6108F"/>
    <w:rsid w:val="00F80FD5"/>
    <w:rsid w:val="00F9162F"/>
    <w:rsid w:val="00F96C4A"/>
    <w:rsid w:val="00F976E6"/>
    <w:rsid w:val="00FA01D9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7C45B"/>
  <w15:chartTrackingRefBased/>
  <w15:docId w15:val="{E0B3BCA8-BFED-4C9F-9C82-95682DC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026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96C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013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0132C"/>
    <w:rPr>
      <w:rFonts w:ascii="Segoe UI" w:hAnsi="Segoe UI" w:cs="Segoe UI"/>
      <w:sz w:val="18"/>
      <w:szCs w:val="18"/>
    </w:rPr>
  </w:style>
  <w:style w:type="paragraph" w:customStyle="1" w:styleId="UStext">
    <w:name w:val="US_text"/>
    <w:basedOn w:val="Normln"/>
    <w:qFormat/>
    <w:rsid w:val="00131428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4026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vbloku">
    <w:name w:val="Block Text"/>
    <w:basedOn w:val="Normln"/>
    <w:rsid w:val="00A81CE6"/>
    <w:pPr>
      <w:widowControl w:val="0"/>
      <w:ind w:left="720" w:right="-48" w:hanging="7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Malina František</cp:lastModifiedBy>
  <cp:revision>45</cp:revision>
  <cp:lastPrinted>2020-03-23T10:21:00Z</cp:lastPrinted>
  <dcterms:created xsi:type="dcterms:W3CDTF">2022-03-04T07:23:00Z</dcterms:created>
  <dcterms:modified xsi:type="dcterms:W3CDTF">2023-04-11T06:15:00Z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