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7645A2C3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2B7BAE">
        <w:rPr>
          <w:rFonts w:ascii="Calibri" w:hAnsi="Calibri"/>
          <w:bCs/>
          <w:sz w:val="22"/>
          <w:szCs w:val="22"/>
        </w:rPr>
        <w:t>xxxxxxxxxxx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2B7BAE">
        <w:rPr>
          <w:rFonts w:ascii="Calibri" w:hAnsi="Calibri"/>
          <w:sz w:val="22"/>
          <w:szCs w:val="22"/>
        </w:rPr>
        <w:t>xxxxxxxxxxxx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2B7BAE">
          <w:rPr>
            <w:rStyle w:val="Hypertextovodkaz"/>
            <w:rFonts w:ascii="Calibri" w:hAnsi="Calibri"/>
            <w:sz w:val="22"/>
            <w:szCs w:val="22"/>
          </w:rPr>
          <w:t>xxxxxxxxxx</w:t>
        </w:r>
      </w:hyperlink>
    </w:p>
    <w:p w14:paraId="6293F425" w14:textId="5692AEBC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2B7BAE">
        <w:rPr>
          <w:rFonts w:ascii="Calibri" w:hAnsi="Calibri"/>
          <w:sz w:val="22"/>
          <w:szCs w:val="22"/>
        </w:rPr>
        <w:t>xxxxxxxxxxx</w:t>
      </w:r>
      <w:r>
        <w:rPr>
          <w:rFonts w:ascii="Calibri" w:hAnsi="Calibri"/>
          <w:sz w:val="22"/>
          <w:szCs w:val="22"/>
        </w:rPr>
        <w:t>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2B7BAE">
        <w:rPr>
          <w:rFonts w:ascii="Calibri" w:hAnsi="Calibri"/>
          <w:sz w:val="22"/>
          <w:szCs w:val="22"/>
        </w:rPr>
        <w:t>xxxxxxx</w:t>
      </w:r>
      <w:r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2B7BAE">
          <w:rPr>
            <w:rStyle w:val="Hypertextovodkaz"/>
            <w:rFonts w:ascii="Calibri" w:hAnsi="Calibri"/>
            <w:sz w:val="22"/>
            <w:szCs w:val="22"/>
          </w:rPr>
          <w:t>xxxxxxxxx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610A265A" w14:textId="7D54348A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</w:t>
      </w:r>
      <w:r w:rsidR="002B7BAE">
        <w:rPr>
          <w:rFonts w:ascii="Calibri" w:hAnsi="Calibri"/>
          <w:sz w:val="22"/>
          <w:szCs w:val="22"/>
        </w:rPr>
        <w:t>xxxxxxxxxxx</w:t>
      </w:r>
      <w:r w:rsidR="0009399E">
        <w:rPr>
          <w:rFonts w:ascii="Calibri" w:hAnsi="Calibri"/>
          <w:sz w:val="22"/>
          <w:szCs w:val="22"/>
        </w:rPr>
        <w:t xml:space="preserve">, tel.: </w:t>
      </w:r>
      <w:r w:rsidR="002B7BAE">
        <w:rPr>
          <w:rFonts w:ascii="Calibri" w:hAnsi="Calibri"/>
          <w:sz w:val="22"/>
          <w:szCs w:val="22"/>
        </w:rPr>
        <w:t>xxxxxxxxxx</w:t>
      </w:r>
      <w:r w:rsidR="009C6C33">
        <w:rPr>
          <w:rFonts w:ascii="Calibri" w:hAnsi="Calibri"/>
          <w:sz w:val="22"/>
          <w:szCs w:val="22"/>
        </w:rPr>
        <w:t>, email:</w:t>
      </w:r>
      <w:r w:rsidR="002B7BAE">
        <w:rPr>
          <w:rFonts w:ascii="Calibri" w:hAnsi="Calibri"/>
          <w:sz w:val="22"/>
          <w:szCs w:val="22"/>
        </w:rPr>
        <w:t xml:space="preserve"> </w:t>
      </w:r>
      <w:r w:rsidR="002B7BAE">
        <w:t>xxxx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2FEB1608" w14:textId="1E459028" w:rsidR="00BF1F10" w:rsidRPr="00DE5C47" w:rsidRDefault="00BF1F10" w:rsidP="00BF1F10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 w:rsidRPr="00BF1F10">
        <w:rPr>
          <w:rFonts w:cs="Arial"/>
          <w:sz w:val="22"/>
          <w:szCs w:val="22"/>
        </w:rPr>
        <w:t xml:space="preserve"> </w:t>
      </w:r>
      <w:r w:rsidR="004D097A">
        <w:rPr>
          <w:rFonts w:cs="Arial"/>
          <w:sz w:val="22"/>
          <w:szCs w:val="22"/>
        </w:rPr>
        <w:t xml:space="preserve"> </w:t>
      </w:r>
      <w:r w:rsidR="000101B5" w:rsidRPr="00DE5C47">
        <w:rPr>
          <w:rFonts w:cs="Arial"/>
          <w:b/>
          <w:sz w:val="22"/>
          <w:szCs w:val="22"/>
        </w:rPr>
        <w:t>IDEA</w:t>
      </w:r>
      <w:r w:rsidR="004D097A" w:rsidRPr="00DE5C47">
        <w:rPr>
          <w:rFonts w:cs="Arial"/>
          <w:b/>
          <w:sz w:val="22"/>
          <w:szCs w:val="22"/>
        </w:rPr>
        <w:t xml:space="preserve"> stavby </w:t>
      </w:r>
      <w:r w:rsidRPr="00DE5C47">
        <w:rPr>
          <w:rFonts w:asciiTheme="minorHAnsi" w:hAnsiTheme="minorHAnsi" w:cs="Calibri"/>
          <w:b/>
          <w:sz w:val="22"/>
          <w:szCs w:val="22"/>
        </w:rPr>
        <w:t xml:space="preserve">s.r.o. </w:t>
      </w:r>
    </w:p>
    <w:p w14:paraId="68B8F96F" w14:textId="74511061" w:rsidR="00BF1F10" w:rsidRPr="00DE5C47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sídlo: </w:t>
      </w:r>
      <w:r w:rsidR="004D097A" w:rsidRPr="00DE5C47">
        <w:rPr>
          <w:rFonts w:asciiTheme="minorHAnsi" w:hAnsiTheme="minorHAnsi" w:cstheme="minorHAnsi"/>
          <w:sz w:val="22"/>
          <w:szCs w:val="22"/>
        </w:rPr>
        <w:t>Olomoucká 3419/9, 618</w:t>
      </w:r>
      <w:r w:rsidR="00565FEC" w:rsidRPr="00DE5C47">
        <w:rPr>
          <w:rFonts w:asciiTheme="minorHAnsi" w:hAnsiTheme="minorHAnsi" w:cstheme="minorHAnsi"/>
          <w:sz w:val="22"/>
          <w:szCs w:val="22"/>
        </w:rPr>
        <w:t xml:space="preserve"> </w:t>
      </w:r>
      <w:r w:rsidR="004D097A" w:rsidRPr="00DE5C47">
        <w:rPr>
          <w:rFonts w:asciiTheme="minorHAnsi" w:hAnsiTheme="minorHAnsi" w:cstheme="minorHAnsi"/>
          <w:sz w:val="22"/>
          <w:szCs w:val="22"/>
        </w:rPr>
        <w:t>00 Brno - Židenice</w:t>
      </w:r>
    </w:p>
    <w:p w14:paraId="1B4610EF" w14:textId="3490D111" w:rsidR="00BF1F10" w:rsidRPr="00DE5C47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zastoupený:</w:t>
      </w:r>
      <w:r w:rsidR="004D097A" w:rsidRPr="00DE5C47">
        <w:rPr>
          <w:rFonts w:asciiTheme="minorHAnsi" w:hAnsiTheme="minorHAnsi" w:cstheme="minorHAnsi"/>
          <w:sz w:val="22"/>
          <w:szCs w:val="22"/>
        </w:rPr>
        <w:t xml:space="preserve"> </w:t>
      </w:r>
      <w:r w:rsidR="002B7BAE">
        <w:rPr>
          <w:rFonts w:asciiTheme="minorHAnsi" w:hAnsiTheme="minorHAnsi" w:cstheme="minorHAnsi"/>
          <w:sz w:val="22"/>
          <w:szCs w:val="22"/>
        </w:rPr>
        <w:t>xxxxxxxxxxxxxxxx</w:t>
      </w:r>
      <w:r w:rsidRPr="00DE5C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047318" w14:textId="13D026ED" w:rsidR="00BF1F10" w:rsidRPr="00DE5C47" w:rsidRDefault="00BF1F10" w:rsidP="00BF1F1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bankovní spojení: číslo účtu: </w:t>
      </w:r>
      <w:r w:rsidR="002B7BAE">
        <w:rPr>
          <w:rFonts w:asciiTheme="minorHAnsi" w:hAnsiTheme="minorHAnsi" w:cstheme="minorHAnsi"/>
          <w:sz w:val="22"/>
          <w:szCs w:val="22"/>
        </w:rPr>
        <w:t>xxxxxxxxxxx</w:t>
      </w:r>
    </w:p>
    <w:p w14:paraId="47C04A7E" w14:textId="7245036B" w:rsidR="00BF1F10" w:rsidRPr="00DE5C47" w:rsidRDefault="00BF1F10" w:rsidP="00BF1F10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IČO: </w:t>
      </w:r>
      <w:r w:rsidR="00797585" w:rsidRPr="00DE5C47">
        <w:rPr>
          <w:rFonts w:asciiTheme="minorHAnsi" w:hAnsiTheme="minorHAnsi" w:cstheme="minorHAnsi"/>
          <w:sz w:val="22"/>
          <w:szCs w:val="22"/>
        </w:rPr>
        <w:t>19087225</w:t>
      </w:r>
      <w:r w:rsidRPr="00DE5C47">
        <w:rPr>
          <w:rFonts w:asciiTheme="minorHAnsi" w:hAnsiTheme="minorHAnsi" w:cstheme="minorHAnsi"/>
          <w:sz w:val="22"/>
          <w:szCs w:val="22"/>
        </w:rPr>
        <w:t xml:space="preserve">; </w:t>
      </w:r>
      <w:r w:rsidR="00797585" w:rsidRPr="00DE5C47">
        <w:rPr>
          <w:rFonts w:asciiTheme="minorHAnsi" w:hAnsiTheme="minorHAnsi" w:cstheme="minorHAnsi"/>
          <w:b/>
          <w:sz w:val="22"/>
          <w:szCs w:val="22"/>
        </w:rPr>
        <w:t>ne</w:t>
      </w:r>
      <w:r w:rsidRPr="00DE5C47">
        <w:rPr>
          <w:rFonts w:asciiTheme="minorHAnsi" w:hAnsiTheme="minorHAnsi" w:cstheme="minorHAnsi"/>
          <w:b/>
          <w:sz w:val="22"/>
          <w:szCs w:val="22"/>
        </w:rPr>
        <w:t>plátce DPH</w:t>
      </w:r>
    </w:p>
    <w:p w14:paraId="36F69765" w14:textId="78194A35" w:rsidR="00BF1F10" w:rsidRPr="000101B5" w:rsidRDefault="00BF1F10" w:rsidP="00BF1F10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zapsaný v OR vedeném u KS v Brně, oddíl C, vložka </w:t>
      </w:r>
      <w:r w:rsidR="000101B5" w:rsidRPr="00DE5C47">
        <w:rPr>
          <w:rFonts w:asciiTheme="minorHAnsi" w:hAnsiTheme="minorHAnsi" w:cstheme="minorHAnsi"/>
          <w:sz w:val="22"/>
          <w:szCs w:val="22"/>
        </w:rPr>
        <w:t>132963</w:t>
      </w:r>
      <w:r w:rsidR="000101B5" w:rsidRPr="000101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F87D0" w14:textId="5ABA1601"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14:paraId="652A18B8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65CADAE7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323CC88E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0E6B3FE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D941143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0466DFBB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79A1B8BC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4C390027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41C7BBBF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267A7797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434A903B" w14:textId="6CAF8E7A"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Státní zámek Bučovice,</w:t>
      </w:r>
      <w:r w:rsidR="00F619A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A2167A">
        <w:rPr>
          <w:rFonts w:ascii="Calibri" w:hAnsi="Calibri" w:cs="Arial"/>
          <w:b/>
          <w:sz w:val="22"/>
          <w:szCs w:val="22"/>
          <w:lang w:val="cs-CZ"/>
        </w:rPr>
        <w:t xml:space="preserve"> oprava omítky a oplechování komína u SV věže na V křídle. </w:t>
      </w:r>
      <w:r w:rsidR="001F6100" w:rsidRPr="00D94611">
        <w:rPr>
          <w:rFonts w:ascii="Calibri" w:hAnsi="Calibri" w:cs="Arial"/>
          <w:sz w:val="22"/>
          <w:szCs w:val="22"/>
        </w:rPr>
        <w:t>Sjednaným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14:paraId="1E8C0000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7BE8CE4C" w14:textId="36E2E2EC" w:rsidR="001F6100" w:rsidRPr="00E32E7B" w:rsidRDefault="00F26D86" w:rsidP="00673256">
      <w:pPr>
        <w:pStyle w:val="Zkladntext"/>
        <w:numPr>
          <w:ilvl w:val="1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Tato smlouva je uzavřena na</w:t>
      </w:r>
      <w:r w:rsidR="00A2167A">
        <w:rPr>
          <w:rFonts w:ascii="Calibri" w:hAnsi="Calibri" w:cs="Arial"/>
          <w:sz w:val="22"/>
          <w:szCs w:val="22"/>
          <w:lang w:val="cs-CZ"/>
        </w:rPr>
        <w:t xml:space="preserve"> cenové nabídky </w:t>
      </w:r>
      <w:r w:rsidR="00A2167A" w:rsidRPr="00DE5C47">
        <w:rPr>
          <w:rFonts w:ascii="Calibri" w:hAnsi="Calibri" w:cs="Arial"/>
          <w:sz w:val="22"/>
          <w:szCs w:val="22"/>
          <w:lang w:val="cs-CZ"/>
        </w:rPr>
        <w:t>ze dne</w:t>
      </w:r>
      <w:r w:rsidR="00565FEC" w:rsidRPr="00DE5C47">
        <w:rPr>
          <w:rFonts w:ascii="Calibri" w:hAnsi="Calibri" w:cs="Arial"/>
          <w:sz w:val="22"/>
          <w:szCs w:val="22"/>
          <w:lang w:val="cs-CZ"/>
        </w:rPr>
        <w:t xml:space="preserve"> 3.4.2023</w:t>
      </w:r>
      <w:r w:rsidR="007D0D66" w:rsidRPr="006C5CF3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6C5CF3">
        <w:rPr>
          <w:rFonts w:ascii="Calibri" w:hAnsi="Calibri" w:cs="Arial"/>
          <w:sz w:val="22"/>
          <w:szCs w:val="22"/>
        </w:rPr>
        <w:t>Zhotovitel</w:t>
      </w:r>
      <w:r w:rsidR="0064015C" w:rsidRPr="007D0D66">
        <w:rPr>
          <w:rFonts w:ascii="Calibri" w:hAnsi="Calibri" w:cs="Arial"/>
          <w:sz w:val="22"/>
          <w:szCs w:val="22"/>
        </w:rPr>
        <w:t xml:space="preserve"> se zavazuje </w:t>
      </w:r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7B0993">
        <w:rPr>
          <w:rStyle w:val="slostrnky"/>
          <w:rFonts w:ascii="Calibri" w:hAnsi="Calibri"/>
          <w:sz w:val="22"/>
          <w:szCs w:val="22"/>
        </w:rPr>
        <w:t xml:space="preserve">st </w:t>
      </w:r>
      <w:r w:rsidR="00B972BA">
        <w:rPr>
          <w:rStyle w:val="slostrnky"/>
          <w:rFonts w:ascii="Calibri" w:hAnsi="Calibri"/>
          <w:sz w:val="22"/>
          <w:szCs w:val="22"/>
        </w:rPr>
        <w:t>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B1813" w:rsidRPr="00217BF5">
        <w:rPr>
          <w:rFonts w:asciiTheme="minorHAnsi" w:hAnsiTheme="minorHAnsi" w:cs="Arial"/>
          <w:sz w:val="22"/>
          <w:szCs w:val="22"/>
        </w:rPr>
        <w:t xml:space="preserve">Dílo je dále specifikováno závazným stanoviskem </w:t>
      </w:r>
      <w:r w:rsidR="00CB1813" w:rsidRPr="00D926FB">
        <w:rPr>
          <w:rFonts w:asciiTheme="minorHAnsi" w:hAnsiTheme="minorHAnsi" w:cs="Arial"/>
          <w:sz w:val="22"/>
          <w:szCs w:val="22"/>
        </w:rPr>
        <w:t>orgánu státní pa</w:t>
      </w:r>
      <w:r w:rsidR="00E32E7B" w:rsidRPr="00D926FB">
        <w:rPr>
          <w:rFonts w:asciiTheme="minorHAnsi" w:hAnsiTheme="minorHAnsi" w:cs="Arial"/>
          <w:sz w:val="22"/>
          <w:szCs w:val="22"/>
        </w:rPr>
        <w:t xml:space="preserve">mátkové péče č.j </w:t>
      </w:r>
      <w:r w:rsidR="00E32E7B" w:rsidRPr="00D926FB">
        <w:rPr>
          <w:rFonts w:asciiTheme="minorHAnsi" w:hAnsiTheme="minorHAnsi"/>
          <w:sz w:val="22"/>
          <w:szCs w:val="22"/>
        </w:rPr>
        <w:t>JMK</w:t>
      </w:r>
      <w:r w:rsidR="00DE5C47">
        <w:rPr>
          <w:rFonts w:asciiTheme="minorHAnsi" w:hAnsiTheme="minorHAnsi"/>
          <w:sz w:val="22"/>
          <w:szCs w:val="22"/>
          <w:lang w:val="cs-CZ"/>
        </w:rPr>
        <w:t>.</w:t>
      </w:r>
    </w:p>
    <w:p w14:paraId="2D3F32B2" w14:textId="5C632B2C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C889E85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50363593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5E176FE3" w14:textId="77777777" w:rsidR="00D94611" w:rsidRDefault="00D9461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AB2198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2D8B0533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49533A3D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18EDFF4B" w14:textId="35E38677" w:rsidR="0079370D" w:rsidRPr="006C5CF3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6C5CF3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6C5CF3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6C5CF3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6C5CF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6C5CF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F619AE" w:rsidRPr="00F619A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5 pracovních dnů od nabytí účinnosti</w:t>
      </w:r>
    </w:p>
    <w:p w14:paraId="7D679E82" w14:textId="577F68FA" w:rsidR="0079370D" w:rsidRPr="006C5CF3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6C5CF3">
        <w:rPr>
          <w:rFonts w:ascii="Calibri" w:hAnsi="Calibri" w:cs="Arial"/>
          <w:snapToGrid w:val="0"/>
          <w:sz w:val="22"/>
          <w:szCs w:val="22"/>
        </w:rPr>
        <w:lastRenderedPageBreak/>
        <w:t>Do</w:t>
      </w:r>
      <w:r w:rsidR="00602DDB" w:rsidRPr="006C5CF3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6C5CF3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773CBE" w:rsidRPr="006C5CF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nejpozději 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do </w:t>
      </w:r>
      <w:r w:rsidR="00565FEC">
        <w:rPr>
          <w:rFonts w:ascii="Calibri" w:hAnsi="Calibri" w:cs="Arial"/>
          <w:b/>
          <w:snapToGrid w:val="0"/>
          <w:sz w:val="22"/>
          <w:szCs w:val="22"/>
          <w:lang w:val="cs-CZ"/>
        </w:rPr>
        <w:t>20.5.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202</w:t>
      </w:r>
      <w:r w:rsidR="0017051B">
        <w:rPr>
          <w:rFonts w:ascii="Calibri" w:hAnsi="Calibri" w:cs="Arial"/>
          <w:b/>
          <w:snapToGrid w:val="0"/>
          <w:sz w:val="22"/>
          <w:szCs w:val="22"/>
          <w:lang w:val="cs-CZ"/>
        </w:rPr>
        <w:t>3</w:t>
      </w:r>
    </w:p>
    <w:p w14:paraId="0B38DF4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FD9AE89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D098326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70F950A6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797D649" w14:textId="77777777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07046A3E" w14:textId="0623DC80" w:rsidR="0079370D" w:rsidRPr="00D926FB" w:rsidRDefault="00D926FB" w:rsidP="00C81413">
      <w:pPr>
        <w:pStyle w:val="Zkladntext"/>
        <w:ind w:left="3540" w:firstLine="708"/>
        <w:rPr>
          <w:rFonts w:ascii="Calibri" w:hAnsi="Calibri" w:cs="Arial"/>
          <w:b/>
          <w:snapToGrid w:val="0"/>
          <w:sz w:val="22"/>
          <w:szCs w:val="22"/>
        </w:rPr>
      </w:pPr>
      <w:r w:rsidRPr="00D926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565FEC">
        <w:rPr>
          <w:rFonts w:ascii="Calibri" w:hAnsi="Calibri" w:cs="Arial"/>
          <w:b/>
          <w:snapToGrid w:val="0"/>
          <w:sz w:val="22"/>
          <w:szCs w:val="22"/>
          <w:lang w:val="cs-CZ"/>
        </w:rPr>
        <w:t>82 117,29</w:t>
      </w:r>
      <w:r w:rsidRPr="00D926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D926FB">
        <w:rPr>
          <w:rFonts w:ascii="Calibri" w:hAnsi="Calibri" w:cs="Arial"/>
          <w:b/>
          <w:snapToGrid w:val="0"/>
          <w:sz w:val="22"/>
          <w:szCs w:val="22"/>
        </w:rPr>
        <w:t xml:space="preserve">Kč </w:t>
      </w:r>
    </w:p>
    <w:p w14:paraId="4F6C7715" w14:textId="01F85F7C" w:rsidR="0079370D" w:rsidRPr="00D926FB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D926FB">
        <w:rPr>
          <w:rFonts w:ascii="Calibri" w:hAnsi="Calibri" w:cs="Arial"/>
          <w:snapToGrid w:val="0"/>
          <w:sz w:val="22"/>
          <w:szCs w:val="22"/>
        </w:rPr>
        <w:t>(</w:t>
      </w:r>
      <w:r w:rsidR="0024579F">
        <w:rPr>
          <w:rFonts w:ascii="Calibri" w:hAnsi="Calibri" w:cs="Arial"/>
          <w:snapToGrid w:val="0"/>
          <w:sz w:val="22"/>
          <w:szCs w:val="22"/>
          <w:lang w:val="cs-CZ"/>
        </w:rPr>
        <w:t>osmdesát dva tisíce jedno sto sedmnáct</w:t>
      </w:r>
      <w:r w:rsidR="000C4D47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A43D06" w:rsidRPr="00D926FB">
        <w:rPr>
          <w:rFonts w:ascii="Calibri" w:hAnsi="Calibri" w:cs="Arial"/>
          <w:snapToGrid w:val="0"/>
          <w:sz w:val="22"/>
          <w:szCs w:val="22"/>
          <w:lang w:val="cs-CZ"/>
        </w:rPr>
        <w:t>korun</w:t>
      </w:r>
      <w:r w:rsidR="007D108D" w:rsidRPr="00D926FB">
        <w:rPr>
          <w:rFonts w:ascii="Calibri" w:hAnsi="Calibri" w:cs="Arial"/>
          <w:sz w:val="22"/>
          <w:szCs w:val="22"/>
          <w:lang w:val="cs-CZ"/>
        </w:rPr>
        <w:t xml:space="preserve"> </w:t>
      </w:r>
      <w:r w:rsidR="000C4D47">
        <w:rPr>
          <w:rFonts w:ascii="Calibri" w:hAnsi="Calibri" w:cs="Arial"/>
          <w:sz w:val="22"/>
          <w:szCs w:val="22"/>
          <w:lang w:val="cs-CZ"/>
        </w:rPr>
        <w:t>2</w:t>
      </w:r>
      <w:r w:rsidR="0024579F">
        <w:rPr>
          <w:rFonts w:ascii="Calibri" w:hAnsi="Calibri" w:cs="Arial"/>
          <w:sz w:val="22"/>
          <w:szCs w:val="22"/>
          <w:lang w:val="cs-CZ"/>
        </w:rPr>
        <w:t>9</w:t>
      </w:r>
      <w:r w:rsidR="00821612">
        <w:rPr>
          <w:rFonts w:ascii="Calibri" w:hAnsi="Calibri" w:cs="Arial"/>
          <w:sz w:val="22"/>
          <w:szCs w:val="22"/>
          <w:lang w:val="cs-CZ"/>
        </w:rPr>
        <w:t xml:space="preserve"> </w:t>
      </w:r>
      <w:r w:rsidR="007D108D" w:rsidRPr="00D926FB">
        <w:rPr>
          <w:rFonts w:ascii="Calibri" w:hAnsi="Calibri" w:cs="Arial"/>
          <w:sz w:val="22"/>
          <w:szCs w:val="22"/>
          <w:lang w:val="cs-CZ"/>
        </w:rPr>
        <w:t>hal.</w:t>
      </w:r>
      <w:r w:rsidR="0079370D" w:rsidRPr="00D926FB">
        <w:rPr>
          <w:rFonts w:ascii="Calibri" w:hAnsi="Calibri" w:cs="Arial"/>
          <w:snapToGrid w:val="0"/>
          <w:sz w:val="22"/>
          <w:szCs w:val="22"/>
        </w:rPr>
        <w:t>)</w:t>
      </w:r>
    </w:p>
    <w:p w14:paraId="09C9D3E3" w14:textId="77777777" w:rsidR="00475990" w:rsidRPr="00D926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26FB">
        <w:rPr>
          <w:rFonts w:ascii="Calibri" w:hAnsi="Calibri" w:cs="Arial"/>
          <w:sz w:val="22"/>
          <w:szCs w:val="22"/>
        </w:rPr>
        <w:t xml:space="preserve">Cena za dílo stanovená </w:t>
      </w:r>
      <w:r w:rsidR="001440F4" w:rsidRPr="00D926FB">
        <w:rPr>
          <w:rFonts w:ascii="Calibri" w:hAnsi="Calibri" w:cs="Arial"/>
          <w:sz w:val="22"/>
          <w:szCs w:val="22"/>
        </w:rPr>
        <w:t>dle</w:t>
      </w:r>
      <w:r w:rsidR="00447EAE" w:rsidRPr="00D926FB">
        <w:rPr>
          <w:rFonts w:ascii="Calibri" w:hAnsi="Calibri" w:cs="Arial"/>
          <w:sz w:val="22"/>
          <w:szCs w:val="22"/>
        </w:rPr>
        <w:t xml:space="preserve"> odst. 1 </w:t>
      </w:r>
      <w:r w:rsidR="001440F4" w:rsidRPr="00D926FB">
        <w:rPr>
          <w:rFonts w:ascii="Calibri" w:hAnsi="Calibri" w:cs="Arial"/>
          <w:sz w:val="22"/>
          <w:szCs w:val="22"/>
        </w:rPr>
        <w:t>tohoto článku</w:t>
      </w:r>
      <w:r w:rsidRPr="00D926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D926FB">
        <w:rPr>
          <w:rFonts w:ascii="Calibri" w:hAnsi="Calibri" w:cs="Arial"/>
          <w:sz w:val="22"/>
          <w:szCs w:val="22"/>
        </w:rPr>
        <w:t xml:space="preserve"> a</w:t>
      </w:r>
      <w:r w:rsidRPr="00D926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D926FB">
        <w:rPr>
          <w:rFonts w:ascii="Calibri" w:hAnsi="Calibri" w:cs="Arial"/>
          <w:sz w:val="22"/>
          <w:szCs w:val="22"/>
        </w:rPr>
        <w:t xml:space="preserve">jeho </w:t>
      </w:r>
      <w:r w:rsidRPr="00D926FB">
        <w:rPr>
          <w:rFonts w:ascii="Calibri" w:hAnsi="Calibri" w:cs="Arial"/>
          <w:sz w:val="22"/>
          <w:szCs w:val="22"/>
        </w:rPr>
        <w:t>předáním objednateli.</w:t>
      </w:r>
    </w:p>
    <w:p w14:paraId="1ED27379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0AA4B1CA" w14:textId="5D749D99"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9" w:history="1">
        <w:r w:rsidR="002B7BAE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xxxxxxxxxx</w:t>
        </w:r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14:paraId="6B455B23" w14:textId="0D4DF4EC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</w:t>
      </w:r>
      <w:r w:rsidR="00367750">
        <w:rPr>
          <w:rStyle w:val="slostrnky"/>
          <w:rFonts w:ascii="Calibri" w:hAnsi="Calibri"/>
          <w:sz w:val="22"/>
          <w:szCs w:val="22"/>
        </w:rPr>
        <w:t>potvrzeného za objednatele zástupcem pro věci technick</w:t>
      </w:r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D926FB">
        <w:rPr>
          <w:rFonts w:asciiTheme="minorHAnsi" w:hAnsiTheme="minorHAnsi" w:cs="Calibri"/>
          <w:sz w:val="22"/>
          <w:szCs w:val="22"/>
        </w:rPr>
        <w:t xml:space="preserve">. </w:t>
      </w:r>
      <w:r w:rsidRPr="002B4AB9">
        <w:rPr>
          <w:rFonts w:asciiTheme="minorHAnsi" w:hAnsiTheme="minorHAnsi" w:cs="Calibri"/>
          <w:sz w:val="22"/>
          <w:szCs w:val="22"/>
        </w:rPr>
        <w:t xml:space="preserve">Objednatel neposkytuje zálohy na provádění díla. </w:t>
      </w:r>
    </w:p>
    <w:p w14:paraId="5EC635DD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750D4BB4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1A1E323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14:paraId="13799C09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B63CB41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E79491D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0DF6C8D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4F83716A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0A2C7C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7FD6CFB7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6EEBA90C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61C1299E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4A6680C4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966CE6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5808E7C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68B1D859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9C5BA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 w:rsidR="00173F42" w:rsidRPr="00D926FB">
        <w:rPr>
          <w:rFonts w:ascii="Calibri" w:hAnsi="Calibri" w:cs="Arial"/>
          <w:i/>
          <w:sz w:val="22"/>
          <w:szCs w:val="22"/>
        </w:rPr>
        <w:t>SZ Bučovice</w:t>
      </w:r>
      <w:r w:rsidR="00173F42"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19491D9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BABD486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A04F657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B6B4EDB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1EBD0CF0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5A623CF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A43D06">
        <w:rPr>
          <w:rFonts w:ascii="Calibri" w:hAnsi="Calibri"/>
          <w:b w:val="0"/>
          <w:sz w:val="22"/>
          <w:szCs w:val="22"/>
        </w:rPr>
        <w:t>předávací protokol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B8A71F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3F031D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</w:t>
      </w:r>
      <w:r w:rsidRPr="00A43D06">
        <w:rPr>
          <w:rFonts w:ascii="Calibri" w:hAnsi="Calibri"/>
          <w:b w:val="0"/>
          <w:sz w:val="22"/>
          <w:szCs w:val="22"/>
        </w:rPr>
        <w:t>seznam pracovníků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30B40BC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635680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49E4A2FE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34DCAEE" w14:textId="69183309" w:rsidR="00393106" w:rsidRPr="004747F7" w:rsidRDefault="00393106" w:rsidP="00317A3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</w:p>
    <w:p w14:paraId="3A6EF270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4D5794B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33F03A9F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205A3F4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D6F985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D340D22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0E8AEC9" w14:textId="77777777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Objednatel zajistí zhotoviteli bezplatný odběr elektrické energie pro provádění díla.</w:t>
      </w:r>
    </w:p>
    <w:p w14:paraId="59864244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0EA8FE1A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428E54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F12A6A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51F4F8E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FC9772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1E4AC3BD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543DC8A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7705A6D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49B53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BA63A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338E3252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712D4B27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71A90F6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DC1B6F7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B951101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70B9FCCC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A24091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37E3955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C6A5AA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7723A9C7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E352896" w14:textId="77777777"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 xml:space="preserve">Tato smlouva byla sepsána ve </w:t>
      </w:r>
      <w:r w:rsidRPr="00A43D06">
        <w:rPr>
          <w:rStyle w:val="slostrnky"/>
          <w:rFonts w:ascii="Calibri" w:hAnsi="Calibri"/>
          <w:b/>
          <w:sz w:val="22"/>
          <w:szCs w:val="22"/>
        </w:rPr>
        <w:t>třech (3) vyhotoveních</w:t>
      </w:r>
      <w:r>
        <w:rPr>
          <w:rStyle w:val="slostrnky"/>
          <w:rFonts w:ascii="Calibri" w:hAnsi="Calibri"/>
          <w:sz w:val="22"/>
          <w:szCs w:val="22"/>
        </w:rPr>
        <w:t>. Objednatel obdrží dvě (2) vyhotovení, zhotovitel jedno (1) vyhotovení.</w:t>
      </w:r>
    </w:p>
    <w:p w14:paraId="4862CE8B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19A925A" w14:textId="77777777"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14:paraId="71ED30B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lastRenderedPageBreak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3734BF4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14:paraId="69359732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7F644E9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DBE8020" w14:textId="77777777"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0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20463188" w14:textId="77777777"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14:paraId="3FE6E315" w14:textId="77777777"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A85EAE" w:rsidRPr="00A85EAE" w14:paraId="60864AB0" w14:textId="77777777" w:rsidTr="00E113B9">
        <w:trPr>
          <w:jc w:val="center"/>
        </w:trPr>
        <w:tc>
          <w:tcPr>
            <w:tcW w:w="4606" w:type="dxa"/>
          </w:tcPr>
          <w:p w14:paraId="78021C1B" w14:textId="4FEA83EC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2B7BAE">
              <w:rPr>
                <w:rFonts w:ascii="Calibri" w:hAnsi="Calibri"/>
                <w:sz w:val="22"/>
                <w:szCs w:val="22"/>
              </w:rPr>
              <w:t xml:space="preserve">3. 4. </w:t>
            </w:r>
            <w:r w:rsidR="005E3591">
              <w:rPr>
                <w:rFonts w:ascii="Calibri" w:hAnsi="Calibri"/>
                <w:sz w:val="22"/>
                <w:szCs w:val="22"/>
              </w:rPr>
              <w:t>202</w:t>
            </w:r>
            <w:r w:rsidR="000C4D47">
              <w:rPr>
                <w:rFonts w:ascii="Calibri" w:hAnsi="Calibri"/>
                <w:sz w:val="22"/>
                <w:szCs w:val="22"/>
              </w:rPr>
              <w:t>3</w:t>
            </w:r>
          </w:p>
          <w:p w14:paraId="03FD39D0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D8BF35" w14:textId="77777777"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59B20EC0" w:rsidR="00A85EAE" w:rsidRPr="00A85EAE" w:rsidRDefault="002B7B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14:paraId="1CF73728" w14:textId="03004F8E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317A34">
              <w:rPr>
                <w:rFonts w:ascii="Calibri" w:hAnsi="Calibri"/>
                <w:sz w:val="22"/>
                <w:szCs w:val="22"/>
              </w:rPr>
              <w:t xml:space="preserve">  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5E35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7BAE">
              <w:rPr>
                <w:rFonts w:ascii="Calibri" w:hAnsi="Calibri"/>
                <w:sz w:val="22"/>
                <w:szCs w:val="22"/>
              </w:rPr>
              <w:t xml:space="preserve">5. 4. </w:t>
            </w:r>
            <w:r w:rsidR="005E3591">
              <w:rPr>
                <w:rFonts w:ascii="Calibri" w:hAnsi="Calibri"/>
                <w:sz w:val="22"/>
                <w:szCs w:val="22"/>
              </w:rPr>
              <w:t>202</w:t>
            </w:r>
            <w:r w:rsidR="000C4D47">
              <w:rPr>
                <w:rFonts w:ascii="Calibri" w:hAnsi="Calibri"/>
                <w:sz w:val="22"/>
                <w:szCs w:val="22"/>
              </w:rPr>
              <w:t>3</w:t>
            </w:r>
          </w:p>
          <w:p w14:paraId="530BA8F6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351F640E" w:rsidR="00A85EAE" w:rsidRPr="00BD2E44" w:rsidRDefault="00317A34" w:rsidP="002B7BA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71CEA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2B7BAE">
              <w:rPr>
                <w:rFonts w:ascii="Calibri" w:hAnsi="Calibri"/>
                <w:sz w:val="22"/>
                <w:szCs w:val="22"/>
              </w:rPr>
              <w:t>xxxxxxxxxxxxxxxxxxxxxxxxxxx</w:t>
            </w:r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640D" w14:textId="77777777" w:rsidR="00BC298A" w:rsidRDefault="00BC298A" w:rsidP="00505FA6">
      <w:r>
        <w:separator/>
      </w:r>
    </w:p>
  </w:endnote>
  <w:endnote w:type="continuationSeparator" w:id="0">
    <w:p w14:paraId="6BC2B634" w14:textId="77777777" w:rsidR="00BC298A" w:rsidRDefault="00BC298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7D44D1F6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2B7BAE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2B7BAE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0D68" w14:textId="77777777" w:rsidR="00BC298A" w:rsidRDefault="00BC298A" w:rsidP="00505FA6">
      <w:r>
        <w:separator/>
      </w:r>
    </w:p>
  </w:footnote>
  <w:footnote w:type="continuationSeparator" w:id="0">
    <w:p w14:paraId="12274135" w14:textId="77777777" w:rsidR="00BC298A" w:rsidRDefault="00BC298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64AA" w14:textId="77777777" w:rsidR="004D097A" w:rsidRPr="004D097A" w:rsidRDefault="00BC298A" w:rsidP="00505FA6">
    <w:pPr>
      <w:pStyle w:val="Zhlav"/>
      <w:jc w:val="right"/>
      <w:rPr>
        <w:rStyle w:val="object-hover"/>
        <w:rFonts w:asciiTheme="minorHAnsi" w:hAnsiTheme="minorHAnsi" w:cstheme="minorHAnsi"/>
        <w:b/>
        <w:bCs/>
        <w:sz w:val="32"/>
        <w:szCs w:val="32"/>
        <w:u w:val="single"/>
      </w:rPr>
    </w:pPr>
    <w:hyperlink r:id="rId1" w:tgtFrame="_blank" w:history="1">
      <w:r w:rsidR="004D097A" w:rsidRPr="004D097A">
        <w:rPr>
          <w:rStyle w:val="Hypertextovodkaz"/>
          <w:rFonts w:asciiTheme="minorHAnsi" w:hAnsiTheme="minorHAnsi" w:cstheme="minorHAnsi"/>
          <w:b/>
          <w:bCs/>
          <w:sz w:val="32"/>
          <w:szCs w:val="32"/>
        </w:rPr>
        <w:t>NPU-450/24354/2023</w:t>
      </w:r>
    </w:hyperlink>
  </w:p>
  <w:p w14:paraId="76A434C7" w14:textId="77777777" w:rsidR="00BC3188" w:rsidRDefault="00BC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29"/>
  </w:num>
  <w:num w:numId="32">
    <w:abstractNumId w:val="4"/>
  </w:num>
  <w:num w:numId="3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1B5"/>
    <w:rsid w:val="0001078C"/>
    <w:rsid w:val="0002161D"/>
    <w:rsid w:val="0002454E"/>
    <w:rsid w:val="000303E2"/>
    <w:rsid w:val="00035459"/>
    <w:rsid w:val="00036118"/>
    <w:rsid w:val="00044D90"/>
    <w:rsid w:val="000542CF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D47"/>
    <w:rsid w:val="000C4F49"/>
    <w:rsid w:val="000D1468"/>
    <w:rsid w:val="000E745A"/>
    <w:rsid w:val="000F3F1B"/>
    <w:rsid w:val="000F41B5"/>
    <w:rsid w:val="00104A67"/>
    <w:rsid w:val="00105102"/>
    <w:rsid w:val="00107B0F"/>
    <w:rsid w:val="00116D36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051B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4579F"/>
    <w:rsid w:val="00256A7F"/>
    <w:rsid w:val="00260986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B7BAE"/>
    <w:rsid w:val="002C1813"/>
    <w:rsid w:val="002C6FE6"/>
    <w:rsid w:val="002F05EF"/>
    <w:rsid w:val="002F1B8E"/>
    <w:rsid w:val="00315D0F"/>
    <w:rsid w:val="00317A34"/>
    <w:rsid w:val="00322373"/>
    <w:rsid w:val="00340B57"/>
    <w:rsid w:val="003416B8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C08A3"/>
    <w:rsid w:val="003D2700"/>
    <w:rsid w:val="003D50D0"/>
    <w:rsid w:val="003F4BA8"/>
    <w:rsid w:val="00405BA0"/>
    <w:rsid w:val="00411459"/>
    <w:rsid w:val="004116F0"/>
    <w:rsid w:val="0041713E"/>
    <w:rsid w:val="00422879"/>
    <w:rsid w:val="00432CDC"/>
    <w:rsid w:val="00433E88"/>
    <w:rsid w:val="00436B8D"/>
    <w:rsid w:val="00437024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92721"/>
    <w:rsid w:val="004B02F6"/>
    <w:rsid w:val="004D097A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5FEC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5CA3"/>
    <w:rsid w:val="006C5CF3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82A1D"/>
    <w:rsid w:val="00792096"/>
    <w:rsid w:val="0079370D"/>
    <w:rsid w:val="0079657E"/>
    <w:rsid w:val="00797585"/>
    <w:rsid w:val="007A3EE9"/>
    <w:rsid w:val="007B0993"/>
    <w:rsid w:val="007B38F5"/>
    <w:rsid w:val="007C1212"/>
    <w:rsid w:val="007D0D66"/>
    <w:rsid w:val="007D108D"/>
    <w:rsid w:val="00805A33"/>
    <w:rsid w:val="00821612"/>
    <w:rsid w:val="008444AA"/>
    <w:rsid w:val="008464DA"/>
    <w:rsid w:val="008467FC"/>
    <w:rsid w:val="00855BC4"/>
    <w:rsid w:val="00856A5B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F024B"/>
    <w:rsid w:val="009F3866"/>
    <w:rsid w:val="009F65DC"/>
    <w:rsid w:val="00A02CCC"/>
    <w:rsid w:val="00A13888"/>
    <w:rsid w:val="00A1435A"/>
    <w:rsid w:val="00A21390"/>
    <w:rsid w:val="00A2167A"/>
    <w:rsid w:val="00A3519D"/>
    <w:rsid w:val="00A37B1C"/>
    <w:rsid w:val="00A43D06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455CE"/>
    <w:rsid w:val="00B6524D"/>
    <w:rsid w:val="00B71CEA"/>
    <w:rsid w:val="00B73FD3"/>
    <w:rsid w:val="00B972BA"/>
    <w:rsid w:val="00BC298A"/>
    <w:rsid w:val="00BC3188"/>
    <w:rsid w:val="00BD0881"/>
    <w:rsid w:val="00BD2E44"/>
    <w:rsid w:val="00BD4E7F"/>
    <w:rsid w:val="00BF1F10"/>
    <w:rsid w:val="00BF2B40"/>
    <w:rsid w:val="00BF47B2"/>
    <w:rsid w:val="00C0518E"/>
    <w:rsid w:val="00C075DD"/>
    <w:rsid w:val="00C1393A"/>
    <w:rsid w:val="00C14BCC"/>
    <w:rsid w:val="00C174A7"/>
    <w:rsid w:val="00C21449"/>
    <w:rsid w:val="00C21DD7"/>
    <w:rsid w:val="00C47DEE"/>
    <w:rsid w:val="00C5057B"/>
    <w:rsid w:val="00C62E96"/>
    <w:rsid w:val="00C7646D"/>
    <w:rsid w:val="00C81413"/>
    <w:rsid w:val="00C915C3"/>
    <w:rsid w:val="00CA496C"/>
    <w:rsid w:val="00CB0674"/>
    <w:rsid w:val="00CB1813"/>
    <w:rsid w:val="00CD1A76"/>
    <w:rsid w:val="00CF02B7"/>
    <w:rsid w:val="00D0019E"/>
    <w:rsid w:val="00D07ACF"/>
    <w:rsid w:val="00D15CAD"/>
    <w:rsid w:val="00D24CCC"/>
    <w:rsid w:val="00D2506E"/>
    <w:rsid w:val="00D3037B"/>
    <w:rsid w:val="00D313E2"/>
    <w:rsid w:val="00D36377"/>
    <w:rsid w:val="00D441CE"/>
    <w:rsid w:val="00D559CC"/>
    <w:rsid w:val="00D61583"/>
    <w:rsid w:val="00D6401C"/>
    <w:rsid w:val="00D65CE8"/>
    <w:rsid w:val="00D81834"/>
    <w:rsid w:val="00D8245B"/>
    <w:rsid w:val="00D926FB"/>
    <w:rsid w:val="00D94611"/>
    <w:rsid w:val="00DB15F4"/>
    <w:rsid w:val="00DB7F37"/>
    <w:rsid w:val="00DC067B"/>
    <w:rsid w:val="00DD7B43"/>
    <w:rsid w:val="00DD7BB3"/>
    <w:rsid w:val="00DE5C47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32E7B"/>
    <w:rsid w:val="00E4052C"/>
    <w:rsid w:val="00E57502"/>
    <w:rsid w:val="00E62EFD"/>
    <w:rsid w:val="00E6570F"/>
    <w:rsid w:val="00E73843"/>
    <w:rsid w:val="00E81B50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19AE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uiPriority w:val="99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  <w:style w:type="paragraph" w:customStyle="1" w:styleId="Odstavec1">
    <w:name w:val="Odstavec 1."/>
    <w:basedOn w:val="Normln"/>
    <w:uiPriority w:val="99"/>
    <w:rsid w:val="00BF1F10"/>
    <w:pPr>
      <w:keepNext/>
      <w:numPr>
        <w:numId w:val="33"/>
      </w:numPr>
      <w:spacing w:before="360" w:after="120"/>
    </w:pPr>
    <w:rPr>
      <w:rFonts w:ascii="Calibri" w:hAnsi="Calibri"/>
      <w:b/>
      <w:bCs/>
    </w:rPr>
  </w:style>
  <w:style w:type="paragraph" w:customStyle="1" w:styleId="Odstavec11">
    <w:name w:val="Odstavec 1.1"/>
    <w:basedOn w:val="Normln"/>
    <w:uiPriority w:val="99"/>
    <w:rsid w:val="00BF1F10"/>
    <w:pPr>
      <w:numPr>
        <w:ilvl w:val="1"/>
        <w:numId w:val="33"/>
      </w:numPr>
      <w:spacing w:before="120" w:after="120"/>
    </w:pPr>
    <w:rPr>
      <w:rFonts w:ascii="Calibri" w:hAnsi="Calibri"/>
      <w:sz w:val="20"/>
    </w:rPr>
  </w:style>
  <w:style w:type="character" w:customStyle="1" w:styleId="object-hover">
    <w:name w:val="object-hover"/>
    <w:basedOn w:val="Standardnpsmoodstavce"/>
    <w:rsid w:val="004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.kr.fakturace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24354&amp;cislo_spisu2=2023&amp;doc_id=100209235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1992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2023-04-06T12:16:00Z</dcterms:created>
  <dcterms:modified xsi:type="dcterms:W3CDTF">2023-04-06T12:16:00Z</dcterms:modified>
</cp:coreProperties>
</file>