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4D64" w14:textId="77777777" w:rsidR="00772D14" w:rsidRPr="005F69EF" w:rsidRDefault="00772D14" w:rsidP="00B52AC3">
      <w:pPr>
        <w:pStyle w:val="Bezmezer"/>
      </w:pPr>
    </w:p>
    <w:p w14:paraId="382EB8EA" w14:textId="77777777" w:rsidR="00B52AC3" w:rsidRPr="005F69EF" w:rsidRDefault="00B52AC3" w:rsidP="00B52AC3">
      <w:pPr>
        <w:pStyle w:val="Bezmezer"/>
      </w:pPr>
      <w:r w:rsidRPr="005F69EF">
        <w:rPr>
          <w:rFonts w:eastAsia="Times New Roman" w:cs="Calibri"/>
        </w:rPr>
        <w:t>Níže uvedeného dne, měsíce a roku byla mezi těmito smluvními stranami:</w:t>
      </w:r>
    </w:p>
    <w:p w14:paraId="7378BCB3" w14:textId="4371CDF1" w:rsidR="00B52AC3" w:rsidRPr="005F69EF" w:rsidRDefault="00B52AC3" w:rsidP="00772D14">
      <w:pPr>
        <w:widowControl w:val="0"/>
        <w:tabs>
          <w:tab w:val="left" w:pos="2097"/>
        </w:tabs>
        <w:spacing w:before="360" w:after="0" w:line="292" w:lineRule="exact"/>
        <w:ind w:left="23"/>
        <w:jc w:val="both"/>
        <w:outlineLvl w:val="8"/>
        <w:rPr>
          <w:rFonts w:eastAsia="Times New Roman" w:cs="Times New Roman"/>
        </w:rPr>
      </w:pPr>
      <w:r w:rsidRPr="005F69EF">
        <w:rPr>
          <w:rFonts w:eastAsia="Times New Roman" w:cs="Calibri"/>
        </w:rPr>
        <w:t>klient:</w:t>
      </w:r>
      <w:r w:rsidRPr="005F69EF">
        <w:rPr>
          <w:rFonts w:eastAsia="Times New Roman" w:cs="Calibri"/>
          <w:b/>
          <w:bCs/>
        </w:rPr>
        <w:tab/>
      </w:r>
      <w:r w:rsidR="000B7422">
        <w:rPr>
          <w:rFonts w:ascii="Calibri" w:hAnsi="Calibri"/>
          <w:b/>
        </w:rPr>
        <w:t>Psychiatrická nemocnice Bohnice</w:t>
      </w:r>
      <w:r w:rsidR="00F8096C">
        <w:rPr>
          <w:rFonts w:ascii="Calibri" w:hAnsi="Calibri"/>
          <w:b/>
        </w:rPr>
        <w:t xml:space="preserve"> </w:t>
      </w:r>
    </w:p>
    <w:p w14:paraId="79EC1B1B" w14:textId="0A560706" w:rsidR="00B52AC3" w:rsidRPr="005F69EF" w:rsidRDefault="00B52AC3" w:rsidP="00F8096C">
      <w:pPr>
        <w:pStyle w:val="Bezmezer"/>
        <w:rPr>
          <w:rFonts w:eastAsia="Times New Roman" w:cs="Times New Roman"/>
        </w:rPr>
      </w:pPr>
      <w:r w:rsidRPr="005F69EF">
        <w:rPr>
          <w:rFonts w:eastAsia="Times New Roman" w:cs="Calibri"/>
        </w:rPr>
        <w:t>se sídlem:</w:t>
      </w:r>
      <w:r w:rsidRPr="005F69EF">
        <w:rPr>
          <w:rFonts w:eastAsia="Times New Roman" w:cs="Calibri"/>
        </w:rPr>
        <w:tab/>
      </w:r>
      <w:r w:rsidR="00F8096C">
        <w:rPr>
          <w:rFonts w:eastAsia="Times New Roman" w:cs="Calibri"/>
        </w:rPr>
        <w:tab/>
      </w:r>
      <w:r w:rsidR="000B7422">
        <w:rPr>
          <w:rFonts w:eastAsia="Times New Roman" w:cs="Calibri"/>
        </w:rPr>
        <w:t>Ústavní 91, 181 02 Praha 8</w:t>
      </w:r>
      <w:r w:rsidR="00F8096C">
        <w:rPr>
          <w:rFonts w:eastAsia="Times New Roman" w:cs="Calibri"/>
        </w:rPr>
        <w:t xml:space="preserve"> </w:t>
      </w:r>
    </w:p>
    <w:p w14:paraId="71D8D337" w14:textId="224117A1" w:rsidR="00B52AC3" w:rsidRPr="005F69EF" w:rsidRDefault="00B52AC3" w:rsidP="00B52AC3">
      <w:pPr>
        <w:tabs>
          <w:tab w:val="left" w:pos="2094"/>
        </w:tabs>
        <w:spacing w:after="0" w:line="292" w:lineRule="exact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IČ:</w:t>
      </w:r>
      <w:r w:rsidRPr="005F69EF">
        <w:rPr>
          <w:rFonts w:eastAsia="Times New Roman" w:cs="Calibri"/>
        </w:rPr>
        <w:tab/>
      </w:r>
      <w:r w:rsidR="000B7422">
        <w:rPr>
          <w:rFonts w:eastAsia="Times New Roman" w:cs="Calibri"/>
        </w:rPr>
        <w:t>00064220</w:t>
      </w:r>
    </w:p>
    <w:p w14:paraId="262BE14A" w14:textId="38C18B04" w:rsidR="00F5351C" w:rsidRDefault="002D1257" w:rsidP="00F5351C">
      <w:pPr>
        <w:tabs>
          <w:tab w:val="left" w:pos="2094"/>
        </w:tabs>
        <w:spacing w:after="0" w:line="292" w:lineRule="exact"/>
        <w:ind w:left="20"/>
        <w:jc w:val="both"/>
        <w:rPr>
          <w:rFonts w:ascii="Calibri" w:hAnsi="Calibri"/>
        </w:rPr>
      </w:pPr>
      <w:r>
        <w:rPr>
          <w:rFonts w:eastAsia="Times New Roman" w:cs="Calibri"/>
        </w:rPr>
        <w:t>DIČ:</w:t>
      </w:r>
      <w:r>
        <w:rPr>
          <w:rFonts w:eastAsia="Times New Roman" w:cs="Calibri"/>
        </w:rPr>
        <w:tab/>
      </w:r>
      <w:r w:rsidR="00F5351C">
        <w:rPr>
          <w:rFonts w:eastAsia="Times New Roman" w:cs="Calibri"/>
        </w:rPr>
        <w:t>CZ</w:t>
      </w:r>
      <w:r w:rsidR="00F8096C">
        <w:rPr>
          <w:rFonts w:eastAsia="Times New Roman" w:cs="Calibri"/>
        </w:rPr>
        <w:t>00</w:t>
      </w:r>
      <w:r w:rsidR="000B7422">
        <w:rPr>
          <w:rFonts w:eastAsia="Times New Roman" w:cs="Calibri"/>
        </w:rPr>
        <w:t>064220</w:t>
      </w:r>
    </w:p>
    <w:p w14:paraId="39458F55" w14:textId="1FEAA634" w:rsidR="00F5351C" w:rsidRPr="002D1257" w:rsidRDefault="00F5351C" w:rsidP="00F8096C">
      <w:pPr>
        <w:tabs>
          <w:tab w:val="left" w:pos="2094"/>
        </w:tabs>
        <w:spacing w:after="0" w:line="292" w:lineRule="exact"/>
        <w:ind w:left="20"/>
        <w:jc w:val="both"/>
        <w:rPr>
          <w:rFonts w:cs="Cambria"/>
        </w:rPr>
      </w:pPr>
      <w:r>
        <w:rPr>
          <w:rFonts w:eastAsia="Times New Roman" w:cs="Calibri"/>
        </w:rPr>
        <w:t>Zastoupena</w:t>
      </w:r>
      <w:r w:rsidR="00B52AC3" w:rsidRPr="005F69EF">
        <w:rPr>
          <w:rFonts w:eastAsia="Times New Roman" w:cs="Calibri"/>
        </w:rPr>
        <w:t>:</w:t>
      </w:r>
      <w:r w:rsidR="00B52AC3" w:rsidRPr="005F69EF">
        <w:rPr>
          <w:rFonts w:eastAsia="Times New Roman" w:cs="Calibri"/>
        </w:rPr>
        <w:tab/>
      </w:r>
      <w:r w:rsidR="000B7422">
        <w:t xml:space="preserve">MUDr. Zuzanou </w:t>
      </w:r>
      <w:proofErr w:type="spellStart"/>
      <w:r w:rsidR="000B7422">
        <w:t>Barboríkovou</w:t>
      </w:r>
      <w:proofErr w:type="spellEnd"/>
      <w:r w:rsidR="000B7422">
        <w:t>, MBA</w:t>
      </w:r>
      <w:r w:rsidR="00B30D1A">
        <w:t>, ředitelkou</w:t>
      </w:r>
    </w:p>
    <w:p w14:paraId="3C988D04" w14:textId="77777777" w:rsidR="00B52AC3" w:rsidRPr="005F69EF" w:rsidRDefault="00236B71" w:rsidP="00885408">
      <w:pPr>
        <w:tabs>
          <w:tab w:val="left" w:pos="2104"/>
        </w:tabs>
        <w:spacing w:after="0" w:line="292" w:lineRule="exact"/>
        <w:ind w:left="20" w:right="1560"/>
        <w:rPr>
          <w:rFonts w:eastAsia="Times New Roman" w:cs="Times New Roman"/>
        </w:rPr>
      </w:pPr>
      <w:r>
        <w:rPr>
          <w:rFonts w:eastAsia="Times New Roman" w:cs="Calibri"/>
        </w:rPr>
        <w:t xml:space="preserve">(dále </w:t>
      </w:r>
      <w:r w:rsidR="00B52AC3" w:rsidRPr="005F69EF">
        <w:rPr>
          <w:rFonts w:eastAsia="Times New Roman" w:cs="Calibri"/>
        </w:rPr>
        <w:t>jen</w:t>
      </w:r>
      <w:r w:rsidR="00B52AC3" w:rsidRPr="005F69EF">
        <w:rPr>
          <w:rFonts w:eastAsia="Times New Roman" w:cs="Calibri"/>
          <w:i/>
          <w:iCs/>
        </w:rPr>
        <w:t xml:space="preserve"> „klient")</w:t>
      </w:r>
    </w:p>
    <w:p w14:paraId="4366A3D3" w14:textId="77777777" w:rsidR="00B52AC3" w:rsidRPr="005F69EF" w:rsidRDefault="00B52AC3" w:rsidP="00B52AC3">
      <w:pPr>
        <w:spacing w:before="240" w:after="360" w:line="240" w:lineRule="auto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- a -</w:t>
      </w:r>
    </w:p>
    <w:p w14:paraId="53A7B988" w14:textId="0ABA6772" w:rsidR="002D1257" w:rsidRDefault="002D1257" w:rsidP="002D1257">
      <w:pPr>
        <w:tabs>
          <w:tab w:val="left" w:pos="0"/>
        </w:tabs>
        <w:spacing w:after="0" w:line="292" w:lineRule="exac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 w:rsidR="00F8096C">
        <w:rPr>
          <w:rFonts w:eastAsia="Times New Roman" w:cs="Times New Roman"/>
          <w:b/>
        </w:rPr>
        <w:t xml:space="preserve">doc. </w:t>
      </w:r>
      <w:r w:rsidR="009D7890">
        <w:rPr>
          <w:rFonts w:eastAsia="Times New Roman" w:cs="Times New Roman"/>
          <w:b/>
        </w:rPr>
        <w:t>JUDr. Petr Šustek, Ph.D., advokát</w:t>
      </w:r>
    </w:p>
    <w:p w14:paraId="6485751D" w14:textId="77777777" w:rsidR="00B52AC3" w:rsidRPr="005F69EF" w:rsidRDefault="00B52AC3" w:rsidP="00B52AC3">
      <w:pPr>
        <w:tabs>
          <w:tab w:val="left" w:pos="2108"/>
        </w:tabs>
        <w:spacing w:after="0" w:line="292" w:lineRule="exact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se sídlem:</w:t>
      </w:r>
      <w:r w:rsidRPr="005F69EF">
        <w:rPr>
          <w:rFonts w:eastAsia="Times New Roman" w:cs="Calibri"/>
        </w:rPr>
        <w:tab/>
      </w:r>
      <w:r w:rsidR="009D7890" w:rsidRPr="009D7890">
        <w:rPr>
          <w:rFonts w:eastAsia="Times New Roman" w:cs="Calibri"/>
        </w:rPr>
        <w:t xml:space="preserve">Veleslavínova 59/3, </w:t>
      </w:r>
      <w:r w:rsidR="009D7890" w:rsidRPr="009D7890">
        <w:t>110 00 Praha 1</w:t>
      </w:r>
    </w:p>
    <w:p w14:paraId="6EEACA26" w14:textId="77777777" w:rsidR="00B52AC3" w:rsidRPr="005F69EF" w:rsidRDefault="00B52AC3" w:rsidP="00B52AC3">
      <w:pPr>
        <w:tabs>
          <w:tab w:val="left" w:pos="2097"/>
        </w:tabs>
        <w:spacing w:after="0" w:line="292" w:lineRule="exact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IČ:</w:t>
      </w:r>
      <w:r w:rsidRPr="005F69EF">
        <w:rPr>
          <w:rFonts w:eastAsia="Times New Roman" w:cs="Calibri"/>
        </w:rPr>
        <w:tab/>
      </w:r>
      <w:r w:rsidR="002D1257">
        <w:rPr>
          <w:rFonts w:eastAsia="Times New Roman" w:cs="Calibri"/>
        </w:rPr>
        <w:tab/>
      </w:r>
      <w:r w:rsidR="009D7890" w:rsidRPr="009D7890">
        <w:t>71447351</w:t>
      </w:r>
    </w:p>
    <w:p w14:paraId="405A143B" w14:textId="71DF8A78" w:rsidR="00B52AC3" w:rsidRPr="005F69EF" w:rsidRDefault="00B52AC3" w:rsidP="00B52AC3">
      <w:pPr>
        <w:tabs>
          <w:tab w:val="left" w:pos="2097"/>
        </w:tabs>
        <w:spacing w:after="0" w:line="292" w:lineRule="exact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DIČ:</w:t>
      </w:r>
      <w:r w:rsidRPr="005F69EF">
        <w:rPr>
          <w:rFonts w:eastAsia="Times New Roman" w:cs="Calibri"/>
        </w:rPr>
        <w:tab/>
      </w:r>
      <w:r w:rsidR="002D1257">
        <w:rPr>
          <w:rFonts w:eastAsia="Times New Roman" w:cs="Calibri"/>
        </w:rPr>
        <w:tab/>
      </w:r>
      <w:r w:rsidR="001C033F">
        <w:rPr>
          <w:rFonts w:eastAsia="Times New Roman" w:cs="Calibri"/>
        </w:rPr>
        <w:t>CZ</w:t>
      </w:r>
      <w:r w:rsidR="009D7890" w:rsidRPr="009D7890">
        <w:t>8010315236</w:t>
      </w:r>
    </w:p>
    <w:p w14:paraId="5AC70229" w14:textId="77777777" w:rsidR="00B52AC3" w:rsidRPr="005F69EF" w:rsidRDefault="00B52AC3" w:rsidP="002D1257">
      <w:pPr>
        <w:pStyle w:val="Bezmezer"/>
        <w:tabs>
          <w:tab w:val="left" w:pos="2127"/>
        </w:tabs>
      </w:pPr>
      <w:r w:rsidRPr="005F69EF">
        <w:rPr>
          <w:rFonts w:eastAsia="Times New Roman" w:cs="Calibri"/>
        </w:rPr>
        <w:t>osvědčení ČAK č.:</w:t>
      </w:r>
      <w:r w:rsidRPr="005F69EF">
        <w:rPr>
          <w:rFonts w:eastAsia="Times New Roman" w:cs="Calibri"/>
        </w:rPr>
        <w:tab/>
      </w:r>
      <w:r w:rsidR="009D7890" w:rsidRPr="009D7890">
        <w:t>13453</w:t>
      </w:r>
    </w:p>
    <w:p w14:paraId="1FAAB9DC" w14:textId="77777777" w:rsidR="00B52AC3" w:rsidRPr="005F69EF" w:rsidRDefault="00B52AC3" w:rsidP="00B52AC3">
      <w:pPr>
        <w:spacing w:after="360" w:line="240" w:lineRule="auto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(dále jen</w:t>
      </w:r>
      <w:r w:rsidRPr="005F69EF">
        <w:rPr>
          <w:rFonts w:eastAsia="Times New Roman" w:cs="Calibri"/>
          <w:i/>
          <w:iCs/>
        </w:rPr>
        <w:t xml:space="preserve"> „advokát")</w:t>
      </w:r>
    </w:p>
    <w:p w14:paraId="73A8F407" w14:textId="77777777" w:rsidR="00B52AC3" w:rsidRPr="005F69EF" w:rsidRDefault="00B52AC3" w:rsidP="00B52AC3">
      <w:pPr>
        <w:spacing w:before="360" w:after="360" w:line="240" w:lineRule="auto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v souladu s ustanoveními zákona č. 85/1996 Sb. o advokacii, v účinném znění, uzavřena tato</w:t>
      </w:r>
    </w:p>
    <w:p w14:paraId="33A698D8" w14:textId="345E75D1" w:rsidR="00B52AC3" w:rsidRDefault="00B52AC3" w:rsidP="008038CD">
      <w:pPr>
        <w:pStyle w:val="Bezmezer"/>
        <w:jc w:val="center"/>
        <w:rPr>
          <w:rFonts w:eastAsia="Times New Roman"/>
          <w:b/>
          <w:bCs/>
          <w:sz w:val="28"/>
          <w:szCs w:val="28"/>
        </w:rPr>
      </w:pPr>
      <w:r w:rsidRPr="008038CD">
        <w:rPr>
          <w:rFonts w:eastAsia="Times New Roman"/>
          <w:b/>
          <w:bCs/>
          <w:sz w:val="28"/>
          <w:szCs w:val="28"/>
        </w:rPr>
        <w:t>SMLOUVA</w:t>
      </w:r>
    </w:p>
    <w:p w14:paraId="26DA91A5" w14:textId="2A121BB1" w:rsidR="008038CD" w:rsidRPr="008038CD" w:rsidRDefault="008038CD" w:rsidP="008038CD">
      <w:pPr>
        <w:pStyle w:val="Bezmezer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o</w:t>
      </w:r>
    </w:p>
    <w:p w14:paraId="19426A51" w14:textId="4F6DAB23" w:rsidR="00B52AC3" w:rsidRDefault="00B52AC3" w:rsidP="008038CD">
      <w:pPr>
        <w:pStyle w:val="Bezmezer"/>
        <w:jc w:val="center"/>
        <w:rPr>
          <w:rFonts w:eastAsia="Times New Roman"/>
          <w:b/>
          <w:bCs/>
          <w:sz w:val="28"/>
          <w:szCs w:val="28"/>
        </w:rPr>
      </w:pPr>
      <w:r w:rsidRPr="008038CD">
        <w:rPr>
          <w:rFonts w:eastAsia="Times New Roman"/>
          <w:b/>
          <w:bCs/>
          <w:sz w:val="28"/>
          <w:szCs w:val="28"/>
        </w:rPr>
        <w:t>POSKYTOVÁNÍ PRÁVNÍCH SLUŽEB</w:t>
      </w:r>
    </w:p>
    <w:p w14:paraId="3D4B3A54" w14:textId="77777777" w:rsidR="008038CD" w:rsidRPr="008038CD" w:rsidRDefault="008038CD" w:rsidP="008038CD">
      <w:pPr>
        <w:pStyle w:val="Bezmezer"/>
        <w:jc w:val="center"/>
        <w:rPr>
          <w:rFonts w:eastAsia="Times New Roman"/>
          <w:b/>
          <w:bCs/>
          <w:sz w:val="28"/>
          <w:szCs w:val="28"/>
        </w:rPr>
      </w:pPr>
    </w:p>
    <w:p w14:paraId="17D8F6A7" w14:textId="77777777" w:rsidR="00B52AC3" w:rsidRPr="00772D14" w:rsidRDefault="00B52AC3" w:rsidP="00016535">
      <w:pPr>
        <w:pStyle w:val="Odstavecseseznamem"/>
        <w:widowControl w:val="0"/>
        <w:numPr>
          <w:ilvl w:val="0"/>
          <w:numId w:val="1"/>
        </w:numPr>
        <w:spacing w:before="60" w:after="360" w:line="240" w:lineRule="auto"/>
        <w:ind w:left="0" w:firstLine="0"/>
        <w:jc w:val="center"/>
        <w:outlineLvl w:val="8"/>
        <w:rPr>
          <w:rFonts w:eastAsia="Times New Roman" w:cs="Times New Roman"/>
        </w:rPr>
      </w:pPr>
      <w:bookmarkStart w:id="0" w:name="bookmark2"/>
      <w:r w:rsidRPr="00772D14">
        <w:rPr>
          <w:rFonts w:eastAsia="Times New Roman" w:cs="Calibri"/>
          <w:b/>
          <w:bCs/>
        </w:rPr>
        <w:t>Předmět smlouvy</w:t>
      </w:r>
      <w:bookmarkEnd w:id="0"/>
    </w:p>
    <w:p w14:paraId="797B14EB" w14:textId="664C8EF2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Na základě této smlouvy o poskytování právních služeb se advokát zavazuje poskytnout klientovi právní služby, které advokát provozuje jako nezávislé povolání advokáta za úplatu. Právními službami se rozumí zejména konzultace, právní stanoviska a posouzení, včetně udělování právních porad dle potřeb klienta</w:t>
      </w:r>
      <w:r w:rsidR="00764255">
        <w:rPr>
          <w:rFonts w:eastAsia="Times New Roman" w:cs="Calibri"/>
        </w:rPr>
        <w:t xml:space="preserve"> v souvislosti s hrozícími či probíhajícími spory klienta</w:t>
      </w:r>
      <w:r w:rsidRPr="005F69EF">
        <w:rPr>
          <w:rFonts w:eastAsia="Times New Roman" w:cs="Calibri"/>
        </w:rPr>
        <w:t xml:space="preserve">, a dále případné zastupování před soudy a jinými orgány, sepisování </w:t>
      </w:r>
      <w:r w:rsidR="00764255">
        <w:rPr>
          <w:rFonts w:eastAsia="Times New Roman" w:cs="Calibri"/>
        </w:rPr>
        <w:t>listin, účast při jednání apod.</w:t>
      </w:r>
      <w:r w:rsidR="0083710F">
        <w:rPr>
          <w:rFonts w:eastAsia="Times New Roman" w:cs="Calibri"/>
        </w:rPr>
        <w:t xml:space="preserve"> v souvislosti </w:t>
      </w:r>
      <w:r w:rsidR="00764255">
        <w:rPr>
          <w:rFonts w:eastAsia="Times New Roman" w:cs="Calibri"/>
        </w:rPr>
        <w:t>s</w:t>
      </w:r>
      <w:r w:rsidR="0083710F">
        <w:rPr>
          <w:rFonts w:eastAsia="Times New Roman" w:cs="Calibri"/>
        </w:rPr>
        <w:t> </w:t>
      </w:r>
      <w:r w:rsidR="00764255">
        <w:rPr>
          <w:rFonts w:eastAsia="Times New Roman" w:cs="Calibri"/>
        </w:rPr>
        <w:t>hrozícími</w:t>
      </w:r>
      <w:r w:rsidR="0083710F">
        <w:rPr>
          <w:rFonts w:eastAsia="Times New Roman" w:cs="Calibri"/>
        </w:rPr>
        <w:t>,</w:t>
      </w:r>
      <w:r w:rsidR="00764255">
        <w:rPr>
          <w:rFonts w:eastAsia="Times New Roman" w:cs="Calibri"/>
        </w:rPr>
        <w:t xml:space="preserve"> či probíhajícími spory klienta souvisejícími</w:t>
      </w:r>
      <w:r w:rsidR="001426D9">
        <w:rPr>
          <w:rFonts w:eastAsia="Times New Roman" w:cs="Calibri"/>
        </w:rPr>
        <w:t xml:space="preserve">. Vše </w:t>
      </w:r>
      <w:r w:rsidR="00AC253E">
        <w:rPr>
          <w:rFonts w:eastAsia="Times New Roman" w:cs="Calibri"/>
        </w:rPr>
        <w:t xml:space="preserve">uvedené v rozsahu, který je nezbytný pro realizaci zamýšlené široké spolupráce klienta s Fakultní nemocnicí Bulovka a příp. navazujících kontrol a dohledu úřadů nad </w:t>
      </w:r>
      <w:r w:rsidR="000A64B8">
        <w:rPr>
          <w:rFonts w:eastAsia="Times New Roman" w:cs="Calibri"/>
        </w:rPr>
        <w:t>touto spoluprací.</w:t>
      </w:r>
    </w:p>
    <w:p w14:paraId="01DE7AAE" w14:textId="77777777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Poskytnutí právních služeb pro klienta bude výhradně realizováno jen v souladu s pokyny klienta a zabezpečeno advokátem, jeho spolupracujícími advokáty a jejich zaměstnanci (včetně advokátních koncipientů), a to na základě jednotlivých pokynů klienta, a to písemných, faxových, e-mailových, telefonických či ústních, zejména v sídle klienta, případně podle požadavku klienta i v sídle třetích osob.</w:t>
      </w:r>
    </w:p>
    <w:p w14:paraId="4F1509B3" w14:textId="75F3EA96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Předmětem této smlouvy a obsahem jejího mandátu jsou zejména vešker</w:t>
      </w:r>
      <w:r w:rsidR="004B69F2">
        <w:rPr>
          <w:rFonts w:eastAsia="Times New Roman" w:cs="Calibri"/>
        </w:rPr>
        <w:t>á</w:t>
      </w:r>
      <w:r w:rsidRPr="005F69EF">
        <w:rPr>
          <w:rFonts w:eastAsia="Times New Roman" w:cs="Calibri"/>
        </w:rPr>
        <w:t xml:space="preserve"> </w:t>
      </w:r>
      <w:r w:rsidR="004B69F2">
        <w:rPr>
          <w:rFonts w:eastAsia="Times New Roman" w:cs="Calibri"/>
        </w:rPr>
        <w:t>jednání činěná</w:t>
      </w:r>
      <w:r w:rsidRPr="005F69EF">
        <w:rPr>
          <w:rFonts w:eastAsia="Times New Roman" w:cs="Calibri"/>
        </w:rPr>
        <w:t xml:space="preserve"> podle jednotlivých pokynů klienta</w:t>
      </w:r>
      <w:r w:rsidR="005F69EF" w:rsidRPr="005F69EF">
        <w:rPr>
          <w:rFonts w:eastAsia="Times New Roman" w:cs="Calibri"/>
        </w:rPr>
        <w:t xml:space="preserve"> zejména v oblasti občanského</w:t>
      </w:r>
      <w:r w:rsidR="00B30D1A">
        <w:rPr>
          <w:rFonts w:eastAsia="Times New Roman" w:cs="Calibri"/>
        </w:rPr>
        <w:t xml:space="preserve"> práva, </w:t>
      </w:r>
      <w:r w:rsidR="00485741">
        <w:rPr>
          <w:rFonts w:eastAsia="Times New Roman" w:cs="Calibri"/>
        </w:rPr>
        <w:t>práva veřejných zakázek a práva zdravotnického.</w:t>
      </w:r>
      <w:r w:rsidR="005F69EF" w:rsidRPr="005F69EF">
        <w:rPr>
          <w:rFonts w:eastAsia="Times New Roman" w:cs="Calibri"/>
        </w:rPr>
        <w:t xml:space="preserve"> </w:t>
      </w:r>
    </w:p>
    <w:p w14:paraId="75220379" w14:textId="77777777" w:rsidR="00B52AC3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Podle požadavku klienta může advokát zabezpečit poskytnutí právní služby v běžném rozsahu i v</w:t>
      </w:r>
      <w:r w:rsidR="00772D14">
        <w:rPr>
          <w:rFonts w:eastAsia="Times New Roman" w:cs="Calibri"/>
        </w:rPr>
        <w:t> </w:t>
      </w:r>
      <w:r w:rsidRPr="005F69EF">
        <w:rPr>
          <w:rFonts w:eastAsia="Times New Roman" w:cs="Calibri"/>
        </w:rPr>
        <w:t>anglickém</w:t>
      </w:r>
      <w:r w:rsidR="00772D14">
        <w:rPr>
          <w:rFonts w:eastAsia="Times New Roman" w:cs="Calibri"/>
        </w:rPr>
        <w:t xml:space="preserve"> a německém</w:t>
      </w:r>
      <w:r w:rsidRPr="005F69EF">
        <w:rPr>
          <w:rFonts w:eastAsia="Times New Roman" w:cs="Calibri"/>
        </w:rPr>
        <w:t xml:space="preserve"> jazyce.</w:t>
      </w:r>
    </w:p>
    <w:p w14:paraId="40AA3FD7" w14:textId="77777777" w:rsidR="00A6615F" w:rsidRPr="005F69EF" w:rsidRDefault="00A6615F" w:rsidP="00E068C6">
      <w:p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</w:p>
    <w:p w14:paraId="34EC3BEF" w14:textId="77777777" w:rsidR="00B52AC3" w:rsidRPr="00772D14" w:rsidRDefault="00B52AC3" w:rsidP="00016535">
      <w:pPr>
        <w:numPr>
          <w:ilvl w:val="0"/>
          <w:numId w:val="1"/>
        </w:numPr>
        <w:tabs>
          <w:tab w:val="left" w:pos="744"/>
        </w:tabs>
        <w:spacing w:before="360" w:after="240" w:line="292" w:lineRule="exact"/>
        <w:ind w:left="20" w:right="20" w:hanging="20"/>
        <w:jc w:val="center"/>
        <w:rPr>
          <w:rFonts w:eastAsia="Times New Roman" w:cs="Calibri"/>
        </w:rPr>
      </w:pPr>
      <w:r w:rsidRPr="00772D14">
        <w:rPr>
          <w:rFonts w:eastAsia="Times New Roman" w:cs="Calibri"/>
          <w:b/>
          <w:bCs/>
        </w:rPr>
        <w:lastRenderedPageBreak/>
        <w:t>Práva a povinnosti klienta</w:t>
      </w:r>
    </w:p>
    <w:p w14:paraId="65C406C8" w14:textId="77777777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Klient je povinen bez zbytečného odkladu informovat advokáta o všech skutečnostech rozhodných pro poskytování právních služeb ve sjednaném rozsahu a poskytovat mu při tom potřebnou součinnost, podklady a informace.</w:t>
      </w:r>
    </w:p>
    <w:p w14:paraId="2C450105" w14:textId="77777777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Klient je povinen zúčastnit se jednání společně s advokátem, je-li jeho účast advokátem nebo třetí osobou požadována.</w:t>
      </w:r>
    </w:p>
    <w:p w14:paraId="6E44F8E7" w14:textId="77777777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Klient je povinen zaplatit advokátovi, na základě jeho vyúčtování, smluvní odměnu ve výši dohodnuté touto smlouvou.</w:t>
      </w:r>
    </w:p>
    <w:p w14:paraId="670D98D2" w14:textId="77777777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Klient zmocňuje advokáta, aby jej při poskytování právních služeb ve sjednaném předmětu této smlouvy zastupoval, a zavazuje se vystavit advokátu odpovídající písemnou plnou moc. Na žádost advokáta klient v případě potřeby vystaví odpovídající plnou moc jako přímým zástupcům též spolupracujícím advokátům advokáta.</w:t>
      </w:r>
    </w:p>
    <w:p w14:paraId="0FACA781" w14:textId="77777777" w:rsidR="00B52AC3" w:rsidRPr="00772D14" w:rsidRDefault="00B52AC3" w:rsidP="00016535">
      <w:pPr>
        <w:numPr>
          <w:ilvl w:val="0"/>
          <w:numId w:val="1"/>
        </w:numPr>
        <w:tabs>
          <w:tab w:val="left" w:pos="744"/>
        </w:tabs>
        <w:spacing w:before="360" w:after="240" w:line="292" w:lineRule="exact"/>
        <w:ind w:left="20" w:right="20" w:hanging="20"/>
        <w:jc w:val="center"/>
        <w:rPr>
          <w:rFonts w:eastAsia="Times New Roman" w:cs="Calibri"/>
        </w:rPr>
      </w:pPr>
      <w:bookmarkStart w:id="1" w:name="bookmark3"/>
      <w:r w:rsidRPr="00772D14">
        <w:rPr>
          <w:rFonts w:eastAsia="Times New Roman" w:cs="Calibri"/>
          <w:b/>
          <w:bCs/>
        </w:rPr>
        <w:t>Práva a povinnosti advokáta</w:t>
      </w:r>
      <w:bookmarkEnd w:id="1"/>
    </w:p>
    <w:p w14:paraId="6DA2B2F6" w14:textId="77777777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Advokát je oprávněn a povinen chránit a prosazovat práva a oprávněné zájmy klienta, řídit se jeho pokyny, využívat důsledně všechny zákonné prostředky a v jejich rámci uplatnit v zájmu klientů vše, co podle svého přesvědčení pokládá za prospěšné. Pokyny klientů není vázán, jsou-li v rozporu se zákonem nebo stavovským předpisem.</w:t>
      </w:r>
    </w:p>
    <w:p w14:paraId="15B882ED" w14:textId="77777777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Advokát je povinen zachovávat mlčenlivost o všech skutečnostech, o nichž se dozvěděl v souvislosti s poskytováním právních služeb klientovi. Tato povinnost se vztahuje i na osoby, které advokát pověří k dalšímu zastoupení ve věci.</w:t>
      </w:r>
    </w:p>
    <w:p w14:paraId="628385CD" w14:textId="77777777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Advokát se zavazuje předávat klientovi bez zbytečného odkladu veškeré zprávy týkající se předmětu této smlouvy.</w:t>
      </w:r>
    </w:p>
    <w:p w14:paraId="6AB10327" w14:textId="77777777" w:rsidR="00B52AC3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Advokát se zavazuje poskytnout klientovi právní službu nejpozději do </w:t>
      </w:r>
      <w:r w:rsidR="003444D1" w:rsidRPr="005F69EF">
        <w:rPr>
          <w:rFonts w:eastAsia="Times New Roman" w:cs="Calibri"/>
        </w:rPr>
        <w:t>7</w:t>
      </w:r>
      <w:r w:rsidRPr="005F69EF">
        <w:rPr>
          <w:rFonts w:eastAsia="Times New Roman" w:cs="Calibri"/>
        </w:rPr>
        <w:t xml:space="preserve"> dnů od objednávky této služby klientem.</w:t>
      </w:r>
    </w:p>
    <w:p w14:paraId="23D2EEC6" w14:textId="5E636C70" w:rsidR="00485741" w:rsidRPr="005F69EF" w:rsidRDefault="00485741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>
        <w:rPr>
          <w:rFonts w:eastAsia="Times New Roman" w:cs="Calibri"/>
        </w:rPr>
        <w:t>Advokát se zavazuje v případě zájmu klienta a dle jeho požadavku zajistit přítomnost jednoho kvalifikovaného právníka v sídle klienta, a to minimálně 1x týdně po dobu 8 hodin</w:t>
      </w:r>
      <w:r w:rsidR="00EE74EC">
        <w:rPr>
          <w:rFonts w:eastAsia="Times New Roman" w:cs="Calibri"/>
        </w:rPr>
        <w:t>.</w:t>
      </w:r>
    </w:p>
    <w:p w14:paraId="6E1EE237" w14:textId="77777777" w:rsidR="00B52AC3" w:rsidRPr="00772D14" w:rsidRDefault="00B52AC3" w:rsidP="00016535">
      <w:pPr>
        <w:numPr>
          <w:ilvl w:val="0"/>
          <w:numId w:val="1"/>
        </w:numPr>
        <w:tabs>
          <w:tab w:val="left" w:pos="744"/>
        </w:tabs>
        <w:spacing w:before="360" w:after="240" w:line="292" w:lineRule="exact"/>
        <w:ind w:left="20" w:right="20" w:hanging="20"/>
        <w:jc w:val="center"/>
        <w:rPr>
          <w:rFonts w:eastAsia="Times New Roman" w:cs="Calibri"/>
        </w:rPr>
      </w:pPr>
      <w:bookmarkStart w:id="2" w:name="bookmark5"/>
      <w:r w:rsidRPr="00772D14">
        <w:rPr>
          <w:rFonts w:eastAsia="Times New Roman" w:cs="Calibri"/>
          <w:b/>
          <w:bCs/>
        </w:rPr>
        <w:t>Smluvní odměna</w:t>
      </w:r>
      <w:bookmarkEnd w:id="2"/>
    </w:p>
    <w:p w14:paraId="31D95257" w14:textId="77777777" w:rsidR="00DE6CDD" w:rsidRDefault="00DE6CDD" w:rsidP="00772D14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>
        <w:rPr>
          <w:rFonts w:eastAsia="Times New Roman" w:cs="Calibri"/>
        </w:rPr>
        <w:t>Klient neposkytuje zálohy.</w:t>
      </w:r>
    </w:p>
    <w:p w14:paraId="79389EE8" w14:textId="36D9BED0" w:rsidR="00485741" w:rsidRDefault="00B52AC3" w:rsidP="00772D14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Za poskytování právních služeb s přihlédnutím k předpokládané věcné a časové náročnosti právních služeb se sjednává </w:t>
      </w:r>
      <w:r w:rsidR="00772D14">
        <w:rPr>
          <w:rFonts w:eastAsia="Times New Roman" w:cs="Calibri"/>
        </w:rPr>
        <w:t>smluvní odměna</w:t>
      </w:r>
      <w:r w:rsidR="00AC4079">
        <w:rPr>
          <w:rFonts w:eastAsia="Times New Roman" w:cs="Calibri"/>
        </w:rPr>
        <w:t xml:space="preserve"> ve výši</w:t>
      </w:r>
      <w:r w:rsidR="00AA1122">
        <w:rPr>
          <w:rFonts w:eastAsia="Times New Roman" w:cs="Calibri"/>
        </w:rPr>
        <w:t xml:space="preserve"> </w:t>
      </w:r>
      <w:proofErr w:type="gramStart"/>
      <w:r w:rsidR="00B30D1A">
        <w:rPr>
          <w:rFonts w:eastAsia="Times New Roman" w:cs="Calibri"/>
        </w:rPr>
        <w:t>2</w:t>
      </w:r>
      <w:r w:rsidR="00EE74EC">
        <w:rPr>
          <w:rFonts w:eastAsia="Times New Roman" w:cs="Calibri"/>
        </w:rPr>
        <w:t>.</w:t>
      </w:r>
      <w:r w:rsidR="00B30D1A">
        <w:rPr>
          <w:rFonts w:eastAsia="Times New Roman" w:cs="Calibri"/>
        </w:rPr>
        <w:t>5</w:t>
      </w:r>
      <w:r w:rsidR="00EE74EC">
        <w:rPr>
          <w:rFonts w:eastAsia="Times New Roman" w:cs="Calibri"/>
        </w:rPr>
        <w:t>00</w:t>
      </w:r>
      <w:r w:rsidR="00AA1122">
        <w:rPr>
          <w:rFonts w:eastAsia="Times New Roman" w:cs="Calibri"/>
        </w:rPr>
        <w:t>,-</w:t>
      </w:r>
      <w:proofErr w:type="gramEnd"/>
      <w:r w:rsidR="00AA1122">
        <w:rPr>
          <w:rFonts w:eastAsia="Times New Roman" w:cs="Calibri"/>
        </w:rPr>
        <w:t xml:space="preserve"> Kč za 1 hodinu poskytnutých právních služeb. A</w:t>
      </w:r>
      <w:r w:rsidR="00AA1122" w:rsidRPr="009322EE">
        <w:rPr>
          <w:rFonts w:ascii="Calibri" w:hAnsi="Calibri"/>
          <w:szCs w:val="24"/>
        </w:rPr>
        <w:t xml:space="preserve">dvokát účtuje </w:t>
      </w:r>
      <w:r w:rsidR="001B41B9">
        <w:rPr>
          <w:rFonts w:ascii="Calibri" w:hAnsi="Calibri"/>
          <w:szCs w:val="24"/>
        </w:rPr>
        <w:t xml:space="preserve">částečnou </w:t>
      </w:r>
      <w:r w:rsidR="00AA1122" w:rsidRPr="009322EE">
        <w:rPr>
          <w:rFonts w:ascii="Calibri" w:hAnsi="Calibri"/>
          <w:szCs w:val="24"/>
        </w:rPr>
        <w:t>smluvní odměnu za každou započatou ¼ hodinu poskytování právní služby.</w:t>
      </w:r>
    </w:p>
    <w:p w14:paraId="0C35192E" w14:textId="2E9A908D" w:rsidR="00B52AC3" w:rsidRPr="00AC4079" w:rsidRDefault="00B52AC3" w:rsidP="00AC4079">
      <w:pPr>
        <w:pStyle w:val="Odstavecseseznamem"/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 w:hanging="426"/>
        <w:jc w:val="both"/>
        <w:rPr>
          <w:rFonts w:eastAsia="Times New Roman" w:cs="Calibri"/>
        </w:rPr>
      </w:pPr>
      <w:r w:rsidRPr="00AC4079">
        <w:rPr>
          <w:rFonts w:eastAsia="Times New Roman" w:cs="Calibri"/>
        </w:rPr>
        <w:lastRenderedPageBreak/>
        <w:t xml:space="preserve">Vyúčtování odměny za právní služby je oprávněn advokát předložit klientovi vždy jednou měsíčně, a to formou daňového dokladu (faktury). Právní služby nejsou pro účely odměny nijak rozlišovány podle oboru nebo náročnosti. </w:t>
      </w:r>
    </w:p>
    <w:p w14:paraId="6C13A697" w14:textId="6D553136" w:rsidR="00762698" w:rsidRPr="00772D14" w:rsidRDefault="00B52AC3" w:rsidP="00772D14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Advokát je plátcem daně z přidané hodnoty; vzhledem k tomu bude smluvní odměna uvedená v odstavci </w:t>
      </w:r>
      <w:r w:rsidR="008D0166">
        <w:rPr>
          <w:rFonts w:eastAsia="Times New Roman" w:cs="Calibri"/>
        </w:rPr>
        <w:t>4.1</w:t>
      </w:r>
      <w:r w:rsidR="003138E2">
        <w:rPr>
          <w:rFonts w:eastAsia="Times New Roman" w:cs="Calibri"/>
        </w:rPr>
        <w:t>.</w:t>
      </w:r>
      <w:r w:rsidR="00762698" w:rsidRPr="005F69EF">
        <w:rPr>
          <w:rFonts w:eastAsia="Times New Roman" w:cs="Calibri"/>
        </w:rPr>
        <w:t xml:space="preserve"> </w:t>
      </w:r>
      <w:r w:rsidRPr="005F69EF">
        <w:rPr>
          <w:rFonts w:eastAsia="Times New Roman" w:cs="Calibri"/>
        </w:rPr>
        <w:t xml:space="preserve">tohoto článku navýšena o </w:t>
      </w:r>
      <w:r w:rsidRPr="00772D14">
        <w:rPr>
          <w:rFonts w:eastAsia="Times New Roman" w:cs="Calibri"/>
        </w:rPr>
        <w:t xml:space="preserve">částku odpovídající dani z přidané hodnoty. </w:t>
      </w:r>
    </w:p>
    <w:p w14:paraId="48EAE77D" w14:textId="37F36FB4" w:rsidR="00B52AC3" w:rsidRDefault="00B52AC3" w:rsidP="00762698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Smluvní odměna bude klientem advokátovi zaplacena na základě příslušného vyúčtování bez poskytnutí jakýchkoliv záloh. Advokát je oprávněn účtovat odměnu měsíčně, a to vždy nejdříve k poslednímu dni kalendářního měsíce, fakturou s náležitostmi účetního dokladu. Doba splatnosti jednotlivých faktur advokáta bude činit nejméně </w:t>
      </w:r>
      <w:r w:rsidR="00A6615F">
        <w:rPr>
          <w:rFonts w:eastAsia="Times New Roman" w:cs="Calibri"/>
        </w:rPr>
        <w:t>6</w:t>
      </w:r>
      <w:r w:rsidRPr="005F69EF">
        <w:rPr>
          <w:rFonts w:eastAsia="Times New Roman" w:cs="Calibri"/>
        </w:rPr>
        <w:t>0 dnů</w:t>
      </w:r>
      <w:r w:rsidR="00C93CE2">
        <w:rPr>
          <w:rFonts w:eastAsia="Times New Roman" w:cs="Calibri"/>
        </w:rPr>
        <w:t xml:space="preserve"> ode dne doručení klientovi</w:t>
      </w:r>
      <w:r w:rsidRPr="005F69EF">
        <w:rPr>
          <w:rFonts w:eastAsia="Times New Roman" w:cs="Calibri"/>
        </w:rPr>
        <w:t xml:space="preserve">. Výkaz právních služeb poskytnutých v kalendářním měsíci předloží advokát vždy společně s fakturou. </w:t>
      </w:r>
    </w:p>
    <w:p w14:paraId="76BF9154" w14:textId="77777777" w:rsidR="00B52AC3" w:rsidRPr="00772D14" w:rsidRDefault="00B52AC3" w:rsidP="00016535">
      <w:pPr>
        <w:numPr>
          <w:ilvl w:val="0"/>
          <w:numId w:val="1"/>
        </w:numPr>
        <w:tabs>
          <w:tab w:val="left" w:pos="744"/>
        </w:tabs>
        <w:spacing w:before="360" w:after="240" w:line="292" w:lineRule="exact"/>
        <w:ind w:left="20" w:right="20" w:hanging="20"/>
        <w:jc w:val="center"/>
        <w:rPr>
          <w:rFonts w:eastAsia="Times New Roman" w:cs="Calibri"/>
        </w:rPr>
      </w:pPr>
      <w:r w:rsidRPr="00772D14">
        <w:rPr>
          <w:rFonts w:eastAsia="Times New Roman" w:cs="Calibri"/>
          <w:b/>
          <w:bCs/>
        </w:rPr>
        <w:t>Závěrečná ustanovení</w:t>
      </w:r>
    </w:p>
    <w:p w14:paraId="2E374B70" w14:textId="0C5471E7" w:rsidR="00B52AC3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Tato smlouva se uzavírá na dobu </w:t>
      </w:r>
      <w:r w:rsidR="003138E2">
        <w:rPr>
          <w:rFonts w:eastAsia="Times New Roman" w:cs="Calibri"/>
        </w:rPr>
        <w:t>neurčitou</w:t>
      </w:r>
      <w:r w:rsidR="00DE1995">
        <w:rPr>
          <w:rFonts w:eastAsia="Times New Roman" w:cs="Calibri"/>
        </w:rPr>
        <w:t>.</w:t>
      </w:r>
    </w:p>
    <w:p w14:paraId="293B61E3" w14:textId="46810A5F" w:rsidR="00295324" w:rsidRPr="00295324" w:rsidRDefault="0083710F" w:rsidP="00295324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295324">
        <w:rPr>
          <w:rFonts w:eastAsia="Times New Roman" w:cs="Calibri"/>
        </w:rPr>
        <w:t xml:space="preserve">Smluvní strany se dohodly, že </w:t>
      </w:r>
      <w:r w:rsidR="00EE74EC">
        <w:rPr>
          <w:rFonts w:eastAsia="Times New Roman" w:cs="Calibri"/>
        </w:rPr>
        <w:t>klient</w:t>
      </w:r>
      <w:r w:rsidRPr="00295324">
        <w:rPr>
          <w:rFonts w:eastAsia="Times New Roman" w:cs="Calibri"/>
        </w:rPr>
        <w:t xml:space="preserve"> bezodkladně po uzavření této smlouvy odešle smlouvu k řádnému uveřejnění do Registru smluv vedeného MV ČR. O uveřejnění smlouvy bude druhá smluvní </w:t>
      </w:r>
      <w:r w:rsidR="00295324">
        <w:rPr>
          <w:rFonts w:eastAsia="Times New Roman" w:cs="Calibri"/>
        </w:rPr>
        <w:t>strana</w:t>
      </w:r>
      <w:r w:rsidRPr="00295324">
        <w:rPr>
          <w:rFonts w:eastAsia="Times New Roman" w:cs="Calibri"/>
        </w:rPr>
        <w:t xml:space="preserve"> informována prostřednictvím datové schránky, kdy obdrží zprávu o zveřejnění přímo z Registru smluv. Tato smlouva nabývá platnosti okamžikem jejího podepsání poslední ze smluvních stran a účinnosti dnem jejího uveřejnění v registru smluv. Smluvní strany berou na vědomí, že nebude-li smlouva zveřejněna ani 90. den od jejího uzavření, je následujícím dnem zrušena od počátku s účinky případného bezdůvodného obohacení.</w:t>
      </w:r>
    </w:p>
    <w:p w14:paraId="1BAD4363" w14:textId="5174DE46" w:rsidR="00AB727D" w:rsidRDefault="003138E2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>
        <w:rPr>
          <w:rFonts w:eastAsia="Times New Roman" w:cs="Calibri"/>
        </w:rPr>
        <w:t>Smluvní strany shodně prohlašují, že podpisem této smlouvy jsou nahrazena veškerá předchozí ujednání mezi stranami upravující poskytování právních služeb ze strany advokáta.</w:t>
      </w:r>
      <w:r w:rsidR="00610962">
        <w:rPr>
          <w:rFonts w:eastAsia="Times New Roman" w:cs="Calibri"/>
        </w:rPr>
        <w:t xml:space="preserve"> Od účinnosti smlouvy se budou smluvní strany řídit pouze touto smlouvou, pokud se nedohodnou jinak.</w:t>
      </w:r>
    </w:p>
    <w:p w14:paraId="2D30FB76" w14:textId="38031FF5" w:rsidR="00A6615F" w:rsidRDefault="00A6615F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Smluvní strany prohlašují, že veškerá plnění uskutečněná mezi nimi v rozsahu předmětu plnění této smlouvy v mezidobí od podpisu této smlouvy do jejího uveřejnění v registru smluv, jsou plněním </w:t>
      </w:r>
      <w:r w:rsidR="00046DE1">
        <w:rPr>
          <w:rFonts w:eastAsia="Times New Roman" w:cs="Calibri"/>
        </w:rPr>
        <w:t>na základě</w:t>
      </w:r>
      <w:r>
        <w:rPr>
          <w:rFonts w:eastAsia="Times New Roman" w:cs="Calibri"/>
        </w:rPr>
        <w:t xml:space="preserve"> této smlouvy.</w:t>
      </w:r>
    </w:p>
    <w:p w14:paraId="1A55CE59" w14:textId="7AE0C332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Smluvní strany sjednaly možnost ukončení této smlouvy písemnou výpovědí ze strany klienta, a to bez udání důvodu. Výpovědní lhůta je sjednána v délce trvání sedmi (7) kalendářních dnů ode dne doručení výpovědi do dispozice advokáta. </w:t>
      </w:r>
    </w:p>
    <w:p w14:paraId="68D9EAD2" w14:textId="77777777"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Jakékoliv změny a doplňky této smlouvy jsou možné pouze písemnou formou. </w:t>
      </w:r>
    </w:p>
    <w:p w14:paraId="248EE6DA" w14:textId="2E07E37F" w:rsidR="00B30D1A" w:rsidRPr="00A6615F" w:rsidRDefault="00B52AC3" w:rsidP="00E068C6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Tato smlouva je sepsána ve dvou vyhotoveních, přičemž jedno vyhotovení </w:t>
      </w:r>
      <w:proofErr w:type="gramStart"/>
      <w:r w:rsidRPr="005F69EF">
        <w:rPr>
          <w:rFonts w:eastAsia="Times New Roman" w:cs="Calibri"/>
        </w:rPr>
        <w:t>obdrží</w:t>
      </w:r>
      <w:proofErr w:type="gramEnd"/>
      <w:r w:rsidRPr="005F69EF">
        <w:rPr>
          <w:rFonts w:eastAsia="Times New Roman" w:cs="Calibri"/>
        </w:rPr>
        <w:t xml:space="preserve"> advokát a druhé vyhotovení obdrží klient.</w:t>
      </w:r>
    </w:p>
    <w:p w14:paraId="5C00E754" w14:textId="588B9ECD" w:rsidR="00B52AC3" w:rsidRPr="005F69EF" w:rsidRDefault="00DE1995" w:rsidP="00E068C6">
      <w:pPr>
        <w:pStyle w:val="Bezmezer"/>
        <w:rPr>
          <w:rFonts w:eastAsia="Times New Roman"/>
        </w:rPr>
      </w:pPr>
      <w:r>
        <w:rPr>
          <w:rFonts w:eastAsia="Times New Roman" w:cs="Calibri"/>
        </w:rPr>
        <w:t>V</w:t>
      </w:r>
      <w:r w:rsidR="00B30D1A">
        <w:rPr>
          <w:rFonts w:eastAsia="Times New Roman" w:cs="Calibri"/>
        </w:rPr>
        <w:t xml:space="preserve"> Praze </w:t>
      </w:r>
      <w:r w:rsidR="00B52AC3" w:rsidRPr="005F69EF">
        <w:rPr>
          <w:rFonts w:eastAsia="Times New Roman" w:cs="Calibri"/>
        </w:rPr>
        <w:t>dne</w:t>
      </w:r>
      <w:r w:rsidR="002A6007">
        <w:rPr>
          <w:rFonts w:eastAsia="Times New Roman" w:cs="Calibri"/>
        </w:rPr>
        <w:t xml:space="preserve"> 6. 3. 2023</w:t>
      </w:r>
      <w:r w:rsidR="002A6007">
        <w:rPr>
          <w:rFonts w:eastAsia="Times New Roman" w:cs="Calibri"/>
        </w:rPr>
        <w:tab/>
      </w:r>
      <w:r w:rsidR="002A6007">
        <w:rPr>
          <w:rFonts w:eastAsia="Times New Roman" w:cs="Calibri"/>
        </w:rPr>
        <w:tab/>
      </w:r>
      <w:r w:rsidR="00B52AC3" w:rsidRPr="005F69EF">
        <w:rPr>
          <w:rFonts w:eastAsia="Times New Roman" w:cs="Calibri"/>
        </w:rPr>
        <w:tab/>
      </w:r>
      <w:r w:rsidR="00AB727D">
        <w:rPr>
          <w:rFonts w:eastAsia="Times New Roman" w:cs="Calibri"/>
        </w:rPr>
        <w:tab/>
      </w:r>
      <w:r w:rsidR="00AB727D">
        <w:rPr>
          <w:rFonts w:eastAsia="Times New Roman" w:cs="Calibri"/>
        </w:rPr>
        <w:tab/>
      </w:r>
      <w:r w:rsidR="00AB727D" w:rsidRPr="005F69EF">
        <w:rPr>
          <w:rFonts w:eastAsia="Times New Roman" w:cs="Calibri"/>
        </w:rPr>
        <w:t>V Praze dne</w:t>
      </w:r>
      <w:r w:rsidR="002A6007">
        <w:rPr>
          <w:rFonts w:eastAsia="Times New Roman" w:cs="Calibri"/>
        </w:rPr>
        <w:t xml:space="preserve"> 6. 3. 2023</w:t>
      </w:r>
    </w:p>
    <w:p w14:paraId="7AFBFAEF" w14:textId="77777777" w:rsidR="00AA1122" w:rsidRDefault="00AA1122" w:rsidP="005F69EF">
      <w:pPr>
        <w:pStyle w:val="Zkladntext"/>
      </w:pPr>
    </w:p>
    <w:p w14:paraId="2FD696E4" w14:textId="77777777" w:rsidR="00AA1122" w:rsidRPr="002E7B08" w:rsidRDefault="00AA1122" w:rsidP="005F69EF">
      <w:pPr>
        <w:pStyle w:val="Zkladntext"/>
      </w:pPr>
    </w:p>
    <w:p w14:paraId="2F394A44" w14:textId="77777777" w:rsidR="00AB727D" w:rsidRDefault="005F69EF" w:rsidP="00AB727D">
      <w:pPr>
        <w:pStyle w:val="Bezmezer"/>
      </w:pPr>
      <w:r w:rsidRPr="002E7B08">
        <w:t>_______________________________</w:t>
      </w:r>
      <w:r w:rsidR="00AB727D">
        <w:tab/>
      </w:r>
      <w:r w:rsidR="00AB727D">
        <w:tab/>
      </w:r>
      <w:r w:rsidR="00AB727D">
        <w:tab/>
      </w:r>
      <w:r w:rsidR="00AB727D" w:rsidRPr="002E7B08">
        <w:t>_______________________________</w:t>
      </w:r>
    </w:p>
    <w:p w14:paraId="31D05BAA" w14:textId="75959E0E" w:rsidR="00AB727D" w:rsidRDefault="00B30D1A" w:rsidP="00AB727D">
      <w:pPr>
        <w:pStyle w:val="Bezmezer"/>
        <w:rPr>
          <w:b/>
        </w:rPr>
      </w:pPr>
      <w:r>
        <w:rPr>
          <w:b/>
        </w:rPr>
        <w:t xml:space="preserve">MUDr. Zuzana </w:t>
      </w:r>
      <w:proofErr w:type="spellStart"/>
      <w:r>
        <w:rPr>
          <w:b/>
        </w:rPr>
        <w:t>Barboríková</w:t>
      </w:r>
      <w:proofErr w:type="spellEnd"/>
      <w:r>
        <w:rPr>
          <w:b/>
        </w:rPr>
        <w:t>, MBA</w:t>
      </w:r>
      <w:r w:rsidR="00AB727D">
        <w:rPr>
          <w:b/>
        </w:rPr>
        <w:tab/>
      </w:r>
      <w:r w:rsidR="00AB727D">
        <w:rPr>
          <w:b/>
        </w:rPr>
        <w:tab/>
      </w:r>
      <w:r w:rsidR="00AB727D">
        <w:rPr>
          <w:b/>
        </w:rPr>
        <w:tab/>
        <w:t>doc. JUDr. Petr Šustek, Ph.D.</w:t>
      </w:r>
    </w:p>
    <w:p w14:paraId="7F7C8BC7" w14:textId="514CF980" w:rsidR="005F69EF" w:rsidRPr="00936064" w:rsidRDefault="00016535" w:rsidP="005F69EF">
      <w:pPr>
        <w:pStyle w:val="Zkladntext"/>
      </w:pPr>
      <w:r>
        <w:t>ř</w:t>
      </w:r>
      <w:r w:rsidR="00EE74EC">
        <w:t>editel</w:t>
      </w:r>
      <w:r w:rsidR="00B30D1A">
        <w:t>ka</w:t>
      </w:r>
      <w:r w:rsidR="00AB727D">
        <w:tab/>
      </w:r>
      <w:r w:rsidR="00AB727D">
        <w:tab/>
      </w:r>
      <w:r w:rsidR="00AB727D">
        <w:tab/>
      </w:r>
      <w:r w:rsidR="00AB727D">
        <w:tab/>
      </w:r>
      <w:r w:rsidR="00AB727D">
        <w:tab/>
      </w:r>
      <w:r w:rsidR="00AB727D">
        <w:tab/>
        <w:t>advokát</w:t>
      </w:r>
    </w:p>
    <w:sectPr w:rsidR="005F69EF" w:rsidRPr="00936064" w:rsidSect="00F728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849" w:bottom="993" w:left="1417" w:header="706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B03D" w14:textId="77777777" w:rsidR="0099301C" w:rsidRDefault="0099301C" w:rsidP="00973B69">
      <w:pPr>
        <w:spacing w:after="0" w:line="240" w:lineRule="auto"/>
      </w:pPr>
      <w:r>
        <w:separator/>
      </w:r>
    </w:p>
  </w:endnote>
  <w:endnote w:type="continuationSeparator" w:id="0">
    <w:p w14:paraId="4257B03A" w14:textId="77777777" w:rsidR="0099301C" w:rsidRDefault="0099301C" w:rsidP="0097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48B4" w14:textId="77777777" w:rsidR="00973B69" w:rsidRPr="00973B69" w:rsidRDefault="00973B69">
    <w:pPr>
      <w:pStyle w:val="Zpat"/>
      <w:rPr>
        <w:sz w:val="18"/>
        <w:szCs w:val="18"/>
      </w:rPr>
    </w:pPr>
    <w:r w:rsidRPr="00973B69">
      <w:rPr>
        <w:sz w:val="18"/>
        <w:szCs w:val="18"/>
      </w:rPr>
      <w:tab/>
    </w:r>
    <w:r w:rsidRPr="00973B69">
      <w:rPr>
        <w:sz w:val="18"/>
        <w:szCs w:val="18"/>
      </w:rPr>
      <w:tab/>
    </w:r>
    <w:r w:rsidRPr="00973B69">
      <w:rPr>
        <w:sz w:val="18"/>
        <w:szCs w:val="18"/>
      </w:rPr>
      <w:fldChar w:fldCharType="begin"/>
    </w:r>
    <w:r w:rsidRPr="00973B69">
      <w:rPr>
        <w:sz w:val="18"/>
        <w:szCs w:val="18"/>
      </w:rPr>
      <w:instrText xml:space="preserve"> PAGE   \* MERGEFORMAT </w:instrText>
    </w:r>
    <w:r w:rsidRPr="00973B69">
      <w:rPr>
        <w:sz w:val="18"/>
        <w:szCs w:val="18"/>
      </w:rPr>
      <w:fldChar w:fldCharType="separate"/>
    </w:r>
    <w:r w:rsidR="0083710F">
      <w:rPr>
        <w:noProof/>
        <w:sz w:val="18"/>
        <w:szCs w:val="18"/>
      </w:rPr>
      <w:t>4</w:t>
    </w:r>
    <w:r w:rsidRPr="00973B69">
      <w:rPr>
        <w:sz w:val="18"/>
        <w:szCs w:val="18"/>
      </w:rPr>
      <w:fldChar w:fldCharType="end"/>
    </w:r>
    <w:r w:rsidRPr="00973B69">
      <w:rPr>
        <w:sz w:val="18"/>
        <w:szCs w:val="18"/>
      </w:rPr>
      <w:t xml:space="preserve"> / </w:t>
    </w:r>
    <w:r w:rsidRPr="00973B69">
      <w:rPr>
        <w:sz w:val="18"/>
        <w:szCs w:val="18"/>
      </w:rPr>
      <w:fldChar w:fldCharType="begin"/>
    </w:r>
    <w:r w:rsidRPr="00973B69">
      <w:rPr>
        <w:sz w:val="18"/>
        <w:szCs w:val="18"/>
      </w:rPr>
      <w:instrText xml:space="preserve"> NUMPAGES   \* MERGEFORMAT </w:instrText>
    </w:r>
    <w:r w:rsidRPr="00973B69">
      <w:rPr>
        <w:sz w:val="18"/>
        <w:szCs w:val="18"/>
      </w:rPr>
      <w:fldChar w:fldCharType="separate"/>
    </w:r>
    <w:r w:rsidR="0083710F">
      <w:rPr>
        <w:noProof/>
        <w:sz w:val="18"/>
        <w:szCs w:val="18"/>
      </w:rPr>
      <w:t>4</w:t>
    </w:r>
    <w:r w:rsidRPr="00973B6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05EE" w14:textId="77777777" w:rsidR="0068693A" w:rsidRDefault="00F7280D" w:rsidP="00F7280D">
    <w:pPr>
      <w:pStyle w:val="Zpat"/>
      <w:jc w:val="right"/>
    </w:pPr>
    <w:r w:rsidRPr="00973B69">
      <w:rPr>
        <w:sz w:val="18"/>
        <w:szCs w:val="18"/>
      </w:rPr>
      <w:fldChar w:fldCharType="begin"/>
    </w:r>
    <w:r w:rsidRPr="00973B69">
      <w:rPr>
        <w:sz w:val="18"/>
        <w:szCs w:val="18"/>
      </w:rPr>
      <w:instrText xml:space="preserve"> PAGE   \* MERGEFORMAT </w:instrText>
    </w:r>
    <w:r w:rsidRPr="00973B69">
      <w:rPr>
        <w:sz w:val="18"/>
        <w:szCs w:val="18"/>
      </w:rPr>
      <w:fldChar w:fldCharType="separate"/>
    </w:r>
    <w:r w:rsidR="0083710F">
      <w:rPr>
        <w:noProof/>
        <w:sz w:val="18"/>
        <w:szCs w:val="18"/>
      </w:rPr>
      <w:t>1</w:t>
    </w:r>
    <w:r w:rsidRPr="00973B69">
      <w:rPr>
        <w:sz w:val="18"/>
        <w:szCs w:val="18"/>
      </w:rPr>
      <w:fldChar w:fldCharType="end"/>
    </w:r>
    <w:r w:rsidRPr="00973B69">
      <w:rPr>
        <w:sz w:val="18"/>
        <w:szCs w:val="18"/>
      </w:rPr>
      <w:t xml:space="preserve"> / </w:t>
    </w:r>
    <w:r w:rsidRPr="00973B69">
      <w:rPr>
        <w:sz w:val="18"/>
        <w:szCs w:val="18"/>
      </w:rPr>
      <w:fldChar w:fldCharType="begin"/>
    </w:r>
    <w:r w:rsidRPr="00973B69">
      <w:rPr>
        <w:sz w:val="18"/>
        <w:szCs w:val="18"/>
      </w:rPr>
      <w:instrText xml:space="preserve"> NUMPAGES   \* MERGEFORMAT </w:instrText>
    </w:r>
    <w:r w:rsidRPr="00973B69">
      <w:rPr>
        <w:sz w:val="18"/>
        <w:szCs w:val="18"/>
      </w:rPr>
      <w:fldChar w:fldCharType="separate"/>
    </w:r>
    <w:r w:rsidR="0083710F">
      <w:rPr>
        <w:noProof/>
        <w:sz w:val="18"/>
        <w:szCs w:val="18"/>
      </w:rPr>
      <w:t>4</w:t>
    </w:r>
    <w:r w:rsidRPr="00973B6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F4DA" w14:textId="77777777" w:rsidR="0099301C" w:rsidRDefault="0099301C" w:rsidP="00973B69">
      <w:pPr>
        <w:spacing w:after="0" w:line="240" w:lineRule="auto"/>
      </w:pPr>
      <w:r>
        <w:separator/>
      </w:r>
    </w:p>
  </w:footnote>
  <w:footnote w:type="continuationSeparator" w:id="0">
    <w:p w14:paraId="54B21971" w14:textId="77777777" w:rsidR="0099301C" w:rsidRDefault="0099301C" w:rsidP="0097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4F88" w14:textId="77777777" w:rsidR="00B52AC3" w:rsidRPr="00B52AC3" w:rsidRDefault="00B52AC3" w:rsidP="00B52AC3">
    <w:pPr>
      <w:pStyle w:val="Bezmezer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EF48" w14:textId="77777777" w:rsidR="00016535" w:rsidRDefault="000165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2AA93DD6"/>
    <w:multiLevelType w:val="hybridMultilevel"/>
    <w:tmpl w:val="D30C13F4"/>
    <w:lvl w:ilvl="0" w:tplc="E494A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25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AC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C3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EA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CA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8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AE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9160D3"/>
    <w:multiLevelType w:val="hybridMultilevel"/>
    <w:tmpl w:val="82E04BF0"/>
    <w:lvl w:ilvl="0" w:tplc="0405000F">
      <w:start w:val="1"/>
      <w:numFmt w:val="decimal"/>
      <w:lvlText w:val="%1.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819930067">
    <w:abstractNumId w:val="0"/>
  </w:num>
  <w:num w:numId="2" w16cid:durableId="1753434012">
    <w:abstractNumId w:val="1"/>
  </w:num>
  <w:num w:numId="3" w16cid:durableId="597100227">
    <w:abstractNumId w:val="2"/>
  </w:num>
  <w:num w:numId="4" w16cid:durableId="360252584">
    <w:abstractNumId w:val="3"/>
  </w:num>
  <w:num w:numId="5" w16cid:durableId="279075557">
    <w:abstractNumId w:val="5"/>
  </w:num>
  <w:num w:numId="6" w16cid:durableId="1514222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C3"/>
    <w:rsid w:val="00003352"/>
    <w:rsid w:val="00016535"/>
    <w:rsid w:val="000226D5"/>
    <w:rsid w:val="00041C90"/>
    <w:rsid w:val="000455AB"/>
    <w:rsid w:val="00046DE1"/>
    <w:rsid w:val="0007615C"/>
    <w:rsid w:val="000A64B8"/>
    <w:rsid w:val="000B238F"/>
    <w:rsid w:val="000B4F6B"/>
    <w:rsid w:val="000B509E"/>
    <w:rsid w:val="000B7422"/>
    <w:rsid w:val="00111925"/>
    <w:rsid w:val="001426D9"/>
    <w:rsid w:val="00165CA7"/>
    <w:rsid w:val="001A23B7"/>
    <w:rsid w:val="001A31F6"/>
    <w:rsid w:val="001B41B9"/>
    <w:rsid w:val="001C033F"/>
    <w:rsid w:val="001C7F20"/>
    <w:rsid w:val="001D7508"/>
    <w:rsid w:val="001E560F"/>
    <w:rsid w:val="001E7714"/>
    <w:rsid w:val="00236B71"/>
    <w:rsid w:val="00295324"/>
    <w:rsid w:val="00296607"/>
    <w:rsid w:val="002A2DCF"/>
    <w:rsid w:val="002A6007"/>
    <w:rsid w:val="002B6945"/>
    <w:rsid w:val="002C20F4"/>
    <w:rsid w:val="002D1257"/>
    <w:rsid w:val="002F5B7D"/>
    <w:rsid w:val="003138E2"/>
    <w:rsid w:val="00317E85"/>
    <w:rsid w:val="003223CC"/>
    <w:rsid w:val="00323516"/>
    <w:rsid w:val="00325A06"/>
    <w:rsid w:val="00340607"/>
    <w:rsid w:val="003428E9"/>
    <w:rsid w:val="003444D1"/>
    <w:rsid w:val="003848C2"/>
    <w:rsid w:val="003A642C"/>
    <w:rsid w:val="003A6594"/>
    <w:rsid w:val="003F141C"/>
    <w:rsid w:val="00407230"/>
    <w:rsid w:val="00431D39"/>
    <w:rsid w:val="00485741"/>
    <w:rsid w:val="004B69F2"/>
    <w:rsid w:val="00516C8F"/>
    <w:rsid w:val="00575564"/>
    <w:rsid w:val="005C0A09"/>
    <w:rsid w:val="005E26AB"/>
    <w:rsid w:val="005F69EF"/>
    <w:rsid w:val="00610962"/>
    <w:rsid w:val="00666714"/>
    <w:rsid w:val="0068693A"/>
    <w:rsid w:val="0069433E"/>
    <w:rsid w:val="007019E5"/>
    <w:rsid w:val="00717327"/>
    <w:rsid w:val="00762698"/>
    <w:rsid w:val="00764255"/>
    <w:rsid w:val="00772D14"/>
    <w:rsid w:val="007D0725"/>
    <w:rsid w:val="007D2758"/>
    <w:rsid w:val="007E6020"/>
    <w:rsid w:val="008038CD"/>
    <w:rsid w:val="0080721F"/>
    <w:rsid w:val="00813799"/>
    <w:rsid w:val="00815BB4"/>
    <w:rsid w:val="0083710F"/>
    <w:rsid w:val="00877C5C"/>
    <w:rsid w:val="00881FCA"/>
    <w:rsid w:val="00885325"/>
    <w:rsid w:val="00885408"/>
    <w:rsid w:val="008D0166"/>
    <w:rsid w:val="008F19C6"/>
    <w:rsid w:val="00915D8E"/>
    <w:rsid w:val="00965CB8"/>
    <w:rsid w:val="00973B69"/>
    <w:rsid w:val="0099301C"/>
    <w:rsid w:val="009D7890"/>
    <w:rsid w:val="00A0579D"/>
    <w:rsid w:val="00A26766"/>
    <w:rsid w:val="00A31D54"/>
    <w:rsid w:val="00A3743C"/>
    <w:rsid w:val="00A6615F"/>
    <w:rsid w:val="00AA1122"/>
    <w:rsid w:val="00AB727D"/>
    <w:rsid w:val="00AC1D3D"/>
    <w:rsid w:val="00AC253E"/>
    <w:rsid w:val="00AC4079"/>
    <w:rsid w:val="00AD5CED"/>
    <w:rsid w:val="00B30D1A"/>
    <w:rsid w:val="00B34A81"/>
    <w:rsid w:val="00B46CDC"/>
    <w:rsid w:val="00B52AC3"/>
    <w:rsid w:val="00BB28CF"/>
    <w:rsid w:val="00C03557"/>
    <w:rsid w:val="00C13BD3"/>
    <w:rsid w:val="00C27E69"/>
    <w:rsid w:val="00C530E7"/>
    <w:rsid w:val="00C93CE2"/>
    <w:rsid w:val="00D6342E"/>
    <w:rsid w:val="00D7091E"/>
    <w:rsid w:val="00D80DAA"/>
    <w:rsid w:val="00D85641"/>
    <w:rsid w:val="00DE1995"/>
    <w:rsid w:val="00DE6CDD"/>
    <w:rsid w:val="00DF3FCC"/>
    <w:rsid w:val="00DF73B1"/>
    <w:rsid w:val="00E068C6"/>
    <w:rsid w:val="00E162F7"/>
    <w:rsid w:val="00E62F24"/>
    <w:rsid w:val="00E83B3D"/>
    <w:rsid w:val="00E926F5"/>
    <w:rsid w:val="00EE677E"/>
    <w:rsid w:val="00EE74EC"/>
    <w:rsid w:val="00F10869"/>
    <w:rsid w:val="00F3071E"/>
    <w:rsid w:val="00F34FE7"/>
    <w:rsid w:val="00F5351C"/>
    <w:rsid w:val="00F7280D"/>
    <w:rsid w:val="00F807CF"/>
    <w:rsid w:val="00F8096C"/>
    <w:rsid w:val="00FE0F1A"/>
    <w:rsid w:val="00FE2850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4C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73B69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97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B69"/>
  </w:style>
  <w:style w:type="paragraph" w:styleId="Zpat">
    <w:name w:val="footer"/>
    <w:basedOn w:val="Normln"/>
    <w:link w:val="ZpatChar"/>
    <w:uiPriority w:val="99"/>
    <w:unhideWhenUsed/>
    <w:rsid w:val="0097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B69"/>
  </w:style>
  <w:style w:type="character" w:styleId="Hypertextovodkaz">
    <w:name w:val="Hyperlink"/>
    <w:basedOn w:val="Standardnpsmoodstavce"/>
    <w:uiPriority w:val="99"/>
    <w:rsid w:val="00B52AC3"/>
    <w:rPr>
      <w:color w:val="0066CC"/>
      <w:u w:val="single"/>
    </w:rPr>
  </w:style>
  <w:style w:type="character" w:customStyle="1" w:styleId="Nadpis7">
    <w:name w:val="Nadpis #7_"/>
    <w:basedOn w:val="Standardnpsmoodstavce"/>
    <w:link w:val="Nadpis70"/>
    <w:uiPriority w:val="99"/>
    <w:rsid w:val="00B52AC3"/>
    <w:rPr>
      <w:rFonts w:ascii="Calibri" w:hAnsi="Calibri" w:cs="Calibri"/>
      <w:spacing w:val="72"/>
      <w:sz w:val="30"/>
      <w:szCs w:val="30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B52AC3"/>
    <w:rPr>
      <w:rFonts w:ascii="Calibri" w:hAnsi="Calibri" w:cs="Calibri"/>
      <w:spacing w:val="1"/>
      <w:shd w:val="clear" w:color="auto" w:fill="FFFFFF"/>
    </w:rPr>
  </w:style>
  <w:style w:type="character" w:customStyle="1" w:styleId="Nadpis9">
    <w:name w:val="Nadpis #9_"/>
    <w:basedOn w:val="Standardnpsmoodstavce"/>
    <w:link w:val="Nadpis90"/>
    <w:uiPriority w:val="99"/>
    <w:rsid w:val="00B52AC3"/>
    <w:rPr>
      <w:rFonts w:ascii="Calibri" w:hAnsi="Calibri" w:cs="Calibri"/>
      <w:b/>
      <w:bCs/>
      <w:spacing w:val="2"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uiPriority w:val="99"/>
    <w:rsid w:val="00B52AC3"/>
    <w:rPr>
      <w:rFonts w:ascii="Calibri" w:hAnsi="Calibri" w:cs="Calibri"/>
      <w:i/>
      <w:iCs/>
      <w:spacing w:val="-3"/>
      <w:shd w:val="clear" w:color="auto" w:fill="FFFFFF"/>
    </w:rPr>
  </w:style>
  <w:style w:type="character" w:customStyle="1" w:styleId="Zkladntext1011">
    <w:name w:val="Základní text (10) + 11"/>
    <w:aliases w:val="5 pt,Ne kurzíva"/>
    <w:basedOn w:val="Zkladntext10"/>
    <w:uiPriority w:val="99"/>
    <w:rsid w:val="00B52AC3"/>
    <w:rPr>
      <w:rFonts w:ascii="Calibri" w:hAnsi="Calibri" w:cs="Calibri"/>
      <w:i w:val="0"/>
      <w:iCs w:val="0"/>
      <w:spacing w:val="1"/>
      <w:shd w:val="clear" w:color="auto" w:fill="FFFFFF"/>
    </w:rPr>
  </w:style>
  <w:style w:type="character" w:customStyle="1" w:styleId="Nadpis3">
    <w:name w:val="Nadpis #3_"/>
    <w:basedOn w:val="Standardnpsmoodstavce"/>
    <w:link w:val="Nadpis30"/>
    <w:uiPriority w:val="99"/>
    <w:rsid w:val="00B52AC3"/>
    <w:rPr>
      <w:rFonts w:ascii="Calibri" w:hAnsi="Calibri" w:cs="Calibri"/>
      <w:spacing w:val="1"/>
      <w:shd w:val="clear" w:color="auto" w:fill="FFFFFF"/>
    </w:rPr>
  </w:style>
  <w:style w:type="paragraph" w:customStyle="1" w:styleId="Nadpis70">
    <w:name w:val="Nadpis #7"/>
    <w:basedOn w:val="Normln"/>
    <w:link w:val="Nadpis7"/>
    <w:uiPriority w:val="99"/>
    <w:rsid w:val="00B52AC3"/>
    <w:pPr>
      <w:shd w:val="clear" w:color="auto" w:fill="FFFFFF"/>
      <w:spacing w:after="240" w:line="389" w:lineRule="exact"/>
      <w:jc w:val="center"/>
      <w:outlineLvl w:val="6"/>
    </w:pPr>
    <w:rPr>
      <w:rFonts w:ascii="Calibri" w:hAnsi="Calibri" w:cs="Calibri"/>
      <w:spacing w:val="72"/>
      <w:sz w:val="30"/>
      <w:szCs w:val="30"/>
    </w:rPr>
  </w:style>
  <w:style w:type="paragraph" w:styleId="Zkladntext">
    <w:name w:val="Body Text"/>
    <w:basedOn w:val="Normln"/>
    <w:link w:val="ZkladntextChar1"/>
    <w:uiPriority w:val="99"/>
    <w:rsid w:val="00B52AC3"/>
    <w:pPr>
      <w:shd w:val="clear" w:color="auto" w:fill="FFFFFF"/>
      <w:spacing w:after="0" w:line="295" w:lineRule="exact"/>
    </w:pPr>
    <w:rPr>
      <w:rFonts w:ascii="Calibri" w:hAnsi="Calibri" w:cs="Calibri"/>
      <w:spacing w:val="1"/>
    </w:rPr>
  </w:style>
  <w:style w:type="character" w:customStyle="1" w:styleId="ZkladntextChar">
    <w:name w:val="Základní text Char"/>
    <w:basedOn w:val="Standardnpsmoodstavce"/>
    <w:uiPriority w:val="99"/>
    <w:semiHidden/>
    <w:rsid w:val="00B52AC3"/>
  </w:style>
  <w:style w:type="paragraph" w:customStyle="1" w:styleId="Nadpis90">
    <w:name w:val="Nadpis #9"/>
    <w:basedOn w:val="Normln"/>
    <w:link w:val="Nadpis9"/>
    <w:uiPriority w:val="99"/>
    <w:rsid w:val="00B52AC3"/>
    <w:pPr>
      <w:shd w:val="clear" w:color="auto" w:fill="FFFFFF"/>
      <w:spacing w:after="660" w:line="240" w:lineRule="atLeast"/>
      <w:outlineLvl w:val="8"/>
    </w:pPr>
    <w:rPr>
      <w:rFonts w:ascii="Calibri" w:hAnsi="Calibri" w:cs="Calibri"/>
      <w:b/>
      <w:bCs/>
      <w:spacing w:val="2"/>
    </w:rPr>
  </w:style>
  <w:style w:type="paragraph" w:customStyle="1" w:styleId="Zkladntext100">
    <w:name w:val="Základní text (10)"/>
    <w:basedOn w:val="Normln"/>
    <w:link w:val="Zkladntext10"/>
    <w:uiPriority w:val="99"/>
    <w:rsid w:val="00B52AC3"/>
    <w:pPr>
      <w:shd w:val="clear" w:color="auto" w:fill="FFFFFF"/>
      <w:spacing w:after="360" w:line="240" w:lineRule="atLeast"/>
      <w:jc w:val="both"/>
    </w:pPr>
    <w:rPr>
      <w:rFonts w:ascii="Calibri" w:hAnsi="Calibri" w:cs="Calibri"/>
      <w:i/>
      <w:iCs/>
      <w:spacing w:val="-3"/>
    </w:rPr>
  </w:style>
  <w:style w:type="paragraph" w:customStyle="1" w:styleId="Nadpis30">
    <w:name w:val="Nadpis #3"/>
    <w:basedOn w:val="Normln"/>
    <w:link w:val="Nadpis3"/>
    <w:uiPriority w:val="99"/>
    <w:rsid w:val="00B52AC3"/>
    <w:pPr>
      <w:shd w:val="clear" w:color="auto" w:fill="FFFFFF"/>
      <w:spacing w:before="240" w:after="60" w:line="240" w:lineRule="atLeast"/>
      <w:jc w:val="center"/>
      <w:outlineLvl w:val="2"/>
    </w:pPr>
    <w:rPr>
      <w:rFonts w:ascii="Calibri" w:hAnsi="Calibri" w:cs="Calibri"/>
      <w:spacing w:val="1"/>
    </w:rPr>
  </w:style>
  <w:style w:type="paragraph" w:styleId="Odstavecseseznamem">
    <w:name w:val="List Paragraph"/>
    <w:basedOn w:val="Normln"/>
    <w:uiPriority w:val="34"/>
    <w:qFormat/>
    <w:rsid w:val="00B52A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5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40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B4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1B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42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1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2023-03-22T16:25:00Z</dcterms:created>
  <dcterms:modified xsi:type="dcterms:W3CDTF">2023-03-27T07:22:00Z</dcterms:modified>
</cp:coreProperties>
</file>