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0E49E" w14:textId="77777777" w:rsidR="00D6543A" w:rsidRDefault="00D6543A" w:rsidP="00D6543A">
      <w:pPr>
        <w:spacing w:before="60"/>
        <w:jc w:val="center"/>
        <w:rPr>
          <w:b/>
        </w:rPr>
      </w:pPr>
      <w:r>
        <w:rPr>
          <w:b/>
        </w:rPr>
        <w:t>Smlouva o dílo</w:t>
      </w:r>
    </w:p>
    <w:p w14:paraId="195F6B46" w14:textId="4D82B958" w:rsidR="00D6543A" w:rsidRDefault="00D6543A" w:rsidP="00D6543A">
      <w:pPr>
        <w:spacing w:before="60"/>
        <w:jc w:val="center"/>
        <w:rPr>
          <w:b/>
        </w:rPr>
      </w:pPr>
      <w:r>
        <w:rPr>
          <w:b/>
        </w:rPr>
        <w:t>ev. č. TO/20</w:t>
      </w:r>
      <w:r w:rsidR="00A62C40">
        <w:rPr>
          <w:b/>
        </w:rPr>
        <w:t>23</w:t>
      </w:r>
      <w:r>
        <w:rPr>
          <w:b/>
        </w:rPr>
        <w:t>/</w:t>
      </w:r>
      <w:r w:rsidR="00683D57">
        <w:rPr>
          <w:b/>
        </w:rPr>
        <w:t>07</w:t>
      </w:r>
    </w:p>
    <w:p w14:paraId="7BEF167C" w14:textId="045D3625" w:rsidR="00AF45A3" w:rsidRPr="005157CA" w:rsidRDefault="00AF45A3" w:rsidP="005157CA">
      <w:pPr>
        <w:spacing w:before="60"/>
        <w:jc w:val="center"/>
        <w:rPr>
          <w:b/>
        </w:rPr>
      </w:pPr>
      <w:r w:rsidRPr="005157CA">
        <w:rPr>
          <w:b/>
        </w:rPr>
        <w:t xml:space="preserve">Oprava vstupního schodiště a terasy do </w:t>
      </w:r>
      <w:r w:rsidR="00522525">
        <w:rPr>
          <w:b/>
        </w:rPr>
        <w:t>sociální rehabilitace</w:t>
      </w:r>
      <w:r w:rsidRPr="005157CA">
        <w:rPr>
          <w:b/>
        </w:rPr>
        <w:t xml:space="preserve"> </w:t>
      </w:r>
      <w:proofErr w:type="spellStart"/>
      <w:r w:rsidRPr="005157CA">
        <w:rPr>
          <w:b/>
        </w:rPr>
        <w:t>obj</w:t>
      </w:r>
      <w:proofErr w:type="spellEnd"/>
      <w:r w:rsidRPr="005157CA">
        <w:rPr>
          <w:b/>
        </w:rPr>
        <w:t>. C</w:t>
      </w:r>
    </w:p>
    <w:p w14:paraId="34727FDE" w14:textId="77777777" w:rsidR="00683D57" w:rsidRDefault="00683D57" w:rsidP="00D6543A">
      <w:pPr>
        <w:spacing w:before="60"/>
        <w:jc w:val="center"/>
        <w:rPr>
          <w:b/>
        </w:rPr>
      </w:pPr>
    </w:p>
    <w:p w14:paraId="00C3AFAC" w14:textId="1F37A2EF" w:rsidR="00D6543A" w:rsidRDefault="00D6543A" w:rsidP="00D6543A">
      <w:pPr>
        <w:spacing w:before="60"/>
        <w:jc w:val="center"/>
        <w:rPr>
          <w:b/>
        </w:rPr>
      </w:pPr>
      <w:r>
        <w:rPr>
          <w:b/>
        </w:rPr>
        <w:t>Smluvní strany</w:t>
      </w:r>
    </w:p>
    <w:p w14:paraId="6E36FDD2" w14:textId="77777777" w:rsidR="00D6543A" w:rsidRDefault="00D6543A" w:rsidP="00D6543A">
      <w:pPr>
        <w:spacing w:before="60"/>
      </w:pPr>
    </w:p>
    <w:p w14:paraId="4EB4652A" w14:textId="77777777" w:rsidR="00D6543A" w:rsidRDefault="00D6543A" w:rsidP="00D6543A">
      <w:pPr>
        <w:jc w:val="both"/>
      </w:pPr>
      <w:r>
        <w:t xml:space="preserve">Psychiatrická nemocnice v Opavě, </w:t>
      </w:r>
    </w:p>
    <w:p w14:paraId="7999D5A5" w14:textId="77777777" w:rsidR="00D6543A" w:rsidRDefault="00D6543A" w:rsidP="00D6543A">
      <w:pPr>
        <w:jc w:val="both"/>
      </w:pPr>
      <w:r>
        <w:t xml:space="preserve">Olomoucká 88/305, 746 01, Opava, </w:t>
      </w:r>
    </w:p>
    <w:p w14:paraId="1DA60F88" w14:textId="77777777" w:rsidR="00D6543A" w:rsidRDefault="00D6543A" w:rsidP="00D6543A">
      <w:pPr>
        <w:jc w:val="both"/>
      </w:pPr>
      <w:r>
        <w:t>zastoupená ředitelem, Ing. Zdeňkem Jiříčkem</w:t>
      </w:r>
    </w:p>
    <w:p w14:paraId="06AEA02A" w14:textId="77777777" w:rsidR="00D6543A" w:rsidRDefault="00D6543A" w:rsidP="00D6543A">
      <w:r>
        <w:t xml:space="preserve">IČO:00844004, </w:t>
      </w:r>
    </w:p>
    <w:p w14:paraId="744310DE" w14:textId="77777777" w:rsidR="00D6543A" w:rsidRDefault="00D6543A" w:rsidP="00D6543A">
      <w:r>
        <w:t xml:space="preserve">DIČ: CZ00844004,  </w:t>
      </w:r>
    </w:p>
    <w:p w14:paraId="4BEB1BE5" w14:textId="77777777" w:rsidR="00D6543A" w:rsidRDefault="00D6543A" w:rsidP="00D6543A">
      <w:r>
        <w:t xml:space="preserve">Tel.: 553 695 111, Fax.: 553 713 443, e-mail: </w:t>
      </w:r>
      <w:hyperlink r:id="rId7" w:history="1">
        <w:r>
          <w:rPr>
            <w:rStyle w:val="Hypertextovodkaz"/>
            <w:color w:val="auto"/>
          </w:rPr>
          <w:t>pnopava@pnopava.cz</w:t>
        </w:r>
      </w:hyperlink>
      <w:r>
        <w:t xml:space="preserve">, </w:t>
      </w:r>
    </w:p>
    <w:p w14:paraId="1599F4CA" w14:textId="77777777" w:rsidR="00D6543A" w:rsidRDefault="00D6543A" w:rsidP="00D6543A">
      <w:r>
        <w:t xml:space="preserve">bankovní spojení: Česká národní banka, č. </w:t>
      </w:r>
      <w:proofErr w:type="spellStart"/>
      <w:r>
        <w:t>ú.</w:t>
      </w:r>
      <w:proofErr w:type="spellEnd"/>
      <w:r>
        <w:t>: 10006-339821/0710</w:t>
      </w:r>
    </w:p>
    <w:p w14:paraId="4E509FA1" w14:textId="77777777" w:rsidR="00D6543A" w:rsidRDefault="00D6543A" w:rsidP="00D6543A">
      <w:r>
        <w:t>(dále jen „objednatel“ nebo „PNO“)</w:t>
      </w:r>
    </w:p>
    <w:p w14:paraId="0608D0D0" w14:textId="77777777" w:rsidR="00D6543A" w:rsidRDefault="00D6543A" w:rsidP="00D6543A">
      <w:pPr>
        <w:spacing w:before="60"/>
      </w:pPr>
    </w:p>
    <w:p w14:paraId="1B3F6F91" w14:textId="77777777" w:rsidR="00D6543A" w:rsidRDefault="00D6543A" w:rsidP="00D6543A">
      <w:pPr>
        <w:spacing w:before="60"/>
      </w:pPr>
      <w:r>
        <w:t>a</w:t>
      </w:r>
    </w:p>
    <w:p w14:paraId="6BA7C366" w14:textId="77777777" w:rsidR="00D6543A" w:rsidRDefault="00D6543A" w:rsidP="00D6543A">
      <w:pPr>
        <w:spacing w:before="60"/>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5"/>
        <w:gridCol w:w="6167"/>
      </w:tblGrid>
      <w:tr w:rsidR="00D6543A" w14:paraId="6970DF71" w14:textId="77777777" w:rsidTr="00D6543A">
        <w:tc>
          <w:tcPr>
            <w:tcW w:w="2943" w:type="dxa"/>
            <w:hideMark/>
          </w:tcPr>
          <w:p w14:paraId="1E0002F6" w14:textId="77777777" w:rsidR="00D6543A" w:rsidRDefault="00D6543A">
            <w:pPr>
              <w:tabs>
                <w:tab w:val="left" w:pos="2268"/>
              </w:tabs>
            </w:pPr>
            <w:proofErr w:type="gramStart"/>
            <w:r>
              <w:t>Firma - obchodní</w:t>
            </w:r>
            <w:proofErr w:type="gramEnd"/>
            <w:r>
              <w:t xml:space="preserve"> název:</w:t>
            </w:r>
          </w:p>
        </w:tc>
        <w:tc>
          <w:tcPr>
            <w:tcW w:w="6269" w:type="dxa"/>
          </w:tcPr>
          <w:p w14:paraId="017E6838" w14:textId="0564C1BF" w:rsidR="00D6543A" w:rsidRDefault="00522525">
            <w:pPr>
              <w:tabs>
                <w:tab w:val="left" w:pos="2268"/>
              </w:tabs>
            </w:pPr>
            <w:r>
              <w:t xml:space="preserve">Jan </w:t>
            </w:r>
            <w:proofErr w:type="gramStart"/>
            <w:r>
              <w:t>Hruška - zámečnictví</w:t>
            </w:r>
            <w:proofErr w:type="gramEnd"/>
          </w:p>
        </w:tc>
      </w:tr>
      <w:tr w:rsidR="00D6543A" w14:paraId="578DE5E6" w14:textId="77777777" w:rsidTr="00D6543A">
        <w:tc>
          <w:tcPr>
            <w:tcW w:w="2943" w:type="dxa"/>
            <w:hideMark/>
          </w:tcPr>
          <w:p w14:paraId="2A38ED9C" w14:textId="77777777" w:rsidR="00D6543A" w:rsidRDefault="00D6543A">
            <w:pPr>
              <w:tabs>
                <w:tab w:val="left" w:pos="2268"/>
              </w:tabs>
            </w:pPr>
            <w:r>
              <w:t>Sídlo:</w:t>
            </w:r>
          </w:p>
        </w:tc>
        <w:tc>
          <w:tcPr>
            <w:tcW w:w="6269" w:type="dxa"/>
          </w:tcPr>
          <w:p w14:paraId="65004CC4" w14:textId="5613B63F" w:rsidR="00D6543A" w:rsidRDefault="00522525">
            <w:pPr>
              <w:tabs>
                <w:tab w:val="left" w:pos="2268"/>
              </w:tabs>
            </w:pPr>
            <w:r>
              <w:t>Opava</w:t>
            </w:r>
          </w:p>
        </w:tc>
      </w:tr>
      <w:tr w:rsidR="00D6543A" w14:paraId="5C867A96" w14:textId="77777777" w:rsidTr="00D6543A">
        <w:tc>
          <w:tcPr>
            <w:tcW w:w="2943" w:type="dxa"/>
            <w:hideMark/>
          </w:tcPr>
          <w:p w14:paraId="79B99B91" w14:textId="77777777" w:rsidR="00D6543A" w:rsidRDefault="00D6543A">
            <w:pPr>
              <w:tabs>
                <w:tab w:val="left" w:pos="2268"/>
              </w:tabs>
            </w:pPr>
            <w:r>
              <w:t>Zápis v OR (živ. rejstříku):</w:t>
            </w:r>
          </w:p>
        </w:tc>
        <w:tc>
          <w:tcPr>
            <w:tcW w:w="6269" w:type="dxa"/>
          </w:tcPr>
          <w:p w14:paraId="609202E8" w14:textId="2FC325A4" w:rsidR="00D6543A" w:rsidRDefault="00522525">
            <w:pPr>
              <w:tabs>
                <w:tab w:val="left" w:pos="2268"/>
              </w:tabs>
            </w:pPr>
            <w:r>
              <w:t>Č.j. 68/02/ROŽU</w:t>
            </w:r>
          </w:p>
        </w:tc>
      </w:tr>
      <w:tr w:rsidR="00D6543A" w14:paraId="1C52497B" w14:textId="77777777" w:rsidTr="00D6543A">
        <w:tc>
          <w:tcPr>
            <w:tcW w:w="2943" w:type="dxa"/>
            <w:hideMark/>
          </w:tcPr>
          <w:p w14:paraId="2E19B372" w14:textId="77777777" w:rsidR="00D6543A" w:rsidRDefault="00D6543A">
            <w:pPr>
              <w:tabs>
                <w:tab w:val="left" w:pos="2268"/>
              </w:tabs>
            </w:pPr>
            <w:r>
              <w:t>Statutární orgán:</w:t>
            </w:r>
          </w:p>
        </w:tc>
        <w:tc>
          <w:tcPr>
            <w:tcW w:w="6269" w:type="dxa"/>
          </w:tcPr>
          <w:p w14:paraId="2B05E5EC" w14:textId="339FD09C" w:rsidR="00D6543A" w:rsidRDefault="00D74931">
            <w:pPr>
              <w:tabs>
                <w:tab w:val="left" w:pos="2268"/>
              </w:tabs>
            </w:pPr>
            <w:r>
              <w:t>Jan Hruška</w:t>
            </w:r>
          </w:p>
        </w:tc>
      </w:tr>
      <w:tr w:rsidR="00D6543A" w14:paraId="01EF1A54" w14:textId="77777777" w:rsidTr="00D6543A">
        <w:tc>
          <w:tcPr>
            <w:tcW w:w="2943" w:type="dxa"/>
            <w:hideMark/>
          </w:tcPr>
          <w:p w14:paraId="1BD9B6BF" w14:textId="77777777" w:rsidR="00D6543A" w:rsidRDefault="00D6543A">
            <w:pPr>
              <w:tabs>
                <w:tab w:val="left" w:pos="2268"/>
              </w:tabs>
            </w:pPr>
            <w:r>
              <w:t>Technický zástupce:</w:t>
            </w:r>
          </w:p>
        </w:tc>
        <w:tc>
          <w:tcPr>
            <w:tcW w:w="6269" w:type="dxa"/>
          </w:tcPr>
          <w:p w14:paraId="0A4486AC" w14:textId="74C37F9B" w:rsidR="00D6543A" w:rsidRDefault="00522525">
            <w:pPr>
              <w:tabs>
                <w:tab w:val="left" w:pos="2268"/>
              </w:tabs>
            </w:pPr>
            <w:r>
              <w:t>Jan Hruška</w:t>
            </w:r>
          </w:p>
        </w:tc>
      </w:tr>
      <w:tr w:rsidR="00D6543A" w14:paraId="56924581" w14:textId="77777777" w:rsidTr="00D6543A">
        <w:tc>
          <w:tcPr>
            <w:tcW w:w="2943" w:type="dxa"/>
            <w:hideMark/>
          </w:tcPr>
          <w:p w14:paraId="4CD1B193" w14:textId="77777777" w:rsidR="00D6543A" w:rsidRDefault="00D6543A">
            <w:pPr>
              <w:tabs>
                <w:tab w:val="left" w:pos="2268"/>
              </w:tabs>
            </w:pPr>
            <w:r>
              <w:t>Kontaktní osoba:</w:t>
            </w:r>
          </w:p>
        </w:tc>
        <w:tc>
          <w:tcPr>
            <w:tcW w:w="6269" w:type="dxa"/>
          </w:tcPr>
          <w:p w14:paraId="239642ED" w14:textId="58BC4F70" w:rsidR="00522525" w:rsidRDefault="00522525">
            <w:pPr>
              <w:tabs>
                <w:tab w:val="left" w:pos="2268"/>
              </w:tabs>
            </w:pPr>
            <w:r>
              <w:t>Jan Hruška</w:t>
            </w:r>
          </w:p>
        </w:tc>
      </w:tr>
      <w:tr w:rsidR="00D6543A" w14:paraId="6B376168" w14:textId="77777777" w:rsidTr="00D6543A">
        <w:tc>
          <w:tcPr>
            <w:tcW w:w="2943" w:type="dxa"/>
            <w:hideMark/>
          </w:tcPr>
          <w:p w14:paraId="448143AC" w14:textId="77777777" w:rsidR="00D6543A" w:rsidRDefault="00D6543A">
            <w:pPr>
              <w:tabs>
                <w:tab w:val="left" w:pos="2268"/>
              </w:tabs>
            </w:pPr>
            <w:r>
              <w:t>IČ:</w:t>
            </w:r>
          </w:p>
        </w:tc>
        <w:tc>
          <w:tcPr>
            <w:tcW w:w="6269" w:type="dxa"/>
          </w:tcPr>
          <w:p w14:paraId="2E0E0736" w14:textId="1F288E5D" w:rsidR="00D6543A" w:rsidRDefault="00522525">
            <w:pPr>
              <w:tabs>
                <w:tab w:val="left" w:pos="2268"/>
              </w:tabs>
            </w:pPr>
            <w:r>
              <w:t>72999918</w:t>
            </w:r>
          </w:p>
        </w:tc>
      </w:tr>
      <w:tr w:rsidR="00D6543A" w14:paraId="3152D88F" w14:textId="77777777" w:rsidTr="00D6543A">
        <w:tc>
          <w:tcPr>
            <w:tcW w:w="2943" w:type="dxa"/>
            <w:hideMark/>
          </w:tcPr>
          <w:p w14:paraId="46A0B4DD" w14:textId="77777777" w:rsidR="00D6543A" w:rsidRDefault="00D6543A">
            <w:pPr>
              <w:tabs>
                <w:tab w:val="left" w:pos="2268"/>
              </w:tabs>
            </w:pPr>
            <w:r>
              <w:t>DIČ:</w:t>
            </w:r>
          </w:p>
        </w:tc>
        <w:tc>
          <w:tcPr>
            <w:tcW w:w="6269" w:type="dxa"/>
          </w:tcPr>
          <w:p w14:paraId="1E475349" w14:textId="66CEEC83" w:rsidR="00D6543A" w:rsidRDefault="00522525">
            <w:pPr>
              <w:tabs>
                <w:tab w:val="left" w:pos="2268"/>
              </w:tabs>
            </w:pPr>
            <w:r>
              <w:t>CZ6202141374</w:t>
            </w:r>
          </w:p>
        </w:tc>
      </w:tr>
      <w:tr w:rsidR="00D6543A" w14:paraId="14841F49" w14:textId="77777777" w:rsidTr="00D6543A">
        <w:tc>
          <w:tcPr>
            <w:tcW w:w="2943" w:type="dxa"/>
            <w:hideMark/>
          </w:tcPr>
          <w:p w14:paraId="524AB2E6" w14:textId="77777777" w:rsidR="00D6543A" w:rsidRDefault="00D6543A">
            <w:pPr>
              <w:tabs>
                <w:tab w:val="left" w:pos="2268"/>
              </w:tabs>
            </w:pPr>
            <w:r>
              <w:t>Bankovní spojení:</w:t>
            </w:r>
          </w:p>
        </w:tc>
        <w:tc>
          <w:tcPr>
            <w:tcW w:w="6269" w:type="dxa"/>
          </w:tcPr>
          <w:p w14:paraId="16BE104D" w14:textId="63FA5D88" w:rsidR="00D6543A" w:rsidRDefault="000B00C9">
            <w:pPr>
              <w:tabs>
                <w:tab w:val="left" w:pos="2268"/>
              </w:tabs>
            </w:pPr>
            <w:r>
              <w:t>XXXXXX</w:t>
            </w:r>
          </w:p>
        </w:tc>
      </w:tr>
      <w:tr w:rsidR="00D6543A" w14:paraId="71FEE71A" w14:textId="77777777" w:rsidTr="00D6543A">
        <w:tc>
          <w:tcPr>
            <w:tcW w:w="2943" w:type="dxa"/>
            <w:hideMark/>
          </w:tcPr>
          <w:p w14:paraId="2BB0E7AC" w14:textId="77777777" w:rsidR="00D6543A" w:rsidRDefault="00D6543A">
            <w:pPr>
              <w:tabs>
                <w:tab w:val="left" w:pos="2268"/>
              </w:tabs>
            </w:pPr>
            <w:r>
              <w:t>Číslo účtu:</w:t>
            </w:r>
          </w:p>
        </w:tc>
        <w:tc>
          <w:tcPr>
            <w:tcW w:w="6269" w:type="dxa"/>
          </w:tcPr>
          <w:p w14:paraId="3CB47525" w14:textId="315BC325" w:rsidR="00D6543A" w:rsidRDefault="000B00C9">
            <w:pPr>
              <w:tabs>
                <w:tab w:val="left" w:pos="2268"/>
              </w:tabs>
            </w:pPr>
            <w:r>
              <w:t>XXXXXX</w:t>
            </w:r>
          </w:p>
        </w:tc>
      </w:tr>
      <w:tr w:rsidR="00D6543A" w14:paraId="05B24D1D" w14:textId="77777777" w:rsidTr="00D6543A">
        <w:tc>
          <w:tcPr>
            <w:tcW w:w="2943" w:type="dxa"/>
            <w:hideMark/>
          </w:tcPr>
          <w:p w14:paraId="5AF4C867" w14:textId="77777777" w:rsidR="00D6543A" w:rsidRDefault="00D6543A">
            <w:pPr>
              <w:tabs>
                <w:tab w:val="left" w:pos="2268"/>
              </w:tabs>
            </w:pPr>
            <w:r>
              <w:t>Telefon:</w:t>
            </w:r>
          </w:p>
        </w:tc>
        <w:tc>
          <w:tcPr>
            <w:tcW w:w="6269" w:type="dxa"/>
          </w:tcPr>
          <w:p w14:paraId="7BB91046" w14:textId="7B9F0849" w:rsidR="00D6543A" w:rsidRDefault="000B00C9">
            <w:pPr>
              <w:tabs>
                <w:tab w:val="left" w:pos="2268"/>
              </w:tabs>
            </w:pPr>
            <w:r>
              <w:t>XXXXXX</w:t>
            </w:r>
          </w:p>
        </w:tc>
      </w:tr>
      <w:tr w:rsidR="00D6543A" w14:paraId="3CBF1E58" w14:textId="77777777" w:rsidTr="00D6543A">
        <w:tc>
          <w:tcPr>
            <w:tcW w:w="2943" w:type="dxa"/>
            <w:hideMark/>
          </w:tcPr>
          <w:p w14:paraId="2444F26E" w14:textId="77777777" w:rsidR="00D6543A" w:rsidRDefault="00D6543A">
            <w:pPr>
              <w:tabs>
                <w:tab w:val="left" w:pos="2268"/>
              </w:tabs>
            </w:pPr>
            <w:r>
              <w:t>e-mail:</w:t>
            </w:r>
          </w:p>
        </w:tc>
        <w:tc>
          <w:tcPr>
            <w:tcW w:w="6269" w:type="dxa"/>
          </w:tcPr>
          <w:p w14:paraId="041535D7" w14:textId="49E05327" w:rsidR="00D6543A" w:rsidRDefault="000B00C9">
            <w:pPr>
              <w:tabs>
                <w:tab w:val="left" w:pos="2268"/>
              </w:tabs>
            </w:pPr>
            <w:r>
              <w:t>XXXXXX</w:t>
            </w:r>
            <w:bookmarkStart w:id="0" w:name="_GoBack"/>
            <w:bookmarkEnd w:id="0"/>
          </w:p>
        </w:tc>
      </w:tr>
    </w:tbl>
    <w:p w14:paraId="0AFBFA60" w14:textId="77777777" w:rsidR="00D6543A" w:rsidRDefault="00D6543A" w:rsidP="00D6543A">
      <w:pPr>
        <w:spacing w:before="60"/>
      </w:pPr>
      <w:r>
        <w:t xml:space="preserve">(dále jen „zhotovitel“) </w:t>
      </w:r>
    </w:p>
    <w:p w14:paraId="7FC0F7A2" w14:textId="77777777" w:rsidR="00D6543A" w:rsidRDefault="00D6543A" w:rsidP="00D6543A">
      <w:pPr>
        <w:spacing w:before="60"/>
      </w:pPr>
    </w:p>
    <w:p w14:paraId="28E8FBFD" w14:textId="77777777" w:rsidR="00D6543A" w:rsidRDefault="00D6543A" w:rsidP="00D6543A">
      <w:pPr>
        <w:autoSpaceDE w:val="0"/>
        <w:autoSpaceDN w:val="0"/>
        <w:adjustRightInd w:val="0"/>
        <w:spacing w:before="60"/>
        <w:rPr>
          <w:b/>
          <w:bCs/>
        </w:rPr>
      </w:pPr>
      <w:r>
        <w:rPr>
          <w:b/>
          <w:bCs/>
        </w:rPr>
        <w:t>Uzavírají ve smyslu § 2586 a následujících zák. č. 89/2012 Sb., občanského zákoníku v platném znění, níže uvedeného dne, měsíce a roku tuto smlouvu o dílo:</w:t>
      </w:r>
    </w:p>
    <w:p w14:paraId="0D17CF63" w14:textId="77777777" w:rsidR="00D6543A" w:rsidRDefault="00D6543A" w:rsidP="00D6543A">
      <w:pPr>
        <w:autoSpaceDE w:val="0"/>
        <w:autoSpaceDN w:val="0"/>
        <w:adjustRightInd w:val="0"/>
        <w:spacing w:before="60"/>
        <w:rPr>
          <w:b/>
          <w:bCs/>
          <w:lang w:eastAsia="cs-CZ"/>
        </w:rPr>
      </w:pPr>
    </w:p>
    <w:p w14:paraId="657BBE76" w14:textId="77777777" w:rsidR="00D6543A" w:rsidRDefault="00D6543A" w:rsidP="00D6543A">
      <w:pPr>
        <w:spacing w:before="60"/>
        <w:jc w:val="center"/>
        <w:rPr>
          <w:b/>
        </w:rPr>
      </w:pPr>
      <w:r>
        <w:rPr>
          <w:b/>
        </w:rPr>
        <w:t>I.</w:t>
      </w:r>
    </w:p>
    <w:p w14:paraId="5746A93B" w14:textId="77777777" w:rsidR="00D6543A" w:rsidRDefault="00D6543A" w:rsidP="00D6543A">
      <w:pPr>
        <w:spacing w:before="60"/>
        <w:jc w:val="center"/>
        <w:rPr>
          <w:b/>
        </w:rPr>
      </w:pPr>
      <w:r>
        <w:rPr>
          <w:b/>
        </w:rPr>
        <w:t>Předmět smlouvy.</w:t>
      </w:r>
    </w:p>
    <w:p w14:paraId="511895F1" w14:textId="73258CA1" w:rsidR="00683D57" w:rsidRDefault="00D6543A" w:rsidP="00683D57">
      <w:pPr>
        <w:spacing w:before="60"/>
        <w:jc w:val="both"/>
        <w:rPr>
          <w:b/>
        </w:rPr>
      </w:pPr>
      <w:r>
        <w:rPr>
          <w:b/>
        </w:rPr>
        <w:t xml:space="preserve">Předmět této smlouvy je realizace veřejné zakázky na stavební práce, nazvané </w:t>
      </w:r>
      <w:r w:rsidR="00AF45A3">
        <w:rPr>
          <w:b/>
        </w:rPr>
        <w:t>„Oprava vstupního schodiště a terasy do</w:t>
      </w:r>
      <w:r w:rsidR="00522525">
        <w:rPr>
          <w:b/>
        </w:rPr>
        <w:t xml:space="preserve"> sociální rehabilitace</w:t>
      </w:r>
      <w:r w:rsidR="00AF45A3">
        <w:rPr>
          <w:b/>
        </w:rPr>
        <w:t xml:space="preserve"> objektu „C“. </w:t>
      </w:r>
    </w:p>
    <w:p w14:paraId="373A9359" w14:textId="588CEF4B" w:rsidR="00AF45A3" w:rsidRDefault="00AF45A3" w:rsidP="00683D57">
      <w:pPr>
        <w:spacing w:before="60"/>
        <w:jc w:val="both"/>
        <w:rPr>
          <w:rFonts w:asciiTheme="minorHAnsi" w:hAnsiTheme="minorHAnsi"/>
          <w:sz w:val="22"/>
          <w:szCs w:val="22"/>
        </w:rPr>
      </w:pPr>
      <w:r>
        <w:rPr>
          <w:b/>
        </w:rPr>
        <w:t>Jedná se o opravu vstupního ocelového schodiště, včetně přístřešku / rovněž ocelové konstrukce</w:t>
      </w:r>
      <w:r>
        <w:t xml:space="preserve">, jeho zastřešení a obnovu boční výplně </w:t>
      </w:r>
      <w:proofErr w:type="spellStart"/>
      <w:r>
        <w:t>Lexanem</w:t>
      </w:r>
      <w:proofErr w:type="spellEnd"/>
      <w:r>
        <w:t>, schodišťové stupně z </w:t>
      </w:r>
      <w:proofErr w:type="spellStart"/>
      <w:r>
        <w:t>pororoštů</w:t>
      </w:r>
      <w:proofErr w:type="spellEnd"/>
      <w:r>
        <w:t xml:space="preserve">, výměna podlahových </w:t>
      </w:r>
      <w:proofErr w:type="gramStart"/>
      <w:r>
        <w:t>plechů - vše</w:t>
      </w:r>
      <w:proofErr w:type="gramEnd"/>
      <w:r>
        <w:t xml:space="preserve"> žárově pozinkováno (kromě podlah.</w:t>
      </w:r>
      <w:r w:rsidR="00683D57">
        <w:t xml:space="preserve"> </w:t>
      </w:r>
      <w:r>
        <w:t>plechů – natřeny) ve stávajících rozměrech a členění.</w:t>
      </w:r>
    </w:p>
    <w:p w14:paraId="1D72ACFA" w14:textId="2B56C271" w:rsidR="00D6543A" w:rsidRDefault="00D6543A" w:rsidP="00D6543A">
      <w:pPr>
        <w:spacing w:before="60"/>
        <w:jc w:val="both"/>
        <w:rPr>
          <w:b/>
        </w:rPr>
      </w:pPr>
      <w:r>
        <w:rPr>
          <w:b/>
        </w:rPr>
        <w:t>Technické parametry použitých materiálů a konstrukcí jsou patrné z</w:t>
      </w:r>
      <w:r w:rsidR="00AF45A3">
        <w:rPr>
          <w:b/>
        </w:rPr>
        <w:t xml:space="preserve"> Přílohy č. 1 této smlouvy – propočtu nákladů = zjednodušeného </w:t>
      </w:r>
      <w:r>
        <w:rPr>
          <w:b/>
        </w:rPr>
        <w:t xml:space="preserve">výkazu výměr, který </w:t>
      </w:r>
      <w:r w:rsidR="00AF45A3">
        <w:rPr>
          <w:b/>
        </w:rPr>
        <w:t>je</w:t>
      </w:r>
      <w:r>
        <w:rPr>
          <w:b/>
        </w:rPr>
        <w:t xml:space="preserve"> po </w:t>
      </w:r>
      <w:proofErr w:type="spellStart"/>
      <w:r>
        <w:rPr>
          <w:b/>
        </w:rPr>
        <w:t>nacenění</w:t>
      </w:r>
      <w:proofErr w:type="spellEnd"/>
      <w:r>
        <w:rPr>
          <w:b/>
        </w:rPr>
        <w:t xml:space="preserve"> součástí realizační smlouvy o dílo jako jeho příloha</w:t>
      </w:r>
      <w:r w:rsidR="00522525">
        <w:rPr>
          <w:b/>
        </w:rPr>
        <w:t>.</w:t>
      </w:r>
      <w:r>
        <w:rPr>
          <w:b/>
        </w:rPr>
        <w:t xml:space="preserve"> </w:t>
      </w:r>
    </w:p>
    <w:p w14:paraId="5362C5EA" w14:textId="167AF1C7" w:rsidR="00D6543A" w:rsidRDefault="00AF45A3" w:rsidP="00D6543A">
      <w:pPr>
        <w:spacing w:before="60"/>
        <w:jc w:val="both"/>
      </w:pPr>
      <w:r>
        <w:t xml:space="preserve">Podkladem pro </w:t>
      </w:r>
      <w:proofErr w:type="spellStart"/>
      <w:r>
        <w:t>nacenění</w:t>
      </w:r>
      <w:proofErr w:type="spellEnd"/>
      <w:r>
        <w:t xml:space="preserve"> byl rovněž schématický nákres přístř</w:t>
      </w:r>
      <w:r w:rsidR="004D6112">
        <w:t>e</w:t>
      </w:r>
      <w:r>
        <w:t>šku a schodiště.</w:t>
      </w:r>
    </w:p>
    <w:p w14:paraId="79D5C867" w14:textId="7B21FBF3" w:rsidR="00D6543A" w:rsidRDefault="00D6543A" w:rsidP="00D6543A">
      <w:pPr>
        <w:spacing w:before="60"/>
        <w:jc w:val="both"/>
      </w:pPr>
      <w:r>
        <w:lastRenderedPageBreak/>
        <w:t>Podle kódů CPV a číselníku NIPEZ se jedná o:</w:t>
      </w:r>
      <w:r w:rsidR="00683D57">
        <w:t xml:space="preserve"> </w:t>
      </w:r>
      <w:r>
        <w:t>45000000-7 - stavební práce</w:t>
      </w:r>
    </w:p>
    <w:p w14:paraId="6169AC9C" w14:textId="0DE550F1" w:rsidR="00D6543A" w:rsidRPr="00A10046" w:rsidRDefault="00A10046" w:rsidP="00D6543A">
      <w:pPr>
        <w:spacing w:before="60"/>
        <w:jc w:val="both"/>
      </w:pPr>
      <w:r>
        <w:t xml:space="preserve">Jelikož se jedná o opravy a nahrazení stávajících konstrukcí novými v původním rozsahu, nanejvýše za použití novodobých materiálu náhradou za staré již nevyráběné, proto není potřeba užít CPV </w:t>
      </w:r>
      <w:r w:rsidR="00D6543A">
        <w:t>71221000-3 – architektonické služby pro budovy</w:t>
      </w:r>
      <w:r>
        <w:t>. Neboť nový stav bude odpovídat stávajícímu, postačí fotodokumentace.</w:t>
      </w:r>
    </w:p>
    <w:p w14:paraId="2E0FC3A0" w14:textId="77777777" w:rsidR="00D6543A" w:rsidRDefault="00D6543A" w:rsidP="00D6543A">
      <w:pPr>
        <w:spacing w:before="60"/>
        <w:jc w:val="both"/>
      </w:pPr>
      <w:r>
        <w:t>Předmětem této smlouvy je rovněž:</w:t>
      </w:r>
    </w:p>
    <w:p w14:paraId="2DD09AA2" w14:textId="0E8812AC" w:rsidR="00D6543A" w:rsidRDefault="00D6543A" w:rsidP="00D6543A">
      <w:pPr>
        <w:spacing w:before="60"/>
        <w:jc w:val="both"/>
      </w:pPr>
      <w:r>
        <w:t xml:space="preserve">- dodání dokladů o průběhu stavebních prací – </w:t>
      </w:r>
      <w:r w:rsidR="004D6112">
        <w:t>montážních a dílenských listů</w:t>
      </w:r>
      <w:r>
        <w:t>, dokladů o provedených zkouškách a revizích,</w:t>
      </w:r>
      <w:r w:rsidR="004D6112">
        <w:t xml:space="preserve"> pokud jsou potřebné</w:t>
      </w:r>
      <w:r>
        <w:t xml:space="preserve"> nutných pro bezpečný provoz díla, prohlášení o shodě od všech osazených prvků a použitém materiálu, návody k obsluze a údržbě, dodací a záruční listy;</w:t>
      </w:r>
    </w:p>
    <w:p w14:paraId="0D8738C2" w14:textId="06348A25" w:rsidR="00B134E6" w:rsidRDefault="00B134E6" w:rsidP="00D6543A">
      <w:pPr>
        <w:spacing w:before="60"/>
        <w:jc w:val="both"/>
      </w:pPr>
      <w:r>
        <w:t>Objednatel doporučuje zhotoviteli pro zdárný průběh montáže prvků vyrobit si k nim dílenskou výrobní dokumentaci.</w:t>
      </w:r>
    </w:p>
    <w:p w14:paraId="5635F7A4" w14:textId="4627A01E" w:rsidR="00D6543A" w:rsidRDefault="00D6543A" w:rsidP="00D6543A">
      <w:pPr>
        <w:spacing w:before="60"/>
        <w:jc w:val="both"/>
      </w:pPr>
      <w:r>
        <w:t xml:space="preserve">Technickým dozorem </w:t>
      </w:r>
      <w:proofErr w:type="gramStart"/>
      <w:r>
        <w:t>stavebníka - objednatele</w:t>
      </w:r>
      <w:proofErr w:type="gramEnd"/>
      <w:r>
        <w:t xml:space="preserve"> </w:t>
      </w:r>
      <w:r w:rsidR="004D6112">
        <w:t>je p. Ing. Harry Olšar</w:t>
      </w:r>
      <w:r>
        <w:t xml:space="preserve"> – </w:t>
      </w:r>
      <w:r w:rsidR="004D6112">
        <w:t>vedoucí</w:t>
      </w:r>
      <w:r>
        <w:t xml:space="preserve"> TO PNO.</w:t>
      </w:r>
    </w:p>
    <w:p w14:paraId="6F6A3E38" w14:textId="5A518F00" w:rsidR="00D6543A" w:rsidRDefault="00A10046" w:rsidP="00D6543A">
      <w:pPr>
        <w:spacing w:before="60"/>
        <w:jc w:val="both"/>
        <w:rPr>
          <w:bCs/>
        </w:rPr>
      </w:pPr>
      <w:r>
        <w:rPr>
          <w:bCs/>
        </w:rPr>
        <w:t>K provedení prací není potřeba koordinátora BOZP.</w:t>
      </w:r>
    </w:p>
    <w:p w14:paraId="59E1DCE8" w14:textId="6412E662" w:rsidR="00D6543A" w:rsidRPr="00683D57" w:rsidRDefault="00D6543A" w:rsidP="00D6543A">
      <w:pPr>
        <w:spacing w:before="60"/>
        <w:jc w:val="both"/>
        <w:rPr>
          <w:b/>
          <w:bCs/>
          <w:iCs/>
        </w:rPr>
      </w:pPr>
      <w:r w:rsidRPr="00683D57">
        <w:rPr>
          <w:b/>
          <w:bCs/>
          <w:iCs/>
        </w:rPr>
        <w:t xml:space="preserve">Předmět plnění veřejné zakázky </w:t>
      </w:r>
      <w:r w:rsidR="00683D57" w:rsidRPr="00683D57">
        <w:rPr>
          <w:b/>
          <w:bCs/>
          <w:iCs/>
        </w:rPr>
        <w:t xml:space="preserve">byl </w:t>
      </w:r>
      <w:r w:rsidRPr="00683D57">
        <w:rPr>
          <w:b/>
          <w:bCs/>
          <w:iCs/>
        </w:rPr>
        <w:t>podrobně vymezen</w:t>
      </w:r>
      <w:r w:rsidR="00683D57" w:rsidRPr="00683D57">
        <w:rPr>
          <w:b/>
          <w:bCs/>
          <w:iCs/>
        </w:rPr>
        <w:t xml:space="preserve"> ve výzvě k podání nabídek jejími přílohami</w:t>
      </w:r>
      <w:r w:rsidRPr="00683D57">
        <w:rPr>
          <w:b/>
          <w:bCs/>
          <w:iCs/>
        </w:rPr>
        <w:t>:</w:t>
      </w:r>
    </w:p>
    <w:p w14:paraId="48E4A625" w14:textId="6790AC49" w:rsidR="00D6543A" w:rsidRDefault="00D6543A" w:rsidP="00D6543A">
      <w:pPr>
        <w:widowControl w:val="0"/>
        <w:numPr>
          <w:ilvl w:val="0"/>
          <w:numId w:val="1"/>
        </w:numPr>
        <w:suppressAutoHyphens w:val="0"/>
        <w:spacing w:before="60"/>
        <w:ind w:left="357" w:hanging="357"/>
        <w:jc w:val="both"/>
        <w:rPr>
          <w:bCs/>
          <w:iCs/>
        </w:rPr>
      </w:pPr>
      <w:r>
        <w:rPr>
          <w:bCs/>
          <w:iCs/>
        </w:rPr>
        <w:t xml:space="preserve">vzorem </w:t>
      </w:r>
      <w:proofErr w:type="gramStart"/>
      <w:r>
        <w:rPr>
          <w:bCs/>
          <w:iCs/>
        </w:rPr>
        <w:t>Smlouvy - návrhem</w:t>
      </w:r>
      <w:proofErr w:type="gramEnd"/>
      <w:r>
        <w:rPr>
          <w:bCs/>
          <w:iCs/>
        </w:rPr>
        <w:t xml:space="preserve"> obchodních </w:t>
      </w:r>
      <w:r w:rsidR="00A10046">
        <w:rPr>
          <w:bCs/>
          <w:iCs/>
        </w:rPr>
        <w:t>a smluvních podmínek</w:t>
      </w:r>
      <w:r>
        <w:rPr>
          <w:bCs/>
          <w:iCs/>
        </w:rPr>
        <w:t>, který tvoří přílohu č. 1 výzvy k podání nabídek;</w:t>
      </w:r>
    </w:p>
    <w:p w14:paraId="393CE9FE" w14:textId="77777777" w:rsidR="004D6112" w:rsidRDefault="004D6112" w:rsidP="00A10046">
      <w:pPr>
        <w:pStyle w:val="Odstavecseseznamem"/>
        <w:numPr>
          <w:ilvl w:val="0"/>
          <w:numId w:val="1"/>
        </w:numPr>
        <w:spacing w:before="60"/>
        <w:rPr>
          <w:rFonts w:ascii="Times New Roman" w:hAnsi="Times New Roman"/>
          <w:sz w:val="24"/>
          <w:szCs w:val="24"/>
        </w:rPr>
      </w:pPr>
      <w:r>
        <w:rPr>
          <w:rFonts w:ascii="Times New Roman" w:hAnsi="Times New Roman"/>
          <w:sz w:val="24"/>
          <w:szCs w:val="24"/>
        </w:rPr>
        <w:t>technickým nákresem – schématem;</w:t>
      </w:r>
    </w:p>
    <w:p w14:paraId="6B96520A" w14:textId="6F7A9EE7" w:rsidR="00D6543A" w:rsidRDefault="004D6112" w:rsidP="00A10046">
      <w:pPr>
        <w:pStyle w:val="Odstavecseseznamem"/>
        <w:numPr>
          <w:ilvl w:val="0"/>
          <w:numId w:val="1"/>
        </w:numPr>
        <w:spacing w:before="60"/>
        <w:rPr>
          <w:rFonts w:ascii="Times New Roman" w:hAnsi="Times New Roman"/>
          <w:sz w:val="24"/>
          <w:szCs w:val="24"/>
        </w:rPr>
      </w:pPr>
      <w:r>
        <w:rPr>
          <w:rFonts w:ascii="Times New Roman" w:hAnsi="Times New Roman"/>
          <w:sz w:val="24"/>
          <w:szCs w:val="24"/>
        </w:rPr>
        <w:t xml:space="preserve">propočtem nákladů – zjednodušeným </w:t>
      </w:r>
      <w:r w:rsidR="00A10046" w:rsidRPr="00B6479E">
        <w:rPr>
          <w:rFonts w:ascii="Times New Roman" w:hAnsi="Times New Roman"/>
          <w:sz w:val="24"/>
          <w:szCs w:val="24"/>
        </w:rPr>
        <w:t>výkazem výměr stavebních prací a dodávek</w:t>
      </w:r>
      <w:r w:rsidR="00B6479E" w:rsidRPr="00B6479E">
        <w:rPr>
          <w:rFonts w:ascii="Times New Roman" w:hAnsi="Times New Roman"/>
          <w:sz w:val="24"/>
          <w:szCs w:val="24"/>
        </w:rPr>
        <w:t>.</w:t>
      </w:r>
    </w:p>
    <w:p w14:paraId="4E2EEEEA" w14:textId="77777777" w:rsidR="0022066F" w:rsidRDefault="0022066F" w:rsidP="0022066F">
      <w:pPr>
        <w:pStyle w:val="Odstavecseseznamem"/>
        <w:spacing w:before="60"/>
        <w:ind w:left="360"/>
        <w:rPr>
          <w:rFonts w:ascii="Times New Roman" w:hAnsi="Times New Roman"/>
          <w:sz w:val="24"/>
          <w:szCs w:val="24"/>
        </w:rPr>
      </w:pPr>
    </w:p>
    <w:p w14:paraId="00D62F04" w14:textId="77777777" w:rsidR="00D6543A" w:rsidRDefault="00D6543A" w:rsidP="00D6543A">
      <w:pPr>
        <w:spacing w:before="60"/>
        <w:rPr>
          <w:b/>
        </w:rPr>
      </w:pPr>
      <w:r>
        <w:tab/>
      </w:r>
      <w:r>
        <w:tab/>
      </w:r>
      <w:r>
        <w:tab/>
      </w:r>
      <w:r>
        <w:tab/>
      </w:r>
      <w:r>
        <w:tab/>
      </w:r>
      <w:r>
        <w:tab/>
        <w:t xml:space="preserve">   </w:t>
      </w:r>
      <w:r>
        <w:rPr>
          <w:b/>
        </w:rPr>
        <w:t>II.</w:t>
      </w:r>
    </w:p>
    <w:p w14:paraId="33D656CA" w14:textId="77777777" w:rsidR="00D6543A" w:rsidRDefault="00D6543A" w:rsidP="00D6543A">
      <w:pPr>
        <w:spacing w:before="60"/>
        <w:rPr>
          <w:b/>
        </w:rPr>
      </w:pPr>
      <w:r>
        <w:rPr>
          <w:b/>
        </w:rPr>
        <w:tab/>
      </w:r>
      <w:r>
        <w:rPr>
          <w:b/>
        </w:rPr>
        <w:tab/>
      </w:r>
      <w:r>
        <w:rPr>
          <w:b/>
        </w:rPr>
        <w:tab/>
      </w:r>
      <w:r>
        <w:rPr>
          <w:b/>
        </w:rPr>
        <w:tab/>
      </w:r>
      <w:r>
        <w:rPr>
          <w:b/>
        </w:rPr>
        <w:tab/>
        <w:t xml:space="preserve">   Lhůta plnění díla.</w:t>
      </w:r>
    </w:p>
    <w:p w14:paraId="78FC2994" w14:textId="79906F88" w:rsidR="00D6543A" w:rsidRDefault="00D6543A" w:rsidP="00D74931">
      <w:pPr>
        <w:pStyle w:val="Standard"/>
        <w:spacing w:before="60"/>
        <w:jc w:val="both"/>
        <w:rPr>
          <w:rFonts w:cs="Times New Roman"/>
          <w:b/>
          <w:lang w:val="cs-CZ"/>
        </w:rPr>
      </w:pPr>
      <w:r>
        <w:rPr>
          <w:rFonts w:cs="Times New Roman"/>
          <w:lang w:val="cs-CZ"/>
        </w:rPr>
        <w:t xml:space="preserve">Předmět smlouvy bude proveden </w:t>
      </w:r>
      <w:r>
        <w:rPr>
          <w:rFonts w:cs="Times New Roman"/>
          <w:b/>
          <w:lang w:val="cs-CZ"/>
        </w:rPr>
        <w:t>nejpozději do 1</w:t>
      </w:r>
      <w:r w:rsidR="00B6479E">
        <w:rPr>
          <w:rFonts w:cs="Times New Roman"/>
          <w:b/>
          <w:lang w:val="cs-CZ"/>
        </w:rPr>
        <w:t>.</w:t>
      </w:r>
      <w:r w:rsidR="0027624E">
        <w:rPr>
          <w:rFonts w:cs="Times New Roman"/>
          <w:b/>
          <w:lang w:val="cs-CZ"/>
        </w:rPr>
        <w:t>8</w:t>
      </w:r>
      <w:r w:rsidR="00B6479E">
        <w:rPr>
          <w:rFonts w:cs="Times New Roman"/>
          <w:b/>
          <w:lang w:val="cs-CZ"/>
        </w:rPr>
        <w:t>.2023.</w:t>
      </w:r>
      <w:r>
        <w:rPr>
          <w:rFonts w:cs="Times New Roman"/>
          <w:b/>
          <w:lang w:val="cs-CZ"/>
        </w:rPr>
        <w:t xml:space="preserve"> </w:t>
      </w:r>
    </w:p>
    <w:p w14:paraId="35139D28" w14:textId="77777777" w:rsidR="0022066F" w:rsidRDefault="0022066F" w:rsidP="00D74931">
      <w:pPr>
        <w:pStyle w:val="Standard"/>
        <w:spacing w:before="60"/>
        <w:jc w:val="both"/>
        <w:rPr>
          <w:rFonts w:cs="Times New Roman"/>
          <w:b/>
          <w:lang w:val="cs-CZ"/>
        </w:rPr>
      </w:pPr>
    </w:p>
    <w:p w14:paraId="4135D802" w14:textId="77777777" w:rsidR="00D74931" w:rsidRPr="00D74931" w:rsidRDefault="00D74931" w:rsidP="00D74931">
      <w:pPr>
        <w:pStyle w:val="Standard"/>
        <w:spacing w:before="60"/>
        <w:jc w:val="both"/>
        <w:rPr>
          <w:rFonts w:cs="Times New Roman"/>
          <w:lang w:val="cs-CZ"/>
        </w:rPr>
      </w:pPr>
    </w:p>
    <w:p w14:paraId="7CD40EB2" w14:textId="77777777" w:rsidR="00D6543A" w:rsidRDefault="00D6543A" w:rsidP="00D6543A">
      <w:pPr>
        <w:spacing w:before="60"/>
        <w:jc w:val="center"/>
        <w:rPr>
          <w:b/>
        </w:rPr>
      </w:pPr>
      <w:r>
        <w:rPr>
          <w:b/>
        </w:rPr>
        <w:t>III.</w:t>
      </w:r>
    </w:p>
    <w:p w14:paraId="6E44AD49" w14:textId="77777777" w:rsidR="00D6543A" w:rsidRDefault="00D6543A" w:rsidP="00D6543A">
      <w:pPr>
        <w:spacing w:before="60"/>
        <w:jc w:val="center"/>
        <w:rPr>
          <w:b/>
        </w:rPr>
      </w:pPr>
      <w:r>
        <w:rPr>
          <w:b/>
        </w:rPr>
        <w:t>Místo provedení díla.</w:t>
      </w:r>
    </w:p>
    <w:p w14:paraId="5BB8B5A4" w14:textId="4C80DEF9" w:rsidR="00D6543A" w:rsidRDefault="00D6543A" w:rsidP="00D6543A">
      <w:pPr>
        <w:spacing w:before="60"/>
        <w:jc w:val="both"/>
      </w:pPr>
      <w:r>
        <w:t xml:space="preserve">Místem provedení díla </w:t>
      </w:r>
      <w:r w:rsidR="00B6479E">
        <w:t>je stavba objektu „</w:t>
      </w:r>
      <w:r w:rsidR="004D6112">
        <w:t>C</w:t>
      </w:r>
      <w:r w:rsidR="00B6479E">
        <w:t xml:space="preserve">“ na pozemku </w:t>
      </w:r>
      <w:proofErr w:type="spellStart"/>
      <w:r>
        <w:t>parc</w:t>
      </w:r>
      <w:proofErr w:type="spellEnd"/>
      <w:r>
        <w:t>. č. 22</w:t>
      </w:r>
      <w:r w:rsidR="004D6112">
        <w:t>51</w:t>
      </w:r>
      <w:r w:rsidR="00B6479E">
        <w:t>/2</w:t>
      </w:r>
      <w:r>
        <w:t xml:space="preserve">, v k. </w:t>
      </w:r>
      <w:proofErr w:type="spellStart"/>
      <w:r>
        <w:t>ú.</w:t>
      </w:r>
      <w:proofErr w:type="spellEnd"/>
      <w:r>
        <w:t xml:space="preserve">  Opava </w:t>
      </w:r>
      <w:r w:rsidR="00B6479E">
        <w:t>–</w:t>
      </w:r>
      <w:r>
        <w:t xml:space="preserve"> předměstí</w:t>
      </w:r>
      <w:r w:rsidR="00B6479E">
        <w:t xml:space="preserve">, ke kterému má PNO </w:t>
      </w:r>
      <w:proofErr w:type="gramStart"/>
      <w:r w:rsidR="00B6479E">
        <w:t>zapsáno  na</w:t>
      </w:r>
      <w:proofErr w:type="gramEnd"/>
      <w:r w:rsidR="00B6479E">
        <w:t xml:space="preserve"> LV č. 1079 právo hospodaření s majetkem státu.</w:t>
      </w:r>
    </w:p>
    <w:p w14:paraId="06F6CF53" w14:textId="77777777" w:rsidR="0022066F" w:rsidRDefault="0022066F" w:rsidP="00D6543A">
      <w:pPr>
        <w:spacing w:before="60"/>
        <w:jc w:val="both"/>
      </w:pPr>
    </w:p>
    <w:p w14:paraId="581D329D" w14:textId="77777777" w:rsidR="00D6543A" w:rsidRDefault="00D6543A" w:rsidP="00D6543A">
      <w:pPr>
        <w:spacing w:before="60"/>
        <w:jc w:val="both"/>
      </w:pPr>
    </w:p>
    <w:p w14:paraId="732B894C" w14:textId="77777777" w:rsidR="00D6543A" w:rsidRDefault="00D6543A" w:rsidP="00D6543A">
      <w:pPr>
        <w:spacing w:before="60"/>
        <w:jc w:val="center"/>
        <w:rPr>
          <w:b/>
        </w:rPr>
      </w:pPr>
      <w:r>
        <w:rPr>
          <w:b/>
        </w:rPr>
        <w:t>IV.</w:t>
      </w:r>
    </w:p>
    <w:p w14:paraId="683F27C3" w14:textId="77777777" w:rsidR="00D6543A" w:rsidRDefault="00D6543A" w:rsidP="00D6543A">
      <w:pPr>
        <w:spacing w:before="60"/>
        <w:jc w:val="center"/>
        <w:rPr>
          <w:b/>
        </w:rPr>
      </w:pPr>
      <w:r>
        <w:rPr>
          <w:b/>
        </w:rPr>
        <w:t>Cena díla.</w:t>
      </w:r>
    </w:p>
    <w:tbl>
      <w:tblPr>
        <w:tblStyle w:val="Mkatabulky"/>
        <w:tblW w:w="0" w:type="auto"/>
        <w:tblInd w:w="0" w:type="dxa"/>
        <w:tblLook w:val="04A0" w:firstRow="1" w:lastRow="0" w:firstColumn="1" w:lastColumn="0" w:noHBand="0" w:noVBand="1"/>
      </w:tblPr>
      <w:tblGrid>
        <w:gridCol w:w="3964"/>
        <w:gridCol w:w="5098"/>
      </w:tblGrid>
      <w:tr w:rsidR="00683D57" w14:paraId="44A36360" w14:textId="77777777" w:rsidTr="00683D57">
        <w:tc>
          <w:tcPr>
            <w:tcW w:w="3964" w:type="dxa"/>
          </w:tcPr>
          <w:p w14:paraId="5C3A69CA" w14:textId="353F06F0" w:rsidR="00683D57" w:rsidRDefault="00683D57" w:rsidP="00D6543A">
            <w:pPr>
              <w:spacing w:before="60"/>
            </w:pPr>
            <w:r>
              <w:t>Celková cena díla bez DPH činí v Kč:</w:t>
            </w:r>
          </w:p>
        </w:tc>
        <w:tc>
          <w:tcPr>
            <w:tcW w:w="5098" w:type="dxa"/>
          </w:tcPr>
          <w:p w14:paraId="47F95E4C" w14:textId="5717D3BB" w:rsidR="00683D57" w:rsidRDefault="00A82DF2" w:rsidP="00683D57">
            <w:pPr>
              <w:spacing w:before="60"/>
              <w:jc w:val="center"/>
            </w:pPr>
            <w:r>
              <w:t>286002,80</w:t>
            </w:r>
          </w:p>
        </w:tc>
      </w:tr>
      <w:tr w:rsidR="00683D57" w14:paraId="2B8CB4A5" w14:textId="77777777" w:rsidTr="007877A8">
        <w:tc>
          <w:tcPr>
            <w:tcW w:w="9062" w:type="dxa"/>
            <w:gridSpan w:val="2"/>
          </w:tcPr>
          <w:p w14:paraId="5E101F46" w14:textId="56E97A38" w:rsidR="00683D57" w:rsidRDefault="00683D57" w:rsidP="00D6543A">
            <w:pPr>
              <w:spacing w:before="60"/>
            </w:pPr>
            <w:r>
              <w:t>slovy:</w:t>
            </w:r>
            <w:r w:rsidR="00A82DF2">
              <w:t xml:space="preserve"> </w:t>
            </w:r>
            <w:r w:rsidR="00A82DF2" w:rsidRPr="00A82DF2">
              <w:t>dvě stě osmdesát šest tisíc dv</w:t>
            </w:r>
            <w:r w:rsidR="00A82DF2">
              <w:t>ě</w:t>
            </w:r>
            <w:r w:rsidR="00A82DF2" w:rsidRPr="00A82DF2">
              <w:t xml:space="preserve"> korun</w:t>
            </w:r>
            <w:r w:rsidR="00A82DF2">
              <w:t>y</w:t>
            </w:r>
            <w:r w:rsidR="00A82DF2" w:rsidRPr="00A82DF2">
              <w:t xml:space="preserve"> osmdesát haléřů</w:t>
            </w:r>
          </w:p>
        </w:tc>
      </w:tr>
      <w:tr w:rsidR="00683D57" w14:paraId="743F6E52" w14:textId="77777777" w:rsidTr="00683D57">
        <w:tc>
          <w:tcPr>
            <w:tcW w:w="3964" w:type="dxa"/>
          </w:tcPr>
          <w:p w14:paraId="4FFAED37" w14:textId="7CD4D524" w:rsidR="00683D57" w:rsidRDefault="00683D57" w:rsidP="00D6543A">
            <w:pPr>
              <w:spacing w:before="60"/>
            </w:pPr>
            <w:r>
              <w:t xml:space="preserve">Samostatně DPH – </w:t>
            </w:r>
            <w:proofErr w:type="gramStart"/>
            <w:r>
              <w:t>21%</w:t>
            </w:r>
            <w:proofErr w:type="gramEnd"/>
            <w:r>
              <w:t xml:space="preserve"> činí v Kč:</w:t>
            </w:r>
          </w:p>
        </w:tc>
        <w:tc>
          <w:tcPr>
            <w:tcW w:w="5098" w:type="dxa"/>
          </w:tcPr>
          <w:p w14:paraId="686B3790" w14:textId="146BD01C" w:rsidR="00683D57" w:rsidRDefault="00A82DF2" w:rsidP="00683D57">
            <w:pPr>
              <w:spacing w:before="60"/>
              <w:jc w:val="center"/>
            </w:pPr>
            <w:r>
              <w:t>60060,58</w:t>
            </w:r>
          </w:p>
        </w:tc>
      </w:tr>
      <w:tr w:rsidR="00683D57" w14:paraId="74D03F57" w14:textId="77777777" w:rsidTr="00AA7247">
        <w:tc>
          <w:tcPr>
            <w:tcW w:w="9062" w:type="dxa"/>
            <w:gridSpan w:val="2"/>
          </w:tcPr>
          <w:p w14:paraId="7E78A148" w14:textId="56028DF0" w:rsidR="00683D57" w:rsidRDefault="00683D57" w:rsidP="00D6543A">
            <w:pPr>
              <w:spacing w:before="60"/>
            </w:pPr>
            <w:r>
              <w:t>slovy:</w:t>
            </w:r>
            <w:r w:rsidR="00A82DF2">
              <w:t xml:space="preserve"> </w:t>
            </w:r>
            <w:r w:rsidR="00A82DF2" w:rsidRPr="00A82DF2">
              <w:t>šedesát tisíc šedesát korun padesát osm haléřů</w:t>
            </w:r>
          </w:p>
        </w:tc>
      </w:tr>
      <w:tr w:rsidR="00683D57" w14:paraId="01F25849" w14:textId="77777777" w:rsidTr="00683D57">
        <w:tc>
          <w:tcPr>
            <w:tcW w:w="3964" w:type="dxa"/>
          </w:tcPr>
          <w:p w14:paraId="15EFDAA6" w14:textId="28E052FB" w:rsidR="00683D57" w:rsidRDefault="00683D57" w:rsidP="00D6543A">
            <w:pPr>
              <w:spacing w:before="60"/>
            </w:pPr>
            <w:r>
              <w:t>Celková cena díla s DPH činí v Kč:</w:t>
            </w:r>
          </w:p>
        </w:tc>
        <w:tc>
          <w:tcPr>
            <w:tcW w:w="5098" w:type="dxa"/>
          </w:tcPr>
          <w:p w14:paraId="2DA3DA16" w14:textId="1ADD5964" w:rsidR="00683D57" w:rsidRDefault="00A82DF2" w:rsidP="00683D57">
            <w:pPr>
              <w:spacing w:before="60"/>
              <w:jc w:val="center"/>
            </w:pPr>
            <w:r>
              <w:t>346063,38</w:t>
            </w:r>
          </w:p>
        </w:tc>
      </w:tr>
      <w:tr w:rsidR="00683D57" w14:paraId="5A6C5885" w14:textId="77777777" w:rsidTr="00A0483D">
        <w:tc>
          <w:tcPr>
            <w:tcW w:w="9062" w:type="dxa"/>
            <w:gridSpan w:val="2"/>
          </w:tcPr>
          <w:p w14:paraId="08AC70B4" w14:textId="3B0C07A1" w:rsidR="00683D57" w:rsidRDefault="00683D57" w:rsidP="00D6543A">
            <w:pPr>
              <w:spacing w:before="60"/>
            </w:pPr>
            <w:r>
              <w:t>slovy:</w:t>
            </w:r>
            <w:r w:rsidR="00A82DF2">
              <w:t xml:space="preserve"> </w:t>
            </w:r>
            <w:r w:rsidR="00A82DF2" w:rsidRPr="00A82DF2">
              <w:t>tři sta čtyřicet šest tisíc šedesát tři korun třicet osm haléřů</w:t>
            </w:r>
          </w:p>
        </w:tc>
      </w:tr>
    </w:tbl>
    <w:p w14:paraId="7E5863C1" w14:textId="43790286" w:rsidR="00D6543A" w:rsidRDefault="00D6543A" w:rsidP="00D6543A">
      <w:pPr>
        <w:spacing w:before="60"/>
        <w:jc w:val="both"/>
      </w:pPr>
      <w:r>
        <w:t xml:space="preserve">Tato celková cena je cenou konečnou a obsahuje veškeré náklady zhotovitele, které hodlá fakturačně uplatnit u objednatele za provedení úplného a celého díla bez vad a nedodělků a je </w:t>
      </w:r>
      <w:r>
        <w:lastRenderedPageBreak/>
        <w:t>cenou nepřekročitelnou. Jedinou možností navýšení ceny je zvýšení % zákonné sazby DPH v průběhu provádění prací</w:t>
      </w:r>
      <w:r w:rsidR="00B6479E">
        <w:t>, tj. nemůže dojít ke zvýšení ceny inflací.</w:t>
      </w:r>
    </w:p>
    <w:p w14:paraId="27F46BDD" w14:textId="77777777" w:rsidR="00D74931" w:rsidRDefault="00D6543A" w:rsidP="00D6543A">
      <w:pPr>
        <w:spacing w:before="60"/>
        <w:jc w:val="both"/>
      </w:pPr>
      <w:r>
        <w:t>Zhotovitel stanovil nabídkovou cenu celou částkou na základě ocenění jednotlivých položek uvedených v položkovém rozpočtu. Zhotovitel je povinen ocenit veškeré položky uvedené ve</w:t>
      </w:r>
    </w:p>
    <w:p w14:paraId="1FF7EDF5" w14:textId="5DDAA4E2" w:rsidR="00D6543A" w:rsidRDefault="00D6543A" w:rsidP="00D6543A">
      <w:pPr>
        <w:spacing w:before="60"/>
        <w:jc w:val="both"/>
      </w:pPr>
      <w:r>
        <w:t xml:space="preserve">výkazu výměr. Oceněný </w:t>
      </w:r>
      <w:r w:rsidR="004D6112">
        <w:t>pro</w:t>
      </w:r>
      <w:r>
        <w:t>počet</w:t>
      </w:r>
      <w:r w:rsidR="004D6112">
        <w:t xml:space="preserve"> nákladů – zjednodušený výkaz výměr</w:t>
      </w:r>
      <w:r>
        <w:t>, podepsaný osobou oprávněnou jménem či za účastníka zadávacího řízení jednat, bude součástí této smlouvy o dílo jako příloha</w:t>
      </w:r>
      <w:r w:rsidR="004D6112">
        <w:t xml:space="preserve"> č.1</w:t>
      </w:r>
      <w:r>
        <w:t>.</w:t>
      </w:r>
    </w:p>
    <w:p w14:paraId="5086D3F7" w14:textId="77777777" w:rsidR="0022066F" w:rsidRDefault="00B6479E" w:rsidP="00D6543A">
      <w:pPr>
        <w:spacing w:before="60"/>
        <w:jc w:val="both"/>
      </w:pPr>
      <w:r>
        <w:t>Zhotovitel se zavazuje, že v případě kontroly stavby po provedení kontrolními orgány s patřičnou pravomocí se bude účastnit této/finanční/ kontroly a poskytn</w:t>
      </w:r>
      <w:r w:rsidR="00683D57">
        <w:t>e</w:t>
      </w:r>
      <w:r>
        <w:t xml:space="preserve"> kontrolujícímu veškeré písemné doklady, které budou u něj uloženy po dobu min. 5 let následujících po roce předání stavby.</w:t>
      </w:r>
    </w:p>
    <w:p w14:paraId="4BC970D1" w14:textId="457C66F6" w:rsidR="00D6543A" w:rsidRDefault="00D6543A" w:rsidP="00D6543A">
      <w:pPr>
        <w:spacing w:before="60"/>
        <w:jc w:val="both"/>
      </w:pPr>
      <w:r>
        <w:tab/>
      </w:r>
      <w:r>
        <w:tab/>
      </w:r>
      <w:r>
        <w:tab/>
      </w:r>
      <w:r>
        <w:tab/>
      </w:r>
    </w:p>
    <w:p w14:paraId="09F9DADF" w14:textId="77777777" w:rsidR="00D6543A" w:rsidRDefault="00D6543A" w:rsidP="00D6543A">
      <w:pPr>
        <w:spacing w:before="60"/>
        <w:jc w:val="center"/>
        <w:rPr>
          <w:b/>
        </w:rPr>
      </w:pPr>
      <w:r>
        <w:rPr>
          <w:b/>
        </w:rPr>
        <w:t>V.</w:t>
      </w:r>
    </w:p>
    <w:p w14:paraId="514E416D" w14:textId="77777777" w:rsidR="00D6543A" w:rsidRDefault="00D6543A" w:rsidP="00D6543A">
      <w:pPr>
        <w:spacing w:before="60"/>
        <w:jc w:val="center"/>
        <w:rPr>
          <w:b/>
        </w:rPr>
      </w:pPr>
      <w:r>
        <w:rPr>
          <w:b/>
        </w:rPr>
        <w:t>Platební podmínky.</w:t>
      </w:r>
    </w:p>
    <w:p w14:paraId="4230D714" w14:textId="77777777" w:rsidR="00D6543A" w:rsidRDefault="00D6543A" w:rsidP="00D6543A">
      <w:pPr>
        <w:pStyle w:val="Odstavecseseznamem"/>
        <w:numPr>
          <w:ilvl w:val="0"/>
          <w:numId w:val="2"/>
        </w:numPr>
        <w:spacing w:before="60" w:after="0" w:line="240" w:lineRule="auto"/>
        <w:jc w:val="both"/>
        <w:rPr>
          <w:rFonts w:ascii="Times New Roman" w:hAnsi="Times New Roman"/>
          <w:sz w:val="24"/>
          <w:szCs w:val="24"/>
        </w:rPr>
      </w:pPr>
      <w:r>
        <w:rPr>
          <w:rFonts w:ascii="Times New Roman" w:hAnsi="Times New Roman"/>
          <w:sz w:val="24"/>
          <w:szCs w:val="24"/>
        </w:rPr>
        <w:t>Zhotovitel se zavazuje, po celou dobu smluvního vztahu, neuplatnit případný inflační nárůst ceny díla.</w:t>
      </w:r>
    </w:p>
    <w:p w14:paraId="66B7E3FE" w14:textId="77777777" w:rsidR="00D6543A" w:rsidRDefault="00D6543A" w:rsidP="00D6543A">
      <w:pPr>
        <w:pStyle w:val="Odstavecseseznamem"/>
        <w:numPr>
          <w:ilvl w:val="0"/>
          <w:numId w:val="2"/>
        </w:numPr>
        <w:spacing w:before="60" w:after="0" w:line="240" w:lineRule="auto"/>
        <w:jc w:val="both"/>
        <w:rPr>
          <w:rFonts w:ascii="Times New Roman" w:hAnsi="Times New Roman"/>
          <w:sz w:val="24"/>
          <w:szCs w:val="24"/>
        </w:rPr>
      </w:pPr>
      <w:r>
        <w:rPr>
          <w:rFonts w:ascii="Times New Roman" w:hAnsi="Times New Roman"/>
          <w:sz w:val="24"/>
          <w:szCs w:val="24"/>
        </w:rPr>
        <w:t xml:space="preserve">Smluvní strany se dohodly, že veškeré platby mezi nimi proběhnou bezhotovostně prostřednictvím účtů, zřízených u jejich bankovních ústavů, uvedených v záhlaví této smlouvy a v české měně. </w:t>
      </w:r>
    </w:p>
    <w:p w14:paraId="37B27D49" w14:textId="77777777" w:rsidR="00D6543A" w:rsidRDefault="00D6543A" w:rsidP="00D6543A">
      <w:pPr>
        <w:pStyle w:val="Odstavecseseznamem"/>
        <w:numPr>
          <w:ilvl w:val="0"/>
          <w:numId w:val="2"/>
        </w:numPr>
        <w:spacing w:before="60" w:after="0" w:line="240" w:lineRule="auto"/>
        <w:jc w:val="both"/>
        <w:rPr>
          <w:rFonts w:ascii="Times New Roman" w:hAnsi="Times New Roman"/>
          <w:sz w:val="24"/>
          <w:szCs w:val="24"/>
        </w:rPr>
      </w:pPr>
      <w:r>
        <w:rPr>
          <w:rFonts w:ascii="Times New Roman" w:hAnsi="Times New Roman"/>
          <w:sz w:val="24"/>
          <w:szCs w:val="24"/>
        </w:rPr>
        <w:t>Objednatel neposkytuje zhotoviteli žádné zálohové platby.</w:t>
      </w:r>
    </w:p>
    <w:p w14:paraId="557D3694" w14:textId="100888A8" w:rsidR="00D6543A" w:rsidRDefault="00D6543A" w:rsidP="00D6543A">
      <w:pPr>
        <w:pStyle w:val="Odstavecseseznamem"/>
        <w:widowControl w:val="0"/>
        <w:numPr>
          <w:ilvl w:val="0"/>
          <w:numId w:val="2"/>
        </w:numPr>
        <w:spacing w:before="60" w:after="0" w:line="240" w:lineRule="auto"/>
        <w:ind w:left="357" w:hanging="357"/>
        <w:jc w:val="both"/>
        <w:rPr>
          <w:rFonts w:ascii="Times New Roman" w:hAnsi="Times New Roman"/>
          <w:sz w:val="24"/>
          <w:szCs w:val="24"/>
        </w:rPr>
      </w:pPr>
      <w:r>
        <w:rPr>
          <w:rFonts w:ascii="Times New Roman" w:hAnsi="Times New Roman"/>
          <w:sz w:val="24"/>
          <w:szCs w:val="24"/>
        </w:rPr>
        <w:t>Objednatel upozorňuje, že faktura za stavební práce podléh</w:t>
      </w:r>
      <w:r w:rsidR="004D6112">
        <w:rPr>
          <w:rFonts w:ascii="Times New Roman" w:hAnsi="Times New Roman"/>
          <w:sz w:val="24"/>
          <w:szCs w:val="24"/>
        </w:rPr>
        <w:t>á</w:t>
      </w:r>
      <w:r>
        <w:rPr>
          <w:rFonts w:ascii="Times New Roman" w:hAnsi="Times New Roman"/>
          <w:sz w:val="24"/>
          <w:szCs w:val="24"/>
        </w:rPr>
        <w:t xml:space="preserve"> režimu přenesené daně a požaduje po zhotoviteli vystavení faktury s přenesenou DPH, která však bude mimo faktury přesně vyčíslena, nikoliv dána k úhradě. </w:t>
      </w:r>
    </w:p>
    <w:p w14:paraId="3FA3BC88" w14:textId="77777777" w:rsidR="00D6543A" w:rsidRDefault="00D6543A" w:rsidP="00D6543A">
      <w:pPr>
        <w:pStyle w:val="Odstavecseseznamem"/>
        <w:widowControl w:val="0"/>
        <w:numPr>
          <w:ilvl w:val="0"/>
          <w:numId w:val="2"/>
        </w:numPr>
        <w:spacing w:before="60" w:after="0" w:line="240" w:lineRule="auto"/>
        <w:ind w:left="357" w:hanging="357"/>
        <w:jc w:val="both"/>
        <w:rPr>
          <w:rFonts w:ascii="Times New Roman" w:hAnsi="Times New Roman"/>
          <w:sz w:val="24"/>
          <w:szCs w:val="24"/>
        </w:rPr>
      </w:pPr>
      <w:r>
        <w:rPr>
          <w:rFonts w:ascii="Times New Roman" w:hAnsi="Times New Roman"/>
          <w:sz w:val="24"/>
          <w:szCs w:val="24"/>
        </w:rPr>
        <w:t>Faktura vystavená zhotovitelem musí splňovat náležitosti daňového dokladu dle zákona č. 235/2004 Sb., o dani z přidané hodnoty v platném znění.</w:t>
      </w:r>
    </w:p>
    <w:p w14:paraId="07849569" w14:textId="77777777" w:rsidR="00D6543A" w:rsidRDefault="00D6543A" w:rsidP="00D6543A">
      <w:pPr>
        <w:pStyle w:val="Odstavecseseznamem"/>
        <w:numPr>
          <w:ilvl w:val="0"/>
          <w:numId w:val="2"/>
        </w:numPr>
        <w:spacing w:before="60" w:after="0" w:line="240" w:lineRule="auto"/>
        <w:jc w:val="both"/>
        <w:rPr>
          <w:rFonts w:ascii="Times New Roman" w:hAnsi="Times New Roman"/>
          <w:sz w:val="24"/>
          <w:szCs w:val="24"/>
        </w:rPr>
      </w:pPr>
      <w:r>
        <w:rPr>
          <w:rFonts w:ascii="Times New Roman" w:hAnsi="Times New Roman"/>
          <w:sz w:val="24"/>
          <w:szCs w:val="24"/>
        </w:rPr>
        <w:t xml:space="preserve">Smluvní strany se dohodly na předání celého díla jedinou konečnou fakturou, vystavenou na základě převzetí hotového úplného díla bez zjevných vad a </w:t>
      </w:r>
      <w:proofErr w:type="gramStart"/>
      <w:r>
        <w:rPr>
          <w:rFonts w:ascii="Times New Roman" w:hAnsi="Times New Roman"/>
          <w:sz w:val="24"/>
          <w:szCs w:val="24"/>
        </w:rPr>
        <w:t>nedodělků</w:t>
      </w:r>
      <w:proofErr w:type="gramEnd"/>
      <w:r>
        <w:rPr>
          <w:rFonts w:ascii="Times New Roman" w:hAnsi="Times New Roman"/>
          <w:sz w:val="24"/>
          <w:szCs w:val="24"/>
        </w:rPr>
        <w:t xml:space="preserve"> tj. podepsáním Protokolu o předání a převzetí díla odpovědnými osobami objednatele a zhotovitele. Pokud se při předání díla vyskytnou zjevné vady a nedodělky nebránící užívání díla, uplatní objednatel vůči zhotoviteli pozastávku </w:t>
      </w:r>
      <w:proofErr w:type="gramStart"/>
      <w:r>
        <w:rPr>
          <w:rFonts w:ascii="Times New Roman" w:hAnsi="Times New Roman"/>
          <w:sz w:val="24"/>
          <w:szCs w:val="24"/>
        </w:rPr>
        <w:t>10%</w:t>
      </w:r>
      <w:proofErr w:type="gramEnd"/>
      <w:r>
        <w:rPr>
          <w:rFonts w:ascii="Times New Roman" w:hAnsi="Times New Roman"/>
          <w:sz w:val="24"/>
          <w:szCs w:val="24"/>
        </w:rPr>
        <w:t xml:space="preserve"> celkové ceny díla do doby odstranění těchto vad a nedodělků zhotovitelem a do doby úplného vyklizení staveniště zhotovitelem.</w:t>
      </w:r>
    </w:p>
    <w:p w14:paraId="0464951F" w14:textId="1E8E293B" w:rsidR="00D6543A" w:rsidRDefault="00D6543A" w:rsidP="00D6543A">
      <w:pPr>
        <w:pStyle w:val="Odstavecseseznamem"/>
        <w:numPr>
          <w:ilvl w:val="0"/>
          <w:numId w:val="2"/>
        </w:numPr>
        <w:spacing w:before="60" w:after="0" w:line="240" w:lineRule="auto"/>
        <w:jc w:val="both"/>
        <w:rPr>
          <w:rFonts w:ascii="Times New Roman" w:hAnsi="Times New Roman"/>
          <w:sz w:val="24"/>
          <w:szCs w:val="24"/>
        </w:rPr>
      </w:pPr>
      <w:r>
        <w:rPr>
          <w:rFonts w:ascii="Times New Roman" w:hAnsi="Times New Roman"/>
          <w:sz w:val="24"/>
          <w:szCs w:val="24"/>
        </w:rPr>
        <w:t xml:space="preserve">Fakturu musí odsouhlasit technický dozor stavebníka – objednatele – </w:t>
      </w:r>
      <w:r w:rsidR="004D6112">
        <w:rPr>
          <w:rFonts w:ascii="Times New Roman" w:hAnsi="Times New Roman"/>
          <w:sz w:val="24"/>
          <w:szCs w:val="24"/>
        </w:rPr>
        <w:t>vedoucí</w:t>
      </w:r>
      <w:r>
        <w:rPr>
          <w:rFonts w:ascii="Times New Roman" w:hAnsi="Times New Roman"/>
          <w:sz w:val="24"/>
          <w:szCs w:val="24"/>
        </w:rPr>
        <w:t xml:space="preserve"> TO PNO</w:t>
      </w:r>
      <w:r w:rsidR="004D6112">
        <w:rPr>
          <w:rFonts w:ascii="Times New Roman" w:hAnsi="Times New Roman"/>
          <w:sz w:val="24"/>
          <w:szCs w:val="24"/>
        </w:rPr>
        <w:t>.</w:t>
      </w:r>
      <w:r>
        <w:rPr>
          <w:rFonts w:ascii="Times New Roman" w:hAnsi="Times New Roman"/>
          <w:sz w:val="24"/>
          <w:szCs w:val="24"/>
        </w:rPr>
        <w:t xml:space="preserve"> </w:t>
      </w:r>
    </w:p>
    <w:p w14:paraId="21B96DAD" w14:textId="77777777" w:rsidR="00D6543A" w:rsidRDefault="00D6543A" w:rsidP="00D6543A">
      <w:pPr>
        <w:pStyle w:val="Odstavecseseznamem"/>
        <w:numPr>
          <w:ilvl w:val="0"/>
          <w:numId w:val="2"/>
        </w:numPr>
        <w:spacing w:before="60" w:after="0" w:line="240" w:lineRule="auto"/>
        <w:jc w:val="both"/>
        <w:rPr>
          <w:rFonts w:ascii="Times New Roman" w:hAnsi="Times New Roman"/>
          <w:sz w:val="24"/>
          <w:szCs w:val="24"/>
        </w:rPr>
      </w:pPr>
      <w:r>
        <w:rPr>
          <w:rFonts w:ascii="Times New Roman" w:hAnsi="Times New Roman"/>
          <w:sz w:val="24"/>
          <w:szCs w:val="24"/>
        </w:rPr>
        <w:t xml:space="preserve">V případě, že zaslaná faktura nebude mít náležitosti daňového dokladu, bude neúplná či nesprávná, je objednatel oprávněn fakturu ve lhůtě splatnosti vrátit k opravě či doplnění. V takovém případě se objednatel nedostává do prodlení a platí, že nová lhůta splatnosti faktury běží až od okamžiku doručení opravené faktury objednateli. </w:t>
      </w:r>
    </w:p>
    <w:p w14:paraId="61B14E27" w14:textId="77777777" w:rsidR="00D6543A" w:rsidRDefault="00D6543A" w:rsidP="00D6543A">
      <w:pPr>
        <w:pStyle w:val="Odstavecseseznamem"/>
        <w:numPr>
          <w:ilvl w:val="0"/>
          <w:numId w:val="2"/>
        </w:numPr>
        <w:spacing w:before="60" w:after="0" w:line="240" w:lineRule="auto"/>
        <w:jc w:val="both"/>
        <w:rPr>
          <w:rFonts w:ascii="Times New Roman" w:hAnsi="Times New Roman"/>
          <w:b/>
          <w:sz w:val="24"/>
          <w:szCs w:val="24"/>
        </w:rPr>
      </w:pPr>
      <w:r>
        <w:rPr>
          <w:rFonts w:ascii="Times New Roman" w:hAnsi="Times New Roman"/>
          <w:sz w:val="24"/>
          <w:szCs w:val="24"/>
        </w:rPr>
        <w:t>Objednatel se zavazuje uhradit zhotoviteli cenu za provedení díla do 30 kalendářních dnů ode dne prokazatelného doručení faktury</w:t>
      </w:r>
      <w:r>
        <w:rPr>
          <w:rFonts w:ascii="Times New Roman" w:hAnsi="Times New Roman"/>
          <w:b/>
          <w:sz w:val="24"/>
          <w:szCs w:val="24"/>
        </w:rPr>
        <w:t>.</w:t>
      </w:r>
    </w:p>
    <w:p w14:paraId="6A1012DF" w14:textId="04C2AA3E" w:rsidR="00D6543A" w:rsidRDefault="00D6543A" w:rsidP="00D6543A">
      <w:pPr>
        <w:pStyle w:val="Odstavecseseznamem"/>
        <w:numPr>
          <w:ilvl w:val="0"/>
          <w:numId w:val="2"/>
        </w:numPr>
        <w:spacing w:before="60" w:after="0" w:line="240" w:lineRule="auto"/>
        <w:jc w:val="both"/>
        <w:rPr>
          <w:rFonts w:ascii="Times New Roman" w:hAnsi="Times New Roman"/>
          <w:sz w:val="24"/>
          <w:szCs w:val="24"/>
        </w:rPr>
      </w:pPr>
      <w:r>
        <w:rPr>
          <w:rFonts w:ascii="Times New Roman" w:hAnsi="Times New Roman"/>
          <w:sz w:val="24"/>
          <w:szCs w:val="24"/>
        </w:rPr>
        <w:t>Případná pohledávka, vzniklá na základě této smlouvy nebo v souvislosti s ní, nesmí být postoupena zhotovitelem třetí straně bez předchozího písemného souhlasu objednatele.</w:t>
      </w:r>
    </w:p>
    <w:p w14:paraId="16F800F3" w14:textId="3716814A" w:rsidR="0022066F" w:rsidRPr="0022066F" w:rsidRDefault="00D74931" w:rsidP="0022066F">
      <w:pPr>
        <w:pStyle w:val="Odstavecseseznamem"/>
        <w:numPr>
          <w:ilvl w:val="0"/>
          <w:numId w:val="2"/>
        </w:numPr>
        <w:spacing w:before="60" w:after="0" w:line="240" w:lineRule="auto"/>
        <w:jc w:val="both"/>
        <w:rPr>
          <w:rFonts w:ascii="Times New Roman" w:hAnsi="Times New Roman"/>
          <w:b/>
          <w:sz w:val="24"/>
          <w:szCs w:val="24"/>
        </w:rPr>
      </w:pPr>
      <w:r w:rsidRPr="00D74931">
        <w:rPr>
          <w:rFonts w:ascii="Times New Roman" w:hAnsi="Times New Roman"/>
          <w:b/>
          <w:sz w:val="24"/>
          <w:szCs w:val="24"/>
        </w:rPr>
        <w:t>Stavební práce</w:t>
      </w:r>
      <w:r>
        <w:rPr>
          <w:rFonts w:ascii="Times New Roman" w:hAnsi="Times New Roman"/>
          <w:b/>
          <w:sz w:val="24"/>
          <w:szCs w:val="24"/>
        </w:rPr>
        <w:t>,</w:t>
      </w:r>
      <w:r w:rsidRPr="00D74931">
        <w:rPr>
          <w:rFonts w:ascii="Times New Roman" w:hAnsi="Times New Roman"/>
          <w:b/>
          <w:sz w:val="24"/>
          <w:szCs w:val="24"/>
        </w:rPr>
        <w:t xml:space="preserve"> </w:t>
      </w:r>
      <w:r>
        <w:rPr>
          <w:rFonts w:ascii="Times New Roman" w:hAnsi="Times New Roman"/>
          <w:b/>
          <w:sz w:val="24"/>
          <w:szCs w:val="24"/>
        </w:rPr>
        <w:t>které</w:t>
      </w:r>
      <w:r w:rsidRPr="00D74931">
        <w:rPr>
          <w:rFonts w:ascii="Times New Roman" w:hAnsi="Times New Roman"/>
          <w:b/>
          <w:sz w:val="24"/>
          <w:szCs w:val="24"/>
        </w:rPr>
        <w:t xml:space="preserve"> jsou předmětem této smlouvy</w:t>
      </w:r>
      <w:r>
        <w:rPr>
          <w:rFonts w:ascii="Times New Roman" w:hAnsi="Times New Roman"/>
          <w:b/>
          <w:sz w:val="24"/>
          <w:szCs w:val="24"/>
        </w:rPr>
        <w:t>,</w:t>
      </w:r>
      <w:r w:rsidRPr="00D74931">
        <w:rPr>
          <w:rFonts w:ascii="Times New Roman" w:hAnsi="Times New Roman"/>
          <w:b/>
          <w:sz w:val="24"/>
          <w:szCs w:val="24"/>
        </w:rPr>
        <w:t xml:space="preserve"> budou financovány z finančních prostředků, poskytnutých Moravskoslezským krajem v rámci projektu</w:t>
      </w:r>
      <w:r>
        <w:rPr>
          <w:rFonts w:ascii="Times New Roman" w:hAnsi="Times New Roman"/>
          <w:b/>
          <w:sz w:val="24"/>
          <w:szCs w:val="24"/>
        </w:rPr>
        <w:t xml:space="preserve"> </w:t>
      </w:r>
      <w:r w:rsidRPr="00D74931">
        <w:rPr>
          <w:rFonts w:ascii="Times New Roman" w:hAnsi="Times New Roman"/>
          <w:b/>
          <w:sz w:val="24"/>
          <w:szCs w:val="24"/>
        </w:rPr>
        <w:t>“</w:t>
      </w:r>
      <w:r>
        <w:rPr>
          <w:rFonts w:ascii="Times New Roman" w:hAnsi="Times New Roman"/>
          <w:b/>
          <w:sz w:val="24"/>
          <w:szCs w:val="24"/>
        </w:rPr>
        <w:t>P</w:t>
      </w:r>
      <w:r w:rsidRPr="00D74931">
        <w:rPr>
          <w:rFonts w:ascii="Times New Roman" w:hAnsi="Times New Roman"/>
          <w:b/>
          <w:sz w:val="24"/>
          <w:szCs w:val="24"/>
        </w:rPr>
        <w:t>odpora služeb sociální prevence 2022+“.</w:t>
      </w:r>
    </w:p>
    <w:p w14:paraId="05B0D3A6" w14:textId="77777777" w:rsidR="00D6543A" w:rsidRDefault="00D6543A" w:rsidP="00D6543A">
      <w:pPr>
        <w:pStyle w:val="Odstavecseseznamem"/>
        <w:spacing w:before="60" w:after="0" w:line="240" w:lineRule="auto"/>
        <w:ind w:left="360"/>
        <w:jc w:val="both"/>
        <w:rPr>
          <w:rFonts w:ascii="Times New Roman" w:hAnsi="Times New Roman"/>
          <w:sz w:val="24"/>
          <w:szCs w:val="24"/>
        </w:rPr>
      </w:pPr>
    </w:p>
    <w:p w14:paraId="6BB44A97" w14:textId="0858E156" w:rsidR="00D6543A" w:rsidRDefault="00D6543A" w:rsidP="00D6543A">
      <w:pPr>
        <w:pStyle w:val="Odstavecseseznamem"/>
        <w:spacing w:before="60" w:after="0" w:line="240" w:lineRule="auto"/>
        <w:ind w:left="3556" w:firstLine="698"/>
        <w:jc w:val="both"/>
        <w:rPr>
          <w:rFonts w:ascii="Times New Roman" w:hAnsi="Times New Roman"/>
          <w:sz w:val="24"/>
          <w:szCs w:val="24"/>
        </w:rPr>
      </w:pPr>
      <w:r>
        <w:rPr>
          <w:rFonts w:ascii="Times New Roman" w:hAnsi="Times New Roman"/>
          <w:b/>
          <w:bCs/>
          <w:sz w:val="24"/>
          <w:szCs w:val="24"/>
        </w:rPr>
        <w:t>V</w:t>
      </w:r>
      <w:r w:rsidR="00904F22">
        <w:rPr>
          <w:rFonts w:ascii="Times New Roman" w:hAnsi="Times New Roman"/>
          <w:b/>
          <w:bCs/>
          <w:sz w:val="24"/>
          <w:szCs w:val="24"/>
        </w:rPr>
        <w:t>I</w:t>
      </w:r>
      <w:r>
        <w:rPr>
          <w:rFonts w:ascii="Times New Roman" w:hAnsi="Times New Roman"/>
          <w:b/>
          <w:bCs/>
          <w:sz w:val="24"/>
          <w:szCs w:val="24"/>
        </w:rPr>
        <w:t>.</w:t>
      </w:r>
    </w:p>
    <w:p w14:paraId="7E9E6109" w14:textId="77777777" w:rsidR="00D6543A" w:rsidRDefault="00D6543A" w:rsidP="00D6543A">
      <w:pPr>
        <w:autoSpaceDE w:val="0"/>
        <w:autoSpaceDN w:val="0"/>
        <w:adjustRightInd w:val="0"/>
        <w:spacing w:before="60"/>
        <w:jc w:val="center"/>
        <w:rPr>
          <w:b/>
          <w:bCs/>
        </w:rPr>
      </w:pPr>
      <w:r>
        <w:rPr>
          <w:b/>
          <w:bCs/>
        </w:rPr>
        <w:t>Záruční doba a zodpovědnost za vady.</w:t>
      </w:r>
    </w:p>
    <w:p w14:paraId="1CFDA2EA" w14:textId="77777777" w:rsidR="00D6543A" w:rsidRDefault="00D6543A" w:rsidP="00D6543A">
      <w:pPr>
        <w:numPr>
          <w:ilvl w:val="0"/>
          <w:numId w:val="3"/>
        </w:numPr>
        <w:suppressAutoHyphens w:val="0"/>
        <w:autoSpaceDE w:val="0"/>
        <w:autoSpaceDN w:val="0"/>
        <w:adjustRightInd w:val="0"/>
        <w:spacing w:before="60"/>
        <w:jc w:val="both"/>
      </w:pPr>
      <w:r>
        <w:t xml:space="preserve">Zhotovitel ručí za vady předmětu díla vzniklé jeho vadným plněním; záruční doba činí 60 měsíců. </w:t>
      </w:r>
    </w:p>
    <w:p w14:paraId="495F9C3C" w14:textId="77777777" w:rsidR="00D6543A" w:rsidRDefault="00D6543A" w:rsidP="00D6543A">
      <w:pPr>
        <w:numPr>
          <w:ilvl w:val="0"/>
          <w:numId w:val="3"/>
        </w:numPr>
        <w:suppressAutoHyphens w:val="0"/>
        <w:autoSpaceDE w:val="0"/>
        <w:autoSpaceDN w:val="0"/>
        <w:adjustRightInd w:val="0"/>
        <w:spacing w:before="60"/>
        <w:jc w:val="both"/>
      </w:pPr>
      <w:r>
        <w:lastRenderedPageBreak/>
        <w:t>Zhotovitel odpovídá i za vady, které se neobjevily po odevzdání díla, či jeho části, jestliže byly způsobeny porušením technologických postupů nebo použitím nevhodných technologických postupů nebo použitím vadných či nevhodných materiálů (skryté vady).</w:t>
      </w:r>
    </w:p>
    <w:p w14:paraId="73F99098" w14:textId="476BEDC8" w:rsidR="00D6543A" w:rsidRDefault="00D6543A" w:rsidP="00D6543A">
      <w:pPr>
        <w:numPr>
          <w:ilvl w:val="0"/>
          <w:numId w:val="3"/>
        </w:numPr>
        <w:suppressAutoHyphens w:val="0"/>
        <w:autoSpaceDE w:val="0"/>
        <w:autoSpaceDN w:val="0"/>
        <w:adjustRightInd w:val="0"/>
        <w:spacing w:before="60"/>
        <w:jc w:val="both"/>
      </w:pPr>
      <w:r>
        <w:t xml:space="preserve">Záruční doba počíná běžet dnem převzetí díla podpisem Protokolu o předání a převzetí díla bez vad a nedodělků. Osobou oprávněnou podepsat Protokol o předání a převzetí díla je </w:t>
      </w:r>
      <w:r w:rsidR="00B6479E">
        <w:t xml:space="preserve">TDS – stavební technik TO nebo </w:t>
      </w:r>
      <w:r>
        <w:t>vedoucí technického oddělení objednatele.</w:t>
      </w:r>
    </w:p>
    <w:p w14:paraId="482D1F83" w14:textId="77777777" w:rsidR="00D6543A" w:rsidRDefault="00D6543A" w:rsidP="00D6543A">
      <w:pPr>
        <w:numPr>
          <w:ilvl w:val="0"/>
          <w:numId w:val="3"/>
        </w:numPr>
        <w:suppressAutoHyphens w:val="0"/>
        <w:autoSpaceDE w:val="0"/>
        <w:autoSpaceDN w:val="0"/>
        <w:adjustRightInd w:val="0"/>
        <w:spacing w:before="60"/>
        <w:jc w:val="both"/>
      </w:pPr>
      <w:r>
        <w:t xml:space="preserve">Objednatel se zavazuje, že případnou reklamaci vady uplatní u zhotovitele bezodkladně po jejím zjištění, nejpozději do 3 kalendářních dní, a to prokazatelně písemnou </w:t>
      </w:r>
      <w:proofErr w:type="gramStart"/>
      <w:r>
        <w:t>formou - výzvou</w:t>
      </w:r>
      <w:proofErr w:type="gramEnd"/>
      <w:r>
        <w:t xml:space="preserve"> zaslanou na doručenku.</w:t>
      </w:r>
    </w:p>
    <w:p w14:paraId="061ECE05" w14:textId="77777777" w:rsidR="00D6543A" w:rsidRDefault="00D6543A" w:rsidP="00D6543A">
      <w:pPr>
        <w:numPr>
          <w:ilvl w:val="0"/>
          <w:numId w:val="3"/>
        </w:numPr>
        <w:suppressAutoHyphens w:val="0"/>
        <w:autoSpaceDE w:val="0"/>
        <w:autoSpaceDN w:val="0"/>
        <w:adjustRightInd w:val="0"/>
        <w:spacing w:before="60"/>
        <w:jc w:val="both"/>
      </w:pPr>
      <w:r>
        <w:t>Zhotovitel se zavazuje začít s odstraňováním případných vad předmětu plnění-díla, či jeho části, neprodleně od uplatnění reklamace a vady odstranit v co nejkratším možném termínu.</w:t>
      </w:r>
    </w:p>
    <w:p w14:paraId="66D238BB" w14:textId="77777777" w:rsidR="00D6543A" w:rsidRDefault="00D6543A" w:rsidP="00D6543A">
      <w:pPr>
        <w:numPr>
          <w:ilvl w:val="0"/>
          <w:numId w:val="3"/>
        </w:numPr>
        <w:suppressAutoHyphens w:val="0"/>
        <w:autoSpaceDE w:val="0"/>
        <w:autoSpaceDN w:val="0"/>
        <w:adjustRightInd w:val="0"/>
        <w:spacing w:before="60"/>
        <w:jc w:val="both"/>
      </w:pPr>
      <w:r>
        <w:t xml:space="preserve">Termíny odstranění závad (v návaznosti na povětrnostní podmínky, technologické procesy a provoz v PNO) se vždy po uplatnění reklamace dohodnou smluvní strany písemnou formou, nesmí však přesáhnout (s výjimkou prací závislých na počasí) 30 kalendářních dní ode dne oznámení vady zhotoviteli (od přijetí písemné reklamace, stvrzené zhotovitelem na doručence). Po ohlášení reklamované vady zhotoviteli sepíší zodpovědní zaměstnanci objednatele i zhotovitele o způsobu odstranění </w:t>
      </w:r>
      <w:proofErr w:type="gramStart"/>
      <w:r>
        <w:t>vady</w:t>
      </w:r>
      <w:proofErr w:type="gramEnd"/>
      <w:r>
        <w:t xml:space="preserve"> a i o jejím odstranění zápis.</w:t>
      </w:r>
    </w:p>
    <w:p w14:paraId="29D75080" w14:textId="756AD48A" w:rsidR="00D6543A" w:rsidRDefault="00D6543A" w:rsidP="00D6543A">
      <w:pPr>
        <w:numPr>
          <w:ilvl w:val="0"/>
          <w:numId w:val="3"/>
        </w:numPr>
        <w:suppressAutoHyphens w:val="0"/>
        <w:autoSpaceDE w:val="0"/>
        <w:autoSpaceDN w:val="0"/>
        <w:adjustRightInd w:val="0"/>
        <w:spacing w:before="60"/>
        <w:jc w:val="both"/>
      </w:pPr>
      <w:r>
        <w:t xml:space="preserve">Objednatel </w:t>
      </w:r>
      <w:r w:rsidR="00831CD9">
        <w:t>ne</w:t>
      </w:r>
      <w:r>
        <w:t xml:space="preserve">požaduje při plnění předmětu díla zhotovitelem </w:t>
      </w:r>
      <w:r w:rsidR="00831CD9">
        <w:t xml:space="preserve">průkaz </w:t>
      </w:r>
      <w:r>
        <w:t>pojištění odpovědnosti za škodu způsobenou dodavatelem třetí osobě</w:t>
      </w:r>
      <w:r w:rsidR="00831CD9">
        <w:t>.</w:t>
      </w:r>
      <w:r>
        <w:t xml:space="preserve"> </w:t>
      </w:r>
    </w:p>
    <w:p w14:paraId="1E68981D" w14:textId="77777777" w:rsidR="0022066F" w:rsidRDefault="0022066F" w:rsidP="0022066F">
      <w:pPr>
        <w:suppressAutoHyphens w:val="0"/>
        <w:autoSpaceDE w:val="0"/>
        <w:autoSpaceDN w:val="0"/>
        <w:adjustRightInd w:val="0"/>
        <w:spacing w:before="60"/>
        <w:ind w:left="360"/>
        <w:jc w:val="both"/>
      </w:pPr>
    </w:p>
    <w:p w14:paraId="28F63E70" w14:textId="4CCE99BD" w:rsidR="00D6543A" w:rsidRDefault="00D6543A" w:rsidP="00D6543A">
      <w:pPr>
        <w:suppressAutoHyphens w:val="0"/>
        <w:spacing w:before="60"/>
        <w:ind w:left="360"/>
        <w:jc w:val="both"/>
      </w:pPr>
    </w:p>
    <w:p w14:paraId="09C60D8E" w14:textId="54C94BA0" w:rsidR="00D6543A" w:rsidRDefault="00D6543A" w:rsidP="00D6543A">
      <w:pPr>
        <w:autoSpaceDE w:val="0"/>
        <w:autoSpaceDN w:val="0"/>
        <w:adjustRightInd w:val="0"/>
        <w:spacing w:before="60"/>
        <w:ind w:left="3540" w:firstLine="708"/>
        <w:rPr>
          <w:b/>
          <w:bCs/>
        </w:rPr>
      </w:pPr>
      <w:r>
        <w:rPr>
          <w:b/>
          <w:bCs/>
        </w:rPr>
        <w:t>V</w:t>
      </w:r>
      <w:r w:rsidR="00904F22">
        <w:rPr>
          <w:b/>
          <w:bCs/>
        </w:rPr>
        <w:t>I</w:t>
      </w:r>
      <w:r>
        <w:rPr>
          <w:b/>
          <w:bCs/>
        </w:rPr>
        <w:t>I.</w:t>
      </w:r>
    </w:p>
    <w:p w14:paraId="0E02C347" w14:textId="77777777" w:rsidR="00D6543A" w:rsidRDefault="00D6543A" w:rsidP="00D6543A">
      <w:pPr>
        <w:autoSpaceDE w:val="0"/>
        <w:autoSpaceDN w:val="0"/>
        <w:adjustRightInd w:val="0"/>
        <w:spacing w:before="60"/>
        <w:jc w:val="center"/>
        <w:rPr>
          <w:b/>
          <w:bCs/>
        </w:rPr>
      </w:pPr>
      <w:r>
        <w:rPr>
          <w:b/>
          <w:bCs/>
        </w:rPr>
        <w:t>Podmínky provedení díla.</w:t>
      </w:r>
    </w:p>
    <w:p w14:paraId="1B0A213C" w14:textId="77777777" w:rsidR="00D6543A" w:rsidRDefault="00D6543A" w:rsidP="00D6543A">
      <w:pPr>
        <w:numPr>
          <w:ilvl w:val="0"/>
          <w:numId w:val="5"/>
        </w:numPr>
        <w:suppressAutoHyphens w:val="0"/>
        <w:autoSpaceDE w:val="0"/>
        <w:autoSpaceDN w:val="0"/>
        <w:adjustRightInd w:val="0"/>
        <w:spacing w:before="60"/>
        <w:jc w:val="both"/>
      </w:pPr>
      <w:r>
        <w:t>K převzetí díla či jeho částí si objednatel může přizvat autorizovanou osobu, soudního znalce či jiného odborníka, má-li pochybnosti o kvalitě provedeného díla či jeho části.</w:t>
      </w:r>
    </w:p>
    <w:p w14:paraId="6EA9B53D" w14:textId="77777777" w:rsidR="00D6543A" w:rsidRDefault="00D6543A" w:rsidP="00D6543A">
      <w:pPr>
        <w:numPr>
          <w:ilvl w:val="0"/>
          <w:numId w:val="5"/>
        </w:numPr>
        <w:suppressAutoHyphens w:val="0"/>
        <w:autoSpaceDE w:val="0"/>
        <w:autoSpaceDN w:val="0"/>
        <w:adjustRightInd w:val="0"/>
        <w:spacing w:before="60"/>
        <w:jc w:val="both"/>
      </w:pPr>
      <w:r>
        <w:t>Zhotovitel okamžikem zahájení prací prováděných za provozu objednatele, či jeho částečné odstávky přejímá v plném rozsahu zodpovědnost za vlastní řízení prací a za dodržování předpisů o bezpečnosti práce a ochraně zdraví při práci.</w:t>
      </w:r>
    </w:p>
    <w:p w14:paraId="7F9AD912" w14:textId="77777777" w:rsidR="00D6543A" w:rsidRDefault="00D6543A" w:rsidP="00D6543A">
      <w:pPr>
        <w:numPr>
          <w:ilvl w:val="0"/>
          <w:numId w:val="5"/>
        </w:numPr>
        <w:suppressAutoHyphens w:val="0"/>
        <w:autoSpaceDE w:val="0"/>
        <w:autoSpaceDN w:val="0"/>
        <w:adjustRightInd w:val="0"/>
        <w:spacing w:before="60"/>
        <w:jc w:val="both"/>
      </w:pPr>
      <w:r>
        <w:t>Zhotovitel se zavazuje udržovat pořádek na pracovišti v pracemi dotčených objektech a na pracemi dotčených pozemcích i v celém areálu objednatele a dodržovat bezpečnostní, požární, hygienické a ekologické předpisy</w:t>
      </w:r>
      <w:r>
        <w:rPr>
          <w:b/>
        </w:rPr>
        <w:t xml:space="preserve">; </w:t>
      </w:r>
      <w:r>
        <w:t>to vše v prostorách objednatele, a to i na pozemcích, sousedících s objekty, ve kterých provádí práce;</w:t>
      </w:r>
    </w:p>
    <w:p w14:paraId="728687BD" w14:textId="77777777" w:rsidR="00D6543A" w:rsidRDefault="00D6543A" w:rsidP="00D6543A">
      <w:pPr>
        <w:numPr>
          <w:ilvl w:val="0"/>
          <w:numId w:val="5"/>
        </w:numPr>
        <w:suppressAutoHyphens w:val="0"/>
        <w:autoSpaceDE w:val="0"/>
        <w:autoSpaceDN w:val="0"/>
        <w:adjustRightInd w:val="0"/>
        <w:spacing w:before="60"/>
        <w:jc w:val="both"/>
      </w:pPr>
      <w:r>
        <w:t xml:space="preserve">Ohlašovnou požárů je vrátnice PNO, tel. č. +420 553 695 222, umístěná v přízemí budovy "vrátnice" u vjezdu do PNO z Olomoucké </w:t>
      </w:r>
      <w:proofErr w:type="gramStart"/>
      <w:r>
        <w:t>ulice - závora</w:t>
      </w:r>
      <w:proofErr w:type="gramEnd"/>
      <w:r>
        <w:t xml:space="preserve">; </w:t>
      </w:r>
    </w:p>
    <w:p w14:paraId="2E1255C6" w14:textId="77777777" w:rsidR="00D6543A" w:rsidRDefault="00D6543A" w:rsidP="00D6543A">
      <w:pPr>
        <w:numPr>
          <w:ilvl w:val="0"/>
          <w:numId w:val="5"/>
        </w:numPr>
        <w:suppressAutoHyphens w:val="0"/>
        <w:autoSpaceDE w:val="0"/>
        <w:autoSpaceDN w:val="0"/>
        <w:adjustRightInd w:val="0"/>
        <w:spacing w:before="60"/>
        <w:jc w:val="both"/>
      </w:pPr>
      <w:r>
        <w:t>Zhotovitel se zavazuje, že si zajistí vlastní dozor se soustavnou kontrolou nad bezpečností práce v celém místě provádění díla, či jeho částí, ve smyslu § 103 odst. 1 Zákoníku práce, zvláště u prací se zvýšeným požárním nebezpečím;</w:t>
      </w:r>
    </w:p>
    <w:p w14:paraId="10714701" w14:textId="2EF75D15" w:rsidR="00D6543A" w:rsidRDefault="00D6543A" w:rsidP="00D6543A">
      <w:pPr>
        <w:numPr>
          <w:ilvl w:val="0"/>
          <w:numId w:val="5"/>
        </w:numPr>
        <w:suppressAutoHyphens w:val="0"/>
        <w:autoSpaceDE w:val="0"/>
        <w:autoSpaceDN w:val="0"/>
        <w:adjustRightInd w:val="0"/>
        <w:spacing w:before="60"/>
        <w:jc w:val="both"/>
      </w:pPr>
      <w:r>
        <w:t xml:space="preserve">Zhotovitel zodpovídá také v plném rozsahu za dodržování protipožár. předpisů a nese následky za škody vzniklé jejich porušením a za případné škody vzniklé při realizaci díla, zvlášť za práce a činnosti se zvýšeným požárním nebezpečím, u kterých zodpovídá za vybavení požárních hlídek a požárního dohledu potřebnými hasebními prostředky, dodržení technologických postupů prací a technolog. přestávek, včetně zajištění pracovišť pro tyto práce a musí zajistit prokazatelné seznámení svých zaměstnanců a zaměstnanců subdodavatelů s dokumentací prací se zvýšeným požárním nebezpečím. Rovněž odpovídá za provádění prací ve vyžadované kvalitě a stanovených termínech a za dodržování vlastních vnitřních předpisů, týkajících se zpracování výrobních a technologických postupů, </w:t>
      </w:r>
      <w:r>
        <w:lastRenderedPageBreak/>
        <w:t>provozních návodů, návodů k obsluze strojů a opatření, přijatých na základě konkrétně vyhodnocených rizik při provádění prací.</w:t>
      </w:r>
    </w:p>
    <w:p w14:paraId="64BD9C12" w14:textId="77777777" w:rsidR="00D6543A" w:rsidRDefault="00D6543A" w:rsidP="00D6543A">
      <w:pPr>
        <w:numPr>
          <w:ilvl w:val="0"/>
          <w:numId w:val="5"/>
        </w:numPr>
        <w:suppressAutoHyphens w:val="0"/>
        <w:autoSpaceDE w:val="0"/>
        <w:autoSpaceDN w:val="0"/>
        <w:adjustRightInd w:val="0"/>
        <w:spacing w:before="60"/>
        <w:jc w:val="both"/>
      </w:pPr>
      <w:r>
        <w:t xml:space="preserve">Zhotovitel se zavazuje provést dílo či jeho části svým jménem a na vlastní zodpovědnost, za podmínky dodržení zákona č. 435/2004 Sb., o zaměstnanosti, v platném znění na své nebezpečí se svými </w:t>
      </w:r>
      <w:proofErr w:type="spellStart"/>
      <w:proofErr w:type="gramStart"/>
      <w:r>
        <w:t>kooperanty</w:t>
      </w:r>
      <w:proofErr w:type="spellEnd"/>
      <w:r>
        <w:t xml:space="preserve"> - poddodavateli</w:t>
      </w:r>
      <w:proofErr w:type="gramEnd"/>
      <w:r>
        <w:t>.</w:t>
      </w:r>
    </w:p>
    <w:p w14:paraId="59194CE8" w14:textId="77777777" w:rsidR="00D6543A" w:rsidRDefault="00D6543A" w:rsidP="00D6543A">
      <w:pPr>
        <w:numPr>
          <w:ilvl w:val="0"/>
          <w:numId w:val="5"/>
        </w:numPr>
        <w:suppressAutoHyphens w:val="0"/>
        <w:autoSpaceDE w:val="0"/>
        <w:autoSpaceDN w:val="0"/>
        <w:adjustRightInd w:val="0"/>
        <w:spacing w:before="60"/>
        <w:jc w:val="both"/>
      </w:pPr>
      <w:r>
        <w:t xml:space="preserve">Zhotovitel seznámí prostřednictvím technika BOZP a PO objednatele, který je pověřeným zaměstnancem objednatele a koordinátora BOZP (bude-li určen), zaměstnance své, případně svých </w:t>
      </w:r>
      <w:proofErr w:type="spellStart"/>
      <w:r>
        <w:t>kooperantů</w:t>
      </w:r>
      <w:proofErr w:type="spellEnd"/>
      <w:r>
        <w:t xml:space="preserve">, </w:t>
      </w:r>
      <w:proofErr w:type="gramStart"/>
      <w:r>
        <w:t>s  riziky</w:t>
      </w:r>
      <w:proofErr w:type="gramEnd"/>
      <w:r>
        <w:t xml:space="preserve"> na pracovištích objednatele, vyhodnotí je, upozorní na ně zaměstnance, a případně sjednané </w:t>
      </w:r>
      <w:proofErr w:type="spellStart"/>
      <w:r>
        <w:t>kooperanty</w:t>
      </w:r>
      <w:proofErr w:type="spellEnd"/>
      <w:r>
        <w:t xml:space="preserve"> - poddodavatele a určí způsob ochrany a prevence proti úrazům a jinému poškození zdraví;</w:t>
      </w:r>
    </w:p>
    <w:p w14:paraId="3AA84F7A" w14:textId="77777777" w:rsidR="00D6543A" w:rsidRDefault="00D6543A" w:rsidP="00D6543A">
      <w:pPr>
        <w:numPr>
          <w:ilvl w:val="0"/>
          <w:numId w:val="5"/>
        </w:numPr>
        <w:suppressAutoHyphens w:val="0"/>
        <w:autoSpaceDE w:val="0"/>
        <w:autoSpaceDN w:val="0"/>
        <w:adjustRightInd w:val="0"/>
        <w:spacing w:before="60"/>
        <w:jc w:val="both"/>
      </w:pPr>
      <w:r>
        <w:t xml:space="preserve">Na požádání zhotovitele pak technik BOZP a PO objednatele v součinnosti s koordinátorem BOZP (bude-li určen) zajistí taková opatření, aby nedošlo k poškození zdraví osob, majetku, vyskytujícího se na pracovišti či v jeho okolí (např. transport nadměrných břemen, omezení provozu na vnitřních komunikacích, mimořádná zátěž prachem, hlukem, kouřem, </w:t>
      </w:r>
      <w:proofErr w:type="gramStart"/>
      <w:r>
        <w:t>pachy,</w:t>
      </w:r>
      <w:proofErr w:type="gramEnd"/>
      <w:r>
        <w:t xml:space="preserve"> atd.);</w:t>
      </w:r>
    </w:p>
    <w:p w14:paraId="65FDC413" w14:textId="77777777" w:rsidR="00D6543A" w:rsidRDefault="00D6543A" w:rsidP="00D6543A">
      <w:pPr>
        <w:numPr>
          <w:ilvl w:val="0"/>
          <w:numId w:val="5"/>
        </w:numPr>
        <w:suppressAutoHyphens w:val="0"/>
        <w:autoSpaceDE w:val="0"/>
        <w:autoSpaceDN w:val="0"/>
        <w:adjustRightInd w:val="0"/>
        <w:spacing w:before="60"/>
        <w:jc w:val="both"/>
      </w:pPr>
      <w:r>
        <w:t>Při nástupu k provedení prací se zaměstnanci zhotovitele, provádějící tyto práce, seznámí u objednatele prostřednictvím technika BOZP a PO objednatele v součinnosti s koordinátorem BOZP (bude-li určen) s konkrétními podmínkami na budoucím pracovišti, s riziky, které jim případně hrozí ze strany pacientů a personálu. Vždy, a obzvlášť na požádání zhotovitele, je vedoucí zaměstnanec objednatele, kde mají být práce prováděny, povinen učinit taková opatření, aby nedošlo k poškození zdraví všech osob a majetku, vyskytujícího se na tomto pracovišti; dříve zhotovitel nezapočne s prováděním prací;</w:t>
      </w:r>
    </w:p>
    <w:p w14:paraId="5357F50D" w14:textId="77777777" w:rsidR="00D6543A" w:rsidRDefault="00D6543A" w:rsidP="00D6543A">
      <w:pPr>
        <w:numPr>
          <w:ilvl w:val="0"/>
          <w:numId w:val="5"/>
        </w:numPr>
        <w:suppressAutoHyphens w:val="0"/>
        <w:autoSpaceDE w:val="0"/>
        <w:autoSpaceDN w:val="0"/>
        <w:adjustRightInd w:val="0"/>
        <w:spacing w:before="60"/>
        <w:jc w:val="both"/>
      </w:pPr>
      <w:r>
        <w:t xml:space="preserve">V případě pracovního úrazu zaměstnance zhotovitele postupuje zhotovitel i objednatel podle NV č. 201/2010 Sb., o způsobu evidence úrazů, hlášení a zasílání záznamu o úrazu a § 105 </w:t>
      </w:r>
      <w:proofErr w:type="gramStart"/>
      <w:r>
        <w:t>ZP - hlášený</w:t>
      </w:r>
      <w:proofErr w:type="gramEnd"/>
      <w:r>
        <w:t xml:space="preserve"> pracovní úraz musí být šetřen oběma smluvními stranami;</w:t>
      </w:r>
    </w:p>
    <w:p w14:paraId="7060DFFE" w14:textId="77777777" w:rsidR="00D6543A" w:rsidRDefault="00D6543A" w:rsidP="00D6543A">
      <w:pPr>
        <w:numPr>
          <w:ilvl w:val="0"/>
          <w:numId w:val="5"/>
        </w:numPr>
        <w:suppressAutoHyphens w:val="0"/>
        <w:autoSpaceDE w:val="0"/>
        <w:autoSpaceDN w:val="0"/>
        <w:adjustRightInd w:val="0"/>
        <w:spacing w:before="60"/>
        <w:jc w:val="both"/>
      </w:pPr>
      <w:r>
        <w:t>Zhotovitel upozorní objednatele a koordinátora BOZP (bude-li určen) na okolnosti, které by mohly vést při jeho činnosti k ohrožení života a zdraví zaměstnanců objednatele nebo dalších osob, nebo ohrožení bezpečného stavu technických zařízení objednatele, rovněž bude neprodleně informovat objednatele o veškerých skutečnostech, které mohou mít vliv na změnu hygienických, bezpečnostních, protipožárních a provozních podmínek v areálu objednatele;</w:t>
      </w:r>
    </w:p>
    <w:p w14:paraId="4F7DFF2B" w14:textId="77777777" w:rsidR="00D6543A" w:rsidRDefault="00D6543A" w:rsidP="00D6543A">
      <w:pPr>
        <w:numPr>
          <w:ilvl w:val="0"/>
          <w:numId w:val="5"/>
        </w:numPr>
        <w:suppressAutoHyphens w:val="0"/>
        <w:autoSpaceDE w:val="0"/>
        <w:autoSpaceDN w:val="0"/>
        <w:adjustRightInd w:val="0"/>
        <w:spacing w:before="60"/>
        <w:jc w:val="both"/>
      </w:pPr>
      <w:r>
        <w:t xml:space="preserve">Zhotovitel vybaví pracoviště lékárničkou pro poskytnutí první pomoci s obsahem, předepsaným závodním lékařem zhotovitele, </w:t>
      </w:r>
    </w:p>
    <w:p w14:paraId="2FB3040A" w14:textId="77777777" w:rsidR="00D6543A" w:rsidRDefault="00D6543A" w:rsidP="00D6543A">
      <w:pPr>
        <w:numPr>
          <w:ilvl w:val="0"/>
          <w:numId w:val="5"/>
        </w:numPr>
        <w:suppressAutoHyphens w:val="0"/>
        <w:autoSpaceDE w:val="0"/>
        <w:autoSpaceDN w:val="0"/>
        <w:adjustRightInd w:val="0"/>
        <w:spacing w:before="60"/>
        <w:jc w:val="both"/>
      </w:pPr>
      <w:r>
        <w:t>Zaměstnancům zhotovitele a jeho poddodavatelů je zakázáno vstupovat do budov areálu objednatele za jiným účelem než k provedení prací;</w:t>
      </w:r>
    </w:p>
    <w:p w14:paraId="01AED14C" w14:textId="77777777" w:rsidR="00D6543A" w:rsidRDefault="00D6543A" w:rsidP="00D6543A">
      <w:pPr>
        <w:numPr>
          <w:ilvl w:val="0"/>
          <w:numId w:val="5"/>
        </w:numPr>
        <w:suppressAutoHyphens w:val="0"/>
        <w:autoSpaceDE w:val="0"/>
        <w:autoSpaceDN w:val="0"/>
        <w:adjustRightInd w:val="0"/>
        <w:spacing w:before="60"/>
        <w:jc w:val="both"/>
      </w:pPr>
      <w:r>
        <w:t>Zhotovitel zodpovídá za to, že jeho zaměstnanci, jakož i další osoby, které přizve, či se budou podílet na provedení díla nebo jeho částí, jsou po stránce odborné i zdravotní plně způsobilí požadované práce provádět;</w:t>
      </w:r>
    </w:p>
    <w:p w14:paraId="2AA00609" w14:textId="77777777" w:rsidR="00D6543A" w:rsidRDefault="00D6543A" w:rsidP="00D6543A">
      <w:pPr>
        <w:numPr>
          <w:ilvl w:val="0"/>
          <w:numId w:val="5"/>
        </w:numPr>
        <w:suppressAutoHyphens w:val="0"/>
        <w:autoSpaceDE w:val="0"/>
        <w:autoSpaceDN w:val="0"/>
        <w:adjustRightInd w:val="0"/>
        <w:spacing w:before="60"/>
        <w:jc w:val="both"/>
      </w:pPr>
      <w:r>
        <w:t>Zhotovitel bude úzce spolupracovat s technickým dozorem stavebníka.</w:t>
      </w:r>
    </w:p>
    <w:p w14:paraId="58144E4E" w14:textId="77777777" w:rsidR="00D6543A" w:rsidRDefault="00D6543A" w:rsidP="00D6543A">
      <w:pPr>
        <w:numPr>
          <w:ilvl w:val="0"/>
          <w:numId w:val="5"/>
        </w:numPr>
        <w:suppressAutoHyphens w:val="0"/>
        <w:autoSpaceDE w:val="0"/>
        <w:autoSpaceDN w:val="0"/>
        <w:adjustRightInd w:val="0"/>
        <w:spacing w:before="60"/>
        <w:jc w:val="both"/>
      </w:pPr>
      <w:r>
        <w:t>Zhotovitel bude úzce spolupracovat s koordinátorem BOZP na staveništi (bude-li určen).</w:t>
      </w:r>
    </w:p>
    <w:p w14:paraId="1E0CD84F" w14:textId="77777777" w:rsidR="00D6543A" w:rsidRDefault="00D6543A" w:rsidP="00D6543A">
      <w:pPr>
        <w:numPr>
          <w:ilvl w:val="0"/>
          <w:numId w:val="5"/>
        </w:numPr>
        <w:suppressAutoHyphens w:val="0"/>
        <w:autoSpaceDE w:val="0"/>
        <w:autoSpaceDN w:val="0"/>
        <w:adjustRightInd w:val="0"/>
        <w:spacing w:before="60"/>
        <w:jc w:val="both"/>
      </w:pPr>
      <w:r>
        <w:t xml:space="preserve">Zhotovitel zodpovídá za pořádek na pracovišti, je povinen odstraňovat na své náklady odpady a vybouraný materiál (pokud objednatel nerozhodne před zahájením prací jinak), vzniklý jeho činností a zajistit likvidaci těchto odpadů předepsaným zákonným způsobem prostřednictvím oprávněných firem či osob; </w:t>
      </w:r>
    </w:p>
    <w:p w14:paraId="6DD31D99" w14:textId="77777777" w:rsidR="00D6543A" w:rsidRDefault="00D6543A" w:rsidP="00D6543A">
      <w:pPr>
        <w:numPr>
          <w:ilvl w:val="0"/>
          <w:numId w:val="5"/>
        </w:numPr>
        <w:suppressAutoHyphens w:val="0"/>
        <w:autoSpaceDE w:val="0"/>
        <w:autoSpaceDN w:val="0"/>
        <w:adjustRightInd w:val="0"/>
        <w:spacing w:before="60"/>
        <w:jc w:val="both"/>
      </w:pPr>
      <w:r>
        <w:t xml:space="preserve">Veškerý vytěžený a zbytkový materiál, nebude-li sjednáno jinak, se stává majetkem zhotovitele, který přebírá zodpovědnost za nakládání s ním okamžikem jeho vybourání, za zákonný způsob jeho likvidace a za jeho uložení na skládku k tomu určenou. </w:t>
      </w:r>
    </w:p>
    <w:p w14:paraId="57235AAF" w14:textId="77777777" w:rsidR="00D6543A" w:rsidRDefault="00D6543A" w:rsidP="00D6543A">
      <w:pPr>
        <w:numPr>
          <w:ilvl w:val="0"/>
          <w:numId w:val="5"/>
        </w:numPr>
        <w:suppressAutoHyphens w:val="0"/>
        <w:autoSpaceDE w:val="0"/>
        <w:autoSpaceDN w:val="0"/>
        <w:adjustRightInd w:val="0"/>
        <w:spacing w:before="60"/>
        <w:jc w:val="both"/>
        <w:rPr>
          <w:lang w:eastAsia="cs-CZ"/>
        </w:rPr>
      </w:pPr>
      <w:r>
        <w:lastRenderedPageBreak/>
        <w:t xml:space="preserve">Objednatel neručí za dodržování podmínek pro manipulaci s odpady při provádění díla nebo jeho části, vzniklými. </w:t>
      </w:r>
    </w:p>
    <w:p w14:paraId="025ADF31" w14:textId="77777777" w:rsidR="00D6543A" w:rsidRDefault="00D6543A" w:rsidP="00D6543A">
      <w:pPr>
        <w:numPr>
          <w:ilvl w:val="0"/>
          <w:numId w:val="5"/>
        </w:numPr>
        <w:suppressAutoHyphens w:val="0"/>
        <w:autoSpaceDE w:val="0"/>
        <w:autoSpaceDN w:val="0"/>
        <w:adjustRightInd w:val="0"/>
        <w:spacing w:before="60"/>
        <w:jc w:val="both"/>
      </w:pPr>
      <w:r>
        <w:t>Zhotovitel prohlašuje, že bez řádného vypořádání či souhlasu oprávněné osoby nepoužije při provádění prací na díle, či jeho částech cokoliv, k čemu má autorská, patentová či podle jiných předpisů chráněná práva jiná osoba, nebo se jedná o duševní vlastnictví a nehmotný majetek jiných osob.</w:t>
      </w:r>
    </w:p>
    <w:p w14:paraId="797D5D88" w14:textId="13272AAA" w:rsidR="00D317EC" w:rsidRDefault="00D317EC" w:rsidP="00D6543A">
      <w:pPr>
        <w:autoSpaceDE w:val="0"/>
        <w:autoSpaceDN w:val="0"/>
        <w:adjustRightInd w:val="0"/>
        <w:spacing w:before="60"/>
        <w:jc w:val="center"/>
        <w:rPr>
          <w:b/>
          <w:bCs/>
        </w:rPr>
      </w:pPr>
    </w:p>
    <w:p w14:paraId="609C83D6" w14:textId="77777777" w:rsidR="0022066F" w:rsidRDefault="0022066F" w:rsidP="00D6543A">
      <w:pPr>
        <w:autoSpaceDE w:val="0"/>
        <w:autoSpaceDN w:val="0"/>
        <w:adjustRightInd w:val="0"/>
        <w:spacing w:before="60"/>
        <w:jc w:val="center"/>
        <w:rPr>
          <w:b/>
          <w:bCs/>
        </w:rPr>
      </w:pPr>
    </w:p>
    <w:p w14:paraId="6917C36C" w14:textId="4967197C" w:rsidR="00D6543A" w:rsidRDefault="00D6543A" w:rsidP="00D6543A">
      <w:pPr>
        <w:autoSpaceDE w:val="0"/>
        <w:autoSpaceDN w:val="0"/>
        <w:adjustRightInd w:val="0"/>
        <w:spacing w:before="60"/>
        <w:jc w:val="center"/>
        <w:rPr>
          <w:b/>
          <w:bCs/>
        </w:rPr>
      </w:pPr>
      <w:r>
        <w:rPr>
          <w:b/>
          <w:bCs/>
        </w:rPr>
        <w:t>V</w:t>
      </w:r>
      <w:r w:rsidR="00904F22">
        <w:rPr>
          <w:b/>
          <w:bCs/>
        </w:rPr>
        <w:t>I</w:t>
      </w:r>
      <w:r>
        <w:rPr>
          <w:b/>
          <w:bCs/>
        </w:rPr>
        <w:t>II.</w:t>
      </w:r>
    </w:p>
    <w:p w14:paraId="4FB0FF78" w14:textId="77777777" w:rsidR="00D6543A" w:rsidRDefault="00D6543A" w:rsidP="00D6543A">
      <w:pPr>
        <w:autoSpaceDE w:val="0"/>
        <w:autoSpaceDN w:val="0"/>
        <w:adjustRightInd w:val="0"/>
        <w:spacing w:before="60"/>
        <w:jc w:val="center"/>
        <w:rPr>
          <w:b/>
          <w:bCs/>
        </w:rPr>
      </w:pPr>
      <w:r>
        <w:rPr>
          <w:b/>
          <w:bCs/>
        </w:rPr>
        <w:t xml:space="preserve">Smluvní </w:t>
      </w:r>
      <w:proofErr w:type="gramStart"/>
      <w:r>
        <w:rPr>
          <w:b/>
          <w:bCs/>
        </w:rPr>
        <w:t>pokuty- sankce</w:t>
      </w:r>
      <w:proofErr w:type="gramEnd"/>
      <w:r>
        <w:rPr>
          <w:b/>
          <w:bCs/>
        </w:rPr>
        <w:t xml:space="preserve">. </w:t>
      </w:r>
    </w:p>
    <w:p w14:paraId="54457463" w14:textId="77777777" w:rsidR="00D6543A" w:rsidRDefault="00D6543A" w:rsidP="00D6543A">
      <w:pPr>
        <w:numPr>
          <w:ilvl w:val="0"/>
          <w:numId w:val="6"/>
        </w:numPr>
        <w:suppressAutoHyphens w:val="0"/>
        <w:autoSpaceDE w:val="0"/>
        <w:autoSpaceDN w:val="0"/>
        <w:adjustRightInd w:val="0"/>
        <w:spacing w:before="60"/>
        <w:jc w:val="both"/>
      </w:pPr>
      <w:r>
        <w:rPr>
          <w:bCs/>
        </w:rPr>
        <w:t xml:space="preserve">V případě </w:t>
      </w:r>
      <w:r>
        <w:t xml:space="preserve">prodlení objednatele s úhradou faktur za předané dílo, zaplatí objednatel zhotoviteli smluvní pokutu ve výši </w:t>
      </w:r>
      <w:r w:rsidRPr="00A62C40">
        <w:rPr>
          <w:b/>
        </w:rPr>
        <w:t>0,05 %</w:t>
      </w:r>
      <w:r>
        <w:t xml:space="preserve"> z ceny faktury s DPH za každý kalendářní den prodlení.</w:t>
      </w:r>
    </w:p>
    <w:p w14:paraId="078ED2FC" w14:textId="127A737A" w:rsidR="00D6543A" w:rsidRPr="00A62C40" w:rsidRDefault="00D6543A" w:rsidP="00D6543A">
      <w:pPr>
        <w:numPr>
          <w:ilvl w:val="0"/>
          <w:numId w:val="6"/>
        </w:numPr>
        <w:suppressAutoHyphens w:val="0"/>
        <w:autoSpaceDE w:val="0"/>
        <w:autoSpaceDN w:val="0"/>
        <w:adjustRightInd w:val="0"/>
        <w:spacing w:before="60"/>
        <w:jc w:val="both"/>
        <w:rPr>
          <w:b/>
        </w:rPr>
      </w:pPr>
      <w:r>
        <w:rPr>
          <w:bCs/>
        </w:rPr>
        <w:t xml:space="preserve">V případě </w:t>
      </w:r>
      <w:r>
        <w:t xml:space="preserve">prodlení zhotovitele se splněním povinnosti předání celého díla objednateli v termínu dle čl. II této smlouvy, zaplatí zhotovitel objednateli smluvní pokutu ve výši </w:t>
      </w:r>
      <w:proofErr w:type="gramStart"/>
      <w:r w:rsidRPr="00A62C40">
        <w:rPr>
          <w:b/>
        </w:rPr>
        <w:t>0,05%</w:t>
      </w:r>
      <w:proofErr w:type="gramEnd"/>
      <w:r>
        <w:t xml:space="preserve"> z celkové ceny díla s DPH za každý kalendářní den prodlení.</w:t>
      </w:r>
    </w:p>
    <w:p w14:paraId="723CBDF1" w14:textId="77777777" w:rsidR="00904F22" w:rsidRDefault="00A62C40" w:rsidP="00904F22">
      <w:pPr>
        <w:numPr>
          <w:ilvl w:val="0"/>
          <w:numId w:val="6"/>
        </w:numPr>
        <w:suppressAutoHyphens w:val="0"/>
        <w:autoSpaceDE w:val="0"/>
        <w:autoSpaceDN w:val="0"/>
        <w:adjustRightInd w:val="0"/>
        <w:spacing w:before="60"/>
        <w:jc w:val="both"/>
        <w:rPr>
          <w:b/>
        </w:rPr>
      </w:pPr>
      <w:r w:rsidRPr="00A62C40">
        <w:t xml:space="preserve">Zadavatel vybranému dodavateli stanovil povinnost při realizaci předmětu smlouvy dodržovat a uplatňovat veškerá ustanovení zákona č. 435/2004 Sb., o zaměstnanosti, v platném znění, zejména pak ustanovení Hlavy II tohoto zákona, dále § 139 odst. 1. písm. c, a d) a § 140, odst. 1. písm. c) tohoto zákona. </w:t>
      </w:r>
      <w:r w:rsidRPr="00A62C40">
        <w:rPr>
          <w:iCs/>
        </w:rPr>
        <w:t xml:space="preserve">Zhotovitel byl zavázán, aby při realizaci smlouvy dodržoval vůči svým zaměstnancům vykonávajícím práci související s předmětem smlouvy veškeré pracovněprávní předpisy, a to zejména, nikoliv však výlučně, předpisy upravující mzdy zaměstnanců, pracovní dobu, dobu odpočinku mezi směnami, placené přesčasy, bezpečnost práce apod. </w:t>
      </w:r>
    </w:p>
    <w:p w14:paraId="3335641F" w14:textId="77777777" w:rsidR="00904F22" w:rsidRDefault="00A62C40" w:rsidP="00904F22">
      <w:pPr>
        <w:numPr>
          <w:ilvl w:val="0"/>
          <w:numId w:val="6"/>
        </w:numPr>
        <w:suppressAutoHyphens w:val="0"/>
        <w:autoSpaceDE w:val="0"/>
        <w:autoSpaceDN w:val="0"/>
        <w:adjustRightInd w:val="0"/>
        <w:spacing w:before="60"/>
        <w:jc w:val="both"/>
        <w:rPr>
          <w:b/>
        </w:rPr>
      </w:pPr>
      <w:r w:rsidRPr="00904F22">
        <w:rPr>
          <w:iCs/>
        </w:rPr>
        <w:t xml:space="preserve">Pro případ, že příslušný kontrolní orgán (Státní úřad inspekce práce, Krajská hygienická </w:t>
      </w:r>
      <w:proofErr w:type="gramStart"/>
      <w:r w:rsidRPr="00904F22">
        <w:rPr>
          <w:iCs/>
        </w:rPr>
        <w:t>stanice,</w:t>
      </w:r>
      <w:proofErr w:type="gramEnd"/>
      <w:r w:rsidRPr="00904F22">
        <w:rPr>
          <w:iCs/>
        </w:rPr>
        <w:t xml:space="preserve"> atd.) zjistí svým pravomocným rozhodnutím v souvislosti s plněním smlouvy porušení pracovněprávních předpisů ze strany zhotovitele, zapracoval zadavatel do návrhu obchodních podmínek (smlouvy o dílo - SOD) právo objednatele na uplatnění smluvní pokuty ve výši </w:t>
      </w:r>
      <w:r w:rsidRPr="00904F22">
        <w:rPr>
          <w:b/>
          <w:iCs/>
        </w:rPr>
        <w:t>10 000,- Kč</w:t>
      </w:r>
      <w:r w:rsidRPr="00904F22">
        <w:rPr>
          <w:iCs/>
        </w:rPr>
        <w:t xml:space="preserve"> za každý zjištěný případ a to: </w:t>
      </w:r>
    </w:p>
    <w:p w14:paraId="5AE9DD60" w14:textId="48D7BE4D" w:rsidR="00A62C40" w:rsidRPr="00904F22" w:rsidRDefault="00A62C40" w:rsidP="00904F22">
      <w:pPr>
        <w:pStyle w:val="Odstavecseseznamem"/>
        <w:numPr>
          <w:ilvl w:val="0"/>
          <w:numId w:val="11"/>
        </w:numPr>
        <w:autoSpaceDE w:val="0"/>
        <w:autoSpaceDN w:val="0"/>
        <w:adjustRightInd w:val="0"/>
        <w:spacing w:before="60" w:line="240" w:lineRule="auto"/>
        <w:ind w:left="714" w:hanging="357"/>
        <w:jc w:val="both"/>
        <w:rPr>
          <w:rFonts w:ascii="Times New Roman" w:hAnsi="Times New Roman"/>
          <w:b/>
          <w:sz w:val="24"/>
          <w:szCs w:val="24"/>
        </w:rPr>
      </w:pPr>
      <w:r w:rsidRPr="00904F22">
        <w:rPr>
          <w:rFonts w:ascii="Times New Roman" w:hAnsi="Times New Roman"/>
          <w:iCs/>
          <w:sz w:val="24"/>
          <w:szCs w:val="24"/>
        </w:rPr>
        <w:t xml:space="preserve">Bude-li se zhotovitelem zahájeno správní řízení pro porušení pracovněprávních předpisů v souvislosti s plněním SOD, bude zhotovitel povinen zahájení takovéhoto řízení zadavateli/objednateli oznámit. Zhotovitel bude povinen do 7 dnů ode dne právní moci takového rozhodnutí předat objednateli ověřenou kopii s vyznačením právní moci s tím, že bude-li pravomocně zjištěno v souvislosti s plněním SOD porušení pracovněprávních předpisů ze strany zhotovitele, objednatel jednostranně uplatní smluvní pokutu ve výši </w:t>
      </w:r>
      <w:r w:rsidRPr="00904F22">
        <w:rPr>
          <w:rFonts w:ascii="Times New Roman" w:hAnsi="Times New Roman"/>
          <w:b/>
          <w:iCs/>
          <w:sz w:val="24"/>
          <w:szCs w:val="24"/>
        </w:rPr>
        <w:t>10 000,-</w:t>
      </w:r>
      <w:r w:rsidRPr="00904F22">
        <w:rPr>
          <w:rFonts w:ascii="Times New Roman" w:hAnsi="Times New Roman"/>
          <w:iCs/>
          <w:sz w:val="24"/>
          <w:szCs w:val="24"/>
        </w:rPr>
        <w:t xml:space="preserve"> Kč za každý zjištěný případ. </w:t>
      </w:r>
      <w:r w:rsidRPr="00904F22">
        <w:rPr>
          <w:rFonts w:ascii="Times New Roman" w:hAnsi="Times New Roman"/>
          <w:iCs/>
          <w:sz w:val="24"/>
          <w:szCs w:val="24"/>
        </w:rPr>
        <w:tab/>
      </w:r>
    </w:p>
    <w:p w14:paraId="504B8E75" w14:textId="77777777" w:rsidR="00904F22" w:rsidRDefault="00A62C40" w:rsidP="00904F22">
      <w:pPr>
        <w:numPr>
          <w:ilvl w:val="0"/>
          <w:numId w:val="6"/>
        </w:numPr>
        <w:suppressAutoHyphens w:val="0"/>
        <w:autoSpaceDE w:val="0"/>
        <w:autoSpaceDN w:val="0"/>
        <w:adjustRightInd w:val="0"/>
        <w:spacing w:before="60"/>
        <w:jc w:val="both"/>
        <w:rPr>
          <w:b/>
          <w:iCs/>
        </w:rPr>
      </w:pPr>
      <w:r w:rsidRPr="00904F22">
        <w:rPr>
          <w:b/>
          <w:iCs/>
        </w:rPr>
        <w:t>K použití zásady environmentálně odpovědného zadávání</w:t>
      </w:r>
    </w:p>
    <w:p w14:paraId="6C7256F0" w14:textId="77777777" w:rsidR="00904F22" w:rsidRPr="00904F22" w:rsidRDefault="00A62C40" w:rsidP="00904F22">
      <w:pPr>
        <w:suppressAutoHyphens w:val="0"/>
        <w:autoSpaceDE w:val="0"/>
        <w:autoSpaceDN w:val="0"/>
        <w:adjustRightInd w:val="0"/>
        <w:spacing w:before="60"/>
        <w:ind w:left="360"/>
        <w:jc w:val="both"/>
        <w:rPr>
          <w:iCs/>
        </w:rPr>
      </w:pPr>
      <w:r w:rsidRPr="00904F22">
        <w:rPr>
          <w:iCs/>
        </w:rPr>
        <w:t xml:space="preserve">Při realizaci stavebních prací je povinností zhotovitele podle obecně platných právních předpisů vztahujících se k životnímu prostředí dodržet veškeré předpisy upravující zachování neporušeného životního prostředí. I přesto zadavatel v souladu se zásadou environmentálně odpovědného zadávání podle § 6 odst. 4 ZZVZ zapracoval do zadávací dokumentace povinnost vybraného dodavatele, aby při plnění předmětu smlouvy zajistil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Vybraný dodavatel tak bude muset přijmout veškerá opatření, která po </w:t>
      </w:r>
      <w:r w:rsidRPr="00904F22">
        <w:rPr>
          <w:iCs/>
        </w:rPr>
        <w:lastRenderedPageBreak/>
        <w:t>něm lze rozumně požadovat, aby např. při používání materiálů, dopravních prostředků atd. chránil životní prostředí a omezil škody způsobené znečištěním, hlukem a jinými jeho činnostmi a bude povinen zajistit, aby emise, půdní znečistění a odpadní vody z jeho činnosti nepřesáhly hodnoty stanovené příslušnými právními předpisy.</w:t>
      </w:r>
    </w:p>
    <w:p w14:paraId="070362D3" w14:textId="3F02E0AE" w:rsidR="00D6543A" w:rsidRPr="00904F22" w:rsidRDefault="00A62C40" w:rsidP="00904F22">
      <w:pPr>
        <w:numPr>
          <w:ilvl w:val="0"/>
          <w:numId w:val="6"/>
        </w:numPr>
        <w:suppressAutoHyphens w:val="0"/>
        <w:autoSpaceDE w:val="0"/>
        <w:autoSpaceDN w:val="0"/>
        <w:adjustRightInd w:val="0"/>
        <w:spacing w:before="60"/>
        <w:jc w:val="both"/>
        <w:rPr>
          <w:b/>
          <w:iCs/>
        </w:rPr>
      </w:pPr>
      <w:r w:rsidRPr="00904F22">
        <w:rPr>
          <w:b/>
          <w:iCs/>
        </w:rPr>
        <w:t>Při prokazatelně zjištěném porušení sjednaných povinností dodržování zásady</w:t>
      </w:r>
      <w:r w:rsidRPr="00A62C40">
        <w:t xml:space="preserve"> environmentálně odpovědného zadávání uvedl zadavatel v návrhu SOD povinnost vybraného dodavatele uhradit zadavateli/objednateli smluvní pokutu, a to za každý zjištěný případ ve výši </w:t>
      </w:r>
      <w:r w:rsidRPr="00A62C40">
        <w:rPr>
          <w:b/>
        </w:rPr>
        <w:t>10 000,- Kč</w:t>
      </w:r>
      <w:r w:rsidRPr="00A62C40">
        <w:t>.</w:t>
      </w:r>
    </w:p>
    <w:p w14:paraId="4E4431BF" w14:textId="77777777" w:rsidR="00904F22" w:rsidRDefault="00904F22" w:rsidP="00D6543A">
      <w:pPr>
        <w:autoSpaceDE w:val="0"/>
        <w:autoSpaceDN w:val="0"/>
        <w:adjustRightInd w:val="0"/>
        <w:spacing w:before="60"/>
        <w:jc w:val="center"/>
        <w:rPr>
          <w:b/>
          <w:bCs/>
        </w:rPr>
      </w:pPr>
    </w:p>
    <w:p w14:paraId="7ADF9BBB" w14:textId="77777777" w:rsidR="00904F22" w:rsidRDefault="00904F22" w:rsidP="00D6543A">
      <w:pPr>
        <w:autoSpaceDE w:val="0"/>
        <w:autoSpaceDN w:val="0"/>
        <w:adjustRightInd w:val="0"/>
        <w:spacing w:before="60"/>
        <w:jc w:val="center"/>
        <w:rPr>
          <w:b/>
          <w:bCs/>
        </w:rPr>
      </w:pPr>
    </w:p>
    <w:p w14:paraId="27F2DC65" w14:textId="29353FDC" w:rsidR="00D6543A" w:rsidRDefault="00D6543A" w:rsidP="00D6543A">
      <w:pPr>
        <w:autoSpaceDE w:val="0"/>
        <w:autoSpaceDN w:val="0"/>
        <w:adjustRightInd w:val="0"/>
        <w:spacing w:before="60"/>
        <w:jc w:val="center"/>
        <w:rPr>
          <w:b/>
          <w:bCs/>
        </w:rPr>
      </w:pPr>
      <w:r>
        <w:rPr>
          <w:b/>
          <w:bCs/>
        </w:rPr>
        <w:t>I</w:t>
      </w:r>
      <w:r w:rsidR="00904F22">
        <w:rPr>
          <w:b/>
          <w:bCs/>
        </w:rPr>
        <w:t>X</w:t>
      </w:r>
      <w:r>
        <w:rPr>
          <w:b/>
          <w:bCs/>
        </w:rPr>
        <w:t>.</w:t>
      </w:r>
    </w:p>
    <w:p w14:paraId="2AFDDAD2" w14:textId="77777777" w:rsidR="00D6543A" w:rsidRDefault="00D6543A" w:rsidP="00D6543A">
      <w:pPr>
        <w:autoSpaceDE w:val="0"/>
        <w:autoSpaceDN w:val="0"/>
        <w:adjustRightInd w:val="0"/>
        <w:spacing w:before="60"/>
        <w:jc w:val="center"/>
        <w:rPr>
          <w:b/>
          <w:bCs/>
        </w:rPr>
      </w:pPr>
      <w:r>
        <w:rPr>
          <w:b/>
          <w:bCs/>
        </w:rPr>
        <w:t>Další ustanovení.</w:t>
      </w:r>
    </w:p>
    <w:p w14:paraId="67C072BE" w14:textId="77777777" w:rsidR="00D6543A" w:rsidRDefault="00D6543A" w:rsidP="00D6543A">
      <w:pPr>
        <w:autoSpaceDE w:val="0"/>
        <w:autoSpaceDN w:val="0"/>
        <w:adjustRightInd w:val="0"/>
        <w:spacing w:before="60"/>
        <w:ind w:left="360"/>
        <w:jc w:val="both"/>
      </w:pPr>
      <w:r>
        <w:t>Při provádění prací, které jsou předmětem díla nebo jeho částí, jsou zaměstnanci zhotovitele a jeho subdodavatelů povinni uposlechnout pokynů náměstka ředitele pro HTS, vedoucího TO či jeho zástupce Zaměstnanci zhotovitele musí s uvedenými vedoucími zaměstnanci objednatele konzultovat provádění všech prací, které by mohly negativně ovlivnit provoz zařízení objednatele a ovlivnit léčebný proces v PNO.</w:t>
      </w:r>
    </w:p>
    <w:p w14:paraId="5CFED5AA" w14:textId="77777777" w:rsidR="00D6543A" w:rsidRDefault="00D6543A" w:rsidP="00D6543A">
      <w:pPr>
        <w:autoSpaceDE w:val="0"/>
        <w:autoSpaceDN w:val="0"/>
        <w:adjustRightInd w:val="0"/>
        <w:spacing w:before="60"/>
        <w:jc w:val="both"/>
      </w:pPr>
    </w:p>
    <w:p w14:paraId="3757B127" w14:textId="3B12B8FA" w:rsidR="00D6543A" w:rsidRDefault="00D6543A" w:rsidP="00D6543A">
      <w:pPr>
        <w:autoSpaceDE w:val="0"/>
        <w:autoSpaceDN w:val="0"/>
        <w:adjustRightInd w:val="0"/>
        <w:spacing w:before="60"/>
        <w:jc w:val="center"/>
        <w:rPr>
          <w:b/>
          <w:bCs/>
        </w:rPr>
      </w:pPr>
      <w:r>
        <w:rPr>
          <w:b/>
          <w:bCs/>
        </w:rPr>
        <w:t>X.</w:t>
      </w:r>
    </w:p>
    <w:p w14:paraId="3A33E934" w14:textId="77777777" w:rsidR="00D6543A" w:rsidRDefault="00D6543A" w:rsidP="00D6543A">
      <w:pPr>
        <w:autoSpaceDE w:val="0"/>
        <w:autoSpaceDN w:val="0"/>
        <w:adjustRightInd w:val="0"/>
        <w:spacing w:before="60"/>
        <w:jc w:val="center"/>
        <w:rPr>
          <w:b/>
          <w:bCs/>
        </w:rPr>
      </w:pPr>
      <w:r>
        <w:rPr>
          <w:b/>
          <w:bCs/>
        </w:rPr>
        <w:t>Závěrečná ustanovení.</w:t>
      </w:r>
    </w:p>
    <w:p w14:paraId="74864708" w14:textId="77777777" w:rsidR="00D6543A" w:rsidRDefault="00D6543A" w:rsidP="00D6543A">
      <w:pPr>
        <w:numPr>
          <w:ilvl w:val="0"/>
          <w:numId w:val="7"/>
        </w:numPr>
        <w:suppressAutoHyphens w:val="0"/>
        <w:autoSpaceDE w:val="0"/>
        <w:autoSpaceDN w:val="0"/>
        <w:adjustRightInd w:val="0"/>
        <w:spacing w:before="60"/>
        <w:jc w:val="both"/>
      </w:pPr>
      <w:r>
        <w:t xml:space="preserve">Smlouva nabývá platnosti dnem podpisu obou smluvních stran a účinnosti jejím zveřejněním v registru smluv. </w:t>
      </w:r>
    </w:p>
    <w:p w14:paraId="5E5FE142" w14:textId="77777777" w:rsidR="00D6543A" w:rsidRDefault="00D6543A" w:rsidP="00D6543A">
      <w:pPr>
        <w:numPr>
          <w:ilvl w:val="0"/>
          <w:numId w:val="7"/>
        </w:numPr>
        <w:suppressAutoHyphens w:val="0"/>
        <w:autoSpaceDE w:val="0"/>
        <w:autoSpaceDN w:val="0"/>
        <w:adjustRightInd w:val="0"/>
        <w:spacing w:before="60"/>
        <w:jc w:val="both"/>
      </w:pPr>
      <w:r>
        <w:t xml:space="preserve">Zánik závazků vyplývající z této smlouvy lze sjednat písemnou dohodou smluvních stran. </w:t>
      </w:r>
    </w:p>
    <w:p w14:paraId="1F519BC9" w14:textId="77777777" w:rsidR="00D6543A" w:rsidRDefault="00D6543A" w:rsidP="00D6543A">
      <w:pPr>
        <w:numPr>
          <w:ilvl w:val="0"/>
          <w:numId w:val="7"/>
        </w:numPr>
        <w:suppressAutoHyphens w:val="0"/>
        <w:autoSpaceDE w:val="0"/>
        <w:autoSpaceDN w:val="0"/>
        <w:adjustRightInd w:val="0"/>
        <w:spacing w:before="60"/>
        <w:jc w:val="both"/>
      </w:pPr>
      <w:r>
        <w:t xml:space="preserve">V náležitostech neupravených touto dohodou se práva a povinnosti smluvních stran řídí zákonem č. 89/2012., občanský zákoník v platném znění. </w:t>
      </w:r>
    </w:p>
    <w:p w14:paraId="18D23CB2" w14:textId="77777777" w:rsidR="00D6543A" w:rsidRDefault="00D6543A" w:rsidP="00D6543A">
      <w:pPr>
        <w:numPr>
          <w:ilvl w:val="0"/>
          <w:numId w:val="7"/>
        </w:numPr>
        <w:suppressAutoHyphens w:val="0"/>
        <w:autoSpaceDE w:val="0"/>
        <w:autoSpaceDN w:val="0"/>
        <w:adjustRightInd w:val="0"/>
        <w:spacing w:before="60"/>
        <w:jc w:val="both"/>
      </w:pPr>
      <w:r>
        <w:t xml:space="preserve">Podmínky sjednané v této smlouvě, dohodnutá práva a povinnosti lze měnit pouze po předchozí vzájemné dohodě smluvních stran, a to číslovaným písmenným dodatkem k této smlouvě. </w:t>
      </w:r>
    </w:p>
    <w:p w14:paraId="546F47DD" w14:textId="77777777" w:rsidR="00D6543A" w:rsidRDefault="00D6543A" w:rsidP="00D6543A">
      <w:pPr>
        <w:numPr>
          <w:ilvl w:val="0"/>
          <w:numId w:val="7"/>
        </w:numPr>
        <w:suppressAutoHyphens w:val="0"/>
        <w:autoSpaceDE w:val="0"/>
        <w:autoSpaceDN w:val="0"/>
        <w:adjustRightInd w:val="0"/>
        <w:spacing w:before="60"/>
        <w:jc w:val="both"/>
      </w:pPr>
      <w:r>
        <w:t>Oprávnění zástupci smluvních stran po přečtení textu smlouvy prohlašují, že smlouva je podepsána určitě, vážně a srozumitelně, v souladu s jejich pravou a svobodnou vůlí. Smluvní strany dále potvrzují, že si smlouvu přečetly, že byla sjednána svobodně a vážně a nebyla ujednána v tísni ani za nápadně nevýhodných podmínek.</w:t>
      </w:r>
    </w:p>
    <w:p w14:paraId="4C24C2E6" w14:textId="77777777" w:rsidR="00D6543A" w:rsidRDefault="00D6543A" w:rsidP="00D6543A">
      <w:pPr>
        <w:numPr>
          <w:ilvl w:val="0"/>
          <w:numId w:val="7"/>
        </w:numPr>
        <w:suppressAutoHyphens w:val="0"/>
        <w:autoSpaceDE w:val="0"/>
        <w:autoSpaceDN w:val="0"/>
        <w:adjustRightInd w:val="0"/>
        <w:spacing w:before="60"/>
        <w:jc w:val="both"/>
      </w:pPr>
      <w:r>
        <w:t>Znění této smlouvy není obchodním tajemstvím a zhotovitel souhlasí se zveřejněním všech náležitostí smluvního vztahu.</w:t>
      </w:r>
    </w:p>
    <w:p w14:paraId="3955D4B0" w14:textId="77777777" w:rsidR="00D6543A" w:rsidRDefault="00D6543A" w:rsidP="00D6543A">
      <w:pPr>
        <w:numPr>
          <w:ilvl w:val="0"/>
          <w:numId w:val="7"/>
        </w:numPr>
        <w:suppressAutoHyphens w:val="0"/>
        <w:autoSpaceDE w:val="0"/>
        <w:autoSpaceDN w:val="0"/>
        <w:adjustRightInd w:val="0"/>
        <w:spacing w:before="60"/>
        <w:jc w:val="both"/>
      </w:pPr>
      <w:r>
        <w:t>Smluvní strany se dohodly, že povinnost vyplývající ze zákona č. 340/2015 Sb., o registru smluv provede PNO zveřejněním této smlouvy v registru smluv. Návrh smlouvy bude uchazečem předložen v otevřeném a strojově čitelném formátu dle zákona č. 222/2015 Sb. o změně zákona o svobodném přístupu k informacím.</w:t>
      </w:r>
    </w:p>
    <w:p w14:paraId="2CCD2354" w14:textId="77777777" w:rsidR="00D6543A" w:rsidRDefault="00D6543A" w:rsidP="00D6543A">
      <w:pPr>
        <w:pStyle w:val="Odstavecseseznamem"/>
        <w:numPr>
          <w:ilvl w:val="0"/>
          <w:numId w:val="7"/>
        </w:numPr>
        <w:spacing w:before="60" w:after="0" w:line="240" w:lineRule="auto"/>
        <w:jc w:val="both"/>
        <w:rPr>
          <w:rFonts w:ascii="Times New Roman" w:hAnsi="Times New Roman"/>
          <w:sz w:val="24"/>
          <w:szCs w:val="24"/>
        </w:rPr>
      </w:pPr>
      <w:r>
        <w:rPr>
          <w:rFonts w:ascii="Times New Roman" w:hAnsi="Times New Roman"/>
          <w:sz w:val="24"/>
          <w:szCs w:val="24"/>
        </w:rPr>
        <w:t xml:space="preserve">Osobní údaje obsažené v této smlouvě bude </w:t>
      </w:r>
      <w:proofErr w:type="gramStart"/>
      <w:r>
        <w:rPr>
          <w:rFonts w:ascii="Times New Roman" w:hAnsi="Times New Roman"/>
          <w:sz w:val="24"/>
          <w:szCs w:val="24"/>
        </w:rPr>
        <w:t>PNO  zpracovávat</w:t>
      </w:r>
      <w:proofErr w:type="gramEnd"/>
      <w:r>
        <w:rPr>
          <w:rFonts w:ascii="Times New Roman" w:hAnsi="Times New Roman"/>
          <w:sz w:val="24"/>
          <w:szCs w:val="24"/>
        </w:rPr>
        <w:t xml:space="preserve"> pouze pro účely plnění práv a povinností vyplývajících z této smlouvy, k jiným účelům nebudou tyto osobní údaje PNO použity. PNO při zpracování osobních údajů dodržuje platnou legislativu. Podrobné informace o ochraně osobních údajů jsou uvedeny na stránkách PNO www.pnopava.cz.</w:t>
      </w:r>
    </w:p>
    <w:p w14:paraId="54D11A9E" w14:textId="77777777" w:rsidR="00D6543A" w:rsidRDefault="00D6543A" w:rsidP="00D6543A">
      <w:pPr>
        <w:numPr>
          <w:ilvl w:val="0"/>
          <w:numId w:val="7"/>
        </w:numPr>
        <w:suppressAutoHyphens w:val="0"/>
        <w:autoSpaceDE w:val="0"/>
        <w:autoSpaceDN w:val="0"/>
        <w:adjustRightInd w:val="0"/>
        <w:spacing w:before="60"/>
        <w:jc w:val="both"/>
      </w:pPr>
      <w:r>
        <w:t xml:space="preserve">Smlouva je vyhotovena ve 4 stejnopisech s platností originálu.  Každá ze smluvních stran obdrží dvě vyhotovení. </w:t>
      </w:r>
    </w:p>
    <w:p w14:paraId="74F6F5B7" w14:textId="29D12B6C" w:rsidR="00D6543A" w:rsidRDefault="00D6543A" w:rsidP="00D6543A">
      <w:pPr>
        <w:numPr>
          <w:ilvl w:val="0"/>
          <w:numId w:val="7"/>
        </w:numPr>
        <w:suppressAutoHyphens w:val="0"/>
        <w:autoSpaceDE w:val="0"/>
        <w:autoSpaceDN w:val="0"/>
        <w:adjustRightInd w:val="0"/>
        <w:spacing w:before="60"/>
        <w:jc w:val="both"/>
      </w:pPr>
      <w:r>
        <w:t xml:space="preserve">Nedílnou součástí této smlouvy je její Příloha č. 1- </w:t>
      </w:r>
      <w:proofErr w:type="spellStart"/>
      <w:r>
        <w:t>naceněný</w:t>
      </w:r>
      <w:proofErr w:type="spellEnd"/>
      <w:r>
        <w:t xml:space="preserve"> </w:t>
      </w:r>
      <w:r w:rsidR="00357955">
        <w:t xml:space="preserve">propočet nákladů = zjednodušený </w:t>
      </w:r>
      <w:r>
        <w:t xml:space="preserve">výkaz výměr. </w:t>
      </w:r>
    </w:p>
    <w:p w14:paraId="413D50E9" w14:textId="77777777" w:rsidR="00D6543A" w:rsidRDefault="00D6543A" w:rsidP="00D6543A">
      <w:pPr>
        <w:autoSpaceDE w:val="0"/>
        <w:autoSpaceDN w:val="0"/>
        <w:adjustRightInd w:val="0"/>
        <w:spacing w:before="60"/>
        <w:jc w:val="both"/>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40"/>
      </w:tblGrid>
      <w:tr w:rsidR="00D6543A" w14:paraId="7DB0AEBA" w14:textId="77777777" w:rsidTr="00D6543A">
        <w:tc>
          <w:tcPr>
            <w:tcW w:w="4641" w:type="dxa"/>
          </w:tcPr>
          <w:p w14:paraId="6855D5FB" w14:textId="0A499A93" w:rsidR="00D6543A" w:rsidRDefault="00D6543A">
            <w:pPr>
              <w:pStyle w:val="Tlotextu"/>
              <w:spacing w:before="60" w:after="0"/>
            </w:pPr>
            <w:r>
              <w:t>V</w:t>
            </w:r>
            <w:r w:rsidR="00CB67EC">
              <w:t> </w:t>
            </w:r>
            <w:proofErr w:type="gramStart"/>
            <w:r w:rsidR="00CB67EC">
              <w:t xml:space="preserve">Opavě, </w:t>
            </w:r>
            <w:r>
              <w:t xml:space="preserve"> dne</w:t>
            </w:r>
            <w:proofErr w:type="gramEnd"/>
            <w:r>
              <w:t xml:space="preserve">: </w:t>
            </w:r>
            <w:r w:rsidR="00CB67EC">
              <w:t>3. 4. 2023</w:t>
            </w:r>
          </w:p>
          <w:p w14:paraId="3FFEE822" w14:textId="77777777" w:rsidR="00D6543A" w:rsidRDefault="00D6543A">
            <w:pPr>
              <w:pStyle w:val="Tlotextu"/>
              <w:spacing w:before="60" w:after="0"/>
            </w:pPr>
          </w:p>
          <w:p w14:paraId="311C340C" w14:textId="3895009C" w:rsidR="00D6543A" w:rsidRDefault="00D6543A">
            <w:pPr>
              <w:pStyle w:val="Tlotextu"/>
              <w:spacing w:before="60" w:after="0"/>
            </w:pPr>
            <w:r>
              <w:t>Za zhotovitele:</w:t>
            </w:r>
            <w:r w:rsidR="003858FA">
              <w:t xml:space="preserve"> Hruška</w:t>
            </w:r>
          </w:p>
        </w:tc>
        <w:tc>
          <w:tcPr>
            <w:tcW w:w="4647" w:type="dxa"/>
          </w:tcPr>
          <w:p w14:paraId="22058614" w14:textId="07B53ACD" w:rsidR="00D6543A" w:rsidRDefault="00D6543A">
            <w:pPr>
              <w:pStyle w:val="Tlotextu"/>
              <w:spacing w:before="60" w:after="0"/>
            </w:pPr>
            <w:r>
              <w:t xml:space="preserve">V Opavě, dne: </w:t>
            </w:r>
            <w:r w:rsidR="00CB67EC">
              <w:t>6.4.2023</w:t>
            </w:r>
          </w:p>
          <w:p w14:paraId="48F57F50" w14:textId="77777777" w:rsidR="00D6543A" w:rsidRDefault="00D6543A">
            <w:pPr>
              <w:pStyle w:val="Tlotextu"/>
              <w:spacing w:before="60" w:after="0"/>
            </w:pPr>
          </w:p>
          <w:p w14:paraId="0D21F5EF" w14:textId="77777777" w:rsidR="00D6543A" w:rsidRDefault="00D6543A">
            <w:pPr>
              <w:pStyle w:val="Tlotextu"/>
              <w:spacing w:before="60" w:after="0"/>
            </w:pPr>
            <w:r>
              <w:t>Za objednatele:</w:t>
            </w:r>
          </w:p>
          <w:p w14:paraId="6AE48B71" w14:textId="77777777" w:rsidR="00D6543A" w:rsidRDefault="00D6543A">
            <w:pPr>
              <w:spacing w:before="60"/>
              <w:rPr>
                <w:b/>
                <w:bCs/>
                <w:lang w:eastAsia="en-US"/>
              </w:rPr>
            </w:pPr>
          </w:p>
          <w:p w14:paraId="5CC6620A" w14:textId="77777777" w:rsidR="00D6543A" w:rsidRDefault="00D6543A">
            <w:pPr>
              <w:pStyle w:val="Tlotextu"/>
              <w:spacing w:before="60" w:after="0"/>
              <w:rPr>
                <w:kern w:val="0"/>
                <w:lang w:eastAsia="cs-CZ" w:bidi="ar-SA"/>
              </w:rPr>
            </w:pPr>
            <w:r>
              <w:rPr>
                <w:kern w:val="0"/>
                <w:lang w:eastAsia="cs-CZ" w:bidi="ar-SA"/>
              </w:rPr>
              <w:t>Ing. Zdeněk Jiříček</w:t>
            </w:r>
          </w:p>
          <w:p w14:paraId="41ABFA5E" w14:textId="77777777" w:rsidR="00D6543A" w:rsidRDefault="00D6543A">
            <w:pPr>
              <w:pStyle w:val="Tlotextu"/>
              <w:spacing w:before="60" w:after="0"/>
              <w:rPr>
                <w:kern w:val="0"/>
                <w:lang w:eastAsia="cs-CZ" w:bidi="ar-SA"/>
              </w:rPr>
            </w:pPr>
            <w:r>
              <w:rPr>
                <w:kern w:val="0"/>
                <w:lang w:eastAsia="cs-CZ" w:bidi="ar-SA"/>
              </w:rPr>
              <w:t>ředitel PN v Opavě</w:t>
            </w:r>
          </w:p>
        </w:tc>
      </w:tr>
    </w:tbl>
    <w:p w14:paraId="7E2C19D1" w14:textId="77777777" w:rsidR="00D6543A" w:rsidRDefault="00D6543A" w:rsidP="00D6543A">
      <w:pPr>
        <w:spacing w:before="60"/>
      </w:pPr>
    </w:p>
    <w:p w14:paraId="23A1B042" w14:textId="77777777" w:rsidR="006B28C5" w:rsidRDefault="00233CA2"/>
    <w:sectPr w:rsidR="006B28C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FCC9B" w14:textId="77777777" w:rsidR="00233CA2" w:rsidRDefault="00233CA2" w:rsidP="005157CA">
      <w:r>
        <w:separator/>
      </w:r>
    </w:p>
  </w:endnote>
  <w:endnote w:type="continuationSeparator" w:id="0">
    <w:p w14:paraId="0D20138E" w14:textId="77777777" w:rsidR="00233CA2" w:rsidRDefault="00233CA2" w:rsidP="00515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7516053"/>
      <w:docPartObj>
        <w:docPartGallery w:val="Page Numbers (Bottom of Page)"/>
        <w:docPartUnique/>
      </w:docPartObj>
    </w:sdtPr>
    <w:sdtEndPr/>
    <w:sdtContent>
      <w:p w14:paraId="2FE90D55" w14:textId="6D52FD1C" w:rsidR="005157CA" w:rsidRDefault="005157CA" w:rsidP="005157CA">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11741" w14:textId="77777777" w:rsidR="00233CA2" w:rsidRDefault="00233CA2" w:rsidP="005157CA">
      <w:r>
        <w:separator/>
      </w:r>
    </w:p>
  </w:footnote>
  <w:footnote w:type="continuationSeparator" w:id="0">
    <w:p w14:paraId="3DF191F9" w14:textId="77777777" w:rsidR="00233CA2" w:rsidRDefault="00233CA2" w:rsidP="00515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D2E74"/>
    <w:multiLevelType w:val="hybridMultilevel"/>
    <w:tmpl w:val="D792899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 w15:restartNumberingAfterBreak="0">
    <w:nsid w:val="0D1D4D5E"/>
    <w:multiLevelType w:val="hybridMultilevel"/>
    <w:tmpl w:val="CE6E001E"/>
    <w:lvl w:ilvl="0" w:tplc="55CE213C">
      <w:start w:val="1"/>
      <w:numFmt w:val="bullet"/>
      <w:lvlText w:val="-"/>
      <w:lvlJc w:val="left"/>
      <w:pPr>
        <w:ind w:left="360" w:hanging="360"/>
      </w:pPr>
      <w:rPr>
        <w:rFonts w:ascii="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 w15:restartNumberingAfterBreak="0">
    <w:nsid w:val="17AC4D4F"/>
    <w:multiLevelType w:val="hybridMultilevel"/>
    <w:tmpl w:val="285CA39E"/>
    <w:lvl w:ilvl="0" w:tplc="55CE213C">
      <w:start w:val="8"/>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E5719FC"/>
    <w:multiLevelType w:val="hybridMultilevel"/>
    <w:tmpl w:val="FD3EDE7C"/>
    <w:lvl w:ilvl="0" w:tplc="C6A89B10">
      <w:start w:val="17"/>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637BB5"/>
    <w:multiLevelType w:val="hybridMultilevel"/>
    <w:tmpl w:val="3A46D88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5" w15:restartNumberingAfterBreak="0">
    <w:nsid w:val="3E935DDF"/>
    <w:multiLevelType w:val="hybridMultilevel"/>
    <w:tmpl w:val="A4BC40C8"/>
    <w:lvl w:ilvl="0" w:tplc="9E6C0BB6">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6" w15:restartNumberingAfterBreak="0">
    <w:nsid w:val="4C411E44"/>
    <w:multiLevelType w:val="hybridMultilevel"/>
    <w:tmpl w:val="9DB4B196"/>
    <w:lvl w:ilvl="0" w:tplc="04050017">
      <w:start w:val="1"/>
      <w:numFmt w:val="lowerLetter"/>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7" w15:restartNumberingAfterBreak="0">
    <w:nsid w:val="60B54B90"/>
    <w:multiLevelType w:val="hybridMultilevel"/>
    <w:tmpl w:val="34D89966"/>
    <w:lvl w:ilvl="0" w:tplc="85EAF1F8">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 w15:restartNumberingAfterBreak="0">
    <w:nsid w:val="719F2C21"/>
    <w:multiLevelType w:val="hybridMultilevel"/>
    <w:tmpl w:val="3A46D88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668"/>
    <w:rsid w:val="000B00C9"/>
    <w:rsid w:val="0022066F"/>
    <w:rsid w:val="00233CA2"/>
    <w:rsid w:val="0027624E"/>
    <w:rsid w:val="002E4B7C"/>
    <w:rsid w:val="00311B6C"/>
    <w:rsid w:val="00357955"/>
    <w:rsid w:val="003858FA"/>
    <w:rsid w:val="004D6112"/>
    <w:rsid w:val="005157CA"/>
    <w:rsid w:val="00522525"/>
    <w:rsid w:val="00683D57"/>
    <w:rsid w:val="00831CD9"/>
    <w:rsid w:val="00867051"/>
    <w:rsid w:val="008F02E5"/>
    <w:rsid w:val="00904F22"/>
    <w:rsid w:val="00A10046"/>
    <w:rsid w:val="00A62C40"/>
    <w:rsid w:val="00A67820"/>
    <w:rsid w:val="00A82DF2"/>
    <w:rsid w:val="00AF45A3"/>
    <w:rsid w:val="00B134E6"/>
    <w:rsid w:val="00B315E7"/>
    <w:rsid w:val="00B35CF4"/>
    <w:rsid w:val="00B6479E"/>
    <w:rsid w:val="00BC0033"/>
    <w:rsid w:val="00CB67EC"/>
    <w:rsid w:val="00D317EC"/>
    <w:rsid w:val="00D6543A"/>
    <w:rsid w:val="00D74931"/>
    <w:rsid w:val="00E51512"/>
    <w:rsid w:val="00F37668"/>
    <w:rsid w:val="00F460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757B1"/>
  <w15:chartTrackingRefBased/>
  <w15:docId w15:val="{B069B3E0-8485-41AC-AA8C-B3DF8FCC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6543A"/>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D6543A"/>
    <w:rPr>
      <w:color w:val="0000FF"/>
      <w:u w:val="single"/>
    </w:rPr>
  </w:style>
  <w:style w:type="paragraph" w:styleId="Odstavecseseznamem">
    <w:name w:val="List Paragraph"/>
    <w:basedOn w:val="Normln"/>
    <w:uiPriority w:val="34"/>
    <w:qFormat/>
    <w:rsid w:val="00D6543A"/>
    <w:pPr>
      <w:suppressAutoHyphens w:val="0"/>
      <w:spacing w:after="200" w:line="276" w:lineRule="auto"/>
      <w:ind w:left="720"/>
      <w:contextualSpacing/>
    </w:pPr>
    <w:rPr>
      <w:rFonts w:ascii="Calibri" w:hAnsi="Calibri"/>
      <w:sz w:val="22"/>
      <w:szCs w:val="22"/>
      <w:lang w:eastAsia="en-US"/>
    </w:rPr>
  </w:style>
  <w:style w:type="paragraph" w:customStyle="1" w:styleId="Tlotextu">
    <w:name w:val="Tìlo textu"/>
    <w:basedOn w:val="Normln"/>
    <w:rsid w:val="00D6543A"/>
    <w:pPr>
      <w:widowControl w:val="0"/>
      <w:autoSpaceDE w:val="0"/>
      <w:spacing w:after="120"/>
      <w:jc w:val="both"/>
    </w:pPr>
    <w:rPr>
      <w:kern w:val="2"/>
      <w:lang w:eastAsia="hi-IN" w:bidi="hi-IN"/>
    </w:rPr>
  </w:style>
  <w:style w:type="paragraph" w:customStyle="1" w:styleId="Standard">
    <w:name w:val="Standard"/>
    <w:rsid w:val="00D6543A"/>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table" w:styleId="Mkatabulky">
    <w:name w:val="Table Grid"/>
    <w:basedOn w:val="Normlntabulka"/>
    <w:uiPriority w:val="59"/>
    <w:rsid w:val="00D6543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157CA"/>
    <w:pPr>
      <w:tabs>
        <w:tab w:val="center" w:pos="4536"/>
        <w:tab w:val="right" w:pos="9072"/>
      </w:tabs>
    </w:pPr>
  </w:style>
  <w:style w:type="character" w:customStyle="1" w:styleId="ZhlavChar">
    <w:name w:val="Záhlaví Char"/>
    <w:basedOn w:val="Standardnpsmoodstavce"/>
    <w:link w:val="Zhlav"/>
    <w:uiPriority w:val="99"/>
    <w:rsid w:val="005157CA"/>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5157CA"/>
    <w:pPr>
      <w:tabs>
        <w:tab w:val="center" w:pos="4536"/>
        <w:tab w:val="right" w:pos="9072"/>
      </w:tabs>
    </w:pPr>
  </w:style>
  <w:style w:type="character" w:customStyle="1" w:styleId="ZpatChar">
    <w:name w:val="Zápatí Char"/>
    <w:basedOn w:val="Standardnpsmoodstavce"/>
    <w:link w:val="Zpat"/>
    <w:uiPriority w:val="99"/>
    <w:rsid w:val="005157CA"/>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A82DF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2DF2"/>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56642">
      <w:bodyDiv w:val="1"/>
      <w:marLeft w:val="0"/>
      <w:marRight w:val="0"/>
      <w:marTop w:val="0"/>
      <w:marBottom w:val="0"/>
      <w:divBdr>
        <w:top w:val="none" w:sz="0" w:space="0" w:color="auto"/>
        <w:left w:val="none" w:sz="0" w:space="0" w:color="auto"/>
        <w:bottom w:val="none" w:sz="0" w:space="0" w:color="auto"/>
        <w:right w:val="none" w:sz="0" w:space="0" w:color="auto"/>
      </w:divBdr>
    </w:div>
    <w:div w:id="636764181">
      <w:bodyDiv w:val="1"/>
      <w:marLeft w:val="0"/>
      <w:marRight w:val="0"/>
      <w:marTop w:val="0"/>
      <w:marBottom w:val="0"/>
      <w:divBdr>
        <w:top w:val="none" w:sz="0" w:space="0" w:color="auto"/>
        <w:left w:val="none" w:sz="0" w:space="0" w:color="auto"/>
        <w:bottom w:val="none" w:sz="0" w:space="0" w:color="auto"/>
        <w:right w:val="none" w:sz="0" w:space="0" w:color="auto"/>
      </w:divBdr>
    </w:div>
    <w:div w:id="202135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nopava@pnopav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8</Pages>
  <Words>2944</Words>
  <Characters>17371</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Olšar Harry</dc:creator>
  <cp:keywords/>
  <dc:description/>
  <cp:lastModifiedBy>Škaroupka Michal</cp:lastModifiedBy>
  <cp:revision>19</cp:revision>
  <cp:lastPrinted>2023-03-30T05:46:00Z</cp:lastPrinted>
  <dcterms:created xsi:type="dcterms:W3CDTF">2023-03-02T10:53:00Z</dcterms:created>
  <dcterms:modified xsi:type="dcterms:W3CDTF">2023-04-06T07:58:00Z</dcterms:modified>
</cp:coreProperties>
</file>