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7E56" w14:textId="77777777" w:rsidR="007D48DD" w:rsidRPr="00F868DD" w:rsidRDefault="007D48DD" w:rsidP="007D48DD">
      <w:pPr>
        <w:pStyle w:val="odrkyChar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 xml:space="preserve">Smlouva o dílo č. </w:t>
      </w:r>
      <w:r w:rsidRPr="00F868DD">
        <w:rPr>
          <w:rFonts w:asciiTheme="minorHAnsi" w:hAnsiTheme="minorHAnsi" w:cstheme="minorHAnsi"/>
          <w:b/>
          <w:bCs/>
        </w:rPr>
        <w:t>CCRVM/</w:t>
      </w:r>
      <w:r>
        <w:rPr>
          <w:rFonts w:asciiTheme="minorHAnsi" w:hAnsiTheme="minorHAnsi" w:cstheme="minorHAnsi"/>
          <w:b/>
          <w:bCs/>
        </w:rPr>
        <w:t>002</w:t>
      </w:r>
      <w:r w:rsidRPr="00F868DD">
        <w:rPr>
          <w:rFonts w:asciiTheme="minorHAnsi" w:hAnsiTheme="minorHAnsi" w:cstheme="minorHAnsi"/>
          <w:b/>
          <w:bCs/>
        </w:rPr>
        <w:t>/202</w:t>
      </w:r>
      <w:r>
        <w:rPr>
          <w:rFonts w:asciiTheme="minorHAnsi" w:hAnsiTheme="minorHAnsi" w:cstheme="minorHAnsi"/>
          <w:b/>
          <w:bCs/>
        </w:rPr>
        <w:t>3</w:t>
      </w:r>
    </w:p>
    <w:p w14:paraId="7382F1D0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183A1EA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I.</w:t>
      </w:r>
    </w:p>
    <w:p w14:paraId="31E7507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Smluvní strany</w:t>
      </w:r>
    </w:p>
    <w:p w14:paraId="1206E9D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2E4648DE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Objednatel:</w:t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  <w:t xml:space="preserve"> </w:t>
      </w:r>
      <w:r w:rsidRPr="00F868DD">
        <w:rPr>
          <w:rFonts w:asciiTheme="minorHAnsi" w:hAnsiTheme="minorHAnsi" w:cstheme="minorHAnsi"/>
          <w:b/>
        </w:rPr>
        <w:tab/>
        <w:t xml:space="preserve">Centrála cestovního ruchu Východní Moravy, o.p.s. </w:t>
      </w:r>
    </w:p>
    <w:p w14:paraId="596647B9" w14:textId="1C888151" w:rsidR="00D02859" w:rsidRPr="00F868DD" w:rsidRDefault="00D02859" w:rsidP="00D0285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Adresa: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2D3881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>J. A. Bati 5520, 761 90 Zlín</w:t>
      </w:r>
    </w:p>
    <w:p w14:paraId="43DA68F3" w14:textId="77777777" w:rsidR="00D02859" w:rsidRPr="00F868DD" w:rsidRDefault="00D02859" w:rsidP="00D02859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Zápis v obchodním rejstříku: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  <w:t>oddíl O, vložka 338, vedený u Krajského soudu v Brně</w:t>
      </w:r>
    </w:p>
    <w:p w14:paraId="2CF90141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>277 44 485</w:t>
      </w:r>
    </w:p>
    <w:p w14:paraId="67B1DF52" w14:textId="77777777" w:rsidR="00D02859" w:rsidRPr="00F868DD" w:rsidRDefault="00D02859" w:rsidP="00D0285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Daňové identifikační číslo:</w:t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CZ27744485, není plátce DPH </w:t>
      </w:r>
    </w:p>
    <w:p w14:paraId="2DD13C49" w14:textId="2C4DEB5E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Zastoupené: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Mgr. </w:t>
      </w:r>
      <w:r w:rsidR="00165AB8" w:rsidRPr="00F868DD">
        <w:rPr>
          <w:rFonts w:asciiTheme="minorHAnsi" w:hAnsiTheme="minorHAnsi" w:cstheme="minorHAnsi"/>
          <w:sz w:val="22"/>
          <w:szCs w:val="22"/>
        </w:rPr>
        <w:t>Zuzana Vojtová</w:t>
      </w:r>
      <w:r w:rsidRPr="00F868DD">
        <w:rPr>
          <w:rFonts w:asciiTheme="minorHAnsi" w:hAnsiTheme="minorHAnsi" w:cstheme="minorHAnsi"/>
          <w:sz w:val="22"/>
          <w:szCs w:val="22"/>
        </w:rPr>
        <w:t xml:space="preserve">, statutární zástupce  </w:t>
      </w:r>
      <w:r w:rsidRPr="00F868DD">
        <w:rPr>
          <w:rFonts w:asciiTheme="minorHAnsi" w:hAnsiTheme="minorHAnsi" w:cstheme="minorHAnsi"/>
          <w:sz w:val="22"/>
          <w:szCs w:val="22"/>
        </w:rPr>
        <w:tab/>
      </w:r>
    </w:p>
    <w:p w14:paraId="4F027AC9" w14:textId="276AEFD5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Telefon: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="00AF2CBE">
        <w:rPr>
          <w:rFonts w:asciiTheme="minorHAnsi" w:hAnsiTheme="minorHAnsi" w:cstheme="minorHAnsi"/>
          <w:sz w:val="22"/>
          <w:szCs w:val="22"/>
        </w:rPr>
        <w:t>XXXXXXXXXXXXXXXXXX</w:t>
      </w:r>
    </w:p>
    <w:p w14:paraId="2D2D48B0" w14:textId="540B4484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e-mail:</w:t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</w:r>
      <w:r w:rsidRPr="00F868DD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2D3881">
        <w:rPr>
          <w:rFonts w:asciiTheme="minorHAnsi" w:hAnsiTheme="minorHAnsi" w:cstheme="minorHAnsi"/>
          <w:sz w:val="22"/>
          <w:szCs w:val="22"/>
        </w:rPr>
        <w:tab/>
      </w:r>
      <w:r w:rsidR="00AF2CBE">
        <w:rPr>
          <w:rFonts w:asciiTheme="minorHAnsi" w:hAnsiTheme="minorHAnsi" w:cstheme="minorHAnsi"/>
          <w:sz w:val="22"/>
          <w:szCs w:val="22"/>
        </w:rPr>
        <w:t>XXXXXXXXXXXXXXXXXX</w:t>
      </w:r>
    </w:p>
    <w:p w14:paraId="3D4A4F58" w14:textId="77777777" w:rsidR="00D02859" w:rsidRPr="00F868DD" w:rsidRDefault="00D02859" w:rsidP="00D02859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D2C0C7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a</w:t>
      </w:r>
    </w:p>
    <w:p w14:paraId="3E3A7C04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4B48A9B" w14:textId="5CAACBA0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Dodavatel:</w:t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</w:r>
      <w:r w:rsidRPr="00F868DD">
        <w:rPr>
          <w:rFonts w:asciiTheme="minorHAnsi" w:hAnsiTheme="minorHAnsi" w:cstheme="minorHAnsi"/>
          <w:b/>
        </w:rPr>
        <w:tab/>
        <w:t xml:space="preserve"> </w:t>
      </w:r>
    </w:p>
    <w:p w14:paraId="7D363E63" w14:textId="238FF5F7" w:rsidR="00D02859" w:rsidRPr="00424388" w:rsidRDefault="00D02859" w:rsidP="0095556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4388">
        <w:rPr>
          <w:rFonts w:asciiTheme="minorHAnsi" w:hAnsiTheme="minorHAnsi" w:cstheme="minorHAnsi"/>
          <w:bCs/>
          <w:sz w:val="22"/>
          <w:szCs w:val="22"/>
        </w:rPr>
        <w:t>Dodavatel:</w:t>
      </w:r>
      <w:r w:rsidR="004243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4388" w:rsidRPr="00424388">
        <w:rPr>
          <w:rFonts w:asciiTheme="minorHAnsi" w:hAnsiTheme="minorHAnsi" w:cstheme="minorHAnsi"/>
          <w:b/>
          <w:sz w:val="22"/>
          <w:szCs w:val="22"/>
        </w:rPr>
        <w:t>BeFollowed s.r.o.</w:t>
      </w:r>
      <w:r w:rsidRPr="00B547DF">
        <w:rPr>
          <w:rFonts w:asciiTheme="minorHAnsi" w:hAnsiTheme="minorHAnsi" w:cstheme="minorHAnsi"/>
          <w:b/>
          <w:sz w:val="22"/>
          <w:szCs w:val="22"/>
        </w:rPr>
        <w:tab/>
      </w:r>
      <w:r w:rsidRPr="00424388">
        <w:rPr>
          <w:rFonts w:asciiTheme="minorHAnsi" w:hAnsiTheme="minorHAnsi" w:cstheme="minorHAnsi"/>
          <w:bCs/>
          <w:sz w:val="22"/>
          <w:szCs w:val="22"/>
        </w:rPr>
        <w:tab/>
      </w:r>
      <w:r w:rsidRPr="00424388">
        <w:rPr>
          <w:rFonts w:asciiTheme="minorHAnsi" w:hAnsiTheme="minorHAnsi" w:cstheme="minorHAnsi"/>
          <w:bCs/>
          <w:sz w:val="22"/>
          <w:szCs w:val="22"/>
        </w:rPr>
        <w:tab/>
      </w:r>
      <w:r w:rsidRPr="00424388">
        <w:rPr>
          <w:rFonts w:asciiTheme="minorHAnsi" w:hAnsiTheme="minorHAnsi" w:cstheme="minorHAnsi"/>
          <w:bCs/>
          <w:sz w:val="22"/>
          <w:szCs w:val="22"/>
        </w:rPr>
        <w:tab/>
      </w:r>
    </w:p>
    <w:p w14:paraId="25045341" w14:textId="5ABEB362" w:rsidR="00D02859" w:rsidRPr="00424388" w:rsidRDefault="00D02859" w:rsidP="00955566">
      <w:pPr>
        <w:spacing w:line="360" w:lineRule="auto"/>
        <w:ind w:left="4254" w:hanging="425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4388">
        <w:rPr>
          <w:rFonts w:asciiTheme="minorHAnsi" w:hAnsiTheme="minorHAnsi" w:cstheme="minorHAnsi"/>
          <w:bCs/>
          <w:sz w:val="22"/>
          <w:szCs w:val="22"/>
        </w:rPr>
        <w:t>Zapsaný v obchodním rejstříku:</w:t>
      </w:r>
      <w:r w:rsidR="004243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4388" w:rsidRPr="00424388">
        <w:rPr>
          <w:rFonts w:asciiTheme="minorHAnsi" w:hAnsiTheme="minorHAnsi" w:cstheme="minorHAnsi"/>
          <w:bCs/>
          <w:sz w:val="22"/>
          <w:szCs w:val="22"/>
        </w:rPr>
        <w:t>Městský soud v</w:t>
      </w:r>
      <w:r w:rsidR="00424388">
        <w:rPr>
          <w:rFonts w:asciiTheme="minorHAnsi" w:hAnsiTheme="minorHAnsi" w:cstheme="minorHAnsi"/>
          <w:bCs/>
          <w:sz w:val="22"/>
          <w:szCs w:val="22"/>
        </w:rPr>
        <w:t> </w:t>
      </w:r>
      <w:r w:rsidR="00424388" w:rsidRPr="00424388">
        <w:rPr>
          <w:rFonts w:asciiTheme="minorHAnsi" w:hAnsiTheme="minorHAnsi" w:cstheme="minorHAnsi"/>
          <w:bCs/>
          <w:sz w:val="22"/>
          <w:szCs w:val="22"/>
        </w:rPr>
        <w:t>Praze</w:t>
      </w:r>
      <w:r w:rsidR="00424388">
        <w:rPr>
          <w:rFonts w:asciiTheme="minorHAnsi" w:hAnsiTheme="minorHAnsi" w:cstheme="minorHAnsi"/>
          <w:bCs/>
          <w:sz w:val="22"/>
          <w:szCs w:val="22"/>
        </w:rPr>
        <w:t xml:space="preserve">, sp. Značka </w:t>
      </w:r>
      <w:r w:rsidR="00424388" w:rsidRPr="00424388">
        <w:rPr>
          <w:rFonts w:asciiTheme="minorHAnsi" w:hAnsiTheme="minorHAnsi" w:cstheme="minorHAnsi"/>
          <w:bCs/>
          <w:sz w:val="22"/>
          <w:szCs w:val="22"/>
        </w:rPr>
        <w:t>C 365647/MSPH</w:t>
      </w:r>
      <w:r w:rsidRPr="00424388">
        <w:rPr>
          <w:rFonts w:asciiTheme="minorHAnsi" w:hAnsiTheme="minorHAnsi" w:cstheme="minorHAnsi"/>
          <w:bCs/>
          <w:sz w:val="22"/>
          <w:szCs w:val="22"/>
        </w:rPr>
        <w:tab/>
      </w:r>
    </w:p>
    <w:p w14:paraId="31FA9EAF" w14:textId="7CBFC343" w:rsidR="00D02859" w:rsidRPr="00424388" w:rsidRDefault="00D02859" w:rsidP="0095556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4388">
        <w:rPr>
          <w:rFonts w:asciiTheme="minorHAnsi" w:hAnsiTheme="minorHAnsi" w:cstheme="minorHAnsi"/>
          <w:bCs/>
          <w:sz w:val="22"/>
          <w:szCs w:val="22"/>
        </w:rPr>
        <w:t>Sídlo</w:t>
      </w:r>
      <w:r w:rsidR="00424388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424388" w:rsidRPr="00424388">
        <w:rPr>
          <w:rFonts w:asciiTheme="minorHAnsi" w:hAnsiTheme="minorHAnsi" w:cstheme="minorHAnsi"/>
          <w:bCs/>
          <w:sz w:val="22"/>
          <w:szCs w:val="22"/>
        </w:rPr>
        <w:t>Novákových 970/41, Libeň, 180 00 Praha</w:t>
      </w:r>
      <w:r w:rsidRPr="00424388">
        <w:rPr>
          <w:rFonts w:asciiTheme="minorHAnsi" w:hAnsiTheme="minorHAnsi" w:cstheme="minorHAnsi"/>
          <w:bCs/>
          <w:sz w:val="22"/>
          <w:szCs w:val="22"/>
        </w:rPr>
        <w:tab/>
      </w:r>
      <w:r w:rsidRPr="00424388">
        <w:rPr>
          <w:rFonts w:asciiTheme="minorHAnsi" w:hAnsiTheme="minorHAnsi" w:cstheme="minorHAnsi"/>
          <w:bCs/>
          <w:sz w:val="22"/>
          <w:szCs w:val="22"/>
        </w:rPr>
        <w:tab/>
      </w:r>
      <w:r w:rsidRPr="00424388">
        <w:rPr>
          <w:rFonts w:asciiTheme="minorHAnsi" w:hAnsiTheme="minorHAnsi" w:cstheme="minorHAnsi"/>
          <w:bCs/>
          <w:sz w:val="22"/>
          <w:szCs w:val="22"/>
        </w:rPr>
        <w:tab/>
      </w:r>
      <w:r w:rsidRPr="00424388">
        <w:rPr>
          <w:rFonts w:asciiTheme="minorHAnsi" w:hAnsiTheme="minorHAnsi" w:cstheme="minorHAnsi"/>
          <w:bCs/>
          <w:sz w:val="22"/>
          <w:szCs w:val="22"/>
        </w:rPr>
        <w:tab/>
      </w:r>
    </w:p>
    <w:p w14:paraId="6A3C584F" w14:textId="779361CD" w:rsidR="00D02859" w:rsidRPr="00424388" w:rsidRDefault="00D02859" w:rsidP="0095556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4388">
        <w:rPr>
          <w:rFonts w:asciiTheme="minorHAnsi" w:hAnsiTheme="minorHAnsi" w:cstheme="minorHAnsi"/>
          <w:bCs/>
          <w:sz w:val="22"/>
          <w:szCs w:val="22"/>
        </w:rPr>
        <w:t>IČ:</w:t>
      </w:r>
      <w:r w:rsidR="004243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4388" w:rsidRPr="00424388">
        <w:rPr>
          <w:rFonts w:asciiTheme="minorHAnsi" w:hAnsiTheme="minorHAnsi" w:cstheme="minorHAnsi"/>
          <w:bCs/>
          <w:sz w:val="22"/>
          <w:szCs w:val="22"/>
        </w:rPr>
        <w:t>14436957</w:t>
      </w:r>
      <w:r w:rsidR="00424388">
        <w:rPr>
          <w:rFonts w:asciiTheme="minorHAnsi" w:hAnsiTheme="minorHAnsi" w:cstheme="minorHAnsi"/>
          <w:bCs/>
          <w:sz w:val="22"/>
          <w:szCs w:val="22"/>
        </w:rPr>
        <w:t>, nejsme plátci DPH</w:t>
      </w:r>
      <w:r w:rsidRPr="00424388">
        <w:rPr>
          <w:rFonts w:asciiTheme="minorHAnsi" w:hAnsiTheme="minorHAnsi" w:cstheme="minorHAnsi"/>
          <w:bCs/>
          <w:sz w:val="22"/>
          <w:szCs w:val="22"/>
        </w:rPr>
        <w:tab/>
      </w:r>
      <w:r w:rsidRPr="00424388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424388">
        <w:rPr>
          <w:rFonts w:asciiTheme="minorHAnsi" w:hAnsiTheme="minorHAnsi" w:cstheme="minorHAnsi"/>
          <w:bCs/>
          <w:sz w:val="22"/>
          <w:szCs w:val="22"/>
        </w:rPr>
        <w:tab/>
      </w:r>
      <w:r w:rsidRPr="00424388">
        <w:rPr>
          <w:rFonts w:asciiTheme="minorHAnsi" w:hAnsiTheme="minorHAnsi" w:cstheme="minorHAnsi"/>
          <w:bCs/>
          <w:sz w:val="22"/>
          <w:szCs w:val="22"/>
        </w:rPr>
        <w:tab/>
      </w:r>
      <w:r w:rsidRPr="00424388">
        <w:rPr>
          <w:rFonts w:asciiTheme="minorHAnsi" w:hAnsiTheme="minorHAnsi" w:cstheme="minorHAnsi"/>
          <w:bCs/>
          <w:sz w:val="22"/>
          <w:szCs w:val="22"/>
        </w:rPr>
        <w:tab/>
      </w:r>
      <w:r w:rsidRPr="00424388">
        <w:rPr>
          <w:rFonts w:asciiTheme="minorHAnsi" w:hAnsiTheme="minorHAnsi" w:cstheme="minorHAnsi"/>
          <w:bCs/>
          <w:sz w:val="22"/>
          <w:szCs w:val="22"/>
        </w:rPr>
        <w:tab/>
      </w:r>
      <w:r w:rsidRPr="00424388">
        <w:rPr>
          <w:rFonts w:asciiTheme="minorHAnsi" w:hAnsiTheme="minorHAnsi" w:cstheme="minorHAnsi"/>
          <w:bCs/>
          <w:sz w:val="22"/>
          <w:szCs w:val="22"/>
        </w:rPr>
        <w:tab/>
      </w:r>
      <w:r w:rsidRPr="00424388">
        <w:rPr>
          <w:rFonts w:asciiTheme="minorHAnsi" w:hAnsiTheme="minorHAnsi" w:cstheme="minorHAnsi"/>
          <w:bCs/>
          <w:sz w:val="22"/>
          <w:szCs w:val="22"/>
        </w:rPr>
        <w:tab/>
      </w:r>
    </w:p>
    <w:p w14:paraId="2814BDF8" w14:textId="2E63AEB3" w:rsidR="00D02859" w:rsidRPr="00424388" w:rsidRDefault="00D02859" w:rsidP="0095556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4388">
        <w:rPr>
          <w:rFonts w:asciiTheme="minorHAnsi" w:hAnsiTheme="minorHAnsi" w:cstheme="minorHAnsi"/>
          <w:bCs/>
          <w:sz w:val="22"/>
          <w:szCs w:val="22"/>
        </w:rPr>
        <w:t>Zastoupený:</w:t>
      </w:r>
      <w:r w:rsidR="004243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4388" w:rsidRPr="00955566">
        <w:rPr>
          <w:rFonts w:asciiTheme="minorHAnsi" w:hAnsiTheme="minorHAnsi" w:cstheme="minorHAnsi"/>
          <w:b/>
          <w:sz w:val="22"/>
          <w:szCs w:val="22"/>
        </w:rPr>
        <w:t>Veronika Lutonská, jednatel společnosti</w:t>
      </w:r>
      <w:r w:rsidRPr="00955566">
        <w:rPr>
          <w:rFonts w:asciiTheme="minorHAnsi" w:hAnsiTheme="minorHAnsi" w:cstheme="minorHAnsi"/>
          <w:b/>
          <w:sz w:val="22"/>
          <w:szCs w:val="22"/>
        </w:rPr>
        <w:tab/>
      </w:r>
      <w:r w:rsidRPr="00424388">
        <w:rPr>
          <w:rFonts w:asciiTheme="minorHAnsi" w:hAnsiTheme="minorHAnsi" w:cstheme="minorHAnsi"/>
          <w:bCs/>
          <w:sz w:val="22"/>
          <w:szCs w:val="22"/>
        </w:rPr>
        <w:tab/>
      </w:r>
      <w:r w:rsidRPr="00424388">
        <w:rPr>
          <w:rFonts w:asciiTheme="minorHAnsi" w:hAnsiTheme="minorHAnsi" w:cstheme="minorHAnsi"/>
          <w:bCs/>
          <w:sz w:val="22"/>
          <w:szCs w:val="22"/>
        </w:rPr>
        <w:tab/>
      </w:r>
    </w:p>
    <w:p w14:paraId="3EC8A2D1" w14:textId="43A78C24" w:rsidR="00D02859" w:rsidRPr="00424388" w:rsidRDefault="00D02859" w:rsidP="0095556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4388">
        <w:rPr>
          <w:rFonts w:asciiTheme="minorHAnsi" w:hAnsiTheme="minorHAnsi" w:cstheme="minorHAnsi"/>
          <w:bCs/>
          <w:sz w:val="22"/>
          <w:szCs w:val="22"/>
        </w:rPr>
        <w:t xml:space="preserve">bankovní spojení: </w:t>
      </w:r>
      <w:r w:rsidR="00955566" w:rsidRPr="00955566">
        <w:rPr>
          <w:rFonts w:asciiTheme="minorHAnsi" w:hAnsiTheme="minorHAnsi" w:cstheme="minorHAnsi"/>
          <w:bCs/>
          <w:sz w:val="22"/>
          <w:szCs w:val="22"/>
        </w:rPr>
        <w:t>Raiffeisenbank a.s</w:t>
      </w:r>
      <w:r w:rsidRPr="00424388">
        <w:rPr>
          <w:rFonts w:asciiTheme="minorHAnsi" w:hAnsiTheme="minorHAnsi" w:cstheme="minorHAnsi"/>
          <w:bCs/>
          <w:sz w:val="22"/>
          <w:szCs w:val="22"/>
        </w:rPr>
        <w:tab/>
      </w:r>
      <w:r w:rsidRPr="00424388">
        <w:rPr>
          <w:rFonts w:asciiTheme="minorHAnsi" w:hAnsiTheme="minorHAnsi" w:cstheme="minorHAnsi"/>
          <w:bCs/>
          <w:sz w:val="22"/>
          <w:szCs w:val="22"/>
        </w:rPr>
        <w:tab/>
      </w:r>
      <w:r w:rsidRPr="00424388">
        <w:rPr>
          <w:rFonts w:asciiTheme="minorHAnsi" w:hAnsiTheme="minorHAnsi" w:cstheme="minorHAnsi"/>
          <w:bCs/>
          <w:sz w:val="22"/>
          <w:szCs w:val="22"/>
        </w:rPr>
        <w:tab/>
      </w:r>
    </w:p>
    <w:p w14:paraId="321B0FF5" w14:textId="63F63AAF" w:rsidR="00D02859" w:rsidRPr="00F868DD" w:rsidRDefault="00D02859" w:rsidP="0095556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424388">
        <w:rPr>
          <w:rFonts w:asciiTheme="minorHAnsi" w:hAnsiTheme="minorHAnsi" w:cstheme="minorHAnsi"/>
          <w:bCs/>
          <w:sz w:val="22"/>
          <w:szCs w:val="22"/>
        </w:rPr>
        <w:t>č.ú. :</w:t>
      </w:r>
      <w:proofErr w:type="gramEnd"/>
      <w:r w:rsidR="00AF2CB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2CBE">
        <w:rPr>
          <w:rFonts w:asciiTheme="minorHAnsi" w:hAnsiTheme="minorHAnsi" w:cstheme="minorHAnsi"/>
          <w:sz w:val="22"/>
          <w:szCs w:val="22"/>
        </w:rPr>
        <w:t>XXXXXXXXXXXXXXXXXX</w:t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  <w:r w:rsidRPr="00F868DD">
        <w:rPr>
          <w:rFonts w:asciiTheme="minorHAnsi" w:hAnsiTheme="minorHAnsi" w:cstheme="minorHAnsi"/>
          <w:bCs/>
          <w:sz w:val="22"/>
          <w:szCs w:val="22"/>
        </w:rPr>
        <w:tab/>
      </w:r>
    </w:p>
    <w:p w14:paraId="533FF049" w14:textId="77777777" w:rsidR="00D02859" w:rsidRPr="00F868DD" w:rsidRDefault="00D02859" w:rsidP="00D0285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68DD">
        <w:rPr>
          <w:rFonts w:asciiTheme="minorHAnsi" w:hAnsiTheme="minorHAnsi" w:cstheme="minorHAnsi"/>
          <w:bCs/>
          <w:sz w:val="22"/>
          <w:szCs w:val="22"/>
        </w:rPr>
        <w:t>(dále jen: dodavatel)</w:t>
      </w:r>
    </w:p>
    <w:p w14:paraId="56F208E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1E4C1402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7A849E5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II.</w:t>
      </w:r>
    </w:p>
    <w:p w14:paraId="3E27C6BC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Preambule</w:t>
      </w:r>
    </w:p>
    <w:p w14:paraId="16FFED65" w14:textId="207D5704" w:rsidR="00D02859" w:rsidRPr="00F868DD" w:rsidRDefault="00D02859" w:rsidP="00D02859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Tato smlouva je uzavírána v rámci </w:t>
      </w:r>
      <w:r w:rsidRPr="001C7FAA">
        <w:rPr>
          <w:rFonts w:asciiTheme="minorHAnsi" w:hAnsiTheme="minorHAnsi" w:cstheme="minorHAnsi"/>
          <w:sz w:val="22"/>
          <w:szCs w:val="22"/>
        </w:rPr>
        <w:t xml:space="preserve">realizace </w:t>
      </w:r>
      <w:r w:rsidR="00B35461" w:rsidRPr="001C7FAA">
        <w:rPr>
          <w:rFonts w:asciiTheme="minorHAnsi" w:hAnsiTheme="minorHAnsi" w:cstheme="minorHAnsi"/>
          <w:sz w:val="22"/>
          <w:szCs w:val="22"/>
        </w:rPr>
        <w:t>díla</w:t>
      </w:r>
      <w:r w:rsidR="00F868DD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88568047"/>
      <w:r w:rsidR="00732B4F" w:rsidRPr="00732B4F">
        <w:rPr>
          <w:rFonts w:ascii="Calibri" w:hAnsi="Calibri" w:cs="Calibri"/>
          <w:sz w:val="22"/>
          <w:szCs w:val="22"/>
        </w:rPr>
        <w:t>"</w:t>
      </w:r>
      <w:bookmarkStart w:id="1" w:name="_Hlk125705040"/>
      <w:r w:rsidR="004212F9" w:rsidRPr="00647801">
        <w:rPr>
          <w:rFonts w:ascii="Calibri" w:hAnsi="Calibri" w:cs="Calibri"/>
          <w:b/>
          <w:sz w:val="22"/>
          <w:szCs w:val="22"/>
        </w:rPr>
        <w:t xml:space="preserve">Online marketingová </w:t>
      </w:r>
      <w:r w:rsidR="000475EF">
        <w:rPr>
          <w:rFonts w:ascii="Calibri" w:hAnsi="Calibri" w:cs="Calibri"/>
          <w:b/>
          <w:sz w:val="22"/>
          <w:szCs w:val="22"/>
        </w:rPr>
        <w:t>kampaň</w:t>
      </w:r>
      <w:r w:rsidR="004212F9" w:rsidRPr="00647801">
        <w:rPr>
          <w:rFonts w:ascii="Calibri" w:hAnsi="Calibri" w:cs="Calibri"/>
          <w:b/>
          <w:sz w:val="22"/>
          <w:szCs w:val="22"/>
        </w:rPr>
        <w:t> projektu Cestuj a poznávej</w:t>
      </w:r>
      <w:bookmarkEnd w:id="1"/>
      <w:r w:rsidR="00732B4F" w:rsidRPr="00732B4F">
        <w:rPr>
          <w:rFonts w:ascii="Calibri" w:hAnsi="Calibri" w:cs="Calibri"/>
          <w:sz w:val="22"/>
          <w:szCs w:val="22"/>
        </w:rPr>
        <w:t>“</w:t>
      </w:r>
      <w:bookmarkEnd w:id="0"/>
      <w:r w:rsidR="00B35461" w:rsidRPr="00F868DD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>(dále jen „</w:t>
      </w:r>
      <w:r w:rsidR="00B35461">
        <w:rPr>
          <w:rFonts w:asciiTheme="minorHAnsi" w:hAnsiTheme="minorHAnsi" w:cstheme="minorHAnsi"/>
          <w:sz w:val="22"/>
          <w:szCs w:val="22"/>
        </w:rPr>
        <w:t>dílo</w:t>
      </w:r>
      <w:r w:rsidRPr="00F868DD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73430006" w14:textId="77777777" w:rsidR="00D02859" w:rsidRPr="00F868DD" w:rsidRDefault="00D02859" w:rsidP="00D02859">
      <w:pPr>
        <w:pStyle w:val="odrkyChar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Dodavatel prohlašuje, že má veškeré právní, technické a personální předpoklady, kapacity a odborné znalosti, jejichž je třeba k provedení díla sjednaného touto smlouvou (dále jen „dílo“), a je schopen zajistit splnění sjednaného předmětu díla.</w:t>
      </w:r>
    </w:p>
    <w:p w14:paraId="6C64D931" w14:textId="77777777" w:rsidR="00D02859" w:rsidRPr="00F868DD" w:rsidRDefault="00D02859" w:rsidP="00D02859">
      <w:pPr>
        <w:pStyle w:val="odrkyChar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Objednatel prohlašuje, že má ujasněnou představu o konečné podobě díla, je schopen zajistit průběžné konzultování konkrétní problematiky a má zabezpečeno finanční krytí celé ceny díla, jak je dále sjednáno.  </w:t>
      </w:r>
    </w:p>
    <w:p w14:paraId="69DC1859" w14:textId="77777777" w:rsidR="00C45988" w:rsidRDefault="00C45988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287BF4CA" w14:textId="77777777" w:rsidR="00C45988" w:rsidRDefault="00C45988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507A4774" w14:textId="77777777" w:rsidR="00C45988" w:rsidRDefault="00C45988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21C548E" w14:textId="77777777" w:rsidR="00C45988" w:rsidRDefault="00C45988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7232312" w14:textId="77777777" w:rsidR="00C45988" w:rsidRDefault="00C45988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BDBDD01" w14:textId="2F9F3D4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III.</w:t>
      </w:r>
    </w:p>
    <w:p w14:paraId="6CBA71A9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8F2C94">
        <w:rPr>
          <w:rFonts w:asciiTheme="minorHAnsi" w:hAnsiTheme="minorHAnsi" w:cstheme="minorHAnsi"/>
          <w:b/>
        </w:rPr>
        <w:t>Předmět plnění</w:t>
      </w:r>
    </w:p>
    <w:p w14:paraId="47A75BCD" w14:textId="77777777" w:rsidR="00D02859" w:rsidRPr="008F2C94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262BA0C" w14:textId="2C0698E6" w:rsidR="00477F7E" w:rsidRPr="00FB1517" w:rsidRDefault="00D02859" w:rsidP="008B59C5">
      <w:pPr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touto smlouvou objednateli zavazuje, že pro něj ve sjednané době a za sjednaných podmínek zajistí </w:t>
      </w:r>
      <w:r w:rsidR="00183D1A">
        <w:rPr>
          <w:rFonts w:asciiTheme="minorHAnsi" w:hAnsiTheme="minorHAnsi" w:cstheme="minorHAnsi"/>
          <w:sz w:val="22"/>
          <w:szCs w:val="22"/>
        </w:rPr>
        <w:t xml:space="preserve">předmět díla dle přílohy č. 1. </w:t>
      </w:r>
      <w:r w:rsidR="008B59C5" w:rsidRPr="00E44A5B">
        <w:rPr>
          <w:rFonts w:asciiTheme="minorHAnsi" w:hAnsiTheme="minorHAnsi" w:cstheme="minorHAnsi"/>
          <w:sz w:val="22"/>
          <w:szCs w:val="22"/>
        </w:rPr>
        <w:t>Podrobný popis předmětu díla je uveden v příloze č. 1 této smlouvy.</w:t>
      </w:r>
      <w:r w:rsidR="008B59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CC2F7A" w14:textId="77777777" w:rsidR="00183D1A" w:rsidRDefault="00183D1A" w:rsidP="00477F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79A79A" w14:textId="14247C95" w:rsidR="00D02859" w:rsidRPr="0099720F" w:rsidRDefault="00D02859" w:rsidP="00477F7E">
      <w:pPr>
        <w:jc w:val="both"/>
        <w:rPr>
          <w:rFonts w:ascii="Calibri" w:hAnsi="Calibri" w:cs="Calibr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Není-li z uvedené specifikace některý parametr díla zřejmý, potom se takový parametr </w:t>
      </w:r>
      <w:proofErr w:type="gramStart"/>
      <w:r w:rsidRPr="0099720F">
        <w:rPr>
          <w:rFonts w:asciiTheme="minorHAnsi" w:hAnsiTheme="minorHAnsi" w:cstheme="minorHAnsi"/>
          <w:sz w:val="22"/>
          <w:szCs w:val="22"/>
        </w:rPr>
        <w:t>určí</w:t>
      </w:r>
      <w:proofErr w:type="gramEnd"/>
      <w:r w:rsidRPr="0099720F">
        <w:rPr>
          <w:rFonts w:asciiTheme="minorHAnsi" w:hAnsiTheme="minorHAnsi" w:cstheme="minorHAnsi"/>
          <w:sz w:val="22"/>
          <w:szCs w:val="22"/>
        </w:rPr>
        <w:t xml:space="preserve"> podle zadávacích podmínek a podané nabídky dodavatele předcházejících uzavření této smlouvy. Rozsah a obsah závazků dodavatele podle této smlouvy je kromě této smlouvy určen také zadávacími podmínkami zadávacího řízení předcházejícího uzavření této smlouvy a obsahem nabídky dodavatele, kterou podal do tohoto zadávacího řízení a na základě které s ním byla tato smlouva uzavřena. Při určení rozsahu a obsahu závazků dodavatele se uplatní pravidlo, podle něhož je rozsah a obsah závazku určen tím ze shora uvedených dokumentů, který definuje rozsah a obsah konkrétního závazku nejšíře a nejkonkrétněji. </w:t>
      </w:r>
    </w:p>
    <w:p w14:paraId="281FC0DF" w14:textId="77777777" w:rsidR="00D02859" w:rsidRPr="0099720F" w:rsidRDefault="00D02859" w:rsidP="00E13B72">
      <w:pPr>
        <w:pStyle w:val="odrkyChar"/>
        <w:numPr>
          <w:ilvl w:val="0"/>
          <w:numId w:val="13"/>
        </w:numPr>
        <w:spacing w:before="0" w:after="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>Dodavatel je povinen v rámci předmětu díla provést veškeré smluvní činnosti, služby a výkony, kterých je potřeba k provedení a dokončení smluveného předmětu díla.</w:t>
      </w:r>
    </w:p>
    <w:p w14:paraId="653703A6" w14:textId="77777777" w:rsidR="00D02859" w:rsidRPr="0099720F" w:rsidRDefault="00D02859" w:rsidP="00E13B72">
      <w:pPr>
        <w:pStyle w:val="odrkyChar"/>
        <w:numPr>
          <w:ilvl w:val="0"/>
          <w:numId w:val="13"/>
        </w:numPr>
        <w:spacing w:before="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>Případné více či méně práce vzniklé v průběhu provádění této smlouvy o dílo budou předmětem písemného dodatku k této smlouvě o dílo a budou oceněny obvyklým způsobem.</w:t>
      </w:r>
    </w:p>
    <w:p w14:paraId="0A93F2F1" w14:textId="77777777" w:rsidR="00D02859" w:rsidRPr="0099720F" w:rsidRDefault="00D02859" w:rsidP="00D02859">
      <w:pPr>
        <w:pStyle w:val="odrkyChar"/>
        <w:ind w:left="360"/>
        <w:rPr>
          <w:rFonts w:asciiTheme="minorHAnsi" w:hAnsiTheme="minorHAnsi" w:cstheme="minorHAnsi"/>
        </w:rPr>
      </w:pPr>
      <w:r w:rsidRPr="0099720F">
        <w:rPr>
          <w:rFonts w:asciiTheme="minorHAnsi" w:hAnsiTheme="minorHAnsi" w:cstheme="minorHAnsi"/>
        </w:rPr>
        <w:t xml:space="preserve">    </w:t>
      </w:r>
    </w:p>
    <w:p w14:paraId="68DBAFC9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Článek IV.</w:t>
      </w:r>
    </w:p>
    <w:p w14:paraId="4EF3A09D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720F">
        <w:rPr>
          <w:rFonts w:asciiTheme="minorHAnsi" w:hAnsiTheme="minorHAnsi" w:cstheme="minorHAnsi"/>
          <w:b/>
          <w:sz w:val="22"/>
          <w:szCs w:val="22"/>
        </w:rPr>
        <w:t>Způsob realizace předmětu smlouvy</w:t>
      </w:r>
    </w:p>
    <w:p w14:paraId="736584C5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A35C5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Při plnění zakázky bude dodavatel postupovat zejména v souladu s platnými českými technickými normami, které přejímají evropské normy, evropskými normami, evropskými technickými schváleními, technickými specifikacemi zveřejněnými v Úředním věstníku Evropské unie a českými technickými normami, které se vztahují, upravují či jinak regulují předmět této smlouvy, se zadávací dokumentací zakázky vč. příloh. </w:t>
      </w:r>
    </w:p>
    <w:p w14:paraId="4E199F36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>Dodavatel se také zavazuje neposkytnout dílo ani jeho části jiným osobám než objednateli.</w:t>
      </w:r>
    </w:p>
    <w:p w14:paraId="47FDCA43" w14:textId="77777777" w:rsidR="00D02859" w:rsidRPr="0099720F" w:rsidRDefault="00D02859" w:rsidP="00D02859">
      <w:pPr>
        <w:numPr>
          <w:ilvl w:val="2"/>
          <w:numId w:val="3"/>
        </w:numPr>
        <w:tabs>
          <w:tab w:val="clear" w:pos="850"/>
          <w:tab w:val="num" w:pos="360"/>
          <w:tab w:val="left" w:pos="1416"/>
          <w:tab w:val="left" w:pos="2124"/>
          <w:tab w:val="left" w:pos="283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9720F">
        <w:rPr>
          <w:rFonts w:asciiTheme="minorHAnsi" w:hAnsiTheme="minorHAnsi" w:cstheme="minorHAnsi"/>
          <w:sz w:val="22"/>
          <w:szCs w:val="22"/>
        </w:rPr>
        <w:t xml:space="preserve">Dodavatel se zavazuje, že bude dílo označovat dle požadavků a pokynů objednatele. </w:t>
      </w:r>
    </w:p>
    <w:p w14:paraId="6E45388A" w14:textId="77777777" w:rsidR="00D02859" w:rsidRPr="0099720F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96FBEB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4B54E3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V. </w:t>
      </w:r>
    </w:p>
    <w:p w14:paraId="440485AC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>Čas a místo plnění</w:t>
      </w:r>
    </w:p>
    <w:p w14:paraId="7C88DF0A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E16E62" w14:textId="006D87BC" w:rsidR="00D02859" w:rsidRPr="00C75BBC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75BBC">
        <w:rPr>
          <w:rFonts w:asciiTheme="minorHAnsi" w:hAnsiTheme="minorHAnsi" w:cstheme="minorHAnsi"/>
          <w:sz w:val="22"/>
          <w:szCs w:val="22"/>
        </w:rPr>
        <w:t>Realizace díla bude zahájena po podpisu této smlouvy. Místo plnění: Č</w:t>
      </w:r>
      <w:r w:rsidR="00B35461" w:rsidRPr="00C75BBC">
        <w:rPr>
          <w:rFonts w:asciiTheme="minorHAnsi" w:hAnsiTheme="minorHAnsi" w:cstheme="minorHAnsi"/>
          <w:sz w:val="22"/>
          <w:szCs w:val="22"/>
        </w:rPr>
        <w:t>eská republika</w:t>
      </w:r>
      <w:r w:rsidRPr="00C75BBC">
        <w:rPr>
          <w:rFonts w:asciiTheme="minorHAnsi" w:hAnsiTheme="minorHAnsi" w:cstheme="minorHAnsi"/>
          <w:sz w:val="22"/>
          <w:szCs w:val="22"/>
        </w:rPr>
        <w:t>. Doba plnění</w:t>
      </w:r>
      <w:r w:rsidR="00B35461" w:rsidRPr="00C75BBC">
        <w:rPr>
          <w:rFonts w:asciiTheme="minorHAnsi" w:hAnsiTheme="minorHAnsi" w:cstheme="minorHAnsi"/>
          <w:sz w:val="22"/>
          <w:szCs w:val="22"/>
        </w:rPr>
        <w:t xml:space="preserve">: </w:t>
      </w:r>
      <w:r w:rsidR="008B59C5" w:rsidRPr="00C75BBC">
        <w:rPr>
          <w:rFonts w:asciiTheme="minorHAnsi" w:hAnsiTheme="minorHAnsi" w:cstheme="minorHAnsi"/>
          <w:sz w:val="22"/>
          <w:szCs w:val="22"/>
        </w:rPr>
        <w:t xml:space="preserve">od </w:t>
      </w:r>
      <w:r w:rsidR="007460C7">
        <w:rPr>
          <w:rFonts w:asciiTheme="minorHAnsi" w:hAnsiTheme="minorHAnsi" w:cstheme="minorHAnsi"/>
          <w:sz w:val="22"/>
          <w:szCs w:val="22"/>
        </w:rPr>
        <w:t>3</w:t>
      </w:r>
      <w:r w:rsidR="00732B4F" w:rsidRPr="00C75BBC">
        <w:rPr>
          <w:rFonts w:asciiTheme="minorHAnsi" w:hAnsiTheme="minorHAnsi" w:cstheme="minorHAnsi"/>
          <w:sz w:val="22"/>
          <w:szCs w:val="22"/>
        </w:rPr>
        <w:t>.</w:t>
      </w:r>
      <w:r w:rsidR="007460C7">
        <w:rPr>
          <w:rFonts w:asciiTheme="minorHAnsi" w:hAnsiTheme="minorHAnsi" w:cstheme="minorHAnsi"/>
          <w:sz w:val="22"/>
          <w:szCs w:val="22"/>
        </w:rPr>
        <w:t>4</w:t>
      </w:r>
      <w:r w:rsidR="008B59C5" w:rsidRPr="00C75BBC">
        <w:rPr>
          <w:rFonts w:asciiTheme="minorHAnsi" w:hAnsiTheme="minorHAnsi" w:cstheme="minorHAnsi"/>
          <w:sz w:val="22"/>
          <w:szCs w:val="22"/>
        </w:rPr>
        <w:t>.202</w:t>
      </w:r>
      <w:r w:rsidR="0044699A" w:rsidRPr="00C75BBC">
        <w:rPr>
          <w:rFonts w:asciiTheme="minorHAnsi" w:hAnsiTheme="minorHAnsi" w:cstheme="minorHAnsi"/>
          <w:sz w:val="22"/>
          <w:szCs w:val="22"/>
        </w:rPr>
        <w:t>3</w:t>
      </w:r>
      <w:r w:rsidR="00B35461" w:rsidRPr="00C75BBC">
        <w:rPr>
          <w:rFonts w:asciiTheme="minorHAnsi" w:hAnsiTheme="minorHAnsi" w:cstheme="minorHAnsi"/>
          <w:sz w:val="22"/>
          <w:szCs w:val="22"/>
        </w:rPr>
        <w:t>,</w:t>
      </w:r>
      <w:r w:rsidR="0008610C" w:rsidRPr="00C75BBC">
        <w:rPr>
          <w:rFonts w:ascii="Calibri" w:hAnsi="Calibri" w:cs="Calibri"/>
          <w:sz w:val="22"/>
          <w:szCs w:val="22"/>
        </w:rPr>
        <w:t xml:space="preserve"> předání hotového díla proběhne </w:t>
      </w:r>
      <w:r w:rsidR="00183D1A" w:rsidRPr="00C75BBC">
        <w:rPr>
          <w:rFonts w:ascii="Calibri" w:hAnsi="Calibri" w:cs="Calibri"/>
          <w:sz w:val="22"/>
          <w:szCs w:val="22"/>
        </w:rPr>
        <w:t xml:space="preserve">do </w:t>
      </w:r>
      <w:r w:rsidR="00197A7E">
        <w:rPr>
          <w:rFonts w:ascii="Calibri" w:hAnsi="Calibri" w:cs="Calibri"/>
          <w:sz w:val="22"/>
          <w:szCs w:val="22"/>
        </w:rPr>
        <w:t>3</w:t>
      </w:r>
      <w:r w:rsidR="007460C7">
        <w:rPr>
          <w:rFonts w:ascii="Calibri" w:hAnsi="Calibri" w:cs="Calibri"/>
          <w:sz w:val="22"/>
          <w:szCs w:val="22"/>
        </w:rPr>
        <w:t>0</w:t>
      </w:r>
      <w:r w:rsidR="00B43DF2" w:rsidRPr="00C75BBC">
        <w:rPr>
          <w:rFonts w:ascii="Calibri" w:hAnsi="Calibri" w:cs="Calibri"/>
          <w:sz w:val="22"/>
          <w:szCs w:val="22"/>
        </w:rPr>
        <w:t xml:space="preserve">. </w:t>
      </w:r>
      <w:r w:rsidR="007460C7">
        <w:rPr>
          <w:rFonts w:ascii="Calibri" w:hAnsi="Calibri" w:cs="Calibri"/>
          <w:sz w:val="22"/>
          <w:szCs w:val="22"/>
        </w:rPr>
        <w:t>11</w:t>
      </w:r>
      <w:r w:rsidR="0008610C" w:rsidRPr="00C75BBC">
        <w:rPr>
          <w:rFonts w:ascii="Calibri" w:hAnsi="Calibri" w:cs="Calibri"/>
          <w:sz w:val="22"/>
          <w:szCs w:val="22"/>
        </w:rPr>
        <w:t>. 202</w:t>
      </w:r>
      <w:r w:rsidR="0044699A" w:rsidRPr="00C75BBC">
        <w:rPr>
          <w:rFonts w:ascii="Calibri" w:hAnsi="Calibri" w:cs="Calibri"/>
          <w:sz w:val="22"/>
          <w:szCs w:val="22"/>
        </w:rPr>
        <w:t>3</w:t>
      </w:r>
      <w:r w:rsidR="0008610C" w:rsidRPr="00C75BBC">
        <w:rPr>
          <w:rFonts w:ascii="Calibri" w:hAnsi="Calibri" w:cs="Calibri"/>
          <w:sz w:val="22"/>
          <w:szCs w:val="22"/>
        </w:rPr>
        <w:t>.</w:t>
      </w:r>
    </w:p>
    <w:p w14:paraId="485460DF" w14:textId="66842512" w:rsidR="00D02859" w:rsidRPr="00F868DD" w:rsidRDefault="00D02859" w:rsidP="00D02859">
      <w:pPr>
        <w:numPr>
          <w:ilvl w:val="0"/>
          <w:numId w:val="5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22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Předání a převzetí řádně zhotoveného díla bude prováděno na základě předaných výstupů a podepsaného předávacího protokolu objednatelem a dodavatelem. </w:t>
      </w:r>
    </w:p>
    <w:p w14:paraId="6815187C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59463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68DD">
        <w:rPr>
          <w:rFonts w:asciiTheme="minorHAnsi" w:hAnsiTheme="minorHAnsi" w:cstheme="minorHAnsi"/>
          <w:b/>
          <w:sz w:val="22"/>
          <w:szCs w:val="22"/>
        </w:rPr>
        <w:t xml:space="preserve">Článek VI. </w:t>
      </w:r>
    </w:p>
    <w:p w14:paraId="57E72E14" w14:textId="77777777" w:rsidR="00D02859" w:rsidRPr="00F868DD" w:rsidRDefault="00D02859" w:rsidP="00D02859">
      <w:pPr>
        <w:pStyle w:val="Nadpis7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plnění, platební podmínky</w:t>
      </w:r>
    </w:p>
    <w:p w14:paraId="5ADF926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004ACA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za provedení díla dle této smlouvy byla stanovena dohodou účastníků smlouvy dle zákona číslo 526/1990 Sb., o cenách, v platném znění, a to ve výši:</w:t>
      </w:r>
    </w:p>
    <w:p w14:paraId="7C420B42" w14:textId="77777777" w:rsidR="00D02859" w:rsidRPr="00F868DD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FF104FA" w14:textId="348F1A6B" w:rsidR="00F819AC" w:rsidRPr="00800BDE" w:rsidRDefault="00D02859" w:rsidP="00800BDE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19AC">
        <w:rPr>
          <w:rFonts w:asciiTheme="minorHAnsi" w:hAnsiTheme="minorHAnsi" w:cstheme="minorHAnsi"/>
          <w:sz w:val="22"/>
          <w:szCs w:val="22"/>
        </w:rPr>
        <w:t xml:space="preserve">Celková cena </w:t>
      </w:r>
      <w:r w:rsidR="00800BDE">
        <w:rPr>
          <w:rFonts w:asciiTheme="minorHAnsi" w:hAnsiTheme="minorHAnsi" w:cstheme="minorHAnsi"/>
          <w:sz w:val="22"/>
          <w:szCs w:val="22"/>
        </w:rPr>
        <w:t xml:space="preserve">včetně </w:t>
      </w:r>
      <w:r w:rsidRPr="00F819AC">
        <w:rPr>
          <w:rFonts w:asciiTheme="minorHAnsi" w:hAnsiTheme="minorHAnsi" w:cstheme="minorHAnsi"/>
          <w:sz w:val="22"/>
          <w:szCs w:val="22"/>
        </w:rPr>
        <w:t xml:space="preserve">DPH </w:t>
      </w:r>
      <w:r w:rsidRPr="00F819AC">
        <w:rPr>
          <w:rFonts w:asciiTheme="minorHAnsi" w:hAnsiTheme="minorHAnsi" w:cstheme="minorHAnsi"/>
          <w:sz w:val="22"/>
          <w:szCs w:val="22"/>
        </w:rPr>
        <w:tab/>
      </w:r>
      <w:r w:rsidRPr="00F819AC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</w:t>
      </w:r>
      <w:r w:rsidR="006630CC" w:rsidRPr="00F819AC">
        <w:rPr>
          <w:rFonts w:asciiTheme="minorHAnsi" w:hAnsiTheme="minorHAnsi" w:cstheme="minorHAnsi"/>
          <w:sz w:val="22"/>
          <w:szCs w:val="22"/>
        </w:rPr>
        <w:tab/>
      </w:r>
      <w:r w:rsidR="00F819AC" w:rsidRPr="00F819A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402D3">
        <w:rPr>
          <w:rFonts w:asciiTheme="minorHAnsi" w:hAnsiTheme="minorHAnsi" w:cstheme="minorHAnsi"/>
          <w:b/>
          <w:bCs/>
          <w:sz w:val="22"/>
          <w:szCs w:val="22"/>
        </w:rPr>
        <w:t xml:space="preserve">65 </w:t>
      </w:r>
      <w:r w:rsidR="00F819AC" w:rsidRPr="00F819AC">
        <w:rPr>
          <w:rFonts w:asciiTheme="minorHAnsi" w:hAnsiTheme="minorHAnsi" w:cstheme="minorHAnsi"/>
          <w:b/>
          <w:bCs/>
          <w:sz w:val="22"/>
          <w:szCs w:val="22"/>
        </w:rPr>
        <w:t xml:space="preserve">000 </w:t>
      </w:r>
      <w:r w:rsidRPr="00F819AC">
        <w:rPr>
          <w:rFonts w:asciiTheme="minorHAnsi" w:hAnsiTheme="minorHAnsi" w:cstheme="minorHAnsi"/>
          <w:b/>
          <w:bCs/>
          <w:sz w:val="22"/>
          <w:szCs w:val="22"/>
        </w:rPr>
        <w:t>Kč</w:t>
      </w:r>
      <w:r w:rsidRPr="00F819AC">
        <w:rPr>
          <w:rFonts w:asciiTheme="minorHAnsi" w:hAnsiTheme="minorHAnsi" w:cstheme="minorHAnsi"/>
          <w:sz w:val="22"/>
          <w:szCs w:val="22"/>
        </w:rPr>
        <w:tab/>
      </w:r>
      <w:r w:rsidRPr="00F819AC">
        <w:rPr>
          <w:rFonts w:asciiTheme="minorHAnsi" w:hAnsiTheme="minorHAnsi" w:cstheme="minorHAnsi"/>
          <w:sz w:val="22"/>
          <w:szCs w:val="22"/>
        </w:rPr>
        <w:tab/>
      </w:r>
      <w:r w:rsidRPr="00F819AC">
        <w:rPr>
          <w:rFonts w:asciiTheme="minorHAnsi" w:hAnsiTheme="minorHAnsi" w:cstheme="minorHAnsi"/>
          <w:sz w:val="22"/>
          <w:szCs w:val="22"/>
        </w:rPr>
        <w:tab/>
      </w:r>
      <w:r w:rsidRPr="00F819AC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6630CC" w:rsidRPr="00F819AC">
        <w:rPr>
          <w:rFonts w:asciiTheme="minorHAnsi" w:hAnsiTheme="minorHAnsi" w:cstheme="minorHAnsi"/>
          <w:sz w:val="22"/>
          <w:szCs w:val="22"/>
        </w:rPr>
        <w:tab/>
      </w:r>
    </w:p>
    <w:p w14:paraId="3C58C4E2" w14:textId="0EF6377A" w:rsidR="00D02859" w:rsidRPr="00F819AC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485F8AE" w14:textId="56BACFC5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/>
        <w:rPr>
          <w:rFonts w:asciiTheme="minorHAnsi" w:hAnsiTheme="minorHAnsi" w:cstheme="minorHAnsi"/>
        </w:rPr>
      </w:pPr>
      <w:r w:rsidRPr="00F819AC">
        <w:rPr>
          <w:rFonts w:asciiTheme="minorHAnsi" w:hAnsiTheme="minorHAnsi" w:cstheme="minorHAnsi"/>
        </w:rPr>
        <w:t>(slovy:)</w:t>
      </w:r>
      <w:r w:rsidR="00F819AC" w:rsidRPr="00F819AC">
        <w:rPr>
          <w:rFonts w:asciiTheme="minorHAnsi" w:hAnsiTheme="minorHAnsi" w:cstheme="minorHAnsi"/>
        </w:rPr>
        <w:t xml:space="preserve"> -----------</w:t>
      </w:r>
      <w:r w:rsidR="00F819AC">
        <w:rPr>
          <w:rFonts w:asciiTheme="minorHAnsi" w:hAnsiTheme="minorHAnsi" w:cstheme="minorHAnsi"/>
        </w:rPr>
        <w:t>Pětset</w:t>
      </w:r>
      <w:r w:rsidR="00A402D3">
        <w:rPr>
          <w:rFonts w:asciiTheme="minorHAnsi" w:hAnsiTheme="minorHAnsi" w:cstheme="minorHAnsi"/>
        </w:rPr>
        <w:t>šedesátpěttisíc</w:t>
      </w:r>
      <w:r w:rsidR="00F819AC">
        <w:rPr>
          <w:rFonts w:asciiTheme="minorHAnsi" w:hAnsiTheme="minorHAnsi" w:cstheme="minorHAnsi"/>
        </w:rPr>
        <w:t>korunčeských-----------</w:t>
      </w:r>
    </w:p>
    <w:p w14:paraId="12A1F83E" w14:textId="77777777" w:rsidR="00D02859" w:rsidRPr="00F868DD" w:rsidRDefault="00D02859" w:rsidP="00D02859">
      <w:pPr>
        <w:pStyle w:val="odrkyChar"/>
        <w:tabs>
          <w:tab w:val="left" w:pos="426"/>
          <w:tab w:val="left" w:pos="2124"/>
          <w:tab w:val="left" w:pos="2832"/>
          <w:tab w:val="left" w:pos="3225"/>
        </w:tabs>
        <w:spacing w:before="0" w:after="0"/>
        <w:ind w:left="426" w:hanging="426"/>
        <w:rPr>
          <w:rFonts w:asciiTheme="minorHAnsi" w:hAnsiTheme="minorHAnsi" w:cstheme="minorHAnsi"/>
        </w:rPr>
      </w:pPr>
    </w:p>
    <w:p w14:paraId="6ABD0B82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obsahuje veškeré náklady uchazeče nezbytné k realizaci díla.</w:t>
      </w:r>
    </w:p>
    <w:p w14:paraId="716F61C6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Cena je nejvýše přípustná.</w:t>
      </w:r>
    </w:p>
    <w:p w14:paraId="7952CD49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Změna ceny díla je možná na základě změny rozsahu díla a musí být sjednána písemným dodatkem k této smlouvě.</w:t>
      </w:r>
    </w:p>
    <w:p w14:paraId="789A5CE8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Výše ceny s DPH se v průběhu realizace díla může změnit v případě změny zákonné sazby DPH ke dni uskutečnění zdanitelného plnění oproti zákonné sazbě platné ke dni uzavření této smlouvy. </w:t>
      </w:r>
    </w:p>
    <w:p w14:paraId="54EB25FE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Dodavatel souhlasí s neposkytnutím záloh.</w:t>
      </w:r>
    </w:p>
    <w:p w14:paraId="5C1D68E6" w14:textId="6555EF94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Strany se dohodly na níže uvedené formě fakturace. Platba bude provedena převodem finančních prostředků na účet dodavatele v termínu do 30 dnů po předání faktury objednateli</w:t>
      </w:r>
      <w:r w:rsidR="00BF6A8C">
        <w:rPr>
          <w:rFonts w:asciiTheme="minorHAnsi" w:hAnsiTheme="minorHAnsi" w:cstheme="minorHAnsi"/>
          <w:sz w:val="22"/>
          <w:szCs w:val="22"/>
        </w:rPr>
        <w:t xml:space="preserve">. </w:t>
      </w:r>
      <w:r w:rsidRPr="00F868DD">
        <w:rPr>
          <w:rFonts w:asciiTheme="minorHAnsi" w:hAnsiTheme="minorHAnsi" w:cstheme="minorHAnsi"/>
          <w:sz w:val="22"/>
          <w:szCs w:val="22"/>
        </w:rPr>
        <w:t>Termínem úhrady se rozumí den odepsání peněžních prostředků z účtu objednatele. Fakturace bude provedena</w:t>
      </w:r>
      <w:r w:rsidR="00BC0D1C">
        <w:rPr>
          <w:rFonts w:asciiTheme="minorHAnsi" w:hAnsiTheme="minorHAnsi" w:cstheme="minorHAnsi"/>
          <w:sz w:val="22"/>
          <w:szCs w:val="22"/>
        </w:rPr>
        <w:t xml:space="preserve"> měsíčně</w:t>
      </w:r>
      <w:r w:rsidRPr="00F868DD">
        <w:rPr>
          <w:rFonts w:asciiTheme="minorHAnsi" w:hAnsiTheme="minorHAnsi" w:cstheme="minorHAnsi"/>
          <w:sz w:val="22"/>
          <w:szCs w:val="22"/>
        </w:rPr>
        <w:t xml:space="preserve"> </w:t>
      </w:r>
      <w:r w:rsidR="007460C7">
        <w:rPr>
          <w:rFonts w:asciiTheme="minorHAnsi" w:hAnsiTheme="minorHAnsi" w:cstheme="minorHAnsi"/>
          <w:sz w:val="22"/>
          <w:szCs w:val="22"/>
        </w:rPr>
        <w:t xml:space="preserve">dle Přílohy </w:t>
      </w:r>
      <w:r w:rsidR="001F39DB">
        <w:rPr>
          <w:rFonts w:asciiTheme="minorHAnsi" w:hAnsiTheme="minorHAnsi" w:cstheme="minorHAnsi"/>
          <w:sz w:val="22"/>
          <w:szCs w:val="22"/>
        </w:rPr>
        <w:t>2</w:t>
      </w:r>
      <w:r w:rsidR="007460C7">
        <w:rPr>
          <w:rFonts w:asciiTheme="minorHAnsi" w:hAnsiTheme="minorHAnsi" w:cstheme="minorHAnsi"/>
          <w:sz w:val="22"/>
          <w:szCs w:val="22"/>
        </w:rPr>
        <w:t xml:space="preserve"> těchto Obchodních podmínek, vždy po vystavení reportingu za daný měsíc, za který bude vystavena faktura. </w:t>
      </w:r>
      <w:r w:rsidRPr="00F868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4E2169" w14:textId="216D827D" w:rsidR="00D02859" w:rsidRPr="00F868DD" w:rsidRDefault="00D02859" w:rsidP="00711AA7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Faktur</w:t>
      </w:r>
      <w:r w:rsidR="00183D1A">
        <w:rPr>
          <w:rFonts w:asciiTheme="minorHAnsi" w:hAnsiTheme="minorHAnsi" w:cstheme="minorHAnsi"/>
          <w:sz w:val="22"/>
          <w:szCs w:val="22"/>
        </w:rPr>
        <w:t>y</w:t>
      </w:r>
      <w:r w:rsidRPr="00F868DD">
        <w:rPr>
          <w:rFonts w:asciiTheme="minorHAnsi" w:hAnsiTheme="minorHAnsi" w:cstheme="minorHAnsi"/>
          <w:sz w:val="22"/>
          <w:szCs w:val="22"/>
        </w:rPr>
        <w:t xml:space="preserve"> bude obsahovat náležitosti podle zákona č. 563/1991 Sb., o účetnictví, ve znění pozdějších předpisů, a zákona č. 235/2004 Sb., o dani z přidané hodnoty, ve znění pozdějších předpisů.</w:t>
      </w:r>
    </w:p>
    <w:p w14:paraId="23649B87" w14:textId="14263213" w:rsidR="00D02859" w:rsidRPr="00E679BE" w:rsidRDefault="00D02859" w:rsidP="00711AA7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>Platba bude provedena na základě faktur, které budou splňovat náležitosti daňového dokladu dle</w:t>
      </w:r>
      <w:r w:rsidR="00183D1A">
        <w:rPr>
          <w:rFonts w:asciiTheme="minorHAnsi" w:hAnsiTheme="minorHAnsi" w:cstheme="minorHAnsi"/>
          <w:sz w:val="22"/>
          <w:szCs w:val="22"/>
        </w:rPr>
        <w:t xml:space="preserve"> </w:t>
      </w:r>
      <w:r w:rsidRPr="00F868DD">
        <w:rPr>
          <w:rFonts w:asciiTheme="minorHAnsi" w:hAnsiTheme="minorHAnsi" w:cstheme="minorHAnsi"/>
          <w:sz w:val="22"/>
          <w:szCs w:val="22"/>
        </w:rPr>
        <w:t xml:space="preserve">obecně platných </w:t>
      </w:r>
      <w:r w:rsidR="007B65D4">
        <w:rPr>
          <w:rFonts w:asciiTheme="minorHAnsi" w:hAnsiTheme="minorHAnsi" w:cstheme="minorHAnsi"/>
          <w:sz w:val="22"/>
          <w:szCs w:val="22"/>
        </w:rPr>
        <w:t>předpisů</w:t>
      </w:r>
      <w:r w:rsidR="006C7FC7">
        <w:rPr>
          <w:rFonts w:asciiTheme="minorHAnsi" w:hAnsiTheme="minorHAnsi" w:cstheme="minorHAnsi"/>
          <w:sz w:val="22"/>
          <w:szCs w:val="22"/>
        </w:rPr>
        <w:t xml:space="preserve"> a </w:t>
      </w:r>
      <w:bookmarkStart w:id="2" w:name="_Hlk126128443"/>
      <w:r w:rsidR="006C7FC7">
        <w:rPr>
          <w:rFonts w:asciiTheme="minorHAnsi" w:hAnsiTheme="minorHAnsi" w:cstheme="minorHAnsi"/>
          <w:sz w:val="22"/>
          <w:szCs w:val="22"/>
        </w:rPr>
        <w:t>budou označeny textem:</w:t>
      </w:r>
      <w:r w:rsidR="007B2D04">
        <w:rPr>
          <w:rFonts w:asciiTheme="minorHAnsi" w:hAnsiTheme="minorHAnsi" w:cstheme="minorHAnsi"/>
          <w:sz w:val="22"/>
          <w:szCs w:val="22"/>
        </w:rPr>
        <w:t xml:space="preserve"> </w:t>
      </w:r>
      <w:r w:rsidR="007B2D04" w:rsidRPr="00E679BE">
        <w:rPr>
          <w:rFonts w:asciiTheme="minorHAnsi" w:hAnsiTheme="minorHAnsi" w:cstheme="minorHAnsi"/>
          <w:b/>
          <w:bCs/>
          <w:sz w:val="22"/>
          <w:szCs w:val="22"/>
        </w:rPr>
        <w:t>Projekt Cestuj a poznávej Východní Moravu byl realizován za přispění prostředků státního rozpočtu České republiky z programu Ministerstva pro místní rozvoj.</w:t>
      </w:r>
      <w:r w:rsidR="006C7FC7" w:rsidRPr="00E679BE">
        <w:rPr>
          <w:rFonts w:asciiTheme="minorHAnsi" w:hAnsiTheme="minorHAnsi" w:cstheme="minorHAnsi"/>
          <w:b/>
          <w:bCs/>
          <w:sz w:val="22"/>
          <w:szCs w:val="22"/>
        </w:rPr>
        <w:t xml:space="preserve"> Hrazeno z dotace ZK</w:t>
      </w:r>
      <w:r w:rsidR="007B65D4" w:rsidRPr="00E679B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bookmarkEnd w:id="2"/>
    <w:p w14:paraId="65AF508C" w14:textId="77777777" w:rsidR="00D02859" w:rsidRPr="00F868DD" w:rsidRDefault="00D02859" w:rsidP="00D02859">
      <w:pPr>
        <w:numPr>
          <w:ilvl w:val="0"/>
          <w:numId w:val="10"/>
        </w:num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8DD">
        <w:rPr>
          <w:rFonts w:asciiTheme="minorHAnsi" w:hAnsiTheme="minorHAnsi" w:cstheme="minorHAnsi"/>
          <w:sz w:val="22"/>
          <w:szCs w:val="22"/>
        </w:rPr>
        <w:t xml:space="preserve">Nesplatnou fakturu je objednatel oprávněn vrátit dodavateli, jestliže neobsahuje náležitosti dle předchozích odstavců nebo jestliže fakturovaná cena neodpovídá rozsahu převzatého díla. Nová </w:t>
      </w:r>
      <w:proofErr w:type="gramStart"/>
      <w:r w:rsidRPr="00F868DD">
        <w:rPr>
          <w:rFonts w:asciiTheme="minorHAnsi" w:hAnsiTheme="minorHAnsi" w:cstheme="minorHAnsi"/>
          <w:sz w:val="22"/>
          <w:szCs w:val="22"/>
        </w:rPr>
        <w:t>30ti denní</w:t>
      </w:r>
      <w:proofErr w:type="gramEnd"/>
      <w:r w:rsidRPr="00F868DD">
        <w:rPr>
          <w:rFonts w:asciiTheme="minorHAnsi" w:hAnsiTheme="minorHAnsi" w:cstheme="minorHAnsi"/>
          <w:sz w:val="22"/>
          <w:szCs w:val="22"/>
        </w:rPr>
        <w:t xml:space="preserve"> lhůta splatnosti pak začne běžet doručením opravené faktury.</w:t>
      </w:r>
    </w:p>
    <w:p w14:paraId="11B20825" w14:textId="77777777" w:rsidR="00D02859" w:rsidRPr="00F868DD" w:rsidRDefault="00D02859" w:rsidP="00D02859">
      <w:pPr>
        <w:tabs>
          <w:tab w:val="left" w:pos="426"/>
          <w:tab w:val="left" w:pos="2124"/>
          <w:tab w:val="left" w:pos="2832"/>
          <w:tab w:val="left" w:pos="3225"/>
        </w:tabs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</w:p>
    <w:p w14:paraId="75EF1B86" w14:textId="77777777" w:rsidR="00D02859" w:rsidRPr="00F868DD" w:rsidRDefault="00D02859" w:rsidP="00D02859">
      <w:pPr>
        <w:tabs>
          <w:tab w:val="left" w:pos="1416"/>
          <w:tab w:val="left" w:pos="2124"/>
          <w:tab w:val="left" w:pos="2832"/>
          <w:tab w:val="left" w:pos="322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FFEAB3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VII.</w:t>
      </w:r>
    </w:p>
    <w:p w14:paraId="24DBBB28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Předání díla, odpovědnost za vady a záruka</w:t>
      </w:r>
    </w:p>
    <w:p w14:paraId="1CA7B73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692B751E" w14:textId="72BC59D0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Dodavatel předá dílo bez vad, přičemž dílo má vady, jestliže provedení díla neodpovídá výsledku určenému ve smlouvě.</w:t>
      </w:r>
    </w:p>
    <w:p w14:paraId="4338E115" w14:textId="01AE2FFC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Poté, co dodavatel předá dílo objednateli, má tento 5 pracovních dnů na to, aby dílo prohlédl a konstatoval</w:t>
      </w:r>
      <w:r w:rsidR="007B65D4">
        <w:rPr>
          <w:rFonts w:asciiTheme="minorHAnsi" w:hAnsiTheme="minorHAnsi" w:cstheme="minorHAnsi"/>
        </w:rPr>
        <w:t>,</w:t>
      </w:r>
      <w:r w:rsidRPr="00F868DD">
        <w:rPr>
          <w:rFonts w:asciiTheme="minorHAnsi" w:hAnsiTheme="minorHAnsi" w:cstheme="minorHAnsi"/>
        </w:rPr>
        <w:t xml:space="preserve"> </w:t>
      </w:r>
      <w:proofErr w:type="gramStart"/>
      <w:r w:rsidRPr="00F868DD">
        <w:rPr>
          <w:rFonts w:asciiTheme="minorHAnsi" w:hAnsiTheme="minorHAnsi" w:cstheme="minorHAnsi"/>
        </w:rPr>
        <w:t>zda-li</w:t>
      </w:r>
      <w:proofErr w:type="gramEnd"/>
      <w:r w:rsidRPr="00F868DD">
        <w:rPr>
          <w:rFonts w:asciiTheme="minorHAnsi" w:hAnsiTheme="minorHAnsi" w:cstheme="minorHAnsi"/>
        </w:rPr>
        <w:t xml:space="preserve"> dílo odpovídá výsledku určenému v této smlouvě. Konstatuje-li objednatel, že dílo odpovídá výsledku určenému v této smlouvě, potvrdí objednatel tuto skutečnost v protokolu. Je-li objednatelem potvrzeno převzetí díla bez vad a nedodělků, je dodavatel oprávněn vystavit daňový doklad dle článku VI odst. 7 až 9 této smlouvy. </w:t>
      </w:r>
    </w:p>
    <w:p w14:paraId="781FACA8" w14:textId="7B89484C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Konstatuje-li však objednatel, že dílo neodpovídá výsledku určenému v této smlouvě je dodavatel povinen ve lhůtě 10 dnů upravit dílo dle pokynů objednatele tak, aby odpovídalo tomu, co bylo dohodnuto v této smlouvě. </w:t>
      </w:r>
    </w:p>
    <w:p w14:paraId="722F948D" w14:textId="3FE51516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Následně dodavatel předá dílo objednateli, přičemž postup dle odst. 2 tohoto článku se opakuje. Neodpovídá-li však opět dílo výsledku určenému ve smlouvě, je objednatel oprávněn odstoupit od smlouvy, přičemž dodavatel v případě odstoupení objednatele od smlouvy nemá nárok na úhradu části díla, která neodpovídá výsledku dohodnutému ve smlouvě. Odstoupí-li objednatel od smlouvy dle předchozí věty, nemá dodavatel nárok ani na úhradu částí díla, které nebyly ještě dodavatelem předány. Nevyužije-li objednatel práva na odstoupení, je dodavatel povinen v objednatelem stanovené lhůtě upravit dílo dle pokynů objednatele tak, aby odpovídalo tomu, co bylo dohodnuto v této smlouvě, přičemž postup dle bodu </w:t>
      </w:r>
      <w:proofErr w:type="gramStart"/>
      <w:r w:rsidRPr="00F868DD">
        <w:rPr>
          <w:rFonts w:asciiTheme="minorHAnsi" w:hAnsiTheme="minorHAnsi" w:cstheme="minorHAnsi"/>
        </w:rPr>
        <w:t>2 – 4</w:t>
      </w:r>
      <w:proofErr w:type="gramEnd"/>
      <w:r w:rsidRPr="00F868DD">
        <w:rPr>
          <w:rFonts w:asciiTheme="minorHAnsi" w:hAnsiTheme="minorHAnsi" w:cstheme="minorHAnsi"/>
        </w:rPr>
        <w:t xml:space="preserve"> se opakuje.</w:t>
      </w:r>
    </w:p>
    <w:p w14:paraId="2662D83D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odpovídá za vady, jež má dílo v době jeho předání. </w:t>
      </w:r>
    </w:p>
    <w:p w14:paraId="390E6F1B" w14:textId="5266D0B9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vadu, která se projeví po předání díla, a kterou lze odstranit, dodavatel tuto vadu odstraní do 30 dnů od dne, kdy objednatel uplatnil právo na odstranění vady.</w:t>
      </w:r>
    </w:p>
    <w:p w14:paraId="79C93B91" w14:textId="77777777" w:rsidR="00D02859" w:rsidRPr="00F868DD" w:rsidRDefault="00D02859" w:rsidP="00D02859">
      <w:pPr>
        <w:pStyle w:val="odrkyChar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Jde-li o vadu neodstranitelnou, která však nebrání řádnému užívání díla, má objednatel právo na přiměřenou slevu z ceny díla nebo jeho části.</w:t>
      </w:r>
    </w:p>
    <w:p w14:paraId="37FF24EF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5238B705" w14:textId="77777777" w:rsidR="00D02859" w:rsidRPr="00F868DD" w:rsidRDefault="00D02859" w:rsidP="00D02859">
      <w:pPr>
        <w:pStyle w:val="odrkyChar"/>
        <w:spacing w:before="0" w:after="0"/>
        <w:ind w:left="425"/>
        <w:rPr>
          <w:rFonts w:asciiTheme="minorHAnsi" w:hAnsiTheme="minorHAnsi" w:cstheme="minorHAnsi"/>
        </w:rPr>
      </w:pPr>
    </w:p>
    <w:p w14:paraId="64D21E9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VIII.</w:t>
      </w:r>
    </w:p>
    <w:p w14:paraId="6BED918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Sankce</w:t>
      </w:r>
    </w:p>
    <w:p w14:paraId="13F3D03E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B888E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závazek provést dílo zaniká včasným a řádným splněním předmětu smlouvy v dohodnutých termínech a předáním díla objednateli.</w:t>
      </w:r>
    </w:p>
    <w:p w14:paraId="10BC67AD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splatnosti bude dodavatel oprávněn účtovat objednateli úrok z prodlení dle obecně závazného právního předpisu.</w:t>
      </w:r>
    </w:p>
    <w:p w14:paraId="26E20AE0" w14:textId="13FFB32F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V případě nedodržení termínu dodání díla (části díla) bude objednatel oprávněn účtovat dodavateli smluvní pokutu ve výši 0,05</w:t>
      </w:r>
      <w:r w:rsidR="00821A11">
        <w:rPr>
          <w:rFonts w:asciiTheme="minorHAnsi" w:hAnsiTheme="minorHAnsi" w:cstheme="minorHAnsi"/>
        </w:rPr>
        <w:t xml:space="preserve"> </w:t>
      </w:r>
      <w:r w:rsidRPr="00F868DD">
        <w:rPr>
          <w:rFonts w:asciiTheme="minorHAnsi" w:hAnsiTheme="minorHAnsi" w:cstheme="minorHAnsi"/>
        </w:rPr>
        <w:t>% z celkové ceny díla bez DPH, za každý i započatý den prodlení od smluveného termínu.</w:t>
      </w:r>
    </w:p>
    <w:p w14:paraId="48C8019A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Jestliže je dodavatel v prodlení s dodáním díla trvajícím déle než 14 dní nebo neprovádí dílo v souladu s touto smlouvou, je objednatel oprávněn odstoupit od smlouvy. </w:t>
      </w:r>
    </w:p>
    <w:p w14:paraId="3BF23CB3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Právo na náhradu škody způsobené nesplněním povinností, za něž se sjednává smluvní pokuta, není zaplacením smluvní pokuty nijak dotčeno. </w:t>
      </w:r>
    </w:p>
    <w:p w14:paraId="570F6B01" w14:textId="77777777" w:rsidR="00D02859" w:rsidRPr="00F868DD" w:rsidRDefault="00D02859" w:rsidP="00D02859">
      <w:pPr>
        <w:pStyle w:val="odrkyChar"/>
        <w:numPr>
          <w:ilvl w:val="0"/>
          <w:numId w:val="11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Okolnosti vylučující odpovědnost zprošťují povinnou stranu povinnosti platit smluvní pokutu. </w:t>
      </w:r>
    </w:p>
    <w:p w14:paraId="0588E640" w14:textId="77777777" w:rsidR="00D02859" w:rsidRPr="00F868DD" w:rsidRDefault="00D02859" w:rsidP="00D02859">
      <w:pPr>
        <w:pStyle w:val="odrkyChar"/>
        <w:spacing w:before="0" w:after="0"/>
        <w:ind w:left="360"/>
        <w:rPr>
          <w:rFonts w:asciiTheme="minorHAnsi" w:hAnsiTheme="minorHAnsi" w:cstheme="minorHAnsi"/>
        </w:rPr>
      </w:pPr>
    </w:p>
    <w:p w14:paraId="6FF5D367" w14:textId="77777777" w:rsidR="00D02859" w:rsidRPr="00F868DD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IX.</w:t>
      </w:r>
    </w:p>
    <w:p w14:paraId="44BC126D" w14:textId="77777777" w:rsidR="00D02859" w:rsidRPr="008770F9" w:rsidRDefault="00D02859" w:rsidP="00D02859">
      <w:pPr>
        <w:pStyle w:val="odrkyChar"/>
        <w:spacing w:before="0" w:after="0"/>
        <w:ind w:hanging="425"/>
        <w:jc w:val="center"/>
        <w:rPr>
          <w:rFonts w:asciiTheme="minorHAnsi" w:hAnsiTheme="minorHAnsi" w:cstheme="minorHAnsi"/>
          <w:b/>
        </w:rPr>
      </w:pPr>
      <w:r w:rsidRPr="008770F9">
        <w:rPr>
          <w:rFonts w:asciiTheme="minorHAnsi" w:hAnsiTheme="minorHAnsi" w:cstheme="minorHAnsi"/>
          <w:b/>
        </w:rPr>
        <w:t>Ostatní ujednání</w:t>
      </w:r>
    </w:p>
    <w:p w14:paraId="7E1BAABF" w14:textId="77777777" w:rsidR="00D02859" w:rsidRPr="008770F9" w:rsidRDefault="00D02859" w:rsidP="00D02859">
      <w:pPr>
        <w:pStyle w:val="odrkyChar"/>
        <w:spacing w:before="0" w:after="0"/>
        <w:ind w:hanging="425"/>
        <w:rPr>
          <w:rFonts w:asciiTheme="minorHAnsi" w:hAnsiTheme="minorHAnsi" w:cstheme="minorHAnsi"/>
          <w:b/>
        </w:rPr>
      </w:pPr>
    </w:p>
    <w:p w14:paraId="067FB2CA" w14:textId="77777777" w:rsidR="00D02859" w:rsidRPr="00E13B72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E13B72">
        <w:rPr>
          <w:rFonts w:asciiTheme="minorHAnsi" w:hAnsiTheme="minorHAnsi" w:cstheme="minorHAnsi"/>
        </w:rPr>
        <w:t xml:space="preserve">Touto smlouvou zároveň dodavatel objednateli poskytuje výhradní licenci ke všem způsobům užití díla (částem díla) v neomezeném rozsahu a právo upravit či jinak měnit dílo, jeho název nebo označení autora nebo spojit díla s jiným dílem, jakož i zařadit dílo do díla souborného. Objednatel může oprávnění tvořící součást licence zcela nebo zčásti poskytnout třetí osobě (podlicence), k čemuž dodavatel (autor) poskytuje výslovný souhlas. Poskytnutí licence (včetně všech případných podlicencí) dle této smlouvy je bezúplatné s ohledem na souběžné sjednání ceny díla dle čl. VI této smlouvy. </w:t>
      </w:r>
    </w:p>
    <w:p w14:paraId="6BFAB2BE" w14:textId="77777777" w:rsidR="00D02859" w:rsidRPr="00F868DD" w:rsidRDefault="00D02859" w:rsidP="00D02859">
      <w:pPr>
        <w:pStyle w:val="odrkyChar"/>
        <w:numPr>
          <w:ilvl w:val="0"/>
          <w:numId w:val="6"/>
        </w:numPr>
        <w:spacing w:before="0" w:after="0"/>
        <w:ind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Dodavatel prohlašuje, že má své právní poměry uspořádány způsobem, který mu umožňuje poskytnutí shora uvedené licence objednateli. </w:t>
      </w:r>
    </w:p>
    <w:p w14:paraId="0BA8082E" w14:textId="77777777" w:rsidR="00D02859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D181990" w14:textId="77777777" w:rsidR="000E06EC" w:rsidRDefault="000E06EC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8DF6828" w14:textId="77777777" w:rsidR="000E06EC" w:rsidRDefault="000E06EC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7A2EC576" w14:textId="77777777" w:rsidR="000E06EC" w:rsidRDefault="000E06EC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70763108" w14:textId="77777777" w:rsidR="000E06EC" w:rsidRPr="00F868DD" w:rsidRDefault="000E06EC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84E8894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07DA74A1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Článek X.</w:t>
      </w:r>
    </w:p>
    <w:p w14:paraId="62B8F650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  <w:r w:rsidRPr="00F868DD">
        <w:rPr>
          <w:rFonts w:asciiTheme="minorHAnsi" w:hAnsiTheme="minorHAnsi" w:cstheme="minorHAnsi"/>
          <w:b/>
        </w:rPr>
        <w:t>Všeobecná ujednání</w:t>
      </w:r>
    </w:p>
    <w:p w14:paraId="6CCE533F" w14:textId="77777777" w:rsidR="00D02859" w:rsidRPr="00F868DD" w:rsidRDefault="00D02859" w:rsidP="00D02859">
      <w:pPr>
        <w:pStyle w:val="odrkyChar"/>
        <w:spacing w:before="0" w:after="0"/>
        <w:jc w:val="center"/>
        <w:rPr>
          <w:rFonts w:asciiTheme="minorHAnsi" w:hAnsiTheme="minorHAnsi" w:cstheme="minorHAnsi"/>
          <w:b/>
        </w:rPr>
      </w:pPr>
    </w:p>
    <w:p w14:paraId="425C7F37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Tuto smlouvu lze změnit nebo doplňovat pouze písemnými vzestupně číslovanými dodatky, které budou podepsány oběma smluvními stranami.</w:t>
      </w:r>
    </w:p>
    <w:p w14:paraId="71892709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Nastanou-li u některé ze smluvních stran skutečnosti bránící řádnému plnění této smlouvy, je povinna to ihned bez zbytečného odkladu oznámit druhé straně a vyvolat jednání zástupců smluvních stran.</w:t>
      </w:r>
    </w:p>
    <w:p w14:paraId="35AB7E1B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Smlouva nabývá platnosti dnem podpisu oběma stranami.</w:t>
      </w:r>
    </w:p>
    <w:p w14:paraId="0F1192C6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Smluvní strany prohlašují, že žádná část smlouvy nenaplňuje znaky obchodního tajemství dle § 504 zákona č. 89/2012 Sb., občanský zákoník, ve znění pozdějších předpisů. Obě smluvní strany se zavazují, že obchodní a technické informace, které jim byly v průběhu realizace díla svěřeny druhou stranou, nezpřístupní třetím osobám bez písemného souhlasu druhé strany a nepoužijí tyto informace k jiným účelům, než je k plnění podmínek smlouvy.</w:t>
      </w:r>
    </w:p>
    <w:p w14:paraId="30387BEA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Právní vztahy touto smlouvou výslovně neupravené se řídí občanským zákoníkem.</w:t>
      </w:r>
    </w:p>
    <w:p w14:paraId="01F68C84" w14:textId="77777777" w:rsidR="00D02859" w:rsidRPr="00F868DD" w:rsidRDefault="00D02859" w:rsidP="00D02859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 xml:space="preserve">Tato smlouva se vyhotovuje </w:t>
      </w:r>
      <w:r w:rsidRPr="00F868DD">
        <w:rPr>
          <w:rFonts w:asciiTheme="minorHAnsi" w:hAnsiTheme="minorHAnsi" w:cstheme="minorHAnsi"/>
        </w:rPr>
        <w:t>ve dvou stejnopisech</w:t>
      </w:r>
      <w:r w:rsidRPr="00F868DD">
        <w:rPr>
          <w:rFonts w:asciiTheme="minorHAnsi" w:hAnsiTheme="minorHAnsi" w:cstheme="minorHAnsi"/>
          <w:color w:val="000000"/>
        </w:rPr>
        <w:t xml:space="preserve">, z nichž jeden </w:t>
      </w:r>
      <w:proofErr w:type="gramStart"/>
      <w:r w:rsidRPr="00F868DD">
        <w:rPr>
          <w:rFonts w:asciiTheme="minorHAnsi" w:hAnsiTheme="minorHAnsi" w:cstheme="minorHAnsi"/>
          <w:color w:val="000000"/>
        </w:rPr>
        <w:t>obdrží</w:t>
      </w:r>
      <w:proofErr w:type="gramEnd"/>
      <w:r w:rsidRPr="00F868DD">
        <w:rPr>
          <w:rFonts w:asciiTheme="minorHAnsi" w:hAnsiTheme="minorHAnsi" w:cstheme="minorHAnsi"/>
          <w:color w:val="000000"/>
        </w:rPr>
        <w:t xml:space="preserve"> dodavatel a jeden objednatel.</w:t>
      </w:r>
    </w:p>
    <w:p w14:paraId="48F9ECB8" w14:textId="0555952D" w:rsidR="00D02859" w:rsidRDefault="00D02859" w:rsidP="00E13B72">
      <w:pPr>
        <w:pStyle w:val="odrkyChar"/>
        <w:numPr>
          <w:ilvl w:val="0"/>
          <w:numId w:val="4"/>
        </w:numPr>
        <w:tabs>
          <w:tab w:val="clear" w:pos="720"/>
        </w:tabs>
        <w:spacing w:before="0" w:after="0"/>
        <w:ind w:left="425" w:hanging="425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  <w:color w:val="000000"/>
        </w:rPr>
        <w:t>Smluvní strany této smlouvy prohlašují a stvrzují svými podpisy, že mají plnou způsobilost k právním úkonům, a že tuto smlouvu uzavírají svobodně a vážně, že ji neuzavírají v tísni za nápadně nevýhodných podmínek, že si ji řádně přečetly a jsou srozuměny s jejím obsahem.</w:t>
      </w:r>
    </w:p>
    <w:p w14:paraId="526F4C6A" w14:textId="77777777" w:rsidR="00E13B72" w:rsidRPr="00E13B72" w:rsidRDefault="00E13B72" w:rsidP="00E13B72">
      <w:pPr>
        <w:pStyle w:val="odrkyChar"/>
        <w:spacing w:before="0" w:after="0"/>
        <w:rPr>
          <w:rFonts w:asciiTheme="minorHAnsi" w:hAnsiTheme="minorHAnsi" w:cstheme="minorHAnsi"/>
        </w:rPr>
      </w:pPr>
    </w:p>
    <w:p w14:paraId="59CAF079" w14:textId="36CC2BA4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Ve Zlíně dne 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  <w:t>V</w:t>
      </w:r>
      <w:r w:rsidR="00955566">
        <w:rPr>
          <w:rFonts w:asciiTheme="minorHAnsi" w:hAnsiTheme="minorHAnsi" w:cstheme="minorHAnsi"/>
        </w:rPr>
        <w:t xml:space="preserve"> Praze</w:t>
      </w:r>
      <w:r w:rsidRPr="00F868DD">
        <w:rPr>
          <w:rFonts w:asciiTheme="minorHAnsi" w:hAnsiTheme="minorHAnsi" w:cstheme="minorHAnsi"/>
        </w:rPr>
        <w:t xml:space="preserve"> dne </w:t>
      </w:r>
      <w:r w:rsidR="00955566">
        <w:rPr>
          <w:rFonts w:asciiTheme="minorHAnsi" w:hAnsiTheme="minorHAnsi" w:cstheme="minorHAnsi"/>
        </w:rPr>
        <w:t>2</w:t>
      </w:r>
      <w:r w:rsidR="000F5995">
        <w:rPr>
          <w:rFonts w:asciiTheme="minorHAnsi" w:hAnsiTheme="minorHAnsi" w:cstheme="minorHAnsi"/>
        </w:rPr>
        <w:t>4</w:t>
      </w:r>
      <w:r w:rsidR="00955566">
        <w:rPr>
          <w:rFonts w:asciiTheme="minorHAnsi" w:hAnsiTheme="minorHAnsi" w:cstheme="minorHAnsi"/>
        </w:rPr>
        <w:t>.3.2023</w:t>
      </w:r>
    </w:p>
    <w:p w14:paraId="597835F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616C123C" w14:textId="77777777" w:rsidR="00D02859" w:rsidRPr="00F868DD" w:rsidRDefault="00D02859" w:rsidP="00D02859">
      <w:pPr>
        <w:pStyle w:val="odrkyChar"/>
        <w:rPr>
          <w:rFonts w:asciiTheme="minorHAnsi" w:hAnsiTheme="minorHAnsi" w:cstheme="minorHAnsi"/>
        </w:rPr>
      </w:pPr>
    </w:p>
    <w:p w14:paraId="0A046E4D" w14:textId="77777777" w:rsidR="00D02859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>za objednatele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  <w:t>za dodavatele</w:t>
      </w:r>
    </w:p>
    <w:p w14:paraId="4A97686A" w14:textId="77777777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</w:p>
    <w:p w14:paraId="4EDBDBFA" w14:textId="77F0341D" w:rsidR="00955566" w:rsidRPr="00F868DD" w:rsidRDefault="00D02859" w:rsidP="00D02859">
      <w:pPr>
        <w:pStyle w:val="odrkyChar"/>
        <w:spacing w:before="0" w:after="0"/>
        <w:rPr>
          <w:rFonts w:asciiTheme="minorHAnsi" w:hAnsiTheme="minorHAnsi" w:cstheme="minorHAnsi"/>
        </w:rPr>
      </w:pPr>
      <w:r w:rsidRPr="00F868DD">
        <w:rPr>
          <w:rFonts w:asciiTheme="minorHAnsi" w:hAnsiTheme="minorHAnsi" w:cstheme="minorHAnsi"/>
        </w:rPr>
        <w:t xml:space="preserve">Mgr. </w:t>
      </w:r>
      <w:r w:rsidR="00165AB8" w:rsidRPr="00F868DD">
        <w:rPr>
          <w:rFonts w:asciiTheme="minorHAnsi" w:hAnsiTheme="minorHAnsi" w:cstheme="minorHAnsi"/>
        </w:rPr>
        <w:t>Zuzana Vojtová</w:t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Pr="00F868DD">
        <w:rPr>
          <w:rFonts w:asciiTheme="minorHAnsi" w:hAnsiTheme="minorHAnsi" w:cstheme="minorHAnsi"/>
        </w:rPr>
        <w:tab/>
      </w:r>
      <w:r w:rsidR="00955566">
        <w:rPr>
          <w:rFonts w:asciiTheme="minorHAnsi" w:hAnsiTheme="minorHAnsi" w:cstheme="minorHAnsi"/>
        </w:rPr>
        <w:t>Veronika Lutonská, jednatel</w:t>
      </w:r>
    </w:p>
    <w:p w14:paraId="359E3ADC" w14:textId="3B8F4FD5" w:rsidR="001A0A6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Ředitelka,</w:t>
      </w:r>
      <w:r w:rsidR="00955566">
        <w:rPr>
          <w:rFonts w:asciiTheme="minorHAnsi" w:hAnsiTheme="minorHAnsi" w:cstheme="minorHAnsi"/>
        </w:rPr>
        <w:t xml:space="preserve">   </w:t>
      </w:r>
      <w:proofErr w:type="gramEnd"/>
      <w:r w:rsidR="00955566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955566" w:rsidRPr="00955566">
        <w:rPr>
          <w:rFonts w:asciiTheme="minorHAnsi" w:hAnsiTheme="minorHAnsi" w:cstheme="minorHAnsi"/>
        </w:rPr>
        <w:t>BeFollowed s.r.o.</w:t>
      </w:r>
    </w:p>
    <w:p w14:paraId="43737460" w14:textId="1C808EBC" w:rsidR="00D02859" w:rsidRPr="00F868DD" w:rsidRDefault="001A0A6D" w:rsidP="00D02859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Statutární zástupkyně</w:t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  <w:r w:rsidR="00D02859" w:rsidRPr="00F868DD">
        <w:rPr>
          <w:rFonts w:asciiTheme="minorHAnsi" w:hAnsiTheme="minorHAnsi" w:cstheme="minorHAnsi"/>
        </w:rPr>
        <w:tab/>
      </w:r>
    </w:p>
    <w:p w14:paraId="3F446E0D" w14:textId="77777777" w:rsidR="00D02859" w:rsidRPr="00F868DD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F3EC722" w14:textId="77C7C2CE" w:rsidR="00D02859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046A4C9" w14:textId="7520E338" w:rsidR="00D02859" w:rsidRDefault="00D02859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9B9E2D1" w14:textId="67696011" w:rsidR="005346C2" w:rsidRDefault="005346C2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0974FC1" w14:textId="68E9F7CF" w:rsidR="005346C2" w:rsidRDefault="005346C2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72D4BE87" w14:textId="1EFFFC6A" w:rsidR="005346C2" w:rsidRDefault="005346C2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D832401" w14:textId="4102CA5B" w:rsidR="005346C2" w:rsidRDefault="005346C2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2319E2B9" w14:textId="62A4843A" w:rsidR="005346C2" w:rsidRDefault="005346C2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C71838E" w14:textId="420A17B3" w:rsidR="005346C2" w:rsidRDefault="005346C2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83BF30A" w14:textId="70780E77" w:rsidR="005346C2" w:rsidRDefault="005346C2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48CFE091" w14:textId="08AC3A46" w:rsidR="005346C2" w:rsidRDefault="005346C2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24447B3" w14:textId="3021CFCF" w:rsidR="00352DCB" w:rsidRDefault="00352DCB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1C2DFD36" w14:textId="667A6463" w:rsidR="00352DCB" w:rsidRDefault="00352DCB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006A1F62" w14:textId="610D05F2" w:rsidR="00352DCB" w:rsidRDefault="00352DCB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4BA9FC17" w14:textId="247C76BD" w:rsidR="00352DCB" w:rsidRDefault="00352DCB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5E407A7" w14:textId="2C55166A" w:rsidR="00352DCB" w:rsidRDefault="00352DCB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749B33A" w14:textId="2C775894" w:rsidR="00352DCB" w:rsidRDefault="00352DCB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798DEFCB" w14:textId="75C9AD7B" w:rsidR="00352DCB" w:rsidRDefault="00352DCB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5511353A" w14:textId="24BFC755" w:rsidR="00352DCB" w:rsidRDefault="00352DCB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6C4EC372" w14:textId="5152CA6E" w:rsidR="00352DCB" w:rsidRDefault="00352DCB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3B334719" w14:textId="47C29E3A" w:rsidR="00352DCB" w:rsidRDefault="00352DCB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48AB1336" w14:textId="5EF576DF" w:rsidR="00352DCB" w:rsidRDefault="00352DCB" w:rsidP="00D02859">
      <w:pPr>
        <w:rPr>
          <w:rFonts w:asciiTheme="minorHAnsi" w:hAnsiTheme="minorHAnsi" w:cstheme="minorHAnsi"/>
          <w:color w:val="FFFFFF"/>
          <w:sz w:val="22"/>
          <w:szCs w:val="22"/>
        </w:rPr>
      </w:pPr>
    </w:p>
    <w:p w14:paraId="4AD054CD" w14:textId="511212CE" w:rsidR="005346C2" w:rsidRPr="00B678D5" w:rsidRDefault="005346C2" w:rsidP="00D02859">
      <w:pPr>
        <w:rPr>
          <w:rFonts w:asciiTheme="minorHAnsi" w:hAnsiTheme="minorHAnsi" w:cstheme="minorHAnsi"/>
          <w:color w:val="FFFFFF"/>
          <w:sz w:val="32"/>
          <w:szCs w:val="32"/>
        </w:rPr>
      </w:pPr>
    </w:p>
    <w:p w14:paraId="54252969" w14:textId="48F53126" w:rsidR="008B59C5" w:rsidRPr="00B678D5" w:rsidRDefault="008B59C5" w:rsidP="00B678D5">
      <w:pPr>
        <w:pStyle w:val="odrkyChar"/>
        <w:spacing w:before="0"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678D5">
        <w:rPr>
          <w:rFonts w:asciiTheme="minorHAnsi" w:hAnsiTheme="minorHAnsi" w:cstheme="minorHAnsi"/>
          <w:b/>
          <w:bCs/>
          <w:sz w:val="32"/>
          <w:szCs w:val="32"/>
        </w:rPr>
        <w:t xml:space="preserve">Příloha č. 1 – podrobný popis </w:t>
      </w:r>
      <w:r w:rsidR="00E44A5B" w:rsidRPr="00B678D5">
        <w:rPr>
          <w:rFonts w:asciiTheme="minorHAnsi" w:hAnsiTheme="minorHAnsi" w:cstheme="minorHAnsi"/>
          <w:b/>
          <w:bCs/>
          <w:sz w:val="32"/>
          <w:szCs w:val="32"/>
        </w:rPr>
        <w:t xml:space="preserve">předmětu </w:t>
      </w:r>
      <w:r w:rsidRPr="00B678D5">
        <w:rPr>
          <w:rFonts w:asciiTheme="minorHAnsi" w:hAnsiTheme="minorHAnsi" w:cstheme="minorHAnsi"/>
          <w:b/>
          <w:bCs/>
          <w:sz w:val="32"/>
          <w:szCs w:val="32"/>
        </w:rPr>
        <w:t>díla</w:t>
      </w:r>
    </w:p>
    <w:p w14:paraId="5D381D53" w14:textId="3B4B577F" w:rsidR="005346C2" w:rsidRDefault="005346C2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259D8CA3" w14:textId="77F55150" w:rsidR="00A402D3" w:rsidRDefault="006379ED" w:rsidP="006379ED">
      <w:pPr>
        <w:pStyle w:val="odrkyChar"/>
        <w:rPr>
          <w:rFonts w:asciiTheme="minorHAnsi" w:hAnsiTheme="minorHAnsi" w:cstheme="minorHAnsi"/>
        </w:rPr>
      </w:pPr>
      <w:r w:rsidRPr="006379ED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ravidelná správa sociálních sítí </w:t>
      </w:r>
      <w:r w:rsidR="00A402D3">
        <w:rPr>
          <w:rFonts w:asciiTheme="minorHAnsi" w:hAnsiTheme="minorHAnsi" w:cstheme="minorHAnsi"/>
        </w:rPr>
        <w:t>– tj. příprava příspěvků na</w:t>
      </w:r>
      <w:r w:rsidR="000F5995">
        <w:rPr>
          <w:rFonts w:asciiTheme="minorHAnsi" w:hAnsiTheme="minorHAnsi" w:cstheme="minorHAnsi"/>
        </w:rPr>
        <w:t xml:space="preserve"> </w:t>
      </w:r>
      <w:r w:rsidRPr="000F5995">
        <w:rPr>
          <w:rFonts w:asciiTheme="minorHAnsi" w:hAnsiTheme="minorHAnsi" w:cstheme="minorHAnsi"/>
          <w:b/>
          <w:bCs/>
        </w:rPr>
        <w:t>Facebook a Instagram</w:t>
      </w:r>
      <w:r w:rsidR="008150C7">
        <w:rPr>
          <w:rFonts w:asciiTheme="minorHAnsi" w:hAnsiTheme="minorHAnsi" w:cstheme="minorHAnsi"/>
          <w:b/>
          <w:bCs/>
        </w:rPr>
        <w:t xml:space="preserve">, </w:t>
      </w:r>
      <w:r w:rsidR="00A402D3">
        <w:rPr>
          <w:rFonts w:asciiTheme="minorHAnsi" w:hAnsiTheme="minorHAnsi" w:cstheme="minorHAnsi"/>
          <w:b/>
          <w:bCs/>
        </w:rPr>
        <w:t>Facebo</w:t>
      </w:r>
      <w:r w:rsidR="008150C7">
        <w:rPr>
          <w:rFonts w:asciiTheme="minorHAnsi" w:hAnsiTheme="minorHAnsi" w:cstheme="minorHAnsi"/>
          <w:b/>
          <w:bCs/>
        </w:rPr>
        <w:t>o</w:t>
      </w:r>
      <w:r w:rsidR="00A402D3">
        <w:rPr>
          <w:rFonts w:asciiTheme="minorHAnsi" w:hAnsiTheme="minorHAnsi" w:cstheme="minorHAnsi"/>
          <w:b/>
          <w:bCs/>
        </w:rPr>
        <w:t>k a Instagram Stories</w:t>
      </w:r>
      <w:r w:rsidR="001855A1" w:rsidRPr="000F5995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</w:rPr>
        <w:t xml:space="preserve"> a to dle</w:t>
      </w:r>
      <w:r w:rsidR="001855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zadání </w:t>
      </w:r>
      <w:r w:rsidR="00AA6BD2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požadavků klienta – Východní Morava</w:t>
      </w:r>
      <w:r w:rsidR="00AA6BD2">
        <w:rPr>
          <w:rFonts w:asciiTheme="minorHAnsi" w:hAnsiTheme="minorHAnsi" w:cstheme="minorHAnsi"/>
        </w:rPr>
        <w:t>. Podrobný plán přikládáme v nabídce – podrobný</w:t>
      </w:r>
      <w:r>
        <w:rPr>
          <w:rFonts w:asciiTheme="minorHAnsi" w:hAnsiTheme="minorHAnsi" w:cstheme="minorHAnsi"/>
        </w:rPr>
        <w:t xml:space="preserve"> harmonogram – publikační plán od </w:t>
      </w:r>
      <w:r w:rsidRPr="006379ED">
        <w:rPr>
          <w:rFonts w:asciiTheme="minorHAnsi" w:hAnsiTheme="minorHAnsi" w:cstheme="minorHAnsi"/>
        </w:rPr>
        <w:t>04/</w:t>
      </w:r>
      <w:proofErr w:type="gramStart"/>
      <w:r w:rsidRPr="006379ED">
        <w:rPr>
          <w:rFonts w:asciiTheme="minorHAnsi" w:hAnsiTheme="minorHAnsi" w:cstheme="minorHAnsi"/>
        </w:rPr>
        <w:t>2023 – 11</w:t>
      </w:r>
      <w:proofErr w:type="gramEnd"/>
      <w:r w:rsidRPr="006379ED">
        <w:rPr>
          <w:rFonts w:asciiTheme="minorHAnsi" w:hAnsiTheme="minorHAnsi" w:cstheme="minorHAnsi"/>
        </w:rPr>
        <w:t>/2023</w:t>
      </w:r>
      <w:r>
        <w:rPr>
          <w:rFonts w:asciiTheme="minorHAnsi" w:hAnsiTheme="minorHAnsi" w:cstheme="minorHAnsi"/>
        </w:rPr>
        <w:t>.</w:t>
      </w:r>
    </w:p>
    <w:p w14:paraId="05E96980" w14:textId="687AD230" w:rsidR="006379ED" w:rsidRDefault="006379ED" w:rsidP="006379ED">
      <w:pPr>
        <w:pStyle w:val="odrkyCha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Předmětem díla je také vystavení PPC </w:t>
      </w:r>
      <w:r w:rsidR="008150C7">
        <w:rPr>
          <w:rFonts w:asciiTheme="minorHAnsi" w:hAnsiTheme="minorHAnsi" w:cstheme="minorHAnsi"/>
        </w:rPr>
        <w:t xml:space="preserve">kampaní – reklamních </w:t>
      </w:r>
      <w:r>
        <w:rPr>
          <w:rFonts w:asciiTheme="minorHAnsi" w:hAnsiTheme="minorHAnsi" w:cstheme="minorHAnsi"/>
        </w:rPr>
        <w:t xml:space="preserve">bannerů </w:t>
      </w:r>
      <w:r w:rsidR="008150C7">
        <w:rPr>
          <w:rFonts w:asciiTheme="minorHAnsi" w:hAnsiTheme="minorHAnsi" w:cstheme="minorHAnsi"/>
        </w:rPr>
        <w:t xml:space="preserve">pro </w:t>
      </w:r>
      <w:r>
        <w:rPr>
          <w:rFonts w:asciiTheme="minorHAnsi" w:hAnsiTheme="minorHAnsi" w:cstheme="minorHAnsi"/>
        </w:rPr>
        <w:t>Google Ads</w:t>
      </w:r>
      <w:r w:rsidR="008150C7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Sklik. Zároveň také vystavení reklamních kampaní na Facebooku a Instagramu a to tak, abychom naplnil</w:t>
      </w:r>
      <w:r w:rsidR="00AA6BD2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 xml:space="preserve">požadavky klienta a splnili stanovené cíle (KPI’s). </w:t>
      </w:r>
    </w:p>
    <w:p w14:paraId="4AE12B06" w14:textId="77777777" w:rsidR="001855A1" w:rsidRDefault="001855A1" w:rsidP="006379ED">
      <w:pPr>
        <w:pStyle w:val="odrkyChar"/>
        <w:rPr>
          <w:rFonts w:asciiTheme="minorHAnsi" w:hAnsiTheme="minorHAnsi" w:cstheme="minorHAnsi"/>
        </w:rPr>
      </w:pPr>
    </w:p>
    <w:p w14:paraId="0DCFE3B2" w14:textId="5EE2FECB" w:rsidR="006379ED" w:rsidRDefault="006379ED" w:rsidP="006379ED">
      <w:pPr>
        <w:pStyle w:val="odrkyCha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Zároveň se postaráme o</w:t>
      </w:r>
      <w:r w:rsidR="00AA6BD2">
        <w:rPr>
          <w:rFonts w:asciiTheme="minorHAnsi" w:hAnsiTheme="minorHAnsi" w:cstheme="minorHAnsi"/>
        </w:rPr>
        <w:t xml:space="preserve"> online</w:t>
      </w:r>
      <w:r>
        <w:rPr>
          <w:rFonts w:asciiTheme="minorHAnsi" w:hAnsiTheme="minorHAnsi" w:cstheme="minorHAnsi"/>
        </w:rPr>
        <w:t xml:space="preserve"> publikaci PR článku pro Českou a Slovensk</w:t>
      </w:r>
      <w:r w:rsidR="00766C29">
        <w:rPr>
          <w:rFonts w:asciiTheme="minorHAnsi" w:hAnsiTheme="minorHAnsi" w:cstheme="minorHAnsi"/>
        </w:rPr>
        <w:t xml:space="preserve">ou </w:t>
      </w:r>
      <w:r>
        <w:rPr>
          <w:rFonts w:asciiTheme="minorHAnsi" w:hAnsiTheme="minorHAnsi" w:cstheme="minorHAnsi"/>
        </w:rPr>
        <w:t>republiku, které nám dodá zadavatel.</w:t>
      </w:r>
    </w:p>
    <w:p w14:paraId="678C65C0" w14:textId="7EC864D6" w:rsidR="006379ED" w:rsidRDefault="006379ED" w:rsidP="006379ED">
      <w:pPr>
        <w:pStyle w:val="odrkyCha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Veškerá online komunikace bude mít jednotnou linku</w:t>
      </w:r>
      <w:r w:rsidR="008150C7">
        <w:rPr>
          <w:rFonts w:asciiTheme="minorHAnsi" w:hAnsiTheme="minorHAnsi" w:cstheme="minorHAnsi"/>
        </w:rPr>
        <w:t>, bude nést jednotný styl, aby tato kampaň co nejvíce podpořila brand Východní Moravy a zvýšila povědomí o tomto regionu a jednotlivých zajímavých místech a akcích.</w:t>
      </w:r>
    </w:p>
    <w:p w14:paraId="77497662" w14:textId="77777777" w:rsidR="00766C29" w:rsidRDefault="00766C29" w:rsidP="006379ED">
      <w:pPr>
        <w:pStyle w:val="odrkyChar"/>
        <w:rPr>
          <w:rFonts w:asciiTheme="minorHAnsi" w:hAnsiTheme="minorHAnsi" w:cstheme="minorHAnsi"/>
        </w:rPr>
      </w:pPr>
    </w:p>
    <w:p w14:paraId="0FC77777" w14:textId="00C31AB5" w:rsidR="006379ED" w:rsidRPr="006379ED" w:rsidRDefault="00766C29" w:rsidP="00766C29">
      <w:pPr>
        <w:pStyle w:val="odrkyCha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Cílem této online kampaně je odkomunikování a odpromování</w:t>
      </w:r>
      <w:r w:rsidR="006379ED" w:rsidRPr="006379ED">
        <w:rPr>
          <w:rFonts w:asciiTheme="minorHAnsi" w:hAnsiTheme="minorHAnsi" w:cstheme="minorHAnsi"/>
        </w:rPr>
        <w:t xml:space="preserve"> minimálně </w:t>
      </w:r>
      <w:proofErr w:type="gramStart"/>
      <w:r w:rsidR="006379ED" w:rsidRPr="006379ED">
        <w:rPr>
          <w:rFonts w:asciiTheme="minorHAnsi" w:hAnsiTheme="minorHAnsi" w:cstheme="minorHAnsi"/>
        </w:rPr>
        <w:t>40ti</w:t>
      </w:r>
      <w:proofErr w:type="gramEnd"/>
      <w:r w:rsidR="006379ED" w:rsidRPr="006379ED">
        <w:rPr>
          <w:rFonts w:asciiTheme="minorHAnsi" w:hAnsiTheme="minorHAnsi" w:cstheme="minorHAnsi"/>
        </w:rPr>
        <w:t xml:space="preserve"> turistických cílů na Východní Moravě, kter</w:t>
      </w:r>
      <w:r>
        <w:rPr>
          <w:rFonts w:asciiTheme="minorHAnsi" w:hAnsiTheme="minorHAnsi" w:cstheme="minorHAnsi"/>
        </w:rPr>
        <w:t xml:space="preserve">é </w:t>
      </w:r>
      <w:r w:rsidR="006379ED" w:rsidRPr="006379ED">
        <w:rPr>
          <w:rFonts w:asciiTheme="minorHAnsi" w:hAnsiTheme="minorHAnsi" w:cstheme="minorHAnsi"/>
        </w:rPr>
        <w:t>jsou zahrnuty v projektu Cestuj a poznávej. A to 4 oblastí: Slovácko, Kroměřížsko, Valašsko, Zlínsko a Luhačovicko. Pro každou oblast konkrétně 10 turistických cílů</w:t>
      </w:r>
      <w:r w:rsidR="008150C7">
        <w:rPr>
          <w:rFonts w:asciiTheme="minorHAnsi" w:hAnsiTheme="minorHAnsi" w:cstheme="minorHAnsi"/>
        </w:rPr>
        <w:t xml:space="preserve"> – konkrétněji až </w:t>
      </w:r>
      <w:r w:rsidR="006379ED" w:rsidRPr="006379ED">
        <w:rPr>
          <w:rFonts w:asciiTheme="minorHAnsi" w:hAnsiTheme="minorHAnsi" w:cstheme="minorHAnsi"/>
        </w:rPr>
        <w:t>po podepsání smlouvy.</w:t>
      </w:r>
    </w:p>
    <w:p w14:paraId="0C0D46EB" w14:textId="77777777" w:rsidR="00766C29" w:rsidRDefault="00766C29" w:rsidP="00766C29">
      <w:pPr>
        <w:pStyle w:val="odrkyChar"/>
        <w:rPr>
          <w:rFonts w:asciiTheme="minorHAnsi" w:hAnsiTheme="minorHAnsi" w:cstheme="minorHAnsi"/>
          <w:b/>
          <w:bCs/>
        </w:rPr>
      </w:pPr>
    </w:p>
    <w:p w14:paraId="3BF3EA6A" w14:textId="0C9E763F" w:rsidR="006379ED" w:rsidRPr="006379ED" w:rsidRDefault="00766C29" w:rsidP="00766C29">
      <w:pPr>
        <w:pStyle w:val="odrkyCha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1855A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komunikaci se zaměříme na r</w:t>
      </w:r>
      <w:r w:rsidR="006379ED" w:rsidRPr="006379ED">
        <w:rPr>
          <w:rFonts w:asciiTheme="minorHAnsi" w:hAnsiTheme="minorHAnsi" w:cstheme="minorHAnsi"/>
        </w:rPr>
        <w:t>odiny s dětmi, aktivní senio</w:t>
      </w:r>
      <w:r>
        <w:rPr>
          <w:rFonts w:asciiTheme="minorHAnsi" w:hAnsiTheme="minorHAnsi" w:cstheme="minorHAnsi"/>
        </w:rPr>
        <w:t>ry</w:t>
      </w:r>
      <w:r w:rsidR="006379ED" w:rsidRPr="006379ED">
        <w:rPr>
          <w:rFonts w:asciiTheme="minorHAnsi" w:hAnsiTheme="minorHAnsi" w:cstheme="minorHAnsi"/>
        </w:rPr>
        <w:t xml:space="preserve"> 55+ a </w:t>
      </w:r>
      <w:r>
        <w:rPr>
          <w:rFonts w:asciiTheme="minorHAnsi" w:hAnsiTheme="minorHAnsi" w:cstheme="minorHAnsi"/>
        </w:rPr>
        <w:t xml:space="preserve">handicapované </w:t>
      </w:r>
      <w:r w:rsidR="006379ED" w:rsidRPr="006379ED">
        <w:rPr>
          <w:rFonts w:asciiTheme="minorHAnsi" w:hAnsiTheme="minorHAnsi" w:cstheme="minorHAnsi"/>
        </w:rPr>
        <w:t>ve Zlínském, Olomouckém, Moravskoslezském kraji i kraji Jihomoravském, déle příhraničí Slovenska (Žilinský, Trenčínský a Trnavský kraj)</w:t>
      </w:r>
      <w:r>
        <w:rPr>
          <w:rFonts w:asciiTheme="minorHAnsi" w:hAnsiTheme="minorHAnsi" w:cstheme="minorHAnsi"/>
        </w:rPr>
        <w:t xml:space="preserve"> a to tak, abychom zvýšili nejen návštěvnost tohoto regionu, ale zároveň zvýšili i návštěvnost </w:t>
      </w:r>
      <w:r w:rsidR="006379ED" w:rsidRPr="006379ED">
        <w:rPr>
          <w:rFonts w:asciiTheme="minorHAnsi" w:hAnsiTheme="minorHAnsi" w:cstheme="minorHAnsi"/>
        </w:rPr>
        <w:t xml:space="preserve">webu </w:t>
      </w:r>
      <w:hyperlink r:id="rId8" w:history="1">
        <w:r w:rsidR="006379ED" w:rsidRPr="006379ED">
          <w:rPr>
            <w:rStyle w:val="Hypertextovodkaz"/>
            <w:rFonts w:asciiTheme="minorHAnsi" w:hAnsiTheme="minorHAnsi" w:cstheme="minorHAnsi"/>
          </w:rPr>
          <w:t>www.vychodni-morava.cz</w:t>
        </w:r>
      </w:hyperlink>
      <w:r>
        <w:rPr>
          <w:rFonts w:asciiTheme="minorHAnsi" w:hAnsiTheme="minorHAnsi" w:cstheme="minorHAnsi"/>
        </w:rPr>
        <w:t xml:space="preserve"> a s</w:t>
      </w:r>
      <w:r w:rsidR="006379ED" w:rsidRPr="006379ED">
        <w:rPr>
          <w:rFonts w:asciiTheme="minorHAnsi" w:hAnsiTheme="minorHAnsi" w:cstheme="minorHAnsi"/>
        </w:rPr>
        <w:t>ociálních sítí (Instagram, Facebook)</w:t>
      </w:r>
      <w:r>
        <w:rPr>
          <w:rFonts w:asciiTheme="minorHAnsi" w:hAnsiTheme="minorHAnsi" w:cstheme="minorHAnsi"/>
        </w:rPr>
        <w:t>.</w:t>
      </w:r>
    </w:p>
    <w:p w14:paraId="68FC3353" w14:textId="77777777" w:rsidR="00463586" w:rsidRDefault="00463586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54687F5F" w14:textId="2ADF84D7" w:rsidR="005346C2" w:rsidRDefault="005346C2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5BF7E38D" w14:textId="77777777" w:rsidR="005346C2" w:rsidRDefault="005346C2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368568C1" w14:textId="3E7F9619" w:rsidR="008B59C5" w:rsidRDefault="008B59C5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3B7AA365" w14:textId="77777777" w:rsidR="00711AA7" w:rsidRDefault="00711AA7" w:rsidP="00711AA7">
      <w:pPr>
        <w:pStyle w:val="odrkyChar"/>
        <w:spacing w:before="0" w:after="0"/>
        <w:ind w:left="2160"/>
        <w:rPr>
          <w:rFonts w:asciiTheme="minorHAnsi" w:hAnsiTheme="minorHAnsi" w:cstheme="minorHAnsi"/>
        </w:rPr>
      </w:pPr>
    </w:p>
    <w:p w14:paraId="6AA37630" w14:textId="77777777" w:rsidR="00B064B4" w:rsidRDefault="00B064B4" w:rsidP="00711AA7">
      <w:pPr>
        <w:pStyle w:val="odrkyChar"/>
        <w:spacing w:before="0" w:after="0"/>
        <w:ind w:left="2160"/>
        <w:rPr>
          <w:rFonts w:asciiTheme="minorHAnsi" w:hAnsiTheme="minorHAnsi" w:cstheme="minorHAnsi"/>
        </w:rPr>
      </w:pPr>
    </w:p>
    <w:p w14:paraId="607697EF" w14:textId="31EA378C" w:rsidR="00B064B4" w:rsidRDefault="000E06EC" w:rsidP="00711AA7">
      <w:pPr>
        <w:pStyle w:val="odrkyChar"/>
        <w:spacing w:before="0" w:after="0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</w:p>
    <w:p w14:paraId="0D5D3F77" w14:textId="3CCB7BAB" w:rsidR="000E06EC" w:rsidRDefault="000E06EC" w:rsidP="000E06EC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814158E" w14:textId="77777777" w:rsidR="000E06EC" w:rsidRDefault="000E06EC" w:rsidP="000E06EC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</w:t>
      </w:r>
    </w:p>
    <w:p w14:paraId="5DA9A56C" w14:textId="37952A16" w:rsidR="001855A1" w:rsidRDefault="000E06EC" w:rsidP="000E06EC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</w:t>
      </w:r>
      <w:r>
        <w:rPr>
          <w:rFonts w:asciiTheme="minorHAnsi" w:hAnsiTheme="minorHAnsi" w:cstheme="minorHAnsi"/>
          <w:noProof/>
        </w:rPr>
        <w:drawing>
          <wp:inline distT="0" distB="0" distL="0" distR="0" wp14:anchorId="3A20942D" wp14:editId="300B4E66">
            <wp:extent cx="1383030" cy="658162"/>
            <wp:effectExtent l="0" t="0" r="127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549" cy="6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F2EB5" w14:textId="63B0B920" w:rsidR="001855A1" w:rsidRDefault="000E06EC" w:rsidP="001855A1">
      <w:pPr>
        <w:pStyle w:val="odrkyChar"/>
        <w:spacing w:before="0" w:after="0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</w:p>
    <w:p w14:paraId="7D2E4F2D" w14:textId="0CBBA8BC" w:rsidR="001855A1" w:rsidRDefault="000E06EC" w:rsidP="001855A1">
      <w:pPr>
        <w:pStyle w:val="odrkyChar"/>
        <w:spacing w:before="0" w:after="0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AFFF6A8" w14:textId="77777777" w:rsidR="001855A1" w:rsidRDefault="001855A1" w:rsidP="001855A1">
      <w:pPr>
        <w:pStyle w:val="odrkyChar"/>
        <w:spacing w:before="0" w:after="0"/>
        <w:ind w:left="2160"/>
        <w:rPr>
          <w:rFonts w:asciiTheme="minorHAnsi" w:hAnsiTheme="minorHAnsi" w:cstheme="minorHAnsi"/>
        </w:rPr>
      </w:pPr>
    </w:p>
    <w:p w14:paraId="2987A680" w14:textId="77777777" w:rsidR="001855A1" w:rsidRDefault="001855A1" w:rsidP="001855A1">
      <w:pPr>
        <w:pStyle w:val="odrkyChar"/>
        <w:spacing w:before="0" w:after="0"/>
        <w:ind w:left="2160"/>
        <w:rPr>
          <w:rFonts w:asciiTheme="minorHAnsi" w:hAnsiTheme="minorHAnsi" w:cstheme="minorHAnsi"/>
        </w:rPr>
      </w:pPr>
    </w:p>
    <w:p w14:paraId="6A32A747" w14:textId="77777777" w:rsidR="00B064B4" w:rsidRDefault="00B064B4" w:rsidP="00711AA7">
      <w:pPr>
        <w:pStyle w:val="odrkyChar"/>
        <w:spacing w:before="0" w:after="0"/>
        <w:ind w:left="2160"/>
        <w:rPr>
          <w:rFonts w:asciiTheme="minorHAnsi" w:hAnsiTheme="minorHAnsi" w:cstheme="minorHAnsi"/>
        </w:rPr>
      </w:pPr>
    </w:p>
    <w:p w14:paraId="50CCCF31" w14:textId="77777777" w:rsidR="00B064B4" w:rsidRDefault="00B064B4" w:rsidP="00711AA7">
      <w:pPr>
        <w:pStyle w:val="odrkyChar"/>
        <w:spacing w:before="0" w:after="0"/>
        <w:ind w:left="2160"/>
        <w:rPr>
          <w:rFonts w:asciiTheme="minorHAnsi" w:hAnsiTheme="minorHAnsi" w:cstheme="minorHAnsi"/>
        </w:rPr>
      </w:pPr>
    </w:p>
    <w:p w14:paraId="70DC6A30" w14:textId="52E29D29" w:rsidR="00711AA7" w:rsidRDefault="00711AA7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p w14:paraId="2F302A91" w14:textId="4E97420C" w:rsidR="001F39DB" w:rsidRPr="00B678D5" w:rsidRDefault="001F39DB" w:rsidP="00B678D5">
      <w:pPr>
        <w:pStyle w:val="odrkyChar"/>
        <w:spacing w:before="0"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402D3">
        <w:rPr>
          <w:rFonts w:asciiTheme="minorHAnsi" w:hAnsiTheme="minorHAnsi" w:cstheme="minorHAnsi"/>
          <w:b/>
          <w:bCs/>
          <w:sz w:val="32"/>
          <w:szCs w:val="32"/>
        </w:rPr>
        <w:t xml:space="preserve">Příloha č. 2 – podrobný harmonogram </w:t>
      </w:r>
      <w:r w:rsidR="00BC0D1C" w:rsidRPr="00A402D3">
        <w:rPr>
          <w:rFonts w:asciiTheme="minorHAnsi" w:hAnsiTheme="minorHAnsi" w:cstheme="minorHAnsi"/>
          <w:b/>
          <w:bCs/>
          <w:sz w:val="32"/>
          <w:szCs w:val="32"/>
        </w:rPr>
        <w:t>finančních prostředků</w:t>
      </w:r>
    </w:p>
    <w:p w14:paraId="4CEE9379" w14:textId="77777777" w:rsidR="001855A1" w:rsidRDefault="001855A1" w:rsidP="001F39DB">
      <w:pPr>
        <w:pStyle w:val="odrkyChar"/>
        <w:spacing w:before="0" w:after="0"/>
        <w:rPr>
          <w:rFonts w:asciiTheme="minorHAnsi" w:hAnsiTheme="minorHAnsi" w:cstheme="minorHAnsi"/>
          <w:b/>
          <w:bCs/>
        </w:rPr>
      </w:pPr>
    </w:p>
    <w:p w14:paraId="4769E80E" w14:textId="77777777" w:rsidR="001855A1" w:rsidRPr="00B61E98" w:rsidRDefault="001855A1" w:rsidP="001F39DB">
      <w:pPr>
        <w:pStyle w:val="odrkyChar"/>
        <w:spacing w:before="0" w:after="0"/>
        <w:rPr>
          <w:rFonts w:asciiTheme="minorHAnsi" w:hAnsiTheme="minorHAnsi" w:cstheme="minorHAnsi"/>
          <w:b/>
          <w:bCs/>
        </w:rPr>
      </w:pPr>
    </w:p>
    <w:p w14:paraId="5AB4131F" w14:textId="494E7550" w:rsidR="00711AA7" w:rsidRPr="00B064B4" w:rsidRDefault="00711AA7" w:rsidP="005E79E4">
      <w:pPr>
        <w:pStyle w:val="odrkyChar"/>
        <w:spacing w:before="0" w:after="0"/>
        <w:rPr>
          <w:rFonts w:asciiTheme="minorHAnsi" w:hAnsiTheme="minorHAnsi" w:cstheme="minorHAnsi"/>
        </w:rPr>
      </w:pPr>
    </w:p>
    <w:tbl>
      <w:tblPr>
        <w:tblW w:w="98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1190"/>
        <w:gridCol w:w="769"/>
        <w:gridCol w:w="763"/>
        <w:gridCol w:w="686"/>
        <w:gridCol w:w="727"/>
        <w:gridCol w:w="686"/>
        <w:gridCol w:w="686"/>
        <w:gridCol w:w="622"/>
        <w:gridCol w:w="750"/>
        <w:gridCol w:w="1440"/>
        <w:gridCol w:w="616"/>
      </w:tblGrid>
      <w:tr w:rsidR="00A402D3" w:rsidRPr="00B064B4" w14:paraId="6ED4FC9C" w14:textId="12FD39DD" w:rsidTr="00A402D3">
        <w:trPr>
          <w:trHeight w:val="5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0F33" w14:textId="77777777" w:rsidR="00A402D3" w:rsidRPr="00B064B4" w:rsidRDefault="00A402D3" w:rsidP="00A402D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064B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Bod výzvy/měsíc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DDBC" w14:textId="3589C215" w:rsidR="00A402D3" w:rsidRPr="00B064B4" w:rsidRDefault="00A402D3" w:rsidP="00A402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64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56B3" w14:textId="5E942760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64B4">
              <w:rPr>
                <w:rFonts w:ascii="Calibri" w:hAnsi="Calibri" w:cs="Calibri"/>
                <w:color w:val="000000"/>
                <w:sz w:val="16"/>
                <w:szCs w:val="16"/>
              </w:rPr>
              <w:t>duben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1653" w14:textId="232F8E97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64B4">
              <w:rPr>
                <w:rFonts w:ascii="Calibri" w:hAnsi="Calibri" w:cs="Calibri"/>
                <w:color w:val="000000"/>
                <w:sz w:val="16"/>
                <w:szCs w:val="16"/>
              </w:rPr>
              <w:t>květen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4D64" w14:textId="7E6E66EC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64B4">
              <w:rPr>
                <w:rFonts w:ascii="Calibri" w:hAnsi="Calibri" w:cs="Calibri"/>
                <w:color w:val="000000"/>
                <w:sz w:val="16"/>
                <w:szCs w:val="16"/>
              </w:rPr>
              <w:t>červen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A3A2" w14:textId="351C983B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64B4">
              <w:rPr>
                <w:rFonts w:ascii="Calibri" w:hAnsi="Calibri" w:cs="Calibri"/>
                <w:color w:val="000000"/>
                <w:sz w:val="16"/>
                <w:szCs w:val="16"/>
              </w:rPr>
              <w:t>červenec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616F" w14:textId="29976DAB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64B4">
              <w:rPr>
                <w:rFonts w:ascii="Calibri" w:hAnsi="Calibri" w:cs="Calibri"/>
                <w:color w:val="000000"/>
                <w:sz w:val="16"/>
                <w:szCs w:val="16"/>
              </w:rPr>
              <w:t>srpen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A229" w14:textId="3F04B0A0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64B4">
              <w:rPr>
                <w:rFonts w:ascii="Calibri" w:hAnsi="Calibri" w:cs="Calibri"/>
                <w:color w:val="000000"/>
                <w:sz w:val="16"/>
                <w:szCs w:val="16"/>
              </w:rPr>
              <w:t>září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D9A3" w14:textId="6D0E7B54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64B4">
              <w:rPr>
                <w:rFonts w:ascii="Calibri" w:hAnsi="Calibri" w:cs="Calibri"/>
                <w:color w:val="000000"/>
                <w:sz w:val="16"/>
                <w:szCs w:val="16"/>
              </w:rPr>
              <w:t>říjen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F46B" w14:textId="544C022A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64B4">
              <w:rPr>
                <w:rFonts w:ascii="Calibri" w:hAnsi="Calibri" w:cs="Calibri"/>
                <w:color w:val="000000"/>
                <w:sz w:val="16"/>
                <w:szCs w:val="16"/>
              </w:rPr>
              <w:t>listopad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619B4" w14:textId="3BC0A2FF" w:rsidR="00A402D3" w:rsidRPr="00A402D3" w:rsidRDefault="00A402D3" w:rsidP="00A402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402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CELKEM v Kč (</w:t>
            </w:r>
            <w:r w:rsidR="00800B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včetně DPH</w:t>
            </w:r>
            <w:r w:rsidRPr="00A402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16" w:type="dxa"/>
            <w:vAlign w:val="bottom"/>
          </w:tcPr>
          <w:p w14:paraId="17A18F75" w14:textId="27D94A85" w:rsidR="00A402D3" w:rsidRPr="00A402D3" w:rsidRDefault="00A402D3" w:rsidP="00A402D3">
            <w:pPr>
              <w:spacing w:after="160" w:line="259" w:lineRule="auto"/>
              <w:rPr>
                <w:b/>
                <w:bCs/>
              </w:rPr>
            </w:pPr>
          </w:p>
        </w:tc>
      </w:tr>
      <w:tr w:rsidR="00A402D3" w:rsidRPr="00B064B4" w14:paraId="212D96C7" w14:textId="77777777" w:rsidTr="00A402D3">
        <w:trPr>
          <w:gridAfter w:val="1"/>
          <w:wAfter w:w="616" w:type="dxa"/>
          <w:trHeight w:val="284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CE00" w14:textId="77777777" w:rsidR="00A402D3" w:rsidRPr="00B064B4" w:rsidRDefault="00A402D3" w:rsidP="00A402D3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64B4">
              <w:rPr>
                <w:rFonts w:ascii="Calibri" w:hAnsi="Calibri" w:cs="Calibri"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D468" w14:textId="77777777" w:rsidR="00A402D3" w:rsidRPr="00A402D3" w:rsidRDefault="00A402D3" w:rsidP="00A402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402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Uveřejnění PR článků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5DBD" w14:textId="77777777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1232" w14:textId="77777777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6EFCB" w14:textId="714B06E0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FA51" w14:textId="7D3B094E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B86A" w14:textId="1D700676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37CD3" w14:textId="77777777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8549E" w14:textId="77777777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DA16" w14:textId="77777777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00432" w14:textId="77777777" w:rsidR="00A402D3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7C8107F" w14:textId="22D58E47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60 000</w:t>
            </w:r>
          </w:p>
        </w:tc>
      </w:tr>
      <w:tr w:rsidR="00A402D3" w:rsidRPr="00B064B4" w14:paraId="5B97E646" w14:textId="77777777" w:rsidTr="00A402D3">
        <w:trPr>
          <w:gridAfter w:val="1"/>
          <w:wAfter w:w="616" w:type="dxa"/>
          <w:trHeight w:val="284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246F" w14:textId="77777777" w:rsidR="00A402D3" w:rsidRPr="00B064B4" w:rsidRDefault="00A402D3" w:rsidP="00A402D3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64B4">
              <w:rPr>
                <w:rFonts w:ascii="Calibri" w:hAnsi="Calibri" w:cs="Calibri"/>
                <w:color w:val="000000"/>
                <w:sz w:val="16"/>
                <w:szCs w:val="16"/>
              </w:rPr>
              <w:t>2.8.</w:t>
            </w:r>
          </w:p>
          <w:p w14:paraId="6CC8B5DA" w14:textId="77777777" w:rsidR="00A402D3" w:rsidRPr="00B064B4" w:rsidRDefault="00A402D3" w:rsidP="00A402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64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4C07" w14:textId="77777777" w:rsidR="00A402D3" w:rsidRPr="00A402D3" w:rsidRDefault="00A402D3" w:rsidP="00A402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402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Výstavba, report, optimalizace kampaní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8EAB" w14:textId="759A0463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2624" w14:textId="0A89F5A0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20 000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FBC3" w14:textId="0F598EEE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622A9" w14:textId="3FD580EA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776D" w14:textId="71FC8950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55C2" w14:textId="5A5E9298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CC00D" w14:textId="465B126B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A4FC" w14:textId="3641D935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5 000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52A1015" w14:textId="77777777" w:rsidR="00A402D3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9FB5325" w14:textId="77777777" w:rsidR="00A402D3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F3C4B6A" w14:textId="77777777" w:rsidR="00A402D3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D56F23E" w14:textId="717E0607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360 000</w:t>
            </w:r>
          </w:p>
        </w:tc>
      </w:tr>
      <w:tr w:rsidR="00A402D3" w:rsidRPr="00B064B4" w14:paraId="7BCF87D2" w14:textId="77777777" w:rsidTr="00A402D3">
        <w:trPr>
          <w:gridAfter w:val="1"/>
          <w:wAfter w:w="616" w:type="dxa"/>
          <w:trHeight w:val="284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FCA5" w14:textId="77777777" w:rsidR="00A402D3" w:rsidRPr="00B064B4" w:rsidRDefault="00A402D3" w:rsidP="00A402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3164" w14:textId="77777777" w:rsidR="00A402D3" w:rsidRPr="00A402D3" w:rsidRDefault="00A402D3" w:rsidP="00A402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402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Média Google Ads/Sklik.cz, META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98F16" w14:textId="1325B2E0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31CF3" w14:textId="1EC9DFA6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A8DF0" w14:textId="0E4F5C8C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40D2D" w14:textId="0C2AF3CB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3AC9" w14:textId="7BCECCB6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DF6C8" w14:textId="276056D9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10E41" w14:textId="35EC29C8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A4E8" w14:textId="361AEE97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48396A" w14:textId="77777777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402D3" w:rsidRPr="00B064B4" w14:paraId="0E66DD1F" w14:textId="77777777" w:rsidTr="00A402D3">
        <w:trPr>
          <w:gridAfter w:val="1"/>
          <w:wAfter w:w="616" w:type="dxa"/>
          <w:trHeight w:val="284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8E34" w14:textId="77777777" w:rsidR="00A402D3" w:rsidRPr="00B064B4" w:rsidRDefault="00A402D3" w:rsidP="00A402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64B4">
              <w:rPr>
                <w:rFonts w:ascii="Calibri" w:hAnsi="Calibri" w:cs="Calibri"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81A" w14:textId="77777777" w:rsidR="00A402D3" w:rsidRPr="00A402D3" w:rsidRDefault="00A402D3" w:rsidP="00A402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402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Správa sociálních sítí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6B6E9" w14:textId="6CBE5803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DDD6" w14:textId="3DEBC38C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248BC" w14:textId="6C5E0575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D4703" w14:textId="3708692D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A1B72" w14:textId="22927E8C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F10F" w14:textId="6D2DA803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7DAE" w14:textId="6CDA08F4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13CA7" w14:textId="67892930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3A18A" w14:textId="77777777" w:rsidR="00A402D3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76D7D26" w14:textId="410DB4FB" w:rsidR="00A402D3" w:rsidRPr="00B064B4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145  000</w:t>
            </w:r>
            <w:proofErr w:type="gramEnd"/>
          </w:p>
        </w:tc>
      </w:tr>
      <w:tr w:rsidR="00A402D3" w:rsidRPr="00F420B2" w14:paraId="74AFAF7B" w14:textId="77777777" w:rsidTr="00A402D3">
        <w:trPr>
          <w:gridAfter w:val="1"/>
          <w:wAfter w:w="616" w:type="dxa"/>
          <w:trHeight w:val="284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9839" w14:textId="1C5A5116" w:rsidR="00A402D3" w:rsidRPr="00B064B4" w:rsidRDefault="00A402D3" w:rsidP="00A402D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91C2" w14:textId="4757CB75" w:rsidR="00A402D3" w:rsidRPr="00A402D3" w:rsidRDefault="00A402D3" w:rsidP="00A402D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402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CELKEM v Kč (</w:t>
            </w:r>
            <w:r w:rsidR="00800B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včetně</w:t>
            </w:r>
            <w:r w:rsidRPr="00A402D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DPH)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58B27" w14:textId="75B051B3" w:rsidR="00A402D3" w:rsidRPr="00F420B2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110 000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428B" w14:textId="5D292B6A" w:rsidR="00A402D3" w:rsidRPr="00F420B2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8D23" w14:textId="1892CD84" w:rsidR="00A402D3" w:rsidRPr="00F420B2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125 000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C4BDC" w14:textId="5583A6F6" w:rsidR="00A402D3" w:rsidRPr="00F420B2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105 000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71015" w14:textId="1852D62F" w:rsidR="00A402D3" w:rsidRPr="00F420B2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70 000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0FBAE" w14:textId="7EF0350C" w:rsidR="00A402D3" w:rsidRPr="00F420B2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F40B" w14:textId="024F1AB1" w:rsidR="00A402D3" w:rsidRPr="00F420B2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F575" w14:textId="28D34354" w:rsidR="00A402D3" w:rsidRPr="00F420B2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F522B" w14:textId="77777777" w:rsidR="00A402D3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AB81C54" w14:textId="397B7831" w:rsidR="00A402D3" w:rsidRPr="00A402D3" w:rsidRDefault="00A402D3" w:rsidP="00A402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402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565 000</w:t>
            </w:r>
          </w:p>
          <w:p w14:paraId="5ECCDFB9" w14:textId="1F550A9D" w:rsidR="00A402D3" w:rsidRPr="00F420B2" w:rsidRDefault="00A402D3" w:rsidP="00A402D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6C07A8EB" w14:textId="4D27B146" w:rsidR="00711AA7" w:rsidRDefault="00711AA7" w:rsidP="00C45988">
      <w:pPr>
        <w:pStyle w:val="odrkyChar"/>
        <w:spacing w:before="0" w:after="0"/>
        <w:rPr>
          <w:rFonts w:asciiTheme="minorHAnsi" w:hAnsiTheme="minorHAnsi" w:cstheme="minorHAnsi"/>
        </w:rPr>
      </w:pPr>
    </w:p>
    <w:p w14:paraId="5DA59675" w14:textId="77777777" w:rsidR="000E06EC" w:rsidRDefault="000E06EC" w:rsidP="00C45988">
      <w:pPr>
        <w:pStyle w:val="odrkyChar"/>
        <w:spacing w:before="0" w:after="0"/>
        <w:rPr>
          <w:rFonts w:asciiTheme="minorHAnsi" w:hAnsiTheme="minorHAnsi" w:cstheme="minorHAnsi"/>
        </w:rPr>
      </w:pPr>
    </w:p>
    <w:p w14:paraId="5FE21130" w14:textId="77777777" w:rsidR="000E06EC" w:rsidRDefault="000E06EC" w:rsidP="00C45988">
      <w:pPr>
        <w:pStyle w:val="odrkyChar"/>
        <w:spacing w:before="0" w:after="0"/>
        <w:rPr>
          <w:rFonts w:asciiTheme="minorHAnsi" w:hAnsiTheme="minorHAnsi" w:cstheme="minorHAnsi"/>
        </w:rPr>
      </w:pPr>
    </w:p>
    <w:p w14:paraId="4CB6E34E" w14:textId="77777777" w:rsidR="000E06EC" w:rsidRDefault="000E06EC" w:rsidP="00C45988">
      <w:pPr>
        <w:pStyle w:val="odrkyChar"/>
        <w:spacing w:before="0" w:after="0"/>
        <w:rPr>
          <w:rFonts w:asciiTheme="minorHAnsi" w:hAnsiTheme="minorHAnsi" w:cstheme="minorHAnsi"/>
        </w:rPr>
      </w:pPr>
    </w:p>
    <w:p w14:paraId="357AEF17" w14:textId="77777777" w:rsidR="000E06EC" w:rsidRDefault="000E06EC" w:rsidP="00C45988">
      <w:pPr>
        <w:pStyle w:val="odrkyChar"/>
        <w:spacing w:before="0" w:after="0"/>
        <w:rPr>
          <w:rFonts w:asciiTheme="minorHAnsi" w:hAnsiTheme="minorHAnsi" w:cstheme="minorHAnsi"/>
        </w:rPr>
      </w:pPr>
    </w:p>
    <w:p w14:paraId="6A91663C" w14:textId="77777777" w:rsidR="000E06EC" w:rsidRDefault="000E06EC" w:rsidP="00C45988">
      <w:pPr>
        <w:pStyle w:val="odrkyChar"/>
        <w:spacing w:before="0" w:after="0"/>
        <w:rPr>
          <w:rFonts w:asciiTheme="minorHAnsi" w:hAnsiTheme="minorHAnsi" w:cstheme="minorHAnsi"/>
        </w:rPr>
      </w:pPr>
    </w:p>
    <w:p w14:paraId="4F0AE929" w14:textId="77777777" w:rsidR="000E06EC" w:rsidRDefault="000E06EC" w:rsidP="00C45988">
      <w:pPr>
        <w:pStyle w:val="odrkyChar"/>
        <w:spacing w:before="0" w:after="0"/>
        <w:rPr>
          <w:rFonts w:asciiTheme="minorHAnsi" w:hAnsiTheme="minorHAnsi" w:cstheme="minorHAnsi"/>
        </w:rPr>
      </w:pPr>
    </w:p>
    <w:p w14:paraId="39A95A54" w14:textId="77777777" w:rsidR="000E06EC" w:rsidRDefault="000E06EC" w:rsidP="00C45988">
      <w:pPr>
        <w:pStyle w:val="odrkyChar"/>
        <w:spacing w:before="0" w:after="0"/>
        <w:rPr>
          <w:rFonts w:asciiTheme="minorHAnsi" w:hAnsiTheme="minorHAnsi" w:cstheme="minorHAnsi"/>
        </w:rPr>
      </w:pPr>
    </w:p>
    <w:p w14:paraId="2C92D80B" w14:textId="77777777" w:rsidR="000E06EC" w:rsidRDefault="000E06EC" w:rsidP="00C45988">
      <w:pPr>
        <w:pStyle w:val="odrkyChar"/>
        <w:spacing w:before="0" w:after="0"/>
        <w:rPr>
          <w:rFonts w:asciiTheme="minorHAnsi" w:hAnsiTheme="minorHAnsi" w:cstheme="minorHAnsi"/>
        </w:rPr>
      </w:pPr>
    </w:p>
    <w:p w14:paraId="257670C8" w14:textId="77777777" w:rsidR="000E06EC" w:rsidRDefault="000E06EC" w:rsidP="00C45988">
      <w:pPr>
        <w:pStyle w:val="odrkyChar"/>
        <w:spacing w:before="0" w:after="0"/>
        <w:rPr>
          <w:rFonts w:asciiTheme="minorHAnsi" w:hAnsiTheme="minorHAnsi" w:cstheme="minorHAnsi"/>
        </w:rPr>
      </w:pPr>
    </w:p>
    <w:p w14:paraId="3B2CC5FD" w14:textId="77777777" w:rsidR="000E06EC" w:rsidRDefault="000E06EC" w:rsidP="00C45988">
      <w:pPr>
        <w:pStyle w:val="odrkyChar"/>
        <w:spacing w:before="0" w:after="0"/>
        <w:rPr>
          <w:rFonts w:asciiTheme="minorHAnsi" w:hAnsiTheme="minorHAnsi" w:cstheme="minorHAnsi"/>
        </w:rPr>
      </w:pPr>
    </w:p>
    <w:p w14:paraId="023B7169" w14:textId="77777777" w:rsidR="000E06EC" w:rsidRDefault="000E06EC" w:rsidP="00C45988">
      <w:pPr>
        <w:pStyle w:val="odrkyChar"/>
        <w:spacing w:before="0" w:after="0"/>
        <w:rPr>
          <w:rFonts w:asciiTheme="minorHAnsi" w:hAnsiTheme="minorHAnsi" w:cstheme="minorHAnsi"/>
        </w:rPr>
      </w:pPr>
    </w:p>
    <w:p w14:paraId="207BA0E2" w14:textId="77777777" w:rsidR="000E06EC" w:rsidRDefault="000E06EC" w:rsidP="00C45988">
      <w:pPr>
        <w:pStyle w:val="odrkyChar"/>
        <w:spacing w:before="0" w:after="0"/>
        <w:rPr>
          <w:rFonts w:asciiTheme="minorHAnsi" w:hAnsiTheme="minorHAnsi" w:cstheme="minorHAnsi"/>
        </w:rPr>
      </w:pPr>
    </w:p>
    <w:p w14:paraId="0F9574F6" w14:textId="77777777" w:rsidR="000E06EC" w:rsidRDefault="000E06EC" w:rsidP="00C45988">
      <w:pPr>
        <w:pStyle w:val="odrkyChar"/>
        <w:spacing w:before="0" w:after="0"/>
        <w:rPr>
          <w:rFonts w:asciiTheme="minorHAnsi" w:hAnsiTheme="minorHAnsi" w:cstheme="minorHAnsi"/>
        </w:rPr>
      </w:pPr>
    </w:p>
    <w:p w14:paraId="75FDBA79" w14:textId="77777777" w:rsidR="000E06EC" w:rsidRDefault="000E06EC" w:rsidP="00C45988">
      <w:pPr>
        <w:pStyle w:val="odrkyChar"/>
        <w:spacing w:before="0" w:after="0"/>
        <w:rPr>
          <w:rFonts w:asciiTheme="minorHAnsi" w:hAnsiTheme="minorHAnsi" w:cstheme="minorHAnsi"/>
        </w:rPr>
      </w:pPr>
    </w:p>
    <w:p w14:paraId="526D09D4" w14:textId="77777777" w:rsidR="000E06EC" w:rsidRDefault="000E06EC" w:rsidP="00C45988">
      <w:pPr>
        <w:pStyle w:val="odrkyChar"/>
        <w:spacing w:before="0" w:after="0"/>
        <w:rPr>
          <w:rFonts w:asciiTheme="minorHAnsi" w:hAnsiTheme="minorHAnsi" w:cstheme="minorHAnsi"/>
        </w:rPr>
      </w:pPr>
    </w:p>
    <w:p w14:paraId="0945ECA8" w14:textId="77777777" w:rsidR="000E06EC" w:rsidRDefault="000E06EC" w:rsidP="00C45988">
      <w:pPr>
        <w:pStyle w:val="odrkyChar"/>
        <w:spacing w:before="0" w:after="0"/>
        <w:rPr>
          <w:rFonts w:asciiTheme="minorHAnsi" w:hAnsiTheme="minorHAnsi" w:cstheme="minorHAnsi"/>
        </w:rPr>
      </w:pPr>
    </w:p>
    <w:p w14:paraId="1098AC2C" w14:textId="77777777" w:rsidR="000E06EC" w:rsidRDefault="000E06EC" w:rsidP="00C45988">
      <w:pPr>
        <w:pStyle w:val="odrkyChar"/>
        <w:spacing w:before="0" w:after="0"/>
        <w:rPr>
          <w:rFonts w:asciiTheme="minorHAnsi" w:hAnsiTheme="minorHAnsi" w:cstheme="minorHAnsi"/>
        </w:rPr>
      </w:pPr>
    </w:p>
    <w:p w14:paraId="61152BED" w14:textId="77777777" w:rsidR="000E06EC" w:rsidRDefault="000E06EC" w:rsidP="00C45988">
      <w:pPr>
        <w:pStyle w:val="odrkyChar"/>
        <w:spacing w:before="0" w:after="0"/>
        <w:rPr>
          <w:rFonts w:asciiTheme="minorHAnsi" w:hAnsiTheme="minorHAnsi" w:cstheme="minorHAnsi"/>
        </w:rPr>
      </w:pPr>
    </w:p>
    <w:p w14:paraId="1AB7604D" w14:textId="77777777" w:rsidR="000E06EC" w:rsidRDefault="000E06EC" w:rsidP="00C45988">
      <w:pPr>
        <w:pStyle w:val="odrkyChar"/>
        <w:spacing w:before="0" w:after="0"/>
        <w:rPr>
          <w:rFonts w:asciiTheme="minorHAnsi" w:hAnsiTheme="minorHAnsi" w:cstheme="minorHAnsi"/>
        </w:rPr>
      </w:pPr>
    </w:p>
    <w:p w14:paraId="074D7C88" w14:textId="77777777" w:rsidR="000E06EC" w:rsidRDefault="000E06EC" w:rsidP="00C45988">
      <w:pPr>
        <w:pStyle w:val="odrkyChar"/>
        <w:spacing w:before="0" w:after="0"/>
        <w:rPr>
          <w:rFonts w:asciiTheme="minorHAnsi" w:hAnsiTheme="minorHAnsi" w:cstheme="minorHAnsi"/>
        </w:rPr>
      </w:pPr>
    </w:p>
    <w:p w14:paraId="47ADC00F" w14:textId="3F5F8029" w:rsidR="000E06EC" w:rsidRDefault="000E06EC" w:rsidP="00C45988">
      <w:pPr>
        <w:pStyle w:val="odrkyCha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</w:t>
      </w:r>
      <w:r>
        <w:rPr>
          <w:rFonts w:asciiTheme="minorHAnsi" w:hAnsiTheme="minorHAnsi" w:cstheme="minorHAnsi"/>
          <w:noProof/>
        </w:rPr>
        <w:drawing>
          <wp:inline distT="0" distB="0" distL="0" distR="0" wp14:anchorId="7DC3030A" wp14:editId="3D5895A3">
            <wp:extent cx="1383030" cy="658162"/>
            <wp:effectExtent l="0" t="0" r="1270" b="254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549" cy="6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6EC" w:rsidSect="00E3154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214A" w14:textId="77777777" w:rsidR="00E72F6E" w:rsidRDefault="00E72F6E">
      <w:r>
        <w:separator/>
      </w:r>
    </w:p>
  </w:endnote>
  <w:endnote w:type="continuationSeparator" w:id="0">
    <w:p w14:paraId="5433259E" w14:textId="77777777" w:rsidR="00E72F6E" w:rsidRDefault="00E7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BAF6" w14:textId="77777777" w:rsidR="00726A96" w:rsidRDefault="00D0285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fldChar w:fldCharType="end"/>
    </w:r>
  </w:p>
  <w:p w14:paraId="27813B7F" w14:textId="77777777" w:rsidR="00726A96" w:rsidRDefault="00AF2C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6683" w14:textId="77777777" w:rsidR="00E72F6E" w:rsidRDefault="00E72F6E">
      <w:r>
        <w:separator/>
      </w:r>
    </w:p>
  </w:footnote>
  <w:footnote w:type="continuationSeparator" w:id="0">
    <w:p w14:paraId="62DA4FD8" w14:textId="77777777" w:rsidR="00E72F6E" w:rsidRDefault="00E7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AA01" w14:textId="32E57979" w:rsidR="00560491" w:rsidRDefault="00560491" w:rsidP="00560491">
    <w:pPr>
      <w:pStyle w:val="Zhlav"/>
    </w:pPr>
    <w:bookmarkStart w:id="3" w:name="_Hlk103023145"/>
    <w:r>
      <w:rPr>
        <w:noProof/>
      </w:rPr>
      <w:drawing>
        <wp:anchor distT="0" distB="0" distL="114300" distR="114300" simplePos="0" relativeHeight="251659264" behindDoc="0" locked="0" layoutInCell="1" allowOverlap="1" wp14:anchorId="5553B47D" wp14:editId="0D19D3F8">
          <wp:simplePos x="0" y="0"/>
          <wp:positionH relativeFrom="column">
            <wp:posOffset>635</wp:posOffset>
          </wp:positionH>
          <wp:positionV relativeFrom="paragraph">
            <wp:posOffset>-146050</wp:posOffset>
          </wp:positionV>
          <wp:extent cx="1383030" cy="786130"/>
          <wp:effectExtent l="0" t="0" r="762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54" b="21326"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</w:t>
    </w:r>
    <w:r>
      <w:rPr>
        <w:noProof/>
      </w:rPr>
      <w:drawing>
        <wp:inline distT="0" distB="0" distL="0" distR="0" wp14:anchorId="073FFD73" wp14:editId="237231AC">
          <wp:extent cx="1555750" cy="615950"/>
          <wp:effectExtent l="0" t="0" r="6350" b="0"/>
          <wp:docPr id="4" name="Obrázek 4" descr="Aktuality (archiv) - Strana 50 z 60 - Regionální stálá konference  Pardub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ktuality (archiv) - Strana 50 z 60 - Regionální stálá konference  Pardubického kra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 w:rsidRPr="0051177D">
      <w:rPr>
        <w:noProof/>
      </w:rPr>
      <w:drawing>
        <wp:inline distT="0" distB="0" distL="0" distR="0" wp14:anchorId="3CEAD6AE" wp14:editId="2F2BBD97">
          <wp:extent cx="1720850" cy="6921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p w14:paraId="7FBD018F" w14:textId="77777777" w:rsidR="001C57E6" w:rsidRPr="001C57E6" w:rsidRDefault="001C57E6" w:rsidP="001C57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81888"/>
    <w:multiLevelType w:val="hybridMultilevel"/>
    <w:tmpl w:val="5066BD04"/>
    <w:lvl w:ilvl="0" w:tplc="8FD09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0511"/>
    <w:multiLevelType w:val="hybridMultilevel"/>
    <w:tmpl w:val="1B249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71184"/>
    <w:multiLevelType w:val="hybridMultilevel"/>
    <w:tmpl w:val="7AF0CF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E00AC"/>
    <w:multiLevelType w:val="hybridMultilevel"/>
    <w:tmpl w:val="3E500DC0"/>
    <w:lvl w:ilvl="0" w:tplc="08F864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F4173A"/>
    <w:multiLevelType w:val="hybridMultilevel"/>
    <w:tmpl w:val="68B0A83C"/>
    <w:lvl w:ilvl="0" w:tplc="25C08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46B4"/>
    <w:multiLevelType w:val="hybridMultilevel"/>
    <w:tmpl w:val="7BF4D360"/>
    <w:lvl w:ilvl="0" w:tplc="7CCAB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0E3E3D"/>
    <w:multiLevelType w:val="hybridMultilevel"/>
    <w:tmpl w:val="FB36DA18"/>
    <w:lvl w:ilvl="0" w:tplc="6F826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08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C5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43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B0B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A6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E3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3E3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21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A54799"/>
    <w:multiLevelType w:val="hybridMultilevel"/>
    <w:tmpl w:val="47B67C80"/>
    <w:lvl w:ilvl="0" w:tplc="0144D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843B5"/>
    <w:multiLevelType w:val="hybridMultilevel"/>
    <w:tmpl w:val="5B52D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BA31BE"/>
    <w:multiLevelType w:val="hybridMultilevel"/>
    <w:tmpl w:val="FDD8FEE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1CC824">
      <w:start w:val="2"/>
      <w:numFmt w:val="decimal"/>
      <w:lvlText w:val="%3."/>
      <w:lvlJc w:val="left"/>
      <w:pPr>
        <w:tabs>
          <w:tab w:val="num" w:pos="1980"/>
        </w:tabs>
        <w:ind w:left="-20" w:hanging="340"/>
      </w:pPr>
      <w:rPr>
        <w:rFonts w:ascii="Arial" w:hAnsi="Arial" w:cs="Arial" w:hint="default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3675CD"/>
    <w:multiLevelType w:val="hybridMultilevel"/>
    <w:tmpl w:val="2F4AA712"/>
    <w:lvl w:ilvl="0" w:tplc="FC1A1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627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DE3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4A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323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B44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2EC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8EB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82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ABA0E0B"/>
    <w:multiLevelType w:val="hybridMultilevel"/>
    <w:tmpl w:val="D3D64C84"/>
    <w:lvl w:ilvl="0" w:tplc="C7DE3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C22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DC9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E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6CF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8A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D26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862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D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D9D4E38"/>
    <w:multiLevelType w:val="hybridMultilevel"/>
    <w:tmpl w:val="BA3E55B0"/>
    <w:lvl w:ilvl="0" w:tplc="C9EE2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40C5E"/>
    <w:multiLevelType w:val="hybridMultilevel"/>
    <w:tmpl w:val="2AFA3D32"/>
    <w:lvl w:ilvl="0" w:tplc="13760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537D62"/>
    <w:multiLevelType w:val="hybridMultilevel"/>
    <w:tmpl w:val="EE4465E4"/>
    <w:lvl w:ilvl="0" w:tplc="51FA7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C4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B6A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0F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8C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C9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B24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C1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EC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75A22222"/>
    <w:multiLevelType w:val="hybridMultilevel"/>
    <w:tmpl w:val="4B0EC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7558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6242119">
    <w:abstractNumId w:val="9"/>
  </w:num>
  <w:num w:numId="3" w16cid:durableId="1651246801">
    <w:abstractNumId w:val="17"/>
  </w:num>
  <w:num w:numId="4" w16cid:durableId="1129737188">
    <w:abstractNumId w:val="4"/>
  </w:num>
  <w:num w:numId="5" w16cid:durableId="985933783">
    <w:abstractNumId w:val="10"/>
  </w:num>
  <w:num w:numId="6" w16cid:durableId="1445229384">
    <w:abstractNumId w:val="11"/>
  </w:num>
  <w:num w:numId="7" w16cid:durableId="201555551">
    <w:abstractNumId w:val="15"/>
  </w:num>
  <w:num w:numId="8" w16cid:durableId="85461609">
    <w:abstractNumId w:val="7"/>
  </w:num>
  <w:num w:numId="9" w16cid:durableId="1225948258">
    <w:abstractNumId w:val="3"/>
  </w:num>
  <w:num w:numId="10" w16cid:durableId="1357385035">
    <w:abstractNumId w:val="18"/>
  </w:num>
  <w:num w:numId="11" w16cid:durableId="1821381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3728710">
    <w:abstractNumId w:val="2"/>
  </w:num>
  <w:num w:numId="13" w16cid:durableId="1772580174">
    <w:abstractNumId w:val="5"/>
  </w:num>
  <w:num w:numId="14" w16cid:durableId="1889998125">
    <w:abstractNumId w:val="0"/>
  </w:num>
  <w:num w:numId="15" w16cid:durableId="960918690">
    <w:abstractNumId w:val="2"/>
  </w:num>
  <w:num w:numId="16" w16cid:durableId="174340476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6709397">
    <w:abstractNumId w:val="6"/>
  </w:num>
  <w:num w:numId="18" w16cid:durableId="18308251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1132847">
    <w:abstractNumId w:val="14"/>
  </w:num>
  <w:num w:numId="20" w16cid:durableId="2059428436">
    <w:abstractNumId w:val="12"/>
  </w:num>
  <w:num w:numId="21" w16cid:durableId="1860393997">
    <w:abstractNumId w:val="16"/>
  </w:num>
  <w:num w:numId="22" w16cid:durableId="854226799">
    <w:abstractNumId w:val="8"/>
  </w:num>
  <w:num w:numId="23" w16cid:durableId="6775864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59"/>
    <w:rsid w:val="00044739"/>
    <w:rsid w:val="000475EF"/>
    <w:rsid w:val="00063872"/>
    <w:rsid w:val="0008610C"/>
    <w:rsid w:val="000E06EC"/>
    <w:rsid w:val="000E7DC5"/>
    <w:rsid w:val="000F5995"/>
    <w:rsid w:val="0014270A"/>
    <w:rsid w:val="00165AB8"/>
    <w:rsid w:val="00173314"/>
    <w:rsid w:val="00183D1A"/>
    <w:rsid w:val="001855A1"/>
    <w:rsid w:val="00197A7E"/>
    <w:rsid w:val="001A0A6D"/>
    <w:rsid w:val="001C57E6"/>
    <w:rsid w:val="001C7FAA"/>
    <w:rsid w:val="001F39DB"/>
    <w:rsid w:val="001F580A"/>
    <w:rsid w:val="00234D97"/>
    <w:rsid w:val="0027391C"/>
    <w:rsid w:val="002D3881"/>
    <w:rsid w:val="00352DCB"/>
    <w:rsid w:val="003B600C"/>
    <w:rsid w:val="003E3DF0"/>
    <w:rsid w:val="003F0ECA"/>
    <w:rsid w:val="00415E74"/>
    <w:rsid w:val="004212F9"/>
    <w:rsid w:val="00424388"/>
    <w:rsid w:val="0044699A"/>
    <w:rsid w:val="00463586"/>
    <w:rsid w:val="00477F7E"/>
    <w:rsid w:val="004B5C9F"/>
    <w:rsid w:val="004E3F7E"/>
    <w:rsid w:val="004F1DDA"/>
    <w:rsid w:val="00500C4B"/>
    <w:rsid w:val="005268CF"/>
    <w:rsid w:val="005346C2"/>
    <w:rsid w:val="005439FE"/>
    <w:rsid w:val="00560491"/>
    <w:rsid w:val="00587F12"/>
    <w:rsid w:val="005E79E4"/>
    <w:rsid w:val="00602D35"/>
    <w:rsid w:val="0060527E"/>
    <w:rsid w:val="00632AC9"/>
    <w:rsid w:val="006379ED"/>
    <w:rsid w:val="006563E8"/>
    <w:rsid w:val="006603B8"/>
    <w:rsid w:val="006630CC"/>
    <w:rsid w:val="006957EA"/>
    <w:rsid w:val="006C7FC7"/>
    <w:rsid w:val="007072AB"/>
    <w:rsid w:val="00711AA7"/>
    <w:rsid w:val="007153F4"/>
    <w:rsid w:val="0072176E"/>
    <w:rsid w:val="00723309"/>
    <w:rsid w:val="00732B4F"/>
    <w:rsid w:val="00734EB3"/>
    <w:rsid w:val="007460C7"/>
    <w:rsid w:val="00752FF7"/>
    <w:rsid w:val="00766C29"/>
    <w:rsid w:val="007834DC"/>
    <w:rsid w:val="00783CB6"/>
    <w:rsid w:val="007840DB"/>
    <w:rsid w:val="007B2D04"/>
    <w:rsid w:val="007B65D4"/>
    <w:rsid w:val="007D48DD"/>
    <w:rsid w:val="00800BDE"/>
    <w:rsid w:val="008150C7"/>
    <w:rsid w:val="00821A11"/>
    <w:rsid w:val="008770F9"/>
    <w:rsid w:val="008B59C5"/>
    <w:rsid w:val="008F2C94"/>
    <w:rsid w:val="008F74F3"/>
    <w:rsid w:val="0093469F"/>
    <w:rsid w:val="00945686"/>
    <w:rsid w:val="00955566"/>
    <w:rsid w:val="0096406C"/>
    <w:rsid w:val="0097101C"/>
    <w:rsid w:val="009753DD"/>
    <w:rsid w:val="00995588"/>
    <w:rsid w:val="0099720F"/>
    <w:rsid w:val="009B3C53"/>
    <w:rsid w:val="009B5FEA"/>
    <w:rsid w:val="009C3BD6"/>
    <w:rsid w:val="009E5FA1"/>
    <w:rsid w:val="00A106FA"/>
    <w:rsid w:val="00A13708"/>
    <w:rsid w:val="00A400B8"/>
    <w:rsid w:val="00A402D3"/>
    <w:rsid w:val="00A643D3"/>
    <w:rsid w:val="00A64D2E"/>
    <w:rsid w:val="00A75CDB"/>
    <w:rsid w:val="00AA05D9"/>
    <w:rsid w:val="00AA6BD2"/>
    <w:rsid w:val="00AF2CBE"/>
    <w:rsid w:val="00B064B4"/>
    <w:rsid w:val="00B34C1B"/>
    <w:rsid w:val="00B35461"/>
    <w:rsid w:val="00B35A07"/>
    <w:rsid w:val="00B43DF2"/>
    <w:rsid w:val="00B547DF"/>
    <w:rsid w:val="00B60926"/>
    <w:rsid w:val="00B61E98"/>
    <w:rsid w:val="00B678D5"/>
    <w:rsid w:val="00BA5432"/>
    <w:rsid w:val="00BB4CE5"/>
    <w:rsid w:val="00BC0D1C"/>
    <w:rsid w:val="00BD7E6F"/>
    <w:rsid w:val="00BF6A8C"/>
    <w:rsid w:val="00C00B34"/>
    <w:rsid w:val="00C16117"/>
    <w:rsid w:val="00C26784"/>
    <w:rsid w:val="00C45988"/>
    <w:rsid w:val="00C75BBC"/>
    <w:rsid w:val="00CC3F47"/>
    <w:rsid w:val="00CE05BE"/>
    <w:rsid w:val="00D02859"/>
    <w:rsid w:val="00D251D2"/>
    <w:rsid w:val="00D367A9"/>
    <w:rsid w:val="00D914B6"/>
    <w:rsid w:val="00DA7FF4"/>
    <w:rsid w:val="00DD3C76"/>
    <w:rsid w:val="00DE4029"/>
    <w:rsid w:val="00E00679"/>
    <w:rsid w:val="00E045E5"/>
    <w:rsid w:val="00E13B72"/>
    <w:rsid w:val="00E24195"/>
    <w:rsid w:val="00E41512"/>
    <w:rsid w:val="00E44A5B"/>
    <w:rsid w:val="00E6275B"/>
    <w:rsid w:val="00E64A11"/>
    <w:rsid w:val="00E679BE"/>
    <w:rsid w:val="00E72B5C"/>
    <w:rsid w:val="00E72F6E"/>
    <w:rsid w:val="00EA0ECC"/>
    <w:rsid w:val="00EC420E"/>
    <w:rsid w:val="00F01879"/>
    <w:rsid w:val="00F134C8"/>
    <w:rsid w:val="00F4178A"/>
    <w:rsid w:val="00F622E8"/>
    <w:rsid w:val="00F76883"/>
    <w:rsid w:val="00F819AC"/>
    <w:rsid w:val="00F868DD"/>
    <w:rsid w:val="00F94A4C"/>
    <w:rsid w:val="00FB1517"/>
    <w:rsid w:val="00F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B7170"/>
  <w15:chartTrackingRefBased/>
  <w15:docId w15:val="{A50CD8B6-F06C-4F72-8C70-032F41F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D02859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02859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rsid w:val="00D0285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02859"/>
    <w:pPr>
      <w:ind w:left="708"/>
    </w:pPr>
  </w:style>
  <w:style w:type="paragraph" w:styleId="Zpat">
    <w:name w:val="footer"/>
    <w:basedOn w:val="Normln"/>
    <w:link w:val="ZpatChar"/>
    <w:uiPriority w:val="99"/>
    <w:rsid w:val="00D02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D02859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D02859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odrkyChar">
    <w:name w:val="odrážky Char"/>
    <w:basedOn w:val="Zkladntextodsazen"/>
    <w:rsid w:val="00D0285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028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02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65AB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E3F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3F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E3F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3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3F7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57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57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rsid w:val="00711AA7"/>
    <w:pPr>
      <w:spacing w:after="120"/>
      <w:jc w:val="center"/>
    </w:pPr>
    <w:rPr>
      <w:b/>
      <w:szCs w:val="20"/>
    </w:rPr>
  </w:style>
  <w:style w:type="paragraph" w:customStyle="1" w:styleId="Nadpis1ZD">
    <w:name w:val="Nadpis 1 ZD"/>
    <w:basedOn w:val="Normln"/>
    <w:rsid w:val="00711AA7"/>
    <w:pPr>
      <w:numPr>
        <w:numId w:val="16"/>
      </w:numPr>
      <w:jc w:val="both"/>
    </w:pPr>
    <w:rPr>
      <w:rFonts w:ascii="Arial" w:hAnsi="Arial" w:cs="Arial"/>
      <w:b/>
      <w:sz w:val="28"/>
      <w:szCs w:val="28"/>
    </w:rPr>
  </w:style>
  <w:style w:type="paragraph" w:styleId="Revize">
    <w:name w:val="Revision"/>
    <w:hidden/>
    <w:uiPriority w:val="99"/>
    <w:semiHidden/>
    <w:rsid w:val="006C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69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18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164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chodni-mor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C8B4-1B47-4979-9D65-CDC60921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1938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Valášková</dc:creator>
  <cp:keywords/>
  <dc:description/>
  <cp:lastModifiedBy>Hana Jurásková</cp:lastModifiedBy>
  <cp:revision>3</cp:revision>
  <cp:lastPrinted>2023-03-08T08:08:00Z</cp:lastPrinted>
  <dcterms:created xsi:type="dcterms:W3CDTF">2023-04-03T05:53:00Z</dcterms:created>
  <dcterms:modified xsi:type="dcterms:W3CDTF">2023-04-06T08:04:00Z</dcterms:modified>
</cp:coreProperties>
</file>