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3"/>
      <w:r>
        <w:rPr>
          <w:rStyle w:val="CharStyle22"/>
          <w:b/>
          <w:bCs/>
        </w:rPr>
        <w:t>RÁMCOVÁ KUPNÍ SMLOUVA</w:t>
      </w:r>
      <w:bookmarkEnd w:id="3"/>
    </w:p>
    <w:p>
      <w:pPr>
        <w:pStyle w:val="Style26"/>
        <w:keepNext/>
        <w:keepLines/>
        <w:widowControl w:val="0"/>
        <w:shd w:val="clear" w:color="auto" w:fill="auto"/>
        <w:bidi w:val="0"/>
        <w:spacing w:before="0" w:line="240" w:lineRule="auto"/>
        <w:ind w:right="0"/>
        <w:jc w:val="both"/>
      </w:pPr>
      <w:bookmarkStart w:id="5" w:name="bookmark5"/>
      <w:r>
        <w:rPr>
          <w:rStyle w:val="CharStyle27"/>
        </w:rPr>
        <w:t>uzavřená v souladu s ustanovením § 2079 a násl. zákona č. 89/2012 Sb., občanský zákoník, mezi níže uvedenými smluvními stranami</w:t>
      </w:r>
      <w:bookmarkEnd w:id="5"/>
    </w:p>
    <w:tbl>
      <w:tblPr>
        <w:tblOverlap w:val="never"/>
        <w:jc w:val="center"/>
        <w:tblLayout w:type="fixed"/>
      </w:tblPr>
      <w:tblGrid>
        <w:gridCol w:w="2741"/>
        <w:gridCol w:w="6379"/>
      </w:tblGrid>
      <w:tr>
        <w:trPr>
          <w:trHeight w:val="4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tabs>
                <w:tab w:pos="1555" w:val="left"/>
                <w:tab w:pos="2866" w:val="left"/>
                <w:tab w:pos="3802" w:val="left"/>
                <w:tab w:pos="571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  <w:b/>
                <w:bCs/>
              </w:rPr>
              <w:t>Zdravotnická</w:t>
              <w:tab/>
              <w:t>záchranná</w:t>
              <w:tab/>
              <w:t>služba</w:t>
              <w:tab/>
              <w:t>Jihomoravského</w:t>
              <w:tab/>
              <w:t>kraje,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  <w:b/>
                <w:bCs/>
              </w:rPr>
              <w:t>příspěvková organizace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Kamenice 798/1d, 625 00 Brno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MUDr. Hana Albrechtová, ředitelka</w:t>
            </w:r>
          </w:p>
        </w:tc>
      </w:tr>
      <w:tr>
        <w:trPr>
          <w:trHeight w:val="9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Kontaktní osoba: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IČO: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DIČ: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  <w:spacing w:val="1"/>
                <w:shd w:val="clear" w:color="auto" w:fill="000000"/>
              </w:rPr>
              <w:t>.</w:t>
            </w:r>
            <w:r>
              <w:rPr>
                <w:rStyle w:val="CharStyle32"/>
                <w:spacing w:val="2"/>
                <w:shd w:val="clear" w:color="auto" w:fill="000000"/>
              </w:rPr>
              <w:t>.............</w:t>
            </w:r>
            <w:r>
              <w:rPr>
                <w:rStyle w:val="CharStyle32"/>
                <w:shd w:val="clear" w:color="auto" w:fill="000000"/>
              </w:rPr>
              <w:t>​</w:t>
            </w:r>
            <w:r>
              <w:rPr>
                <w:rStyle w:val="CharStyle32"/>
                <w:spacing w:val="2"/>
                <w:shd w:val="clear" w:color="auto" w:fill="000000"/>
              </w:rPr>
              <w:t>....</w:t>
            </w:r>
            <w:r>
              <w:rPr>
                <w:rStyle w:val="CharStyle32"/>
                <w:spacing w:val="3"/>
                <w:shd w:val="clear" w:color="auto" w:fill="000000"/>
              </w:rPr>
              <w:t>..........</w:t>
            </w:r>
            <w:r>
              <w:rPr>
                <w:rStyle w:val="CharStyle32"/>
                <w:shd w:val="clear" w:color="auto" w:fill="000000"/>
              </w:rPr>
              <w:t>​</w:t>
            </w:r>
            <w:r>
              <w:rPr>
                <w:rStyle w:val="CharStyle32"/>
                <w:spacing w:val="3"/>
                <w:shd w:val="clear" w:color="auto" w:fill="000000"/>
              </w:rPr>
              <w:t>..</w:t>
            </w:r>
            <w:r>
              <w:rPr>
                <w:rStyle w:val="CharStyle32"/>
                <w:spacing w:val="4"/>
                <w:shd w:val="clear" w:color="auto" w:fill="000000"/>
              </w:rPr>
              <w:t>.</w:t>
            </w:r>
            <w:r>
              <w:rPr>
                <w:rStyle w:val="CharStyle32"/>
                <w:shd w:val="clear" w:color="auto" w:fill="000000"/>
              </w:rPr>
              <w:t>​</w:t>
            </w:r>
            <w:r>
              <w:rPr>
                <w:rStyle w:val="CharStyle32"/>
                <w:spacing w:val="3"/>
                <w:shd w:val="clear" w:color="auto" w:fill="000000"/>
              </w:rPr>
              <w:t>..</w:t>
            </w:r>
            <w:r>
              <w:rPr>
                <w:rStyle w:val="CharStyle32"/>
                <w:spacing w:val="4"/>
                <w:shd w:val="clear" w:color="auto" w:fill="000000"/>
              </w:rPr>
              <w:t>......</w:t>
            </w:r>
            <w:r>
              <w:rPr>
                <w:rStyle w:val="CharStyle32"/>
                <w:shd w:val="clear" w:color="auto" w:fill="000000"/>
              </w:rPr>
              <w:t>​</w:t>
            </w:r>
            <w:r>
              <w:rPr>
                <w:rStyle w:val="CharStyle32"/>
                <w:spacing w:val="1"/>
                <w:shd w:val="clear" w:color="auto" w:fill="000000"/>
              </w:rPr>
              <w:t>..............................</w:t>
            </w:r>
            <w:r>
              <w:rPr>
                <w:rStyle w:val="CharStyle32"/>
                <w:spacing w:val="2"/>
                <w:shd w:val="clear" w:color="auto" w:fill="000000"/>
              </w:rPr>
              <w:t>..</w:t>
            </w:r>
            <w:r>
              <w:rPr>
                <w:rStyle w:val="CharStyle32"/>
                <w:shd w:val="clear" w:color="auto" w:fill="000000"/>
              </w:rPr>
              <w:t>..​</w:t>
            </w:r>
            <w:r>
              <w:rPr>
                <w:rStyle w:val="CharStyle32"/>
                <w:spacing w:val="7"/>
                <w:shd w:val="clear" w:color="auto" w:fill="000000"/>
              </w:rPr>
              <w:t>.....</w:t>
            </w:r>
            <w:r>
              <w:rPr>
                <w:rStyle w:val="CharStyle32"/>
                <w:spacing w:val="8"/>
                <w:shd w:val="clear" w:color="auto" w:fill="000000"/>
              </w:rPr>
              <w:t>.</w:t>
            </w:r>
            <w:r>
              <w:rPr>
                <w:rStyle w:val="CharStyle32"/>
                <w:shd w:val="clear" w:color="auto" w:fill="000000"/>
              </w:rPr>
              <w:t>​.......</w:t>
            </w:r>
            <w:r>
              <w:rPr>
                <w:rStyle w:val="CharStyle32"/>
                <w:spacing w:val="1"/>
                <w:shd w:val="clear" w:color="auto" w:fill="000000"/>
              </w:rPr>
              <w:t>..</w:t>
            </w:r>
            <w:r>
              <w:rPr>
                <w:rStyle w:val="CharStyle32"/>
                <w:shd w:val="clear" w:color="auto" w:fill="000000"/>
              </w:rPr>
              <w:t>​</w:t>
            </w:r>
            <w:r>
              <w:rPr>
                <w:rStyle w:val="CharStyle32"/>
                <w:spacing w:val="8"/>
                <w:shd w:val="clear" w:color="auto" w:fill="000000"/>
              </w:rPr>
              <w:t>.</w:t>
            </w:r>
            <w:r>
              <w:rPr>
                <w:rStyle w:val="CharStyle32"/>
                <w:spacing w:val="9"/>
                <w:shd w:val="clear" w:color="auto" w:fill="000000"/>
              </w:rPr>
              <w:t>.....</w:t>
            </w:r>
            <w:r>
              <w:rPr>
                <w:rStyle w:val="CharStyle32"/>
                <w:shd w:val="clear" w:color="auto" w:fill="000000"/>
              </w:rPr>
              <w:t>​</w:t>
            </w:r>
            <w:r>
              <w:rPr>
                <w:rStyle w:val="CharStyle32"/>
                <w:spacing w:val="6"/>
                <w:shd w:val="clear" w:color="auto" w:fill="000000"/>
              </w:rPr>
              <w:t>....</w:t>
            </w:r>
            <w:r>
              <w:rPr>
                <w:rStyle w:val="CharStyle32"/>
                <w:spacing w:val="7"/>
                <w:shd w:val="clear" w:color="auto" w:fill="000000"/>
              </w:rPr>
              <w:t>..</w:t>
            </w:r>
            <w:r>
              <w:rPr>
                <w:rStyle w:val="CharStyle32"/>
                <w:shd w:val="clear" w:color="auto" w:fill="000000"/>
              </w:rPr>
              <w:t>​</w:t>
            </w:r>
            <w:r>
              <w:rPr>
                <w:rStyle w:val="CharStyle32"/>
                <w:spacing w:val="10"/>
                <w:shd w:val="clear" w:color="auto" w:fill="000000"/>
              </w:rPr>
              <w:t>..</w:t>
            </w:r>
            <w:r>
              <w:rPr>
                <w:rStyle w:val="CharStyle32"/>
                <w:spacing w:val="11"/>
                <w:shd w:val="clear" w:color="auto" w:fill="000000"/>
              </w:rPr>
              <w:t>...</w:t>
            </w:r>
            <w:r>
              <w:rPr>
                <w:rStyle w:val="CharStyle32"/>
              </w:rPr>
              <w:t xml:space="preserve"> 00346292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CZ00346292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Krajský soud v Brně sp. zn. Pr 1245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MONETA Money Bank, a.s., č. ú. 117203514/0600</w:t>
            </w:r>
          </w:p>
        </w:tc>
      </w:tr>
    </w:tbl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29"/>
        </w:rPr>
        <w:t>(dále jen „</w:t>
      </w:r>
      <w:r>
        <w:rPr>
          <w:rStyle w:val="CharStyle29"/>
          <w:b/>
          <w:bCs/>
          <w:i/>
          <w:iCs/>
        </w:rPr>
        <w:t>kupující</w:t>
      </w:r>
      <w:r>
        <w:rPr>
          <w:rStyle w:val="CharStyle29"/>
        </w:rPr>
        <w:t>“</w:t>
      </w:r>
    </w:p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741"/>
        <w:gridCol w:w="6374"/>
      </w:tblGrid>
      <w:tr>
        <w:trPr>
          <w:trHeight w:val="53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a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  <w:b/>
                <w:bCs/>
              </w:rPr>
              <w:t>MEDIPRAX CB s.r.o.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Husova tř. 1858/43, 370 05 České Budějovice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Ing. Jan Mach</w:t>
            </w:r>
          </w:p>
        </w:tc>
      </w:tr>
      <w:tr>
        <w:trPr>
          <w:trHeight w:val="91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Kontaktní osoba: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IČO: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DIČ: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I</w:t>
            </w:r>
            <w:r>
              <w:rPr>
                <w:rStyle w:val="CharStyle32"/>
                <w:spacing w:val="10"/>
                <w:shd w:val="clear" w:color="auto" w:fill="000000"/>
              </w:rPr>
              <w:t>.</w:t>
            </w:r>
            <w:r>
              <w:rPr>
                <w:rStyle w:val="CharStyle32"/>
                <w:spacing w:val="11"/>
                <w:shd w:val="clear" w:color="auto" w:fill="000000"/>
              </w:rPr>
              <w:t>....</w:t>
            </w:r>
            <w:r>
              <w:rPr>
                <w:rStyle w:val="CharStyle32"/>
                <w:shd w:val="clear" w:color="auto" w:fill="000000"/>
              </w:rPr>
              <w:t>​</w:t>
            </w:r>
            <w:r>
              <w:rPr>
                <w:rStyle w:val="CharStyle32"/>
                <w:spacing w:val="7"/>
                <w:shd w:val="clear" w:color="auto" w:fill="000000"/>
              </w:rPr>
              <w:t>......</w:t>
            </w:r>
            <w:r>
              <w:rPr>
                <w:rStyle w:val="CharStyle32"/>
                <w:shd w:val="clear" w:color="auto" w:fill="000000"/>
              </w:rPr>
              <w:t>​</w:t>
            </w:r>
            <w:r>
              <w:rPr>
                <w:rStyle w:val="CharStyle32"/>
                <w:spacing w:val="4"/>
                <w:shd w:val="clear" w:color="auto" w:fill="000000"/>
              </w:rPr>
              <w:t>.........</w:t>
            </w:r>
            <w:r>
              <w:rPr>
                <w:rStyle w:val="CharStyle32"/>
                <w:spacing w:val="5"/>
                <w:shd w:val="clear" w:color="auto" w:fill="000000"/>
              </w:rPr>
              <w:t>.</w:t>
            </w:r>
            <w:r>
              <w:rPr>
                <w:rStyle w:val="CharStyle32"/>
                <w:shd w:val="clear" w:color="auto" w:fill="000000"/>
              </w:rPr>
              <w:t>​</w:t>
            </w:r>
            <w:r>
              <w:rPr>
                <w:rStyle w:val="CharStyle32"/>
                <w:spacing w:val="3"/>
                <w:shd w:val="clear" w:color="auto" w:fill="000000"/>
              </w:rPr>
              <w:t>..</w:t>
            </w:r>
            <w:r>
              <w:rPr>
                <w:rStyle w:val="CharStyle32"/>
                <w:spacing w:val="4"/>
                <w:shd w:val="clear" w:color="auto" w:fill="000000"/>
              </w:rPr>
              <w:t>.</w:t>
            </w:r>
            <w:r>
              <w:rPr>
                <w:rStyle w:val="CharStyle32"/>
                <w:shd w:val="clear" w:color="auto" w:fill="000000"/>
              </w:rPr>
              <w:t>​</w:t>
            </w:r>
            <w:r>
              <w:rPr>
                <w:rStyle w:val="CharStyle32"/>
                <w:spacing w:val="3"/>
                <w:shd w:val="clear" w:color="auto" w:fill="000000"/>
              </w:rPr>
              <w:t>..</w:t>
            </w:r>
            <w:r>
              <w:rPr>
                <w:rStyle w:val="CharStyle32"/>
                <w:spacing w:val="4"/>
                <w:shd w:val="clear" w:color="auto" w:fill="000000"/>
              </w:rPr>
              <w:t>......</w:t>
            </w:r>
            <w:r>
              <w:rPr>
                <w:rStyle w:val="CharStyle32"/>
                <w:shd w:val="clear" w:color="auto" w:fill="000000"/>
              </w:rPr>
              <w:t>​</w:t>
            </w:r>
            <w:r>
              <w:rPr>
                <w:rStyle w:val="CharStyle32"/>
                <w:spacing w:val="1"/>
                <w:shd w:val="clear" w:color="auto" w:fill="000000"/>
              </w:rPr>
              <w:t>.............................</w:t>
            </w:r>
            <w:r>
              <w:rPr>
                <w:rStyle w:val="CharStyle32"/>
                <w:spacing w:val="2"/>
                <w:shd w:val="clear" w:color="auto" w:fill="000000"/>
              </w:rPr>
              <w:t>..</w:t>
            </w:r>
            <w:r>
              <w:rPr>
                <w:rStyle w:val="CharStyle32"/>
                <w:shd w:val="clear" w:color="auto" w:fill="000000"/>
              </w:rPr>
              <w:t>..​</w:t>
            </w:r>
            <w:r>
              <w:rPr>
                <w:rStyle w:val="CharStyle32"/>
                <w:spacing w:val="7"/>
                <w:shd w:val="clear" w:color="auto" w:fill="000000"/>
              </w:rPr>
              <w:t>.....</w:t>
            </w:r>
            <w:r>
              <w:rPr>
                <w:rStyle w:val="CharStyle32"/>
                <w:spacing w:val="8"/>
                <w:shd w:val="clear" w:color="auto" w:fill="000000"/>
              </w:rPr>
              <w:t>.</w:t>
            </w:r>
            <w:r>
              <w:rPr>
                <w:rStyle w:val="CharStyle32"/>
                <w:shd w:val="clear" w:color="auto" w:fill="000000"/>
              </w:rPr>
              <w:t>​</w:t>
            </w:r>
            <w:r>
              <w:rPr>
                <w:rStyle w:val="CharStyle32"/>
                <w:spacing w:val="8"/>
                <w:shd w:val="clear" w:color="auto" w:fill="000000"/>
              </w:rPr>
              <w:t>.</w:t>
            </w:r>
            <w:r>
              <w:rPr>
                <w:rStyle w:val="CharStyle32"/>
                <w:spacing w:val="9"/>
                <w:shd w:val="clear" w:color="auto" w:fill="000000"/>
              </w:rPr>
              <w:t>.....</w:t>
            </w:r>
            <w:r>
              <w:rPr>
                <w:rStyle w:val="CharStyle32"/>
                <w:shd w:val="clear" w:color="auto" w:fill="000000"/>
              </w:rPr>
              <w:t>​</w:t>
            </w:r>
            <w:r>
              <w:rPr>
                <w:rStyle w:val="CharStyle32"/>
                <w:spacing w:val="8"/>
                <w:shd w:val="clear" w:color="auto" w:fill="000000"/>
              </w:rPr>
              <w:t>.</w:t>
            </w:r>
            <w:r>
              <w:rPr>
                <w:rStyle w:val="CharStyle32"/>
                <w:spacing w:val="9"/>
                <w:shd w:val="clear" w:color="auto" w:fill="000000"/>
              </w:rPr>
              <w:t>.....</w:t>
            </w:r>
            <w:r>
              <w:rPr>
                <w:rStyle w:val="CharStyle32"/>
                <w:shd w:val="clear" w:color="auto" w:fill="000000"/>
              </w:rPr>
              <w:t>​</w:t>
            </w:r>
            <w:r>
              <w:rPr>
                <w:rStyle w:val="CharStyle32"/>
                <w:spacing w:val="10"/>
                <w:shd w:val="clear" w:color="auto" w:fill="000000"/>
              </w:rPr>
              <w:t>..</w:t>
            </w:r>
            <w:r>
              <w:rPr>
                <w:rStyle w:val="CharStyle32"/>
                <w:spacing w:val="11"/>
                <w:shd w:val="clear" w:color="auto" w:fill="000000"/>
              </w:rPr>
              <w:t>...</w:t>
            </w:r>
            <w:r>
              <w:rPr>
                <w:rStyle w:val="CharStyle32"/>
              </w:rPr>
              <w:t xml:space="preserve"> 63886731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CZ63886731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Krajský soud v Českých Budějovicích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ČSOB České Budějovice, č. ú. 712046453/0300</w:t>
            </w:r>
          </w:p>
        </w:tc>
      </w:tr>
    </w:tbl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29"/>
        </w:rPr>
        <w:t>(dále jen „</w:t>
      </w:r>
      <w:r>
        <w:rPr>
          <w:rStyle w:val="CharStyle29"/>
          <w:b/>
          <w:bCs/>
          <w:i/>
          <w:iCs/>
        </w:rPr>
        <w:t>prodávající</w:t>
      </w:r>
      <w:r>
        <w:rPr>
          <w:rStyle w:val="CharStyle29"/>
        </w:rPr>
        <w:t>“)</w:t>
      </w:r>
    </w:p>
    <w:p>
      <w:pPr>
        <w:widowControl w:val="0"/>
        <w:spacing w:after="47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7" w:val="left"/>
        </w:tabs>
        <w:bidi w:val="0"/>
        <w:spacing w:before="0" w:after="260"/>
        <w:ind w:left="440" w:right="0" w:hanging="440"/>
        <w:jc w:val="both"/>
      </w:pPr>
      <w:r>
        <w:rPr>
          <w:rStyle w:val="CharStyle3"/>
        </w:rPr>
        <w:t>Prodávající je oprávněn na základě svého vlastnického práva nakládat s tímto zbožím: čidla k transportním ventilátorům, jehož specifikace, vč. jednotkových cen, je uvedena v příloze č. 1, která je nedílnou součástí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7" w:val="left"/>
        </w:tabs>
        <w:bidi w:val="0"/>
        <w:spacing w:before="0" w:after="260"/>
        <w:ind w:left="440" w:right="0" w:hanging="440"/>
        <w:jc w:val="both"/>
      </w:pPr>
      <w:r>
        <w:rPr>
          <w:rStyle w:val="CharStyle3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7" w:val="left"/>
        </w:tabs>
        <w:bidi w:val="0"/>
        <w:spacing w:before="0" w:after="0"/>
        <w:ind w:left="0" w:right="0" w:firstLine="0"/>
        <w:jc w:val="both"/>
      </w:pPr>
      <w:r>
        <w:rPr>
          <w:rStyle w:val="CharStyle3"/>
        </w:rPr>
        <w:t>Součástí dodávky zboží podle čl. 2 této smlouvy je rovněž dodání dokladů, které se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440"/>
        <w:jc w:val="both"/>
      </w:pPr>
      <w:r>
        <w:rPr>
          <w:rStyle w:val="CharStyle3"/>
        </w:rPr>
        <w:t>k dodávanému zboží vztahují a návody k použití v českém jazyce.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7" w:val="left"/>
        </w:tabs>
        <w:bidi w:val="0"/>
        <w:spacing w:before="0" w:after="0"/>
        <w:ind w:left="0" w:right="0" w:firstLine="0"/>
        <w:jc w:val="both"/>
      </w:pPr>
      <w:r>
        <w:rPr>
          <w:rStyle w:val="CharStyle3"/>
        </w:rPr>
        <w:t>Prodávající se zavazuje plnit svůj závazek k dodání zboží podle čl. 1 této smlouvy vždy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440" w:right="0" w:firstLine="0"/>
        <w:jc w:val="both"/>
      </w:pPr>
      <w:r>
        <w:rPr>
          <w:rStyle w:val="CharStyle3"/>
        </w:rPr>
        <w:t xml:space="preserve">nejpozději do </w:t>
      </w:r>
      <w:r>
        <w:rPr>
          <w:rStyle w:val="CharStyle3"/>
          <w:b/>
          <w:bCs/>
        </w:rPr>
        <w:t xml:space="preserve">10-ti dní </w:t>
      </w:r>
      <w:r>
        <w:rPr>
          <w:rStyle w:val="CharStyle3"/>
        </w:rPr>
        <w:t>ode dne účinnosti příslušné dílčí kupní smlouvy, nebude-li dohodnuto jinak. Tento závazek se bude považovat za splněný dnem předání a převzetí příslušného zboží formou písemného předávacího protokolu, podepsaného oběma stranami. Místem splnění závazku prodávajícího k dodání zboží je centrální sklad v sídle kupujícího.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7" w:val="left"/>
        </w:tabs>
        <w:bidi w:val="0"/>
        <w:spacing w:before="0" w:after="260"/>
        <w:ind w:left="440" w:right="0" w:hanging="440"/>
        <w:jc w:val="both"/>
      </w:pPr>
      <w:r>
        <w:rPr>
          <w:rStyle w:val="CharStyle3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60"/>
        <w:ind w:left="480" w:right="0" w:hanging="480"/>
        <w:jc w:val="both"/>
      </w:pPr>
      <w:r>
        <w:rPr>
          <w:rStyle w:val="CharStyle3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80" w:right="0" w:hanging="480"/>
        <w:jc w:val="both"/>
      </w:pPr>
      <w:r>
        <w:rPr>
          <w:rStyle w:val="CharStyle3"/>
        </w:rPr>
        <w:t>Kupující se zavazuje zaplatit prodávajícímu za předmět koupě a prodeje podle čl. 1 této smlouvy kupní cenu ve výši součinu počtu dodaných kusů zboží podle čl. 1 této smlouvy a jednotkových cen tohoto zboží dle přílohy č. 1 k této smlouvě. Součástí těchto cen jsou veškeré náklady prodávajícího na splnění jeho závazku k dodání zboží podle této smlouvy. Výše uvedené ceny se prodávající zavazuje garantovat po dobu podle čl. 20 této smlouvy.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80" w:right="0" w:hanging="480"/>
        <w:jc w:val="both"/>
      </w:pPr>
      <w:r>
        <w:rPr>
          <w:rStyle w:val="CharStyle3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Faktura bude doručena elektronicky na email: 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</w:t>
      </w:r>
      <w:r>
        <w:rPr>
          <w:rStyle w:val="CharStyle3"/>
          <w:shd w:val="clear" w:color="auto" w:fill="000000"/>
          <w:lang w:val="en-US" w:eastAsia="en-US" w:bidi="en-US"/>
        </w:rPr>
        <w:t>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</w:t>
      </w:r>
      <w:r>
        <w:rPr>
          <w:rStyle w:val="CharStyle3"/>
          <w:lang w:val="en-US" w:eastAsia="en-US" w:bidi="en-US"/>
        </w:rPr>
        <w:t xml:space="preserve">. 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rFonts w:ascii="Tahoma" w:eastAsia="Tahoma" w:hAnsi="Tahoma" w:cs="Tahoma"/>
          <w:b/>
          <w:bCs/>
          <w:sz w:val="19"/>
          <w:szCs w:val="19"/>
        </w:rPr>
        <w:t xml:space="preserve">P23V00000952. </w:t>
      </w:r>
      <w:r>
        <w:rPr>
          <w:rStyle w:val="CharStyle3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80" w:right="0" w:hanging="480"/>
        <w:jc w:val="both"/>
      </w:pPr>
      <w:r>
        <w:rPr>
          <w:rStyle w:val="CharStyle3"/>
        </w:rPr>
        <w:t>S převodem zboží je podle čl. 1 této smlouvy spojena záruka za jeho jakost v trvání 12 měsíců ode dne splnění závazku prodávajícího k dodání příslušného zboží. V rámci záruky se prodávající zavazuje, že zboží podle čl. 1 této smlouvy bude nové, v neporušeném balení s řádným označením, s minimální skladovací životností po celou dobu uvedené záruční lhůty a bude mít po tuto dobu vlastnosti, které jsou stanoveny právními předpisy nebo technickými normami nebo jsou u zboží tohoto druhu obvyklé, a že bude po dobu záruční lhůty bezplatně odstraňovat vady, které se na zboží podle čl. 1 této smlouvy vyskytnou, a to ve lhůtě do 4 pracovních dnů od doručení příslušné písemné nebo e-mailové reklamace kupujícího, pokud nebude dohodnuto jinak. Vzhledem k povaze zboží podle čl. 1 této smlouvy lze přitom odstranění vady provést jen výměnou vadného zboží za nové bezvadné, a to nejpozději do 5-ti pracovních dní od doručení příslušné reklamace kupujícího.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80" w:right="0" w:hanging="480"/>
        <w:jc w:val="both"/>
      </w:pPr>
      <w:r>
        <w:rPr>
          <w:rStyle w:val="CharStyle3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80" w:right="0" w:hanging="480"/>
        <w:jc w:val="both"/>
      </w:pPr>
      <w:r>
        <w:rPr>
          <w:rStyle w:val="CharStyle3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80" w:right="0" w:hanging="480"/>
        <w:jc w:val="both"/>
      </w:pPr>
      <w:r>
        <w:rPr>
          <w:rStyle w:val="CharStyle3"/>
        </w:rPr>
        <w:t>Pro případ prodlení se splněním závazku prodávajícího k dodání zboží ve lhůtě podle čl. 4 této smlouvy se prodávající zavazuje platit kupujícímu smluvní pokutu ve výši 0,1 % z kupní ceny podle čl. 7 této smlouvy bez DPH za každý započatý den tohoto prodlení. Pro případ prodlení s odstraněním vady ve lhůtě podle čl. 9 této smlouvy se prodávající zavazuje platit kupujícímu smluvní pokutu ve výši 0,1 % z kupní ceny zboží za každý započatý den prodlení s odstraněním vady. Obě strany se dohodly, že zaplacením smluvní pokuty podle této smlouvy není nijak dotčeno právo kupujícího na náhradu škody v plné výši. Tímto ujednáním se přitom vylučuje aplikace § 2050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80" w:right="0" w:hanging="480"/>
        <w:jc w:val="both"/>
      </w:pPr>
      <w:r>
        <w:rPr>
          <w:rStyle w:val="CharStyle3"/>
        </w:rPr>
        <w:t>Pro případ prodlení se splněním jeho závazku k dodání zboží ve lhůtě podle čl. 4 této smlouvy o více, než 1 týden nebo pro případ výskytu neodstranitelné vady resp. výskytu 3 a více vad na</w:t>
        <w:br w:type="page"/>
      </w:r>
      <w:r>
        <w:rPr>
          <w:rStyle w:val="CharStyle3"/>
        </w:rPr>
        <w:t>jednom kusu zboží, a to i postupně, je kupující oprávněn odstoupit od této smlouvy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60" w:right="0" w:hanging="460"/>
        <w:jc w:val="left"/>
      </w:pPr>
      <w:r>
        <w:rPr>
          <w:rStyle w:val="CharStyle3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  <w:tab w:pos="6233" w:val="left"/>
        </w:tabs>
        <w:bidi w:val="0"/>
        <w:spacing w:before="0" w:after="0"/>
        <w:ind w:left="0" w:right="0" w:firstLine="0"/>
        <w:jc w:val="left"/>
      </w:pPr>
      <w:r>
        <w:rPr>
          <w:rStyle w:val="CharStyle3"/>
        </w:rPr>
        <w:t>Není-li touto smlouvou ujednáno jinak, řídí se vzájemný</w:t>
        <w:tab/>
        <w:t>právní vztah mezi kupujícím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460" w:right="0" w:firstLine="20"/>
        <w:jc w:val="both"/>
      </w:pPr>
      <w:r>
        <w:rPr>
          <w:rStyle w:val="CharStyle3"/>
        </w:rPr>
        <w:t>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60" w:right="0" w:hanging="46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celém jejím obsahu jak je obsažen v jejích článcích 1 až 21. Kupující přitom předem vylučuje přijetí tohoto návrhu s dodatkem nebo odchylkou ve smyslu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60" w:right="0" w:hanging="460"/>
        <w:jc w:val="both"/>
      </w:pPr>
      <w:r>
        <w:rPr>
          <w:rStyle w:val="CharStyle3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360"/>
        <w:ind w:left="460" w:right="0" w:hanging="460"/>
        <w:jc w:val="both"/>
      </w:pPr>
      <w:r>
        <w:rPr>
          <w:rStyle w:val="CharStyle3"/>
        </w:rPr>
        <w:t>Tuto smlouvu lze změnit nebo zrušit pouze jinou písemnou dohodou obou smluvních stran. Dále jsou smluvní strany oprávněny vypovědět tuto smlouvu písemnou výpovědí s 3-měsíční výpovědní dobou, která začíná běžet prvním dnem následujícího měsíce po doručení výpovědi druhé smluvní straně.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60" w:right="0" w:hanging="460"/>
        <w:jc w:val="left"/>
      </w:pPr>
      <w:r>
        <w:rPr>
          <w:rStyle w:val="CharStyle3"/>
        </w:rPr>
        <w:t>Tato smlouva nabývá platnosti dnem jejího uzavření po jejím podpisu oběma smluvními stranami a účinnosti dnem jejího uveřejnění v Registru smluv, nejdříve však 4. 5. 2023.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0" w:right="0" w:firstLine="0"/>
        <w:jc w:val="left"/>
      </w:pPr>
      <w:r>
        <w:rPr>
          <w:rStyle w:val="CharStyle3"/>
        </w:rPr>
        <w:t>Tato smlouva se uzavírá na dobu určitou, a to do 30. 4. 2025.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540"/>
        <w:ind w:left="460" w:right="0" w:hanging="460"/>
        <w:jc w:val="left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27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12700</wp:posOffset>
                </wp:positionV>
                <wp:extent cx="1493520" cy="15875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352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29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9.800000000000004pt;margin-top:1.pt;width:117.60000000000001pt;height:12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29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V Č. Budějovicích dne 29.3.2023</w:t>
      </w:r>
    </w:p>
    <w:p>
      <w:pPr>
        <w:pStyle w:val="Style5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2"/>
          <w:rFonts w:ascii="Arial" w:eastAsia="Arial" w:hAnsi="Arial" w:cs="Arial"/>
          <w:sz w:val="26"/>
          <w:szCs w:val="26"/>
          <w:shd w:val="clear" w:color="auto" w:fill="000000"/>
        </w:rPr>
        <w:t>.​....</w:t>
      </w:r>
      <w:r>
        <w:rPr>
          <w:rStyle w:val="CharStyle52"/>
          <w:rFonts w:ascii="Arial" w:eastAsia="Arial" w:hAnsi="Arial" w:cs="Arial"/>
          <w:spacing w:val="1"/>
          <w:sz w:val="26"/>
          <w:szCs w:val="26"/>
          <w:shd w:val="clear" w:color="auto" w:fill="000000"/>
        </w:rPr>
        <w:t>.</w:t>
      </w:r>
      <w:r>
        <w:rPr>
          <w:rStyle w:val="CharStyle52"/>
          <w:rFonts w:ascii="Arial" w:eastAsia="Arial" w:hAnsi="Arial" w:cs="Arial"/>
          <w:sz w:val="26"/>
          <w:szCs w:val="26"/>
          <w:shd w:val="clear" w:color="auto" w:fill="000000"/>
        </w:rPr>
        <w:t>​</w:t>
      </w:r>
      <w:r>
        <w:rPr>
          <w:rStyle w:val="CharStyle52"/>
          <w:rFonts w:ascii="Arial" w:eastAsia="Arial" w:hAnsi="Arial" w:cs="Arial"/>
          <w:spacing w:val="13"/>
          <w:sz w:val="26"/>
          <w:szCs w:val="26"/>
          <w:shd w:val="clear" w:color="auto" w:fill="000000"/>
        </w:rPr>
        <w:t>....</w:t>
      </w:r>
      <w:r>
        <w:rPr>
          <w:rStyle w:val="CharStyle52"/>
          <w:rFonts w:ascii="Arial" w:eastAsia="Arial" w:hAnsi="Arial" w:cs="Arial"/>
          <w:spacing w:val="14"/>
          <w:sz w:val="26"/>
          <w:szCs w:val="26"/>
          <w:shd w:val="clear" w:color="auto" w:fill="000000"/>
        </w:rPr>
        <w:t>.</w:t>
      </w:r>
      <w:r>
        <w:rPr>
          <w:rStyle w:val="CharStyle52"/>
          <w:rFonts w:ascii="Arial" w:eastAsia="Arial" w:hAnsi="Arial" w:cs="Arial"/>
          <w:sz w:val="26"/>
          <w:szCs w:val="26"/>
          <w:shd w:val="clear" w:color="auto" w:fill="000000"/>
        </w:rPr>
        <w:t>​..​..​</w:t>
      </w:r>
      <w:r>
        <w:rPr>
          <w:rStyle w:val="CharStyle52"/>
          <w:rFonts w:ascii="Arial" w:eastAsia="Arial" w:hAnsi="Arial" w:cs="Arial"/>
          <w:spacing w:val="15"/>
          <w:sz w:val="26"/>
          <w:szCs w:val="26"/>
          <w:shd w:val="clear" w:color="auto" w:fill="000000"/>
        </w:rPr>
        <w:t>.</w:t>
      </w:r>
      <w:r>
        <w:rPr>
          <w:rStyle w:val="CharStyle52"/>
          <w:rFonts w:ascii="Arial" w:eastAsia="Arial" w:hAnsi="Arial" w:cs="Arial"/>
          <w:sz w:val="26"/>
          <w:szCs w:val="26"/>
          <w:shd w:val="clear" w:color="auto" w:fill="000000"/>
        </w:rPr>
        <w:t>​..</w:t>
      </w:r>
      <w:r>
        <w:rPr>
          <w:rStyle w:val="CharStyle52"/>
          <w:rFonts w:ascii="Arial" w:eastAsia="Arial" w:hAnsi="Arial" w:cs="Arial"/>
          <w:spacing w:val="1"/>
          <w:sz w:val="26"/>
          <w:szCs w:val="26"/>
          <w:shd w:val="clear" w:color="auto" w:fill="000000"/>
        </w:rPr>
        <w:t>.</w:t>
      </w:r>
      <w:r>
        <w:rPr>
          <w:rStyle w:val="CharStyle52"/>
          <w:rFonts w:ascii="Arial" w:eastAsia="Arial" w:hAnsi="Arial" w:cs="Arial"/>
          <w:sz w:val="26"/>
          <w:szCs w:val="26"/>
          <w:shd w:val="clear" w:color="auto" w:fill="000000"/>
        </w:rPr>
        <w:t>​</w:t>
      </w:r>
      <w:r>
        <w:rPr>
          <w:rStyle w:val="CharStyle52"/>
          <w:rFonts w:ascii="Arial" w:eastAsia="Arial" w:hAnsi="Arial" w:cs="Arial"/>
          <w:spacing w:val="4"/>
          <w:sz w:val="26"/>
          <w:szCs w:val="26"/>
          <w:shd w:val="clear" w:color="auto" w:fill="000000"/>
        </w:rPr>
        <w:t>....</w:t>
      </w:r>
      <w:r>
        <w:rPr>
          <w:rStyle w:val="CharStyle52"/>
          <w:rFonts w:ascii="Arial" w:eastAsia="Arial" w:hAnsi="Arial" w:cs="Arial"/>
          <w:sz w:val="26"/>
          <w:szCs w:val="26"/>
          <w:shd w:val="clear" w:color="auto" w:fill="000000"/>
        </w:rPr>
        <w:t>​</w:t>
      </w:r>
      <w:r>
        <w:rPr>
          <w:rStyle w:val="CharStyle52"/>
          <w:rFonts w:ascii="Arial" w:eastAsia="Arial" w:hAnsi="Arial" w:cs="Arial"/>
          <w:spacing w:val="15"/>
          <w:sz w:val="26"/>
          <w:szCs w:val="26"/>
          <w:shd w:val="clear" w:color="auto" w:fill="000000"/>
        </w:rPr>
        <w:t>.</w:t>
      </w:r>
      <w:r>
        <w:rPr>
          <w:rStyle w:val="CharStyle52"/>
          <w:rFonts w:ascii="Arial" w:eastAsia="Arial" w:hAnsi="Arial" w:cs="Arial"/>
          <w:sz w:val="26"/>
          <w:szCs w:val="26"/>
          <w:shd w:val="clear" w:color="auto" w:fill="000000"/>
        </w:rPr>
        <w:t>​..</w:t>
      </w:r>
      <w:r>
        <w:rPr>
          <w:rStyle w:val="CharStyle52"/>
          <w:rFonts w:ascii="Arial" w:eastAsia="Arial" w:hAnsi="Arial" w:cs="Arial"/>
          <w:spacing w:val="1"/>
          <w:sz w:val="26"/>
          <w:szCs w:val="26"/>
          <w:shd w:val="clear" w:color="auto" w:fill="000000"/>
        </w:rPr>
        <w:t>.</w:t>
      </w:r>
      <w:r>
        <w:rPr>
          <w:rStyle w:val="CharStyle52"/>
          <w:shd w:val="clear" w:color="auto" w:fill="000000"/>
        </w:rPr>
        <w:t>​..............</w:t>
      </w:r>
      <w:r>
        <w:rPr>
          <w:rStyle w:val="CharStyle52"/>
          <w:spacing w:val="1"/>
          <w:shd w:val="clear" w:color="auto" w:fill="000000"/>
        </w:rPr>
        <w:t>.....</w:t>
      </w:r>
      <w:r>
        <w:rPr>
          <w:rStyle w:val="CharStyle52"/>
          <w:shd w:val="clear" w:color="auto" w:fill="000000"/>
        </w:rPr>
        <w:t>​</w:t>
      </w:r>
      <w:r>
        <w:rPr>
          <w:rStyle w:val="CharStyle52"/>
          <w:spacing w:val="1"/>
          <w:shd w:val="clear" w:color="auto" w:fill="000000"/>
        </w:rPr>
        <w:t>..................</w:t>
      </w:r>
      <w:r>
        <w:rPr>
          <w:rStyle w:val="CharStyle52"/>
          <w:spacing w:val="2"/>
          <w:shd w:val="clear" w:color="auto" w:fill="000000"/>
        </w:rPr>
        <w:t>.</w:t>
      </w:r>
      <w:r>
        <w:rPr>
          <w:rStyle w:val="CharStyle52"/>
          <w:shd w:val="clear" w:color="auto" w:fill="000000"/>
        </w:rPr>
        <w:t>​</w:t>
      </w:r>
      <w:r>
        <w:rPr>
          <w:rStyle w:val="CharStyle52"/>
          <w:spacing w:val="2"/>
          <w:shd w:val="clear" w:color="auto" w:fill="000000"/>
        </w:rPr>
        <w:t>....</w:t>
      </w:r>
      <w:r>
        <w:rPr>
          <w:rStyle w:val="CharStyle52"/>
          <w:spacing w:val="3"/>
          <w:shd w:val="clear" w:color="auto" w:fill="000000"/>
        </w:rPr>
        <w:t>........</w:t>
      </w:r>
    </w:p>
    <w:p>
      <w:pPr>
        <w:pStyle w:val="Style51"/>
        <w:keepNext w:val="0"/>
        <w:keepLines w:val="0"/>
        <w:widowControl w:val="0"/>
        <w:shd w:val="clear" w:color="auto" w:fill="auto"/>
        <w:bidi w:val="0"/>
        <w:spacing w:before="0" w:after="60" w:line="180" w:lineRule="auto"/>
        <w:ind w:left="0" w:right="0" w:firstLine="0"/>
        <w:jc w:val="left"/>
      </w:pPr>
      <w:r>
        <w:rPr>
          <w:rStyle w:val="CharStyle52"/>
          <w:rFonts w:ascii="Arial" w:eastAsia="Arial" w:hAnsi="Arial" w:cs="Arial"/>
          <w:spacing w:val="2"/>
          <w:sz w:val="26"/>
          <w:szCs w:val="26"/>
          <w:shd w:val="clear" w:color="auto" w:fill="000000"/>
          <w:vertAlign w:val="superscript"/>
        </w:rPr>
        <w:t>.......</w:t>
      </w:r>
      <w:r>
        <w:rPr>
          <w:rStyle w:val="CharStyle52"/>
          <w:rFonts w:ascii="Arial" w:eastAsia="Arial" w:hAnsi="Arial" w:cs="Arial"/>
          <w:spacing w:val="3"/>
          <w:sz w:val="26"/>
          <w:szCs w:val="26"/>
          <w:shd w:val="clear" w:color="auto" w:fill="000000"/>
          <w:vertAlign w:val="superscript"/>
        </w:rPr>
        <w:t>..</w:t>
      </w:r>
      <w:r>
        <w:rPr>
          <w:rStyle w:val="CharStyle52"/>
          <w:rFonts w:ascii="Arial" w:eastAsia="Arial" w:hAnsi="Arial" w:cs="Arial"/>
          <w:sz w:val="26"/>
          <w:szCs w:val="26"/>
          <w:shd w:val="clear" w:color="auto" w:fill="000000"/>
        </w:rPr>
        <w:t>..​</w:t>
      </w:r>
      <w:r>
        <w:rPr>
          <w:rStyle w:val="CharStyle52"/>
          <w:rFonts w:ascii="Arial" w:eastAsia="Arial" w:hAnsi="Arial" w:cs="Arial"/>
          <w:spacing w:val="5"/>
          <w:sz w:val="26"/>
          <w:szCs w:val="26"/>
          <w:shd w:val="clear" w:color="auto" w:fill="000000"/>
        </w:rPr>
        <w:t>.......</w:t>
      </w:r>
      <w:r>
        <w:rPr>
          <w:rStyle w:val="CharStyle52"/>
          <w:rFonts w:ascii="Arial" w:eastAsia="Arial" w:hAnsi="Arial" w:cs="Arial"/>
          <w:spacing w:val="6"/>
          <w:sz w:val="26"/>
          <w:szCs w:val="26"/>
          <w:shd w:val="clear" w:color="auto" w:fill="000000"/>
        </w:rPr>
        <w:t>..</w:t>
      </w:r>
      <w:r>
        <w:rPr>
          <w:rStyle w:val="CharStyle52"/>
          <w:shd w:val="clear" w:color="auto" w:fill="000000"/>
        </w:rPr>
        <w:t>​</w:t>
      </w:r>
      <w:r>
        <w:rPr>
          <w:rStyle w:val="CharStyle52"/>
          <w:spacing w:val="1"/>
          <w:shd w:val="clear" w:color="auto" w:fill="000000"/>
        </w:rPr>
        <w:t>.</w:t>
      </w:r>
      <w:r>
        <w:rPr>
          <w:rStyle w:val="CharStyle52"/>
          <w:spacing w:val="2"/>
          <w:shd w:val="clear" w:color="auto" w:fill="000000"/>
        </w:rPr>
        <w:t>..........</w:t>
      </w:r>
      <w:r>
        <w:rPr>
          <w:rStyle w:val="CharStyle52"/>
          <w:shd w:val="clear" w:color="auto" w:fill="000000"/>
        </w:rPr>
        <w:t>​........................</w:t>
      </w:r>
    </w:p>
    <w:p>
      <w:pPr>
        <w:pStyle w:val="Style67"/>
        <w:keepNext w:val="0"/>
        <w:keepLines w:val="0"/>
        <w:widowControl w:val="0"/>
        <w:shd w:val="clear" w:color="auto" w:fill="auto"/>
        <w:bidi w:val="0"/>
        <w:spacing w:before="0" w:line="0" w:lineRule="atLeast"/>
        <w:ind w:left="0" w:right="0" w:firstLine="0"/>
        <w:jc w:val="left"/>
        <w:rPr>
          <w:sz w:val="15"/>
          <w:szCs w:val="15"/>
        </w:rPr>
      </w:pPr>
      <w:r>
        <w:rPr>
          <w:rStyle w:val="CharStyle68"/>
          <w:spacing w:val="1"/>
          <w:shd w:val="clear" w:color="auto" w:fill="000000"/>
        </w:rPr>
        <w:t>...............</w:t>
      </w:r>
      <w:r>
        <w:rPr>
          <w:rStyle w:val="CharStyle68"/>
          <w:spacing w:val="2"/>
          <w:shd w:val="clear" w:color="auto" w:fill="000000"/>
        </w:rPr>
        <w:t>......</w:t>
      </w:r>
      <w:r>
        <w:rPr>
          <w:rStyle w:val="CharStyle68"/>
          <w:shd w:val="clear" w:color="auto" w:fill="000000"/>
          <w:vertAlign w:val="superscript"/>
        </w:rPr>
        <w:t>​</w:t>
      </w:r>
      <w:r>
        <w:rPr>
          <w:rStyle w:val="CharStyle68"/>
          <w:spacing w:val="2"/>
          <w:shd w:val="clear" w:color="auto" w:fill="000000"/>
          <w:vertAlign w:val="superscript"/>
        </w:rPr>
        <w:t>.</w:t>
      </w:r>
      <w:r>
        <w:rPr>
          <w:rStyle w:val="CharStyle68"/>
          <w:spacing w:val="3"/>
          <w:shd w:val="clear" w:color="auto" w:fill="000000"/>
          <w:vertAlign w:val="superscript"/>
        </w:rPr>
        <w:t>.........</w:t>
      </w:r>
      <w:r>
        <w:rPr>
          <w:rStyle w:val="CharStyle68"/>
          <w:rFonts w:ascii="Segoe UI" w:eastAsia="Segoe UI" w:hAnsi="Segoe UI" w:cs="Segoe UI"/>
          <w:spacing w:val="4"/>
          <w:sz w:val="15"/>
          <w:szCs w:val="15"/>
          <w:shd w:val="clear" w:color="auto" w:fill="000000"/>
        </w:rPr>
        <w:t>..</w:t>
      </w:r>
      <w:r>
        <w:rPr>
          <w:rStyle w:val="CharStyle68"/>
          <w:shd w:val="clear" w:color="auto" w:fill="000000"/>
          <w:vertAlign w:val="superscript"/>
        </w:rPr>
        <w:t>​........</w:t>
      </w:r>
      <w:r>
        <w:rPr>
          <w:rStyle w:val="CharStyle68"/>
          <w:rFonts w:ascii="Segoe UI" w:eastAsia="Segoe UI" w:hAnsi="Segoe UI" w:cs="Segoe UI"/>
          <w:sz w:val="15"/>
          <w:szCs w:val="15"/>
          <w:shd w:val="clear" w:color="auto" w:fill="000000"/>
        </w:rPr>
        <w:t>.</w:t>
      </w:r>
      <w:r>
        <w:rPr>
          <w:rStyle w:val="CharStyle68"/>
          <w:shd w:val="clear" w:color="auto" w:fill="000000"/>
          <w:vertAlign w:val="superscript"/>
        </w:rPr>
        <w:t>..</w:t>
      </w:r>
      <w:r>
        <w:rPr>
          <w:rStyle w:val="CharStyle68"/>
          <w:rFonts w:ascii="Segoe UI" w:eastAsia="Segoe UI" w:hAnsi="Segoe UI" w:cs="Segoe UI"/>
          <w:spacing w:val="5"/>
          <w:sz w:val="15"/>
          <w:szCs w:val="15"/>
          <w:shd w:val="clear" w:color="auto" w:fill="000000"/>
        </w:rPr>
        <w:t>...</w:t>
      </w:r>
      <w:r>
        <w:rPr>
          <w:rStyle w:val="CharStyle68"/>
          <w:shd w:val="clear" w:color="auto" w:fill="000000"/>
          <w:vertAlign w:val="superscript"/>
        </w:rPr>
        <w:t>..</w:t>
      </w:r>
      <w:r>
        <w:rPr>
          <w:rStyle w:val="CharStyle68"/>
          <w:rFonts w:ascii="Segoe UI" w:eastAsia="Segoe UI" w:hAnsi="Segoe UI" w:cs="Segoe UI"/>
          <w:spacing w:val="7"/>
          <w:sz w:val="15"/>
          <w:szCs w:val="15"/>
          <w:shd w:val="clear" w:color="auto" w:fill="000000"/>
        </w:rPr>
        <w:t>.</w:t>
      </w:r>
      <w:r>
        <w:rPr>
          <w:rStyle w:val="CharStyle68"/>
          <w:rFonts w:ascii="Segoe UI" w:eastAsia="Segoe UI" w:hAnsi="Segoe UI" w:cs="Segoe UI"/>
          <w:spacing w:val="8"/>
          <w:sz w:val="15"/>
          <w:szCs w:val="15"/>
          <w:shd w:val="clear" w:color="auto" w:fill="000000"/>
        </w:rPr>
        <w:t>.</w:t>
      </w:r>
      <w:r>
        <w:rPr>
          <w:rStyle w:val="CharStyle68"/>
          <w:rFonts w:ascii="Segoe UI" w:eastAsia="Segoe UI" w:hAnsi="Segoe UI" w:cs="Segoe UI"/>
          <w:sz w:val="15"/>
          <w:szCs w:val="15"/>
        </w:rPr>
        <w:t xml:space="preserve"> </w:t>
      </w:r>
      <w:r>
        <w:rPr>
          <w:rStyle w:val="CharStyle68"/>
          <w:shd w:val="clear" w:color="auto" w:fill="000000"/>
        </w:rPr>
        <w:t>​.............</w:t>
      </w:r>
      <w:r>
        <w:rPr>
          <w:rStyle w:val="CharStyle68"/>
          <w:spacing w:val="1"/>
          <w:shd w:val="clear" w:color="auto" w:fill="000000"/>
        </w:rPr>
        <w:t>.......</w:t>
      </w:r>
      <w:r>
        <w:rPr>
          <w:rStyle w:val="CharStyle68"/>
          <w:rFonts w:ascii="Segoe UI" w:eastAsia="Segoe UI" w:hAnsi="Segoe UI" w:cs="Segoe UI"/>
          <w:sz w:val="15"/>
          <w:szCs w:val="15"/>
          <w:shd w:val="clear" w:color="auto" w:fill="000000"/>
        </w:rPr>
        <w:t>​</w:t>
      </w:r>
      <w:r>
        <w:rPr>
          <w:rStyle w:val="CharStyle68"/>
          <w:rFonts w:ascii="Segoe UI" w:eastAsia="Segoe UI" w:hAnsi="Segoe UI" w:cs="Segoe UI"/>
          <w:spacing w:val="1"/>
          <w:sz w:val="15"/>
          <w:szCs w:val="15"/>
          <w:shd w:val="clear" w:color="auto" w:fill="000000"/>
        </w:rPr>
        <w:t>..</w:t>
      </w:r>
      <w:r>
        <w:rPr>
          <w:rStyle w:val="CharStyle68"/>
          <w:rFonts w:ascii="Segoe UI" w:eastAsia="Segoe UI" w:hAnsi="Segoe UI" w:cs="Segoe UI"/>
          <w:spacing w:val="2"/>
          <w:sz w:val="15"/>
          <w:szCs w:val="15"/>
          <w:shd w:val="clear" w:color="auto" w:fill="000000"/>
        </w:rPr>
        <w:t>...............</w:t>
      </w:r>
      <w:r>
        <w:rPr>
          <w:rStyle w:val="CharStyle68"/>
          <w:rFonts w:ascii="Segoe UI" w:eastAsia="Segoe UI" w:hAnsi="Segoe UI" w:cs="Segoe UI"/>
          <w:sz w:val="15"/>
          <w:szCs w:val="15"/>
          <w:shd w:val="clear" w:color="auto" w:fill="000000"/>
        </w:rPr>
        <w:t>​...............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4063365</wp:posOffset>
                </wp:positionH>
                <wp:positionV relativeFrom="paragraph">
                  <wp:posOffset>12700</wp:posOffset>
                </wp:positionV>
                <wp:extent cx="875030" cy="51816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5030" cy="518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Ing. Jan Mach jednatel 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9.94999999999999pt;margin-top:1.pt;width:68.900000000000006pt;height:40.800000000000004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Ing. Jan Mach jednatel 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>MUDr. Hana Albrechtová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3"/>
          <w:b/>
          <w:bCs/>
        </w:rPr>
        <w:t>Kupující</w:t>
      </w:r>
    </w:p>
    <w:p>
      <w:pPr>
        <w:widowControl w:val="0"/>
        <w:spacing w:line="1" w:lineRule="exact"/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1416" w:right="777" w:bottom="1338" w:left="1167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mc:AlternateContent>
          <mc:Choice Requires="wps">
            <w:drawing>
              <wp:anchor distT="139700" distB="0" distL="0" distR="0" simplePos="0" relativeHeight="125829382" behindDoc="0" locked="0" layoutInCell="1" allowOverlap="1">
                <wp:simplePos x="0" y="0"/>
                <wp:positionH relativeFrom="page">
                  <wp:posOffset>4136390</wp:posOffset>
                </wp:positionH>
                <wp:positionV relativeFrom="paragraph">
                  <wp:posOffset>139700</wp:posOffset>
                </wp:positionV>
                <wp:extent cx="1466215" cy="111887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6215" cy="1118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6"/>
                                <w:spacing w:val="1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6"/>
                                <w:spacing w:val="15"/>
                                <w:shd w:val="clear" w:color="auto" w:fill="000000"/>
                              </w:rPr>
                              <w:t>.......</w:t>
                            </w:r>
                            <w:bookmarkStart w:id="0" w:name="bookmark0"/>
                            <w:r>
                              <w:rPr>
                                <w:rStyle w:val="CharStyle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6"/>
                                <w:spacing w:val="14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6"/>
                                <w:spacing w:val="15"/>
                                <w:shd w:val="clear" w:color="auto" w:fill="000000"/>
                              </w:rPr>
                              <w:t>....</w:t>
                            </w:r>
                            <w:bookmarkEnd w:id="0"/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6"/>
                                <w:spacing w:val="3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6"/>
                                <w:spacing w:val="4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5.69999999999999pt;margin-top:11.pt;width:115.45pt;height:88.100000000000009pt;z-index:-125829371;mso-wrap-distance-left:0;mso-wrap-distance-top:11.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6"/>
                          <w:spacing w:val="14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6"/>
                          <w:spacing w:val="15"/>
                          <w:shd w:val="clear" w:color="auto" w:fill="000000"/>
                        </w:rPr>
                        <w:t>.......</w:t>
                      </w:r>
                      <w:bookmarkStart w:id="0" w:name="bookmark0"/>
                      <w:r>
                        <w:rPr>
                          <w:rStyle w:val="CharStyle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6"/>
                          <w:spacing w:val="14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6"/>
                          <w:spacing w:val="15"/>
                          <w:shd w:val="clear" w:color="auto" w:fill="000000"/>
                        </w:rPr>
                        <w:t>....</w:t>
                      </w:r>
                      <w:bookmarkEnd w:id="0"/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6"/>
                          <w:spacing w:val="3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6"/>
                          <w:spacing w:val="4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0510" distB="97790" distL="0" distR="0" simplePos="0" relativeHeight="125829384" behindDoc="0" locked="0" layoutInCell="1" allowOverlap="1">
                <wp:simplePos x="0" y="0"/>
                <wp:positionH relativeFrom="page">
                  <wp:posOffset>5623560</wp:posOffset>
                </wp:positionH>
                <wp:positionV relativeFrom="paragraph">
                  <wp:posOffset>270510</wp:posOffset>
                </wp:positionV>
                <wp:extent cx="1438910" cy="89027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8910" cy="890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  <w:spacing w:val="1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13"/>
                                <w:spacing w:val="2"/>
                                <w:shd w:val="clear" w:color="auto" w:fill="000000"/>
                              </w:rPr>
                              <w:t>...............</w:t>
                            </w:r>
                            <w:r>
                              <w:rPr>
                                <w:rStyle w:val="CharStyle1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3"/>
                                <w:spacing w:val="2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13"/>
                                <w:spacing w:val="3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13"/>
                              </w:rPr>
                              <w:t xml:space="preserve"> </w:t>
                            </w:r>
                            <w:r>
                              <w:rPr>
                                <w:rStyle w:val="CharStyle1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3"/>
                                <w:spacing w:val="6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1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3"/>
                                <w:spacing w:val="7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3"/>
                                <w:spacing w:val="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3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13"/>
                                <w:spacing w:val="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3"/>
                              </w:rPr>
                              <w:t xml:space="preserve"> </w:t>
                            </w:r>
                            <w:r>
                              <w:rPr>
                                <w:rStyle w:val="CharStyle13"/>
                                <w:shd w:val="clear" w:color="auto" w:fill="000000"/>
                              </w:rPr>
                              <w:t>​............</w:t>
                            </w:r>
                            <w:r>
                              <w:rPr>
                                <w:rStyle w:val="CharStyle13"/>
                                <w:spacing w:val="1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13"/>
                                <w:shd w:val="clear" w:color="auto" w:fill="000000"/>
                              </w:rPr>
                              <w:t>​......................</w:t>
                            </w:r>
                            <w:r>
                              <w:rPr>
                                <w:rStyle w:val="CharStyle13"/>
                              </w:rPr>
                              <w:t xml:space="preserve"> </w:t>
                            </w:r>
                            <w:r>
                              <w:rPr>
                                <w:rStyle w:val="CharStyle13"/>
                                <w:shd w:val="clear" w:color="auto" w:fill="000000"/>
                              </w:rPr>
                              <w:t>​...</w:t>
                            </w:r>
                            <w:r>
                              <w:rPr>
                                <w:rStyle w:val="CharStyle13"/>
                                <w:spacing w:val="1"/>
                                <w:shd w:val="clear" w:color="auto" w:fill="000000"/>
                              </w:rPr>
                              <w:t>...............</w:t>
                            </w:r>
                            <w:r>
                              <w:rPr>
                                <w:rStyle w:val="CharStyle1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3"/>
                                <w:spacing w:val="1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13"/>
                                <w:spacing w:val="2"/>
                                <w:shd w:val="clear" w:color="auto" w:fill="000000"/>
                              </w:rPr>
                              <w:t>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42.80000000000001pt;margin-top:21.300000000000001pt;width:113.3pt;height:70.100000000000009pt;z-index:-125829369;mso-wrap-distance-left:0;mso-wrap-distance-top:21.300000000000001pt;mso-wrap-distance-right:0;mso-wrap-distance-bottom:7.7000000000000002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spacing w:val="1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3"/>
                          <w:spacing w:val="2"/>
                          <w:shd w:val="clear" w:color="auto" w:fill="000000"/>
                        </w:rPr>
                        <w:t>...............</w:t>
                      </w:r>
                      <w:r>
                        <w:rPr>
                          <w:rStyle w:val="CharStyle1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3"/>
                          <w:spacing w:val="2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13"/>
                          <w:spacing w:val="3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13"/>
                        </w:rPr>
                        <w:t xml:space="preserve"> </w:t>
                      </w:r>
                      <w:r>
                        <w:rPr>
                          <w:rStyle w:val="CharStyle1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3"/>
                          <w:spacing w:val="6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1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3"/>
                          <w:spacing w:val="7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3"/>
                          <w:spacing w:val="8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3"/>
                          <w:spacing w:val="1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13"/>
                          <w:spacing w:val="2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3"/>
                        </w:rPr>
                        <w:t xml:space="preserve"> </w:t>
                      </w:r>
                      <w:r>
                        <w:rPr>
                          <w:rStyle w:val="CharStyle13"/>
                          <w:shd w:val="clear" w:color="auto" w:fill="000000"/>
                        </w:rPr>
                        <w:t>​............</w:t>
                      </w:r>
                      <w:r>
                        <w:rPr>
                          <w:rStyle w:val="CharStyle13"/>
                          <w:spacing w:val="1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3"/>
                          <w:shd w:val="clear" w:color="auto" w:fill="000000"/>
                        </w:rPr>
                        <w:t>​......................</w:t>
                      </w:r>
                      <w:r>
                        <w:rPr>
                          <w:rStyle w:val="CharStyle13"/>
                        </w:rPr>
                        <w:t xml:space="preserve"> </w:t>
                      </w:r>
                      <w:r>
                        <w:rPr>
                          <w:rStyle w:val="CharStyle13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13"/>
                          <w:spacing w:val="1"/>
                          <w:shd w:val="clear" w:color="auto" w:fill="000000"/>
                        </w:rPr>
                        <w:t>...............</w:t>
                      </w:r>
                      <w:r>
                        <w:rPr>
                          <w:rStyle w:val="CharStyle1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3"/>
                          <w:spacing w:val="1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13"/>
                          <w:spacing w:val="2"/>
                          <w:shd w:val="clear" w:color="auto" w:fill="000000"/>
                        </w:rPr>
                        <w:t>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Style w:val="CharStyle3"/>
          <w:b/>
          <w:bCs/>
        </w:rPr>
        <w:t>Příloha č. 1 Specifikace, Ceník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3"/>
          <w:b/>
          <w:bCs/>
        </w:rPr>
        <w:t>Technická specifikace: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2" w:val="left"/>
          <w:tab w:pos="3396" w:val="center"/>
        </w:tabs>
        <w:bidi w:val="0"/>
        <w:spacing w:before="0" w:after="40" w:line="240" w:lineRule="auto"/>
        <w:ind w:left="0" w:right="0" w:firstLine="460"/>
        <w:jc w:val="left"/>
      </w:pPr>
      <w:r>
        <w:rPr>
          <w:rStyle w:val="CharStyle3"/>
        </w:rPr>
        <w:t>FlowCheck čidlo k plicnímu</w:t>
        <w:tab/>
        <w:t>ventilátoru MEDUMAT Standard 2,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2" w:val="left"/>
        </w:tabs>
        <w:bidi w:val="0"/>
        <w:spacing w:before="0" w:after="40" w:line="240" w:lineRule="auto"/>
        <w:ind w:left="0" w:right="0" w:firstLine="460"/>
        <w:jc w:val="left"/>
      </w:pPr>
      <w:r>
        <w:rPr>
          <w:rStyle w:val="CharStyle3"/>
        </w:rPr>
        <w:t>jednorázové použití,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2" w:val="left"/>
          <w:tab w:pos="3146" w:val="center"/>
          <w:tab w:pos="3969" w:val="right"/>
        </w:tabs>
        <w:bidi w:val="0"/>
        <w:spacing w:before="0" w:after="40" w:line="240" w:lineRule="auto"/>
        <w:ind w:left="0" w:right="0" w:firstLine="460"/>
        <w:jc w:val="left"/>
      </w:pPr>
      <w:r>
        <w:rPr>
          <w:rStyle w:val="CharStyle3"/>
        </w:rPr>
        <w:t>obchodní označení čidla</w:t>
        <w:tab/>
      </w:r>
      <w:r>
        <w:rPr>
          <w:rStyle w:val="CharStyle3"/>
          <w:b/>
          <w:bCs/>
        </w:rPr>
        <w:t>WM</w:t>
        <w:tab/>
        <w:t>29154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2" w:val="left"/>
        </w:tabs>
        <w:bidi w:val="0"/>
        <w:spacing w:before="0" w:after="300" w:line="240" w:lineRule="auto"/>
        <w:ind w:left="0" w:right="0" w:firstLine="460"/>
        <w:jc w:val="left"/>
      </w:pPr>
      <w:r>
        <w:rPr>
          <w:rStyle w:val="CharStyle3"/>
        </w:rPr>
        <w:t>originální zboží.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6" w:right="0" w:firstLine="0"/>
        <w:jc w:val="left"/>
      </w:pPr>
      <w:r>
        <w:rPr>
          <w:rStyle w:val="CharStyle29"/>
        </w:rPr>
        <w:t>Ceník:</w:t>
      </w:r>
    </w:p>
    <w:tbl>
      <w:tblPr>
        <w:tblOverlap w:val="never"/>
        <w:jc w:val="center"/>
        <w:tblLayout w:type="fixed"/>
      </w:tblPr>
      <w:tblGrid>
        <w:gridCol w:w="4229"/>
        <w:gridCol w:w="1277"/>
        <w:gridCol w:w="1982"/>
        <w:gridCol w:w="1819"/>
      </w:tblGrid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E6E6E6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  <w:b/>
                <w:bCs/>
              </w:rPr>
              <w:t>Název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6E6E6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  <w:b/>
                <w:bCs/>
              </w:rPr>
              <w:t>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6E6E6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  <w:b/>
                <w:bCs/>
              </w:rPr>
              <w:t>Jednotková cena v 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6E6E6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  <w:b/>
                <w:bCs/>
              </w:rPr>
              <w:t>Jednotková cena v Kč bez DPH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32"/>
              </w:rPr>
              <w:t>FlowCheck čidlo pro MEDUMAT Standard 2, jednorázové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</w:rPr>
              <w:t>ks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0" w:right="0" w:firstLine="0"/>
              <w:jc w:val="left"/>
            </w:pPr>
            <w:r>
              <w:rPr>
                <w:rStyle w:val="CharStyle32"/>
                <w:b/>
                <w:bCs/>
              </w:rPr>
              <w:t>986,-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rStyle w:val="CharStyle32"/>
                <w:b/>
                <w:bCs/>
              </w:rPr>
              <w:t>1.193,06</w:t>
            </w:r>
          </w:p>
        </w:tc>
      </w:tr>
    </w:tbl>
    <w:sectPr>
      <w:footerReference w:type="default" r:id="rId7"/>
      <w:footnotePr>
        <w:pos w:val="pageBottom"/>
        <w:numFmt w:val="decimal"/>
        <w:numRestart w:val="continuous"/>
      </w:footnotePr>
      <w:type w:val="continuous"/>
      <w:pgSz w:w="11900" w:h="16840"/>
      <w:pgMar w:top="1416" w:right="777" w:bottom="1338" w:left="1167" w:header="988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793115</wp:posOffset>
              </wp:positionH>
              <wp:positionV relativeFrom="page">
                <wp:posOffset>10015220</wp:posOffset>
              </wp:positionV>
              <wp:extent cx="2782570" cy="10985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825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24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19_2023 Čidla k transportním ventilátorům 2023 - 2025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62.450000000000003pt;margin-top:788.60000000000002pt;width:219.09999999999999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24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19_2023 Čidla k transportním ventilátorům 2023 - 2025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10195560</wp:posOffset>
              </wp:positionV>
              <wp:extent cx="2782570" cy="10985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825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24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19_2023 Čidla k transportním ventilátorům 2023 - 2025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81.5pt;margin-top:802.80000000000007pt;width:219.09999999999999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24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19_2023 Čidla k transportním ventilátorům 2023 - 2025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10195560</wp:posOffset>
              </wp:positionV>
              <wp:extent cx="2782570" cy="10985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825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24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19_2023 Čidla k transportním ventilátorům 2023 - 2025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81.5pt;margin-top:802.80000000000007pt;width:219.09999999999999pt;height:8.6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24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19_2023 Čidla k transportním ventilátorům 2023 - 2025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Nadpis #1_"/>
    <w:basedOn w:val="DefaultParagraphFont"/>
    <w:link w:val="Style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CharStyle13">
    <w:name w:val="Základní text (3)_"/>
    <w:basedOn w:val="DefaultParagraphFont"/>
    <w:link w:val="Style1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2">
    <w:name w:val="Nadpis #2_"/>
    <w:basedOn w:val="DefaultParagraphFont"/>
    <w:link w:val="Style21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CharStyle24">
    <w:name w:val="Záhlaví nebo zápatí (2)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Nadpis #3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">
    <w:name w:val="Titulek tabulky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2">
    <w:name w:val="Jiné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2">
    <w:name w:val="Základní text (2)_"/>
    <w:basedOn w:val="DefaultParagraphFont"/>
    <w:link w:val="Style5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8">
    <w:name w:val="Základní text (4)_"/>
    <w:basedOn w:val="DefaultParagraphFont"/>
    <w:link w:val="Style6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8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auto"/>
      <w:outlineLvl w:val="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paragraph" w:customStyle="1" w:styleId="Style12">
    <w:name w:val="Základní text (3)"/>
    <w:basedOn w:val="Normal"/>
    <w:link w:val="CharStyle13"/>
    <w:pPr>
      <w:widowControl w:val="0"/>
      <w:shd w:val="clear" w:color="auto" w:fill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1">
    <w:name w:val="Nadpis #2"/>
    <w:basedOn w:val="Normal"/>
    <w:link w:val="CharStyle22"/>
    <w:pPr>
      <w:widowControl w:val="0"/>
      <w:shd w:val="clear" w:color="auto" w:fill="auto"/>
      <w:spacing w:after="26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paragraph" w:customStyle="1" w:styleId="Style23">
    <w:name w:val="Záhlaví nebo zápatí (2)"/>
    <w:basedOn w:val="Normal"/>
    <w:link w:val="CharStyle2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6">
    <w:name w:val="Nadpis #3"/>
    <w:basedOn w:val="Normal"/>
    <w:link w:val="CharStyle27"/>
    <w:pPr>
      <w:widowControl w:val="0"/>
      <w:shd w:val="clear" w:color="auto" w:fill="auto"/>
      <w:spacing w:after="320"/>
      <w:ind w:left="2100" w:hanging="134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8">
    <w:name w:val="Titulek tabulky"/>
    <w:basedOn w:val="Normal"/>
    <w:link w:val="CharStyle2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1">
    <w:name w:val="Jiné"/>
    <w:basedOn w:val="Normal"/>
    <w:link w:val="CharStyle32"/>
    <w:pPr>
      <w:widowControl w:val="0"/>
      <w:shd w:val="clear" w:color="auto" w:fill="auto"/>
      <w:spacing w:after="18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1">
    <w:name w:val="Základní text (2)"/>
    <w:basedOn w:val="Normal"/>
    <w:link w:val="CharStyle52"/>
    <w:pPr>
      <w:widowControl w:val="0"/>
      <w:shd w:val="clear" w:color="auto" w:fill="auto"/>
      <w:spacing w:after="30" w:line="209" w:lineRule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67">
    <w:name w:val="Základní text (4)"/>
    <w:basedOn w:val="Normal"/>
    <w:link w:val="CharStyle68"/>
    <w:pPr>
      <w:widowControl w:val="0"/>
      <w:shd w:val="clear" w:color="auto" w:fill="auto"/>
      <w:spacing w:after="280" w:line="101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>Smlouva</dc:title>
  <dc:subject/>
  <dc:creator>KRATOCHVÍLOVÁ Olga, Mgr.</dc:creator>
  <cp:keywords/>
</cp:coreProperties>
</file>