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D8B" w:rsidRDefault="0051296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b/>
          <w:smallCaps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smallCaps/>
          <w:color w:val="000000"/>
          <w:sz w:val="28"/>
          <w:szCs w:val="28"/>
        </w:rPr>
        <w:t>Kupní smlouva</w:t>
      </w:r>
    </w:p>
    <w:p w:rsidR="00226D8B" w:rsidRDefault="00512960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I.</w:t>
      </w:r>
    </w:p>
    <w:p w:rsidR="00226D8B" w:rsidRDefault="0051296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-2410"/>
          <w:tab w:val="left" w:pos="-2410"/>
        </w:tabs>
        <w:spacing w:after="120"/>
        <w:ind w:left="284" w:hanging="284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Smluvní strany</w:t>
      </w:r>
    </w:p>
    <w:p w:rsidR="00226D8B" w:rsidRDefault="00512960">
      <w:pPr>
        <w:tabs>
          <w:tab w:val="left" w:pos="426"/>
        </w:tabs>
        <w:spacing w:before="120"/>
        <w:ind w:left="426" w:hanging="426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1.</w:t>
      </w:r>
      <w:r>
        <w:rPr>
          <w:rFonts w:ascii="Calibri" w:eastAsia="Calibri" w:hAnsi="Calibri" w:cs="Calibri"/>
          <w:b/>
        </w:rPr>
        <w:tab/>
        <w:t>Základní škola a Mateřská škola Nýřany, příspěvková organizace</w:t>
      </w:r>
    </w:p>
    <w:p w:rsidR="00226D8B" w:rsidRDefault="00512960">
      <w:pPr>
        <w:tabs>
          <w:tab w:val="left" w:pos="993"/>
          <w:tab w:val="left" w:pos="2835"/>
        </w:tabs>
        <w:ind w:left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 sídlem: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Školní 901, 330 23 Nýřany</w:t>
      </w:r>
    </w:p>
    <w:p w:rsidR="00226D8B" w:rsidRDefault="00512960">
      <w:pPr>
        <w:ind w:left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Zastoupené: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="001B2CFF">
        <w:rPr>
          <w:rFonts w:ascii="Calibri" w:eastAsia="Calibri" w:hAnsi="Calibri" w:cs="Calibri"/>
          <w:sz w:val="22"/>
          <w:szCs w:val="22"/>
        </w:rPr>
        <w:t xml:space="preserve">Mgr. Jiřím </w:t>
      </w:r>
      <w:proofErr w:type="spellStart"/>
      <w:r w:rsidR="001B2CFF">
        <w:rPr>
          <w:rFonts w:ascii="Calibri" w:eastAsia="Calibri" w:hAnsi="Calibri" w:cs="Calibri"/>
          <w:sz w:val="22"/>
          <w:szCs w:val="22"/>
        </w:rPr>
        <w:t>Loritzem</w:t>
      </w:r>
      <w:proofErr w:type="spellEnd"/>
    </w:p>
    <w:p w:rsidR="00226D8B" w:rsidRDefault="00512960">
      <w:pPr>
        <w:ind w:left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IČ: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60611880</w:t>
      </w:r>
    </w:p>
    <w:p w:rsidR="00226D8B" w:rsidRDefault="00512960">
      <w:pPr>
        <w:ind w:left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DIČ: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:rsidR="00226D8B" w:rsidRDefault="00512960">
      <w:pPr>
        <w:ind w:left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Bankovní spojení: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:rsidR="00226D8B" w:rsidRDefault="00512960">
      <w:pPr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Číslo účtu: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:rsidR="00226D8B" w:rsidRDefault="00512960">
      <w:pPr>
        <w:tabs>
          <w:tab w:val="left" w:pos="426"/>
        </w:tabs>
        <w:ind w:left="425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(dále jen „kupující“)</w:t>
      </w:r>
    </w:p>
    <w:p w:rsidR="00226D8B" w:rsidRDefault="005129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2835"/>
        </w:tabs>
        <w:spacing w:before="120" w:after="120"/>
        <w:ind w:left="35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</w:t>
      </w:r>
    </w:p>
    <w:p w:rsidR="00226D8B" w:rsidRDefault="00512960">
      <w:pPr>
        <w:spacing w:after="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2.   </w:t>
      </w:r>
      <w:proofErr w:type="spellStart"/>
      <w:r>
        <w:rPr>
          <w:rFonts w:ascii="Calibri" w:eastAsia="Calibri" w:hAnsi="Calibri" w:cs="Calibri"/>
          <w:b/>
        </w:rPr>
        <w:t>Edugo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Solutions</w:t>
      </w:r>
      <w:proofErr w:type="spellEnd"/>
      <w:r>
        <w:rPr>
          <w:rFonts w:ascii="Calibri" w:eastAsia="Calibri" w:hAnsi="Calibri" w:cs="Calibri"/>
          <w:b/>
        </w:rPr>
        <w:t xml:space="preserve"> s.r.o.</w:t>
      </w:r>
    </w:p>
    <w:p w:rsidR="00226D8B" w:rsidRDefault="00512960">
      <w:pPr>
        <w:tabs>
          <w:tab w:val="left" w:pos="426"/>
          <w:tab w:val="left" w:pos="2977"/>
        </w:tabs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 sídlem:</w:t>
      </w:r>
      <w:r>
        <w:rPr>
          <w:rFonts w:ascii="Calibri" w:eastAsia="Calibri" w:hAnsi="Calibri" w:cs="Calibri"/>
          <w:sz w:val="22"/>
          <w:szCs w:val="22"/>
        </w:rPr>
        <w:tab/>
        <w:t>Mošnov 226, Mošnov</w:t>
      </w:r>
    </w:p>
    <w:p w:rsidR="00226D8B" w:rsidRDefault="00512960">
      <w:pPr>
        <w:tabs>
          <w:tab w:val="left" w:pos="426"/>
          <w:tab w:val="left" w:pos="2977"/>
        </w:tabs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Zastoupena:</w:t>
      </w:r>
      <w:r>
        <w:rPr>
          <w:rFonts w:ascii="Calibri" w:eastAsia="Calibri" w:hAnsi="Calibri" w:cs="Calibri"/>
          <w:sz w:val="22"/>
          <w:szCs w:val="22"/>
        </w:rPr>
        <w:tab/>
        <w:t>Mgr. Radovanem Jansou</w:t>
      </w:r>
      <w:r>
        <w:rPr>
          <w:rFonts w:ascii="Calibri" w:eastAsia="Calibri" w:hAnsi="Calibri" w:cs="Calibri"/>
          <w:sz w:val="22"/>
          <w:szCs w:val="22"/>
        </w:rPr>
        <w:tab/>
      </w:r>
    </w:p>
    <w:p w:rsidR="00226D8B" w:rsidRDefault="00512960">
      <w:pPr>
        <w:tabs>
          <w:tab w:val="left" w:pos="426"/>
          <w:tab w:val="left" w:pos="2977"/>
        </w:tabs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IČ:</w:t>
      </w:r>
      <w:r>
        <w:rPr>
          <w:rFonts w:ascii="Calibri" w:eastAsia="Calibri" w:hAnsi="Calibri" w:cs="Calibri"/>
          <w:sz w:val="22"/>
          <w:szCs w:val="22"/>
        </w:rPr>
        <w:tab/>
        <w:t>06782299</w:t>
      </w:r>
    </w:p>
    <w:p w:rsidR="00226D8B" w:rsidRDefault="00512960">
      <w:pPr>
        <w:tabs>
          <w:tab w:val="left" w:pos="426"/>
          <w:tab w:val="left" w:pos="2977"/>
        </w:tabs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DIČ:</w:t>
      </w:r>
      <w:r>
        <w:rPr>
          <w:rFonts w:ascii="Calibri" w:eastAsia="Calibri" w:hAnsi="Calibri" w:cs="Calibri"/>
          <w:sz w:val="22"/>
          <w:szCs w:val="22"/>
        </w:rPr>
        <w:tab/>
        <w:t>CZ06782299</w:t>
      </w:r>
    </w:p>
    <w:p w:rsidR="00226D8B" w:rsidRDefault="00512960">
      <w:pPr>
        <w:tabs>
          <w:tab w:val="left" w:pos="426"/>
          <w:tab w:val="left" w:pos="2977"/>
        </w:tabs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Bankovní spojení:</w:t>
      </w:r>
      <w:r>
        <w:rPr>
          <w:rFonts w:ascii="Calibri" w:eastAsia="Calibri" w:hAnsi="Calibri" w:cs="Calibri"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sz w:val="22"/>
          <w:szCs w:val="22"/>
        </w:rPr>
        <w:t>Fio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banka, a. s.</w:t>
      </w:r>
    </w:p>
    <w:p w:rsidR="00226D8B" w:rsidRDefault="00512960">
      <w:pPr>
        <w:tabs>
          <w:tab w:val="left" w:pos="426"/>
          <w:tab w:val="left" w:pos="2977"/>
        </w:tabs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Číslo účtu:</w:t>
      </w:r>
      <w:r>
        <w:rPr>
          <w:rFonts w:ascii="Calibri" w:eastAsia="Calibri" w:hAnsi="Calibri" w:cs="Calibri"/>
          <w:sz w:val="22"/>
          <w:szCs w:val="22"/>
        </w:rPr>
        <w:tab/>
        <w:t>2001376367/2010</w:t>
      </w:r>
    </w:p>
    <w:p w:rsidR="00226D8B" w:rsidRDefault="00512960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357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(dále jen „prodávající“) </w:t>
      </w:r>
    </w:p>
    <w:p w:rsidR="00226D8B" w:rsidRDefault="00512960">
      <w:pPr>
        <w:keepNext/>
        <w:pBdr>
          <w:top w:val="nil"/>
          <w:left w:val="nil"/>
          <w:bottom w:val="nil"/>
          <w:right w:val="nil"/>
          <w:between w:val="nil"/>
        </w:pBdr>
        <w:spacing w:before="36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II.</w:t>
      </w:r>
    </w:p>
    <w:p w:rsidR="00226D8B" w:rsidRDefault="0051296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-2410"/>
          <w:tab w:val="left" w:pos="-2410"/>
        </w:tabs>
        <w:spacing w:after="240"/>
        <w:ind w:left="284" w:hanging="284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Základní ustanovení</w:t>
      </w:r>
    </w:p>
    <w:p w:rsidR="00226D8B" w:rsidRDefault="00512960">
      <w:pPr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spacing w:after="120"/>
        <w:jc w:val="both"/>
        <w:rPr>
          <w:rFonts w:ascii="Calibri" w:eastAsia="Calibri" w:hAnsi="Calibri" w:cs="Calibri"/>
          <w:b/>
          <w:smallCaps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Tato smlouva je uzavřena dle § 2079 a násl. zákona č. 89/2012, občanský zákoník (dále jen „občanský zákoník“); práva a povinnosti stran touto smlouvou neupravená se řídí příslušnými ustanoveními občanského zákoníku. </w:t>
      </w:r>
    </w:p>
    <w:p w:rsidR="00226D8B" w:rsidRDefault="00512960">
      <w:pPr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prohlašují, že údaje uve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dené v čl. I této smlouvy jsou v souladu s právní skutečností v době uzavření smlouvy. Smluvní strany se zavazují, že změny dotčených údajů oznámí bez prodlení písemně druhé smluvní straně. Při změně identifikačních údajů smluvních stran včetně změny účtu </w:t>
      </w:r>
      <w:r>
        <w:rPr>
          <w:rFonts w:ascii="Calibri" w:eastAsia="Calibri" w:hAnsi="Calibri" w:cs="Calibri"/>
          <w:color w:val="000000"/>
          <w:sz w:val="22"/>
          <w:szCs w:val="22"/>
        </w:rPr>
        <w:t>není nutné uzavírat ke smlouvě dodatek.</w:t>
      </w:r>
    </w:p>
    <w:p w:rsidR="00226D8B" w:rsidRDefault="00512960">
      <w:pPr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prohlašují, že osoby podepisující tuto smlouvu jsou k tomuto právnímu jednání oprávněny.</w:t>
      </w:r>
    </w:p>
    <w:p w:rsidR="00226D8B" w:rsidRDefault="00226D8B">
      <w:pPr>
        <w:tabs>
          <w:tab w:val="left" w:pos="-2410"/>
        </w:tabs>
        <w:spacing w:before="120"/>
        <w:ind w:left="284" w:hanging="284"/>
        <w:rPr>
          <w:rFonts w:ascii="Calibri" w:eastAsia="Calibri" w:hAnsi="Calibri" w:cs="Calibri"/>
          <w:b/>
          <w:sz w:val="22"/>
          <w:szCs w:val="22"/>
        </w:rPr>
      </w:pPr>
    </w:p>
    <w:p w:rsidR="00226D8B" w:rsidRDefault="00512960">
      <w:pPr>
        <w:tabs>
          <w:tab w:val="left" w:pos="-2410"/>
        </w:tabs>
        <w:spacing w:before="120"/>
        <w:ind w:left="284" w:hanging="284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III.</w:t>
      </w:r>
    </w:p>
    <w:p w:rsidR="00226D8B" w:rsidRDefault="0051296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-2410"/>
          <w:tab w:val="left" w:pos="-2410"/>
        </w:tabs>
        <w:spacing w:after="240"/>
        <w:ind w:left="284" w:hanging="284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Účel a předmět smlouvy</w:t>
      </w:r>
    </w:p>
    <w:p w:rsidR="00226D8B" w:rsidRDefault="0051296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0"/>
        </w:tabs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GoBack"/>
      <w:r>
        <w:rPr>
          <w:rFonts w:ascii="Calibri" w:eastAsia="Calibri" w:hAnsi="Calibri" w:cs="Calibri"/>
          <w:color w:val="000000"/>
          <w:sz w:val="22"/>
          <w:szCs w:val="22"/>
        </w:rPr>
        <w:t xml:space="preserve">Účelem smlouvy je pořízení </w:t>
      </w:r>
      <w:r>
        <w:rPr>
          <w:rFonts w:ascii="Calibri" w:eastAsia="Calibri" w:hAnsi="Calibri" w:cs="Calibri"/>
          <w:color w:val="000000"/>
          <w:sz w:val="22"/>
          <w:szCs w:val="22"/>
        </w:rPr>
        <w:t>hardware</w:t>
      </w:r>
      <w:bookmarkEnd w:id="0"/>
      <w:r>
        <w:rPr>
          <w:rFonts w:ascii="Calibri" w:eastAsia="Calibri" w:hAnsi="Calibri" w:cs="Calibri"/>
          <w:sz w:val="22"/>
          <w:szCs w:val="22"/>
        </w:rPr>
        <w:t>.</w:t>
      </w:r>
    </w:p>
    <w:p w:rsidR="00226D8B" w:rsidRDefault="0051296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0"/>
        </w:tabs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Předmětem plnění je dodávka výpočetní techniky dle přílohy č. 1 této smlouvy včetně zajištění záručního servisu. Podrobná technická specifikace dodávaného zboží odpovídá nabídce prodávajícího a je přílohou č. 1 této smlouvy. </w:t>
      </w:r>
    </w:p>
    <w:p w:rsidR="00226D8B" w:rsidRDefault="0051296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0"/>
        </w:tabs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Prodávající se zavazuje umožnit kupujícímu nabýt vlastnické právo k předmětu plnění, právo užití software a příslušenství k software (dále též zboží). Kupující se zavazuje zboží převzít a zaplatit za ně prodávajícímu kupní cenu dle čl. IV. této smlouvy.</w:t>
      </w:r>
    </w:p>
    <w:p w:rsidR="00226D8B" w:rsidRDefault="00226D8B">
      <w:pPr>
        <w:keepNext/>
        <w:widowControl w:val="0"/>
        <w:tabs>
          <w:tab w:val="left" w:pos="-2410"/>
        </w:tabs>
        <w:spacing w:before="120"/>
        <w:ind w:left="284" w:hanging="284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226D8B" w:rsidRDefault="00512960">
      <w:pPr>
        <w:keepNext/>
        <w:widowControl w:val="0"/>
        <w:tabs>
          <w:tab w:val="left" w:pos="-2410"/>
        </w:tabs>
        <w:spacing w:before="120"/>
        <w:ind w:left="284" w:hanging="284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V.</w:t>
      </w:r>
    </w:p>
    <w:p w:rsidR="00226D8B" w:rsidRDefault="0051296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-2410"/>
          <w:tab w:val="left" w:pos="-2410"/>
        </w:tabs>
        <w:spacing w:after="240"/>
        <w:ind w:left="284" w:hanging="284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Kupní cena</w:t>
      </w:r>
    </w:p>
    <w:p w:rsidR="00226D8B" w:rsidRDefault="00512960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0"/>
        </w:tabs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Kupní cena za plnění dle této smlouvy je sjednána dohodou smlu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vních stran a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činí </w:t>
      </w:r>
      <w:r>
        <w:rPr>
          <w:rFonts w:ascii="Calibri" w:eastAsia="Calibri" w:hAnsi="Calibri" w:cs="Calibri"/>
          <w:sz w:val="22"/>
          <w:szCs w:val="22"/>
        </w:rPr>
        <w:t xml:space="preserve"> 80 991,73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Kč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Kč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bez DPH, DPH činí </w:t>
      </w:r>
      <w:r>
        <w:rPr>
          <w:rFonts w:ascii="Calibri" w:eastAsia="Calibri" w:hAnsi="Calibri" w:cs="Calibri"/>
          <w:sz w:val="22"/>
          <w:szCs w:val="22"/>
        </w:rPr>
        <w:t xml:space="preserve"> 17 008,27 Kč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Cena včetně DPH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činí </w:t>
      </w:r>
      <w:r>
        <w:rPr>
          <w:rFonts w:ascii="Calibri" w:eastAsia="Calibri" w:hAnsi="Calibri" w:cs="Calibri"/>
          <w:i/>
          <w:sz w:val="22"/>
          <w:szCs w:val="22"/>
        </w:rPr>
        <w:t xml:space="preserve"> 98 000,00</w:t>
      </w:r>
      <w:proofErr w:type="gramEnd"/>
      <w:r>
        <w:rPr>
          <w:rFonts w:ascii="Calibri" w:eastAsia="Calibri" w:hAnsi="Calibri" w:cs="Calibri"/>
          <w:i/>
          <w:sz w:val="22"/>
          <w:szCs w:val="22"/>
        </w:rPr>
        <w:t xml:space="preserve"> K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č, slovy: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devadesátosmtisíc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Kč</w:t>
      </w:r>
      <w:r>
        <w:rPr>
          <w:rFonts w:ascii="Calibri" w:eastAsia="Calibri" w:hAnsi="Calibri" w:cs="Calibri"/>
          <w:color w:val="000000"/>
          <w:sz w:val="22"/>
          <w:szCs w:val="22"/>
        </w:rPr>
        <w:t>. Jednotlivé položky předmětu plně</w:t>
      </w:r>
      <w:r>
        <w:rPr>
          <w:rFonts w:ascii="Calibri" w:eastAsia="Calibri" w:hAnsi="Calibri" w:cs="Calibri"/>
          <w:color w:val="000000"/>
          <w:sz w:val="22"/>
          <w:szCs w:val="22"/>
        </w:rPr>
        <w:t>ní jsou oceněny takto:</w:t>
      </w:r>
    </w:p>
    <w:tbl>
      <w:tblPr>
        <w:tblStyle w:val="a1"/>
        <w:tblW w:w="8820" w:type="dxa"/>
        <w:tblInd w:w="70" w:type="dxa"/>
        <w:tblLayout w:type="fixed"/>
        <w:tblLook w:val="0400" w:firstRow="0" w:lastRow="0" w:firstColumn="0" w:lastColumn="0" w:noHBand="0" w:noVBand="1"/>
      </w:tblPr>
      <w:tblGrid>
        <w:gridCol w:w="2000"/>
        <w:gridCol w:w="552"/>
        <w:gridCol w:w="1828"/>
        <w:gridCol w:w="582"/>
        <w:gridCol w:w="738"/>
        <w:gridCol w:w="821"/>
        <w:gridCol w:w="2126"/>
        <w:gridCol w:w="173"/>
      </w:tblGrid>
      <w:tr w:rsidR="00226D8B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D8B" w:rsidRDefault="00226D8B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D8B" w:rsidRDefault="00226D8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D8B" w:rsidRDefault="00226D8B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D8B" w:rsidRDefault="00226D8B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D8B" w:rsidRDefault="00226D8B">
            <w:pPr>
              <w:rPr>
                <w:sz w:val="20"/>
                <w:szCs w:val="20"/>
              </w:rPr>
            </w:pPr>
          </w:p>
        </w:tc>
      </w:tr>
      <w:tr w:rsidR="00226D8B">
        <w:trPr>
          <w:trHeight w:val="315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:rsidR="00226D8B" w:rsidRDefault="0051296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Typ zařízení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:rsidR="00226D8B" w:rsidRDefault="0051296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Cena za 1 ks bez DPH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D8B" w:rsidRDefault="0051296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Počet ks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26D8B" w:rsidRDefault="0051296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Celková cena bez DPH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D8B" w:rsidRDefault="00226D8B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26D8B">
        <w:trPr>
          <w:trHeight w:val="31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26D8B" w:rsidRDefault="0051296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Acer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Chromebook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Spin 512 (R853TNA-P2JQ)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26D8B" w:rsidRDefault="00512960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10 404,9588 Kč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D8B" w:rsidRDefault="00512960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26D8B" w:rsidRDefault="00512960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72 834,71 Kč 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D8B" w:rsidRDefault="00226D8B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26D8B">
        <w:trPr>
          <w:trHeight w:val="420"/>
        </w:trPr>
        <w:tc>
          <w:tcPr>
            <w:tcW w:w="255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226D8B" w:rsidRDefault="0051296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Acer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Chromebook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314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226D8B" w:rsidRDefault="00512960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8 157,02 Kč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D8B" w:rsidRDefault="00512960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26D8B" w:rsidRDefault="00512960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9 870,00 Kč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D8B" w:rsidRDefault="00226D8B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26D8B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D8B" w:rsidRDefault="00226D8B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D8B" w:rsidRDefault="00226D8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D8B" w:rsidRDefault="00226D8B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D8B" w:rsidRDefault="00226D8B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D8B" w:rsidRDefault="00226D8B">
            <w:pPr>
              <w:rPr>
                <w:sz w:val="20"/>
                <w:szCs w:val="20"/>
              </w:rPr>
            </w:pPr>
          </w:p>
        </w:tc>
      </w:tr>
      <w:tr w:rsidR="00226D8B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D8B" w:rsidRDefault="00226D8B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D8B" w:rsidRDefault="00226D8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D8B" w:rsidRDefault="00226D8B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D8B" w:rsidRDefault="00226D8B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D8B" w:rsidRDefault="00226D8B">
            <w:pPr>
              <w:rPr>
                <w:sz w:val="20"/>
                <w:szCs w:val="20"/>
              </w:rPr>
            </w:pPr>
          </w:p>
        </w:tc>
      </w:tr>
      <w:tr w:rsidR="00226D8B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D8B" w:rsidRDefault="00226D8B">
            <w:pPr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8B" w:rsidRDefault="0051296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Celková cena za zakázku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D8B" w:rsidRDefault="0051296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bez DPH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26D8B" w:rsidRDefault="0051296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 DPH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D8B" w:rsidRDefault="00226D8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26D8B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D8B" w:rsidRDefault="00226D8B">
            <w:pPr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8B" w:rsidRDefault="0022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D8B" w:rsidRDefault="00512960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88 991,73 Kč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26D8B" w:rsidRDefault="00512960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98 000,00 Kč 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D8B" w:rsidRDefault="00226D8B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26D8B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D8B" w:rsidRDefault="00226D8B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D8B" w:rsidRDefault="00226D8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D8B" w:rsidRDefault="00226D8B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D8B" w:rsidRDefault="00226D8B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D8B" w:rsidRDefault="00226D8B">
            <w:pPr>
              <w:rPr>
                <w:sz w:val="20"/>
                <w:szCs w:val="20"/>
              </w:rPr>
            </w:pPr>
          </w:p>
        </w:tc>
      </w:tr>
    </w:tbl>
    <w:p w:rsidR="00226D8B" w:rsidRDefault="00512960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0"/>
        </w:tabs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Kupní cena podle odst. 1 tohoto článku smlouvy zahrnuje veškeré náklady prodávajícího spojené se splněním jeho závazku, tj. cenu zboží včetně dopravného, odměny za poskytnutí licencí a dalších souvisejících nákladů. Kupní cena je stanovena jako nejvýše pří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pustná a není ji možno překročit. </w:t>
      </w:r>
    </w:p>
    <w:p w:rsidR="00226D8B" w:rsidRDefault="00512960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0"/>
        </w:tabs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</w:t>
      </w:r>
      <w:r>
        <w:rPr>
          <w:rFonts w:ascii="Calibri" w:eastAsia="Calibri" w:hAnsi="Calibri" w:cs="Calibri"/>
          <w:color w:val="000000"/>
          <w:sz w:val="22"/>
          <w:szCs w:val="22"/>
        </w:rPr>
        <w:t>odly, že v případě změny kupní ceny v důsledku změny sazby DPH není nutno ke smlouvě uzavírat dodatek.</w:t>
      </w:r>
    </w:p>
    <w:p w:rsidR="00226D8B" w:rsidRDefault="00226D8B">
      <w:pPr>
        <w:spacing w:before="240" w:after="120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226D8B" w:rsidRDefault="00512960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V.</w:t>
      </w:r>
    </w:p>
    <w:p w:rsidR="00226D8B" w:rsidRDefault="0051296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-2410"/>
          <w:tab w:val="left" w:pos="-2410"/>
        </w:tabs>
        <w:spacing w:after="240"/>
        <w:ind w:left="284" w:hanging="284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Místo a doba plnění</w:t>
      </w:r>
    </w:p>
    <w:p w:rsidR="00226D8B" w:rsidRDefault="0051296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0"/>
        </w:tabs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Prodávající je povinen dodat zboží do místa plnění,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kterým je sídlo kupujícího – </w:t>
      </w:r>
      <w:r>
        <w:rPr>
          <w:rFonts w:ascii="Calibri" w:eastAsia="Calibri" w:hAnsi="Calibri" w:cs="Calibri"/>
          <w:sz w:val="22"/>
          <w:szCs w:val="22"/>
        </w:rPr>
        <w:t>Základní škola a Mateřská škola Nýřany, příspěvková organizace</w:t>
      </w:r>
    </w:p>
    <w:p w:rsidR="00226D8B" w:rsidRDefault="0051296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0"/>
        </w:tabs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Prodávající se zavazuje odevzdat kupujícímu zboží nejpozději do 31 kalendářních dnů od nabytí účinnosti této smlouvy.</w:t>
      </w:r>
    </w:p>
    <w:p w:rsidR="00226D8B" w:rsidRDefault="00226D8B">
      <w:pPr>
        <w:tabs>
          <w:tab w:val="left" w:pos="357"/>
          <w:tab w:val="left" w:pos="540"/>
          <w:tab w:val="left" w:pos="1980"/>
          <w:tab w:val="left" w:pos="738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226D8B" w:rsidRDefault="00512960">
      <w:pPr>
        <w:tabs>
          <w:tab w:val="left" w:pos="357"/>
          <w:tab w:val="left" w:pos="540"/>
          <w:tab w:val="left" w:pos="1980"/>
          <w:tab w:val="left" w:pos="7380"/>
        </w:tabs>
        <w:jc w:val="center"/>
        <w:rPr>
          <w:rFonts w:ascii="Calibri" w:eastAsia="Calibri" w:hAnsi="Calibri" w:cs="Calibri"/>
          <w:smallCaps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VI.</w:t>
      </w:r>
    </w:p>
    <w:p w:rsidR="00226D8B" w:rsidRDefault="0051296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567"/>
          <w:tab w:val="left" w:pos="357"/>
          <w:tab w:val="left" w:pos="540"/>
          <w:tab w:val="left" w:pos="1980"/>
          <w:tab w:val="left" w:pos="7380"/>
        </w:tabs>
        <w:spacing w:after="24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Povinnosti prodávajícího a kupujícího</w:t>
      </w:r>
    </w:p>
    <w:p w:rsidR="00226D8B" w:rsidRDefault="0051296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0"/>
          <w:tab w:val="left" w:pos="360"/>
          <w:tab w:val="left" w:pos="900"/>
        </w:tabs>
        <w:spacing w:before="120"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Prodávající je povinen:</w:t>
      </w:r>
    </w:p>
    <w:p w:rsidR="00226D8B" w:rsidRDefault="0051296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284"/>
          <w:tab w:val="left" w:pos="720"/>
        </w:tabs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Dodat zboží řádně a včas.</w:t>
      </w:r>
    </w:p>
    <w:p w:rsidR="00226D8B" w:rsidRDefault="0051296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284"/>
          <w:tab w:val="left" w:pos="720"/>
        </w:tabs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Dodat zboží nové, nepoužívané, nerepasované a odpovídající platným technickým normám, právním předpisům a předpisům výrobce. </w:t>
      </w:r>
    </w:p>
    <w:p w:rsidR="00226D8B" w:rsidRDefault="0051296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0"/>
          <w:tab w:val="left" w:pos="360"/>
          <w:tab w:val="left" w:pos="900"/>
        </w:tabs>
        <w:spacing w:before="120"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Kupující je povinen:</w:t>
      </w:r>
    </w:p>
    <w:p w:rsidR="00226D8B" w:rsidRDefault="00512960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284"/>
        </w:tabs>
        <w:spacing w:after="60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Poskytnout prodávajícímu potřebnou součinnost při plnění jeho závazku.</w:t>
      </w:r>
    </w:p>
    <w:p w:rsidR="00226D8B" w:rsidRDefault="00512960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284"/>
        </w:tabs>
        <w:spacing w:after="60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Pokud nabídn</w:t>
      </w:r>
      <w:r>
        <w:rPr>
          <w:rFonts w:ascii="Calibri" w:eastAsia="Calibri" w:hAnsi="Calibri" w:cs="Calibri"/>
          <w:color w:val="000000"/>
          <w:sz w:val="22"/>
          <w:szCs w:val="22"/>
        </w:rPr>
        <w:t>uté zboží nemá zjevné vady a plnění prodávajícího splňuje požadavky stanovené touto smlouvou, zboží převzít.</w:t>
      </w:r>
      <w:r>
        <w:br w:type="page"/>
      </w:r>
    </w:p>
    <w:p w:rsidR="00226D8B" w:rsidRDefault="00512960">
      <w:pPr>
        <w:tabs>
          <w:tab w:val="left" w:pos="0"/>
          <w:tab w:val="left" w:pos="360"/>
        </w:tabs>
        <w:ind w:left="362" w:hanging="181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VII.</w:t>
      </w:r>
    </w:p>
    <w:p w:rsidR="00226D8B" w:rsidRDefault="0051296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after="240"/>
        <w:ind w:left="362" w:hanging="181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Převod vlastnického práva a nebezpečí škody na zboží</w:t>
      </w:r>
    </w:p>
    <w:p w:rsidR="00226D8B" w:rsidRDefault="005129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4"/>
        </w:tabs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Kupující nabývá vlastnické právo ke zboží jeho převzetím kupujícím v místě plnění; v témže okamžiku přechází na kupujícího nebezpečí škody na zboží.</w:t>
      </w:r>
    </w:p>
    <w:p w:rsidR="00226D8B" w:rsidRDefault="00226D8B">
      <w:pPr>
        <w:tabs>
          <w:tab w:val="left" w:pos="0"/>
          <w:tab w:val="left" w:pos="360"/>
        </w:tabs>
        <w:spacing w:after="120"/>
        <w:ind w:left="362" w:hanging="181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226D8B" w:rsidRDefault="00512960">
      <w:pPr>
        <w:tabs>
          <w:tab w:val="left" w:pos="0"/>
          <w:tab w:val="left" w:pos="360"/>
        </w:tabs>
        <w:spacing w:after="120"/>
        <w:ind w:left="362" w:hanging="181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VIII.</w:t>
      </w:r>
    </w:p>
    <w:p w:rsidR="00226D8B" w:rsidRDefault="0051296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567"/>
          <w:tab w:val="left" w:pos="0"/>
          <w:tab w:val="left" w:pos="360"/>
        </w:tabs>
        <w:spacing w:after="240"/>
        <w:ind w:left="362" w:hanging="181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Předání a převzetí zboží</w:t>
      </w:r>
    </w:p>
    <w:p w:rsidR="00226D8B" w:rsidRDefault="00512960">
      <w:pPr>
        <w:numPr>
          <w:ilvl w:val="0"/>
          <w:numId w:val="11"/>
        </w:numPr>
        <w:tabs>
          <w:tab w:val="left" w:pos="426"/>
        </w:tabs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Zboží se považuje za odevzdané kupujícímu jeho převzetím.</w:t>
      </w:r>
    </w:p>
    <w:p w:rsidR="00226D8B" w:rsidRDefault="00512960">
      <w:pPr>
        <w:numPr>
          <w:ilvl w:val="0"/>
          <w:numId w:val="11"/>
        </w:numPr>
        <w:tabs>
          <w:tab w:val="left" w:pos="426"/>
        </w:tabs>
        <w:spacing w:before="120" w:after="60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Pověřený zástupce kupujícího při převzetí zboží provede kontrolu:</w:t>
      </w:r>
    </w:p>
    <w:p w:rsidR="00226D8B" w:rsidRDefault="00512960">
      <w:pPr>
        <w:numPr>
          <w:ilvl w:val="0"/>
          <w:numId w:val="8"/>
        </w:numPr>
        <w:tabs>
          <w:tab w:val="left" w:pos="567"/>
          <w:tab w:val="left" w:pos="1701"/>
        </w:tabs>
        <w:spacing w:after="60"/>
        <w:ind w:hanging="60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dodaného druhu a množství zboží,</w:t>
      </w:r>
    </w:p>
    <w:p w:rsidR="00226D8B" w:rsidRDefault="00512960">
      <w:pPr>
        <w:numPr>
          <w:ilvl w:val="0"/>
          <w:numId w:val="8"/>
        </w:numPr>
        <w:tabs>
          <w:tab w:val="left" w:pos="567"/>
          <w:tab w:val="left" w:pos="1701"/>
        </w:tabs>
        <w:spacing w:after="60"/>
        <w:ind w:hanging="60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zda nedošlo k poškození zboží při přepravě,</w:t>
      </w:r>
    </w:p>
    <w:p w:rsidR="00226D8B" w:rsidRDefault="00512960">
      <w:pPr>
        <w:numPr>
          <w:ilvl w:val="0"/>
          <w:numId w:val="11"/>
        </w:numPr>
        <w:tabs>
          <w:tab w:val="left" w:pos="426"/>
        </w:tabs>
        <w:spacing w:before="120"/>
        <w:ind w:left="425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 případě zjištění zjevných vad zboží může kupující odmítnout jeho převzetí, což řádně </w:t>
      </w:r>
      <w:r>
        <w:rPr>
          <w:rFonts w:ascii="Calibri" w:eastAsia="Calibri" w:hAnsi="Calibri" w:cs="Calibri"/>
          <w:sz w:val="22"/>
          <w:szCs w:val="22"/>
        </w:rPr>
        <w:br/>
        <w:t>i s důvody potvrdí na dod</w:t>
      </w:r>
      <w:r>
        <w:rPr>
          <w:rFonts w:ascii="Calibri" w:eastAsia="Calibri" w:hAnsi="Calibri" w:cs="Calibri"/>
          <w:sz w:val="22"/>
          <w:szCs w:val="22"/>
        </w:rPr>
        <w:t xml:space="preserve">acím listu. </w:t>
      </w:r>
    </w:p>
    <w:p w:rsidR="00226D8B" w:rsidRDefault="00226D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284"/>
          <w:tab w:val="left" w:pos="540"/>
        </w:tabs>
        <w:spacing w:before="240" w:after="120"/>
        <w:ind w:left="284" w:hanging="284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226D8B" w:rsidRDefault="00512960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284"/>
          <w:tab w:val="left" w:pos="540"/>
        </w:tabs>
        <w:ind w:left="539" w:hanging="539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IX.</w:t>
      </w:r>
    </w:p>
    <w:p w:rsidR="00226D8B" w:rsidRDefault="0051296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567"/>
          <w:tab w:val="left" w:pos="0"/>
          <w:tab w:val="left" w:pos="709"/>
        </w:tabs>
        <w:spacing w:after="24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Platební podmínky</w:t>
      </w:r>
    </w:p>
    <w:p w:rsidR="00226D8B" w:rsidRDefault="00512960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0"/>
        </w:tabs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Úhrada kupní ceny bude provedena jednorázově po odevzdání zboží dle čl. VIII odst. 1 této smlouvy. </w:t>
      </w:r>
    </w:p>
    <w:p w:rsidR="00226D8B" w:rsidRDefault="00512960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Podkladem pro úhradu kupní ceny bude faktura, která bude mít náležitosti daňového dokladu dle zákona o DPH a náležitosti stanovené dalšími obecně závaznými právními předpisy (dále jen „faktura“).</w:t>
      </w:r>
      <w:r>
        <w:rPr>
          <w:color w:val="000000"/>
          <w:sz w:val="22"/>
          <w:szCs w:val="22"/>
        </w:rPr>
        <w:t xml:space="preserve"> </w:t>
      </w:r>
    </w:p>
    <w:p w:rsidR="00226D8B" w:rsidRDefault="00512960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0"/>
        </w:tabs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Lhůta splatnosti faktury činí 30 kalendářních dnů ode dne j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ejího doručení kupujícímu. </w:t>
      </w:r>
    </w:p>
    <w:p w:rsidR="00226D8B" w:rsidRDefault="00512960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0"/>
        </w:tabs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Povinnost zaplatit kupní cenu je splněna dnem odepsání příslušné částky z účtu kupujícího.</w:t>
      </w:r>
    </w:p>
    <w:p w:rsidR="00226D8B" w:rsidRDefault="00226D8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9"/>
          <w:tab w:val="left" w:pos="0"/>
          <w:tab w:val="left" w:pos="360"/>
        </w:tabs>
        <w:spacing w:before="120"/>
        <w:ind w:left="362" w:hanging="181"/>
        <w:jc w:val="center"/>
        <w:rPr>
          <w:rFonts w:ascii="Calibri" w:eastAsia="Calibri" w:hAnsi="Calibri" w:cs="Calibri"/>
          <w:b/>
          <w:smallCaps/>
          <w:color w:val="000000"/>
          <w:sz w:val="22"/>
          <w:szCs w:val="22"/>
        </w:rPr>
      </w:pPr>
    </w:p>
    <w:p w:rsidR="00226D8B" w:rsidRDefault="0051296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9"/>
          <w:tab w:val="left" w:pos="0"/>
          <w:tab w:val="left" w:pos="360"/>
        </w:tabs>
        <w:spacing w:before="120"/>
        <w:ind w:left="362" w:hanging="181"/>
        <w:jc w:val="center"/>
        <w:rPr>
          <w:rFonts w:ascii="Calibri" w:eastAsia="Calibri" w:hAnsi="Calibri" w:cs="Calibri"/>
          <w:b/>
          <w:smallCap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mallCaps/>
          <w:color w:val="000000"/>
          <w:sz w:val="22"/>
          <w:szCs w:val="22"/>
        </w:rPr>
        <w:t>X.</w:t>
      </w:r>
    </w:p>
    <w:p w:rsidR="00226D8B" w:rsidRDefault="0051296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9"/>
          <w:tab w:val="left" w:pos="0"/>
          <w:tab w:val="left" w:pos="360"/>
        </w:tabs>
        <w:spacing w:after="240"/>
        <w:ind w:left="362" w:hanging="181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Záruka za jakost, práva z vadného plnění</w:t>
      </w:r>
    </w:p>
    <w:p w:rsidR="00226D8B" w:rsidRDefault="0051296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Záruka za jakost</w:t>
      </w:r>
    </w:p>
    <w:p w:rsidR="00226D8B" w:rsidRDefault="00512960">
      <w:pPr>
        <w:numPr>
          <w:ilvl w:val="0"/>
          <w:numId w:val="10"/>
        </w:numPr>
        <w:spacing w:before="120"/>
        <w:ind w:left="360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Prodávající kupujícímu na zboží poskytuje záruku za jakost (dále jen „záruka“) ve smyslu § 2113 a násl. občanského zákoníku, a to v délce uvedené v příloze č. 1 (dále též „záruční doba“). </w:t>
      </w:r>
    </w:p>
    <w:p w:rsidR="00226D8B" w:rsidRDefault="00512960">
      <w:pPr>
        <w:numPr>
          <w:ilvl w:val="0"/>
          <w:numId w:val="10"/>
        </w:numPr>
        <w:spacing w:before="120" w:after="120"/>
        <w:ind w:left="357" w:hanging="3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Záruční doba začíná běžet dnem převzetí zboží kupujícím. Záruční do</w:t>
      </w:r>
      <w:r>
        <w:rPr>
          <w:rFonts w:ascii="Calibri" w:eastAsia="Calibri" w:hAnsi="Calibri" w:cs="Calibri"/>
          <w:sz w:val="22"/>
          <w:szCs w:val="22"/>
        </w:rPr>
        <w:t xml:space="preserve">ba se staví po dobu, po kterou nemůže kupující zboží řádně užívat pro vady, za které nese odpovědnost prodávající. </w:t>
      </w:r>
    </w:p>
    <w:p w:rsidR="00226D8B" w:rsidRDefault="0051296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Práva z vadného plnění</w:t>
      </w:r>
    </w:p>
    <w:p w:rsidR="00226D8B" w:rsidRDefault="00512960">
      <w:pPr>
        <w:numPr>
          <w:ilvl w:val="0"/>
          <w:numId w:val="10"/>
        </w:numPr>
        <w:spacing w:before="120"/>
        <w:ind w:left="360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Veškeré vady zboží je kupující povinen uplatnit u prodávajícího bez zbytečného odkladu poté, kdy vadu zjistil, a to f</w:t>
      </w:r>
      <w:r>
        <w:rPr>
          <w:rFonts w:ascii="Calibri" w:eastAsia="Calibri" w:hAnsi="Calibri" w:cs="Calibri"/>
          <w:sz w:val="22"/>
          <w:szCs w:val="22"/>
        </w:rPr>
        <w:t xml:space="preserve">ormou písemného oznámení, obsahujícím specifikaci zjištěné vady. </w:t>
      </w:r>
    </w:p>
    <w:p w:rsidR="00226D8B" w:rsidRDefault="00512960">
      <w:pPr>
        <w:numPr>
          <w:ilvl w:val="0"/>
          <w:numId w:val="10"/>
        </w:numPr>
        <w:spacing w:before="120"/>
        <w:ind w:left="360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 případě výměny nebo opravy v servisním středisku </w:t>
      </w:r>
      <w:proofErr w:type="gramStart"/>
      <w:r>
        <w:rPr>
          <w:rFonts w:ascii="Calibri" w:eastAsia="Calibri" w:hAnsi="Calibri" w:cs="Calibri"/>
          <w:sz w:val="22"/>
          <w:szCs w:val="22"/>
        </w:rPr>
        <w:t>prodávajícího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nebo autorizovaném servisním středisku výrobce zabezpečí prodávající bezplatně dopravu vadného zboží od kupujícího do servisu</w:t>
      </w:r>
      <w:r>
        <w:rPr>
          <w:rFonts w:ascii="Calibri" w:eastAsia="Calibri" w:hAnsi="Calibri" w:cs="Calibri"/>
          <w:sz w:val="22"/>
          <w:szCs w:val="22"/>
        </w:rPr>
        <w:t xml:space="preserve"> a dopravu opraveného nebo vyměněného zboží zpět ke kupujícímu. </w:t>
      </w:r>
    </w:p>
    <w:p w:rsidR="00226D8B" w:rsidRDefault="00226D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226D8B" w:rsidRDefault="00512960">
      <w:pPr>
        <w:keepNext/>
        <w:tabs>
          <w:tab w:val="left" w:pos="0"/>
          <w:tab w:val="left" w:pos="360"/>
        </w:tabs>
        <w:ind w:left="362" w:hanging="181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XI.</w:t>
      </w:r>
    </w:p>
    <w:p w:rsidR="00226D8B" w:rsidRDefault="0051296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-2410"/>
          <w:tab w:val="left" w:pos="-2410"/>
          <w:tab w:val="left" w:pos="0"/>
          <w:tab w:val="left" w:pos="360"/>
        </w:tabs>
        <w:spacing w:after="240"/>
        <w:ind w:left="362" w:hanging="181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Zánik smlouvy</w:t>
      </w:r>
    </w:p>
    <w:p w:rsidR="00226D8B" w:rsidRDefault="00512960">
      <w:pPr>
        <w:numPr>
          <w:ilvl w:val="3"/>
          <w:numId w:val="2"/>
        </w:numPr>
        <w:tabs>
          <w:tab w:val="left" w:pos="0"/>
        </w:tabs>
        <w:spacing w:before="120" w:after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Tato smlouva zaniká:</w:t>
      </w:r>
    </w:p>
    <w:p w:rsidR="00226D8B" w:rsidRDefault="0051296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60"/>
        <w:ind w:left="896" w:hanging="53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písemnou dohodou smluvních stran,</w:t>
      </w:r>
    </w:p>
    <w:p w:rsidR="00226D8B" w:rsidRDefault="0051296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60"/>
        <w:ind w:left="720" w:hanging="35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jednostranným odstoupením od smlouvy pro její podstatné porušení druhou smluvní stranou, s tím, že podstatným porušením smlouvy se rozumí zejména</w:t>
      </w:r>
    </w:p>
    <w:p w:rsidR="00226D8B" w:rsidRDefault="00512960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60"/>
        <w:ind w:left="1260" w:hanging="5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neodevzdání zboží kupujícímu ve stanovené době plnění, </w:t>
      </w:r>
    </w:p>
    <w:p w:rsidR="00226D8B" w:rsidRDefault="00512960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60"/>
        <w:ind w:left="1080" w:hanging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pokud má zboží vady, které je činí neupotřebitelným nebo nemá vlastnosti, které si kupující vymínil nebo o kterých ho prodávající ujistil, </w:t>
      </w:r>
    </w:p>
    <w:p w:rsidR="00226D8B" w:rsidRDefault="0051296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60"/>
        <w:ind w:left="1080" w:hanging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neuhrazení kupní ceny kupujícím po druhé výzvě prodávajícího k uhrazení dlužné částky, přičemž druhá výzva nesmí nás</w:t>
      </w:r>
      <w:r>
        <w:rPr>
          <w:rFonts w:ascii="Calibri" w:eastAsia="Calibri" w:hAnsi="Calibri" w:cs="Calibri"/>
          <w:color w:val="000000"/>
          <w:sz w:val="22"/>
          <w:szCs w:val="22"/>
        </w:rPr>
        <w:t>ledovat dříve než 30 dnů po doručení první výzvy.</w:t>
      </w:r>
    </w:p>
    <w:p w:rsidR="00226D8B" w:rsidRDefault="00512960">
      <w:pPr>
        <w:numPr>
          <w:ilvl w:val="3"/>
          <w:numId w:val="2"/>
        </w:numPr>
        <w:tabs>
          <w:tab w:val="left" w:pos="0"/>
        </w:tabs>
        <w:spacing w:before="120" w:after="120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Kupující je dále oprávněn od této smlouvy odstoupit v těchto případech:</w:t>
      </w:r>
    </w:p>
    <w:p w:rsidR="00226D8B" w:rsidRDefault="00512960">
      <w:pPr>
        <w:numPr>
          <w:ilvl w:val="0"/>
          <w:numId w:val="18"/>
        </w:numPr>
        <w:spacing w:line="276" w:lineRule="auto"/>
        <w:ind w:left="720" w:hanging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bylo-li příslušným soudem rozhodnuto o tom, že prodávající je v úpadku ve smyslu zákona č. 182/2006 Sb., o úpadku a způsobech jeho řešení (insolvenční zákon), ve znění pozdějších předpisů (a to bez ohledu na právní moc tohoto rozhodnutí); </w:t>
      </w:r>
    </w:p>
    <w:p w:rsidR="00226D8B" w:rsidRDefault="00512960">
      <w:pPr>
        <w:numPr>
          <w:ilvl w:val="0"/>
          <w:numId w:val="18"/>
        </w:numPr>
        <w:spacing w:line="276" w:lineRule="auto"/>
        <w:ind w:left="720" w:hanging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podá-li prodávaj</w:t>
      </w:r>
      <w:r>
        <w:rPr>
          <w:rFonts w:ascii="Calibri" w:eastAsia="Calibri" w:hAnsi="Calibri" w:cs="Calibri"/>
          <w:color w:val="000000"/>
          <w:sz w:val="22"/>
          <w:szCs w:val="22"/>
        </w:rPr>
        <w:t>ící sám na sebe insolvenční návrh.</w:t>
      </w:r>
    </w:p>
    <w:p w:rsidR="00226D8B" w:rsidRDefault="00512960">
      <w:pPr>
        <w:numPr>
          <w:ilvl w:val="3"/>
          <w:numId w:val="2"/>
        </w:numPr>
        <w:tabs>
          <w:tab w:val="left" w:pos="0"/>
        </w:tabs>
        <w:spacing w:before="120" w:after="120"/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Odstoupením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od smlouvy není dotčeno právo oprávněné smluvní strany na zaplacení smluvní pokuty ani na náhradu škody vzniklé porušením smlouvy.</w:t>
      </w:r>
    </w:p>
    <w:p w:rsidR="00226D8B" w:rsidRDefault="00512960">
      <w:pPr>
        <w:numPr>
          <w:ilvl w:val="3"/>
          <w:numId w:val="2"/>
        </w:numPr>
        <w:tabs>
          <w:tab w:val="left" w:pos="0"/>
        </w:tabs>
        <w:spacing w:before="120" w:after="120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 účely této smlouvy se pod pojmem „bez zbytečného odkladu“ rozumí „nejpozdě</w:t>
      </w:r>
      <w:r>
        <w:rPr>
          <w:rFonts w:ascii="Calibri" w:eastAsia="Calibri" w:hAnsi="Calibri" w:cs="Calibri"/>
          <w:sz w:val="22"/>
          <w:szCs w:val="22"/>
        </w:rPr>
        <w:t xml:space="preserve">ji do </w:t>
      </w:r>
      <w:proofErr w:type="gramStart"/>
      <w:r>
        <w:rPr>
          <w:rFonts w:ascii="Calibri" w:eastAsia="Calibri" w:hAnsi="Calibri" w:cs="Calibri"/>
          <w:sz w:val="22"/>
          <w:szCs w:val="22"/>
        </w:rPr>
        <w:t>14-ti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dnů“.</w:t>
      </w:r>
    </w:p>
    <w:p w:rsidR="00226D8B" w:rsidRDefault="00226D8B">
      <w:pPr>
        <w:keepNext/>
        <w:tabs>
          <w:tab w:val="left" w:pos="0"/>
          <w:tab w:val="left" w:pos="360"/>
        </w:tabs>
        <w:ind w:left="362" w:hanging="181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226D8B" w:rsidRDefault="00512960">
      <w:pPr>
        <w:keepNext/>
        <w:tabs>
          <w:tab w:val="left" w:pos="0"/>
          <w:tab w:val="left" w:pos="360"/>
        </w:tabs>
        <w:ind w:left="362" w:hanging="181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XII.</w:t>
      </w:r>
    </w:p>
    <w:p w:rsidR="00226D8B" w:rsidRDefault="0051296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567"/>
          <w:tab w:val="left" w:pos="0"/>
          <w:tab w:val="left" w:pos="360"/>
        </w:tabs>
        <w:spacing w:after="240"/>
        <w:ind w:left="362" w:hanging="181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Závěrečná ustanovení</w:t>
      </w:r>
    </w:p>
    <w:p w:rsidR="00226D8B" w:rsidRDefault="00512960">
      <w:pPr>
        <w:numPr>
          <w:ilvl w:val="0"/>
          <w:numId w:val="13"/>
        </w:numPr>
        <w:tabs>
          <w:tab w:val="left" w:pos="426"/>
        </w:tabs>
        <w:spacing w:before="120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Tato smlouva nabývá platnosti dnem podpisu oběma smluvními stranami a účinnosti dnem, kdy vyjádření souhlasu s obsahem návrhu smlouvy dojde druhé smluvní straně.</w:t>
      </w:r>
    </w:p>
    <w:p w:rsidR="00226D8B" w:rsidRDefault="00512960">
      <w:pPr>
        <w:numPr>
          <w:ilvl w:val="0"/>
          <w:numId w:val="13"/>
        </w:numPr>
        <w:tabs>
          <w:tab w:val="left" w:pos="426"/>
        </w:tabs>
        <w:spacing w:before="120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Doplňování nebo změnu této smlouvy lze provádět jen se souhlasem obou smluvních stran, a to pouze formou písemných, postupně číslovaných a takto označených dodatků.</w:t>
      </w:r>
    </w:p>
    <w:p w:rsidR="00226D8B" w:rsidRDefault="00512960">
      <w:pPr>
        <w:numPr>
          <w:ilvl w:val="0"/>
          <w:numId w:val="13"/>
        </w:numPr>
        <w:tabs>
          <w:tab w:val="left" w:pos="426"/>
        </w:tabs>
        <w:spacing w:before="120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Smluvní strany prohlašují, že osoby podepisující tuto smlouvu jsou k tomuto právnímu jednán</w:t>
      </w:r>
      <w:r>
        <w:rPr>
          <w:rFonts w:ascii="Calibri" w:eastAsia="Calibri" w:hAnsi="Calibri" w:cs="Calibri"/>
          <w:sz w:val="22"/>
          <w:szCs w:val="22"/>
        </w:rPr>
        <w:t>í oprávněny.</w:t>
      </w:r>
    </w:p>
    <w:p w:rsidR="00226D8B" w:rsidRDefault="00512960">
      <w:pPr>
        <w:numPr>
          <w:ilvl w:val="0"/>
          <w:numId w:val="13"/>
        </w:numPr>
        <w:tabs>
          <w:tab w:val="left" w:pos="426"/>
        </w:tabs>
        <w:spacing w:before="120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Smlouva je vyhotovena ve dvou stejnopisech s platností originálu, podepsaných oprávněnými zástupci smluvních stran, přičemž každá ze smluvních stran obdrží po jednom vyhotovení.</w:t>
      </w:r>
    </w:p>
    <w:p w:rsidR="00226D8B" w:rsidRDefault="00512960">
      <w:pPr>
        <w:numPr>
          <w:ilvl w:val="0"/>
          <w:numId w:val="13"/>
        </w:numPr>
        <w:tabs>
          <w:tab w:val="left" w:pos="426"/>
        </w:tabs>
        <w:spacing w:before="120" w:after="60"/>
        <w:ind w:left="357" w:hanging="3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Nedílnou součástí této smlouvy jsou následující přílohy:</w:t>
      </w:r>
    </w:p>
    <w:p w:rsidR="00226D8B" w:rsidRDefault="00512960">
      <w:pPr>
        <w:tabs>
          <w:tab w:val="left" w:pos="360"/>
        </w:tabs>
        <w:ind w:left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Příloha č. 1 Specifikace předmětu plnění</w:t>
      </w:r>
    </w:p>
    <w:p w:rsidR="00226D8B" w:rsidRDefault="00226D8B">
      <w:pPr>
        <w:tabs>
          <w:tab w:val="left" w:pos="567"/>
          <w:tab w:val="left" w:pos="1701"/>
        </w:tabs>
        <w:rPr>
          <w:rFonts w:ascii="Calibri" w:eastAsia="Calibri" w:hAnsi="Calibri" w:cs="Calibri"/>
          <w:sz w:val="22"/>
          <w:szCs w:val="22"/>
        </w:rPr>
      </w:pPr>
    </w:p>
    <w:p w:rsidR="00226D8B" w:rsidRDefault="00226D8B">
      <w:pPr>
        <w:tabs>
          <w:tab w:val="left" w:pos="567"/>
          <w:tab w:val="left" w:pos="1701"/>
        </w:tabs>
        <w:rPr>
          <w:rFonts w:ascii="Calibri" w:eastAsia="Calibri" w:hAnsi="Calibri" w:cs="Calibri"/>
          <w:sz w:val="22"/>
          <w:szCs w:val="22"/>
        </w:rPr>
      </w:pPr>
    </w:p>
    <w:p w:rsidR="00226D8B" w:rsidRDefault="00226D8B">
      <w:pPr>
        <w:tabs>
          <w:tab w:val="left" w:pos="567"/>
          <w:tab w:val="left" w:pos="1701"/>
        </w:tabs>
        <w:rPr>
          <w:rFonts w:ascii="Calibri" w:eastAsia="Calibri" w:hAnsi="Calibri" w:cs="Calibri"/>
          <w:sz w:val="22"/>
          <w:szCs w:val="22"/>
        </w:rPr>
      </w:pPr>
    </w:p>
    <w:p w:rsidR="00226D8B" w:rsidRDefault="001B2CFF">
      <w:pPr>
        <w:tabs>
          <w:tab w:val="left" w:pos="567"/>
          <w:tab w:val="left" w:pos="1701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Nýřanech dne:  03042023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V Novém Jičín dne : </w:t>
      </w:r>
      <w:proofErr w:type="gramStart"/>
      <w:r>
        <w:rPr>
          <w:rFonts w:ascii="Calibri" w:eastAsia="Calibri" w:hAnsi="Calibri" w:cs="Calibri"/>
          <w:sz w:val="22"/>
          <w:szCs w:val="22"/>
        </w:rPr>
        <w:t>05.04.2023</w:t>
      </w:r>
      <w:proofErr w:type="gramEnd"/>
    </w:p>
    <w:p w:rsidR="00226D8B" w:rsidRDefault="00226D8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701"/>
        </w:tabs>
        <w:rPr>
          <w:rFonts w:ascii="Calibri" w:eastAsia="Calibri" w:hAnsi="Calibri" w:cs="Calibri"/>
          <w:color w:val="000000"/>
          <w:sz w:val="22"/>
          <w:szCs w:val="22"/>
        </w:rPr>
      </w:pPr>
    </w:p>
    <w:p w:rsidR="00226D8B" w:rsidRDefault="00226D8B">
      <w:pPr>
        <w:tabs>
          <w:tab w:val="left" w:pos="567"/>
          <w:tab w:val="left" w:pos="1701"/>
        </w:tabs>
        <w:rPr>
          <w:rFonts w:ascii="Calibri" w:eastAsia="Calibri" w:hAnsi="Calibri" w:cs="Calibri"/>
          <w:sz w:val="22"/>
          <w:szCs w:val="22"/>
        </w:rPr>
      </w:pPr>
    </w:p>
    <w:p w:rsidR="00226D8B" w:rsidRDefault="00226D8B">
      <w:pPr>
        <w:tabs>
          <w:tab w:val="left" w:pos="567"/>
          <w:tab w:val="left" w:pos="1701"/>
        </w:tabs>
        <w:rPr>
          <w:rFonts w:ascii="Calibri" w:eastAsia="Calibri" w:hAnsi="Calibri" w:cs="Calibri"/>
          <w:sz w:val="22"/>
          <w:szCs w:val="22"/>
        </w:rPr>
      </w:pPr>
    </w:p>
    <w:p w:rsidR="00226D8B" w:rsidRDefault="00512960">
      <w:pPr>
        <w:tabs>
          <w:tab w:val="left" w:pos="567"/>
          <w:tab w:val="left" w:pos="1701"/>
        </w:tabs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____________________________                                       _________________________________</w:t>
      </w:r>
      <w:proofErr w:type="gramEnd"/>
    </w:p>
    <w:p w:rsidR="00226D8B" w:rsidRDefault="00512960">
      <w:pPr>
        <w:pBdr>
          <w:top w:val="nil"/>
          <w:left w:val="nil"/>
          <w:bottom w:val="nil"/>
          <w:right w:val="nil"/>
          <w:between w:val="nil"/>
        </w:pBdr>
        <w:tabs>
          <w:tab w:val="center" w:pos="1701"/>
          <w:tab w:val="center" w:pos="6946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>za kupujícího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za prodávajícího</w:t>
      </w:r>
    </w:p>
    <w:p w:rsidR="00226D8B" w:rsidRDefault="00512960">
      <w:pPr>
        <w:pBdr>
          <w:top w:val="nil"/>
          <w:left w:val="nil"/>
          <w:bottom w:val="nil"/>
          <w:right w:val="nil"/>
          <w:between w:val="nil"/>
        </w:pBdr>
        <w:tabs>
          <w:tab w:val="center" w:pos="1701"/>
          <w:tab w:val="center" w:pos="6946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>XXX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Mgr. Radovan Jansa  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226D8B" w:rsidRDefault="00512960">
      <w:pPr>
        <w:pBdr>
          <w:top w:val="nil"/>
          <w:left w:val="nil"/>
          <w:bottom w:val="nil"/>
          <w:right w:val="nil"/>
          <w:between w:val="nil"/>
        </w:pBdr>
        <w:tabs>
          <w:tab w:val="center" w:pos="1701"/>
          <w:tab w:val="center" w:pos="6946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ředitel školy 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jednatel    </w:t>
      </w:r>
    </w:p>
    <w:p w:rsidR="00226D8B" w:rsidRDefault="00226D8B">
      <w:pPr>
        <w:pBdr>
          <w:top w:val="nil"/>
          <w:left w:val="nil"/>
          <w:bottom w:val="nil"/>
          <w:right w:val="nil"/>
          <w:between w:val="nil"/>
        </w:pBdr>
        <w:tabs>
          <w:tab w:val="center" w:pos="1701"/>
          <w:tab w:val="center" w:pos="6946"/>
        </w:tabs>
        <w:rPr>
          <w:rFonts w:ascii="Calibri" w:eastAsia="Calibri" w:hAnsi="Calibri" w:cs="Calibri"/>
          <w:sz w:val="22"/>
          <w:szCs w:val="22"/>
        </w:rPr>
      </w:pPr>
    </w:p>
    <w:p w:rsidR="00226D8B" w:rsidRDefault="00226D8B">
      <w:pPr>
        <w:pBdr>
          <w:top w:val="nil"/>
          <w:left w:val="nil"/>
          <w:bottom w:val="nil"/>
          <w:right w:val="nil"/>
          <w:between w:val="nil"/>
        </w:pBdr>
        <w:tabs>
          <w:tab w:val="center" w:pos="1701"/>
          <w:tab w:val="center" w:pos="6946"/>
        </w:tabs>
        <w:rPr>
          <w:rFonts w:ascii="Calibri" w:eastAsia="Calibri" w:hAnsi="Calibri" w:cs="Calibri"/>
          <w:sz w:val="22"/>
          <w:szCs w:val="22"/>
        </w:rPr>
      </w:pPr>
    </w:p>
    <w:p w:rsidR="00226D8B" w:rsidRDefault="0051296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360"/>
        </w:tabs>
        <w:spacing w:before="120"/>
        <w:ind w:left="426"/>
        <w:jc w:val="both"/>
        <w:rPr>
          <w:b/>
          <w:smallCaps/>
          <w:color w:val="000000"/>
        </w:rPr>
      </w:pPr>
      <w:bookmarkStart w:id="1" w:name="_heading=h.a5vo1kg4rn13" w:colFirst="0" w:colLast="0"/>
      <w:bookmarkEnd w:id="1"/>
      <w:r>
        <w:rPr>
          <w:b/>
          <w:smallCaps/>
          <w:color w:val="000000"/>
        </w:rPr>
        <w:t>Příloha č. 1 Specifikace předmětu plnění</w:t>
      </w:r>
    </w:p>
    <w:p w:rsidR="00226D8B" w:rsidRDefault="00226D8B">
      <w:pPr>
        <w:tabs>
          <w:tab w:val="left" w:pos="360"/>
        </w:tabs>
        <w:ind w:left="426"/>
        <w:jc w:val="both"/>
        <w:rPr>
          <w:rFonts w:ascii="Calibri" w:eastAsia="Calibri" w:hAnsi="Calibri" w:cs="Calibri"/>
          <w:sz w:val="22"/>
          <w:szCs w:val="22"/>
        </w:rPr>
      </w:pPr>
    </w:p>
    <w:p w:rsidR="00226D8B" w:rsidRDefault="00512960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Acer </w:t>
      </w:r>
      <w:proofErr w:type="spellStart"/>
      <w:r>
        <w:rPr>
          <w:b/>
          <w:sz w:val="22"/>
          <w:szCs w:val="22"/>
        </w:rPr>
        <w:t>Chromebook</w:t>
      </w:r>
      <w:proofErr w:type="spellEnd"/>
      <w:r>
        <w:rPr>
          <w:b/>
          <w:sz w:val="22"/>
          <w:szCs w:val="22"/>
        </w:rPr>
        <w:t xml:space="preserve"> Spin 512 (R853TNA-P2JQ) Pentium N6000 / 4GB / 64GB </w:t>
      </w:r>
      <w:proofErr w:type="spellStart"/>
      <w:r>
        <w:rPr>
          <w:b/>
          <w:sz w:val="22"/>
          <w:szCs w:val="22"/>
        </w:rPr>
        <w:t>eMMC</w:t>
      </w:r>
      <w:proofErr w:type="spellEnd"/>
      <w:r>
        <w:rPr>
          <w:b/>
          <w:sz w:val="22"/>
          <w:szCs w:val="22"/>
        </w:rPr>
        <w:t xml:space="preserve"> / 12” HD+ </w:t>
      </w:r>
      <w:proofErr w:type="spellStart"/>
      <w:r>
        <w:rPr>
          <w:b/>
          <w:sz w:val="22"/>
          <w:szCs w:val="22"/>
        </w:rPr>
        <w:t>Touch</w:t>
      </w:r>
      <w:proofErr w:type="spellEnd"/>
      <w:r>
        <w:rPr>
          <w:b/>
          <w:sz w:val="22"/>
          <w:szCs w:val="22"/>
        </w:rPr>
        <w:t xml:space="preserve"> IPS / MIL-STD / Chrome EDU</w:t>
      </w:r>
    </w:p>
    <w:p w:rsidR="00226D8B" w:rsidRDefault="00226D8B">
      <w:pPr>
        <w:shd w:val="clear" w:color="auto" w:fill="FFFFFF"/>
      </w:pPr>
    </w:p>
    <w:p w:rsidR="00226D8B" w:rsidRDefault="00512960">
      <w:pPr>
        <w:spacing w:after="160" w:line="259" w:lineRule="auto"/>
        <w:rPr>
          <w:sz w:val="20"/>
          <w:szCs w:val="20"/>
        </w:rPr>
      </w:pPr>
      <w:r>
        <w:rPr>
          <w:b/>
          <w:i/>
        </w:rPr>
        <w:t xml:space="preserve">Podrobný popis: </w:t>
      </w:r>
      <w:proofErr w:type="spellStart"/>
      <w:r>
        <w:rPr>
          <w:sz w:val="20"/>
          <w:szCs w:val="20"/>
        </w:rPr>
        <w:t>Chromebook</w:t>
      </w:r>
      <w:proofErr w:type="spellEnd"/>
      <w:r>
        <w:rPr>
          <w:sz w:val="20"/>
          <w:szCs w:val="20"/>
        </w:rPr>
        <w:t xml:space="preserve"> Spin 512 (R853TNA-P2JQ) - </w:t>
      </w:r>
      <w:proofErr w:type="spellStart"/>
      <w:r>
        <w:rPr>
          <w:sz w:val="20"/>
          <w:szCs w:val="20"/>
        </w:rPr>
        <w:t>Antimicrobial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Solution</w:t>
      </w:r>
      <w:proofErr w:type="spellEnd"/>
      <w:r>
        <w:rPr>
          <w:sz w:val="20"/>
          <w:szCs w:val="20"/>
        </w:rPr>
        <w:t xml:space="preserve"> - Google Chrome </w:t>
      </w:r>
      <w:proofErr w:type="spellStart"/>
      <w:r>
        <w:rPr>
          <w:sz w:val="20"/>
          <w:szCs w:val="20"/>
        </w:rPr>
        <w:t>Operating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System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with</w:t>
      </w:r>
      <w:proofErr w:type="spellEnd"/>
      <w:r>
        <w:rPr>
          <w:sz w:val="20"/>
          <w:szCs w:val="20"/>
        </w:rPr>
        <w:t xml:space="preserve"> Chrome </w:t>
      </w:r>
      <w:proofErr w:type="spellStart"/>
      <w:r>
        <w:rPr>
          <w:sz w:val="20"/>
          <w:szCs w:val="20"/>
        </w:rPr>
        <w:t>Education</w:t>
      </w:r>
      <w:proofErr w:type="spellEnd"/>
      <w:r>
        <w:rPr>
          <w:sz w:val="20"/>
          <w:szCs w:val="20"/>
        </w:rPr>
        <w:t xml:space="preserve"> Upgrade - Intel® Pentium® Silver </w:t>
      </w:r>
      <w:proofErr w:type="spellStart"/>
      <w:r>
        <w:rPr>
          <w:sz w:val="20"/>
          <w:szCs w:val="20"/>
        </w:rPr>
        <w:t>Quad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Processor</w:t>
      </w:r>
      <w:proofErr w:type="spellEnd"/>
      <w:r>
        <w:rPr>
          <w:sz w:val="20"/>
          <w:szCs w:val="20"/>
        </w:rPr>
        <w:t xml:space="preserve"> N6000 - 4 GB LPDDR4X On </w:t>
      </w:r>
      <w:proofErr w:type="spellStart"/>
      <w:r>
        <w:rPr>
          <w:sz w:val="20"/>
          <w:szCs w:val="20"/>
        </w:rPr>
        <w:t>Board</w:t>
      </w:r>
      <w:proofErr w:type="spellEnd"/>
      <w:r>
        <w:rPr>
          <w:sz w:val="20"/>
          <w:szCs w:val="20"/>
        </w:rPr>
        <w:t xml:space="preserve"> + N/A - </w:t>
      </w:r>
      <w:proofErr w:type="spellStart"/>
      <w:r>
        <w:rPr>
          <w:sz w:val="20"/>
          <w:szCs w:val="20"/>
        </w:rPr>
        <w:t>eMMC</w:t>
      </w:r>
      <w:proofErr w:type="spellEnd"/>
      <w:r>
        <w:rPr>
          <w:sz w:val="20"/>
          <w:szCs w:val="20"/>
        </w:rPr>
        <w:t xml:space="preserve"> 64GB + N/A - </w:t>
      </w:r>
      <w:proofErr w:type="spellStart"/>
      <w:r>
        <w:rPr>
          <w:sz w:val="20"/>
          <w:szCs w:val="20"/>
        </w:rPr>
        <w:t>Micro</w:t>
      </w:r>
      <w:proofErr w:type="spellEnd"/>
      <w:r>
        <w:rPr>
          <w:sz w:val="20"/>
          <w:szCs w:val="20"/>
        </w:rPr>
        <w:t xml:space="preserve"> SD </w:t>
      </w:r>
      <w:proofErr w:type="spellStart"/>
      <w:r>
        <w:rPr>
          <w:sz w:val="20"/>
          <w:szCs w:val="20"/>
        </w:rPr>
        <w:t>card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reader</w:t>
      </w:r>
      <w:proofErr w:type="spellEnd"/>
      <w:r>
        <w:rPr>
          <w:sz w:val="20"/>
          <w:szCs w:val="20"/>
        </w:rPr>
        <w:t xml:space="preserve"> - 12" </w:t>
      </w:r>
      <w:proofErr w:type="spellStart"/>
      <w:r>
        <w:rPr>
          <w:sz w:val="20"/>
          <w:szCs w:val="20"/>
        </w:rPr>
        <w:t>Touch</w:t>
      </w:r>
      <w:proofErr w:type="spellEnd"/>
      <w:r>
        <w:rPr>
          <w:sz w:val="20"/>
          <w:szCs w:val="20"/>
        </w:rPr>
        <w:t xml:space="preserve"> HD+ 1366x912 IPS LCD + </w:t>
      </w:r>
      <w:proofErr w:type="spellStart"/>
      <w:r>
        <w:rPr>
          <w:sz w:val="20"/>
          <w:szCs w:val="20"/>
        </w:rPr>
        <w:t>garaged</w:t>
      </w:r>
      <w:proofErr w:type="spellEnd"/>
      <w:r>
        <w:rPr>
          <w:sz w:val="20"/>
          <w:szCs w:val="20"/>
        </w:rPr>
        <w:t xml:space="preserve"> Acer USI </w:t>
      </w:r>
      <w:proofErr w:type="spellStart"/>
      <w:r>
        <w:rPr>
          <w:sz w:val="20"/>
          <w:szCs w:val="20"/>
        </w:rPr>
        <w:t>Active</w:t>
      </w:r>
      <w:proofErr w:type="spellEnd"/>
      <w:r>
        <w:rPr>
          <w:sz w:val="20"/>
          <w:szCs w:val="20"/>
        </w:rPr>
        <w:t xml:space="preserve"> Stylus - Intel UHD </w:t>
      </w:r>
      <w:proofErr w:type="spellStart"/>
      <w:r>
        <w:rPr>
          <w:sz w:val="20"/>
          <w:szCs w:val="20"/>
        </w:rPr>
        <w:t>Graphics</w:t>
      </w:r>
      <w:proofErr w:type="spellEnd"/>
      <w:r>
        <w:rPr>
          <w:sz w:val="20"/>
          <w:szCs w:val="20"/>
        </w:rPr>
        <w:t xml:space="preserve">  - </w:t>
      </w:r>
      <w:proofErr w:type="spellStart"/>
      <w:proofErr w:type="gramStart"/>
      <w:r>
        <w:rPr>
          <w:sz w:val="20"/>
          <w:szCs w:val="20"/>
        </w:rPr>
        <w:t>Wifi</w:t>
      </w:r>
      <w:proofErr w:type="spellEnd"/>
      <w:r>
        <w:rPr>
          <w:sz w:val="20"/>
          <w:szCs w:val="20"/>
        </w:rPr>
        <w:t xml:space="preserve"> 6  Intel</w:t>
      </w:r>
      <w:proofErr w:type="gramEnd"/>
      <w:r>
        <w:rPr>
          <w:sz w:val="20"/>
          <w:szCs w:val="20"/>
        </w:rPr>
        <w:t xml:space="preserve"> AX201 802.11ax + BT 5.0 - HD </w:t>
      </w:r>
      <w:proofErr w:type="spellStart"/>
      <w:r>
        <w:rPr>
          <w:sz w:val="20"/>
          <w:szCs w:val="20"/>
        </w:rPr>
        <w:t>camera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with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Angle</w:t>
      </w:r>
      <w:proofErr w:type="spellEnd"/>
      <w:r>
        <w:rPr>
          <w:sz w:val="20"/>
          <w:szCs w:val="20"/>
        </w:rPr>
        <w:t xml:space="preserve"> + 5MP Auto </w:t>
      </w:r>
      <w:proofErr w:type="spellStart"/>
      <w:r>
        <w:rPr>
          <w:sz w:val="20"/>
          <w:szCs w:val="20"/>
        </w:rPr>
        <w:t>Focus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Camera</w:t>
      </w:r>
      <w:proofErr w:type="spellEnd"/>
      <w:r>
        <w:rPr>
          <w:sz w:val="20"/>
          <w:szCs w:val="20"/>
        </w:rPr>
        <w:t xml:space="preserve"> Chrome ARC MIPI - USB Type-C™ port </w:t>
      </w:r>
      <w:proofErr w:type="spellStart"/>
      <w:r>
        <w:rPr>
          <w:sz w:val="20"/>
          <w:szCs w:val="20"/>
        </w:rPr>
        <w:t>supporting</w:t>
      </w:r>
      <w:proofErr w:type="spellEnd"/>
      <w:r>
        <w:rPr>
          <w:sz w:val="20"/>
          <w:szCs w:val="20"/>
        </w:rPr>
        <w:t xml:space="preserve">: USB 3.1 Gen 1 (up to 5 </w:t>
      </w:r>
      <w:proofErr w:type="spellStart"/>
      <w:r>
        <w:rPr>
          <w:sz w:val="20"/>
          <w:szCs w:val="20"/>
        </w:rPr>
        <w:t>Gbps</w:t>
      </w:r>
      <w:proofErr w:type="spellEnd"/>
      <w:r>
        <w:rPr>
          <w:sz w:val="20"/>
          <w:szCs w:val="20"/>
        </w:rPr>
        <w:t xml:space="preserve">) / </w:t>
      </w:r>
      <w:proofErr w:type="spellStart"/>
      <w:r>
        <w:rPr>
          <w:sz w:val="20"/>
          <w:szCs w:val="20"/>
        </w:rPr>
        <w:t>DisplayPo</w:t>
      </w:r>
      <w:r>
        <w:rPr>
          <w:sz w:val="20"/>
          <w:szCs w:val="20"/>
        </w:rPr>
        <w:t>rt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over</w:t>
      </w:r>
      <w:proofErr w:type="spellEnd"/>
      <w:r>
        <w:rPr>
          <w:sz w:val="20"/>
          <w:szCs w:val="20"/>
        </w:rPr>
        <w:t xml:space="preserve"> USB-C / USB </w:t>
      </w:r>
      <w:proofErr w:type="spellStart"/>
      <w:r>
        <w:rPr>
          <w:sz w:val="20"/>
          <w:szCs w:val="20"/>
        </w:rPr>
        <w:t>charging</w:t>
      </w:r>
      <w:proofErr w:type="spellEnd"/>
      <w:r>
        <w:rPr>
          <w:sz w:val="20"/>
          <w:szCs w:val="20"/>
        </w:rPr>
        <w:t xml:space="preserve"> 5/9/15/20 V; 3 A / DC-in port 20 V; 45W - 48Wh </w:t>
      </w:r>
      <w:proofErr w:type="spellStart"/>
      <w:r>
        <w:rPr>
          <w:sz w:val="20"/>
          <w:szCs w:val="20"/>
        </w:rPr>
        <w:t>Li</w:t>
      </w:r>
      <w:proofErr w:type="spellEnd"/>
      <w:r>
        <w:rPr>
          <w:sz w:val="20"/>
          <w:szCs w:val="20"/>
        </w:rPr>
        <w:t xml:space="preserve">-ion </w:t>
      </w:r>
      <w:proofErr w:type="spellStart"/>
      <w:r>
        <w:rPr>
          <w:sz w:val="20"/>
          <w:szCs w:val="20"/>
        </w:rPr>
        <w:t>battery</w:t>
      </w:r>
      <w:proofErr w:type="spellEnd"/>
      <w:r>
        <w:rPr>
          <w:sz w:val="20"/>
          <w:szCs w:val="20"/>
        </w:rPr>
        <w:t xml:space="preserve"> - 45W Type-C adapter - Black - zesílené šasi - MIL-STD 810H certifikace - TCO </w:t>
      </w:r>
      <w:proofErr w:type="spellStart"/>
      <w:r>
        <w:rPr>
          <w:sz w:val="20"/>
          <w:szCs w:val="20"/>
        </w:rPr>
        <w:t>certified</w:t>
      </w:r>
      <w:proofErr w:type="spellEnd"/>
      <w:r>
        <w:rPr>
          <w:sz w:val="20"/>
          <w:szCs w:val="20"/>
        </w:rPr>
        <w:t xml:space="preserve"> - ideální pro </w:t>
      </w:r>
      <w:proofErr w:type="spellStart"/>
      <w:r>
        <w:rPr>
          <w:sz w:val="20"/>
          <w:szCs w:val="20"/>
        </w:rPr>
        <w:t>Education</w:t>
      </w:r>
      <w:proofErr w:type="spellEnd"/>
      <w:r>
        <w:rPr>
          <w:sz w:val="20"/>
          <w:szCs w:val="20"/>
        </w:rPr>
        <w:t xml:space="preserve"> (Antimikrobiální povrch LCD, klávesnice a okolí včetn</w:t>
      </w:r>
      <w:r>
        <w:rPr>
          <w:sz w:val="20"/>
          <w:szCs w:val="20"/>
        </w:rPr>
        <w:t>ě touchpadu) - (</w:t>
      </w:r>
      <w:proofErr w:type="spellStart"/>
      <w:r>
        <w:rPr>
          <w:sz w:val="20"/>
          <w:szCs w:val="20"/>
        </w:rPr>
        <w:t>convertible</w:t>
      </w:r>
      <w:proofErr w:type="spellEnd"/>
      <w:r>
        <w:rPr>
          <w:sz w:val="20"/>
          <w:szCs w:val="20"/>
        </w:rPr>
        <w:t xml:space="preserve"> laptop)</w:t>
      </w:r>
    </w:p>
    <w:p w:rsidR="00226D8B" w:rsidRDefault="00512960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R853TNA-P2JQ</w:t>
      </w:r>
    </w:p>
    <w:p w:rsidR="00226D8B" w:rsidRDefault="00512960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Part </w:t>
      </w:r>
      <w:proofErr w:type="spellStart"/>
      <w:r>
        <w:rPr>
          <w:sz w:val="20"/>
          <w:szCs w:val="20"/>
        </w:rPr>
        <w:t>Number</w:t>
      </w:r>
      <w:proofErr w:type="spellEnd"/>
      <w:r>
        <w:rPr>
          <w:sz w:val="20"/>
          <w:szCs w:val="20"/>
        </w:rPr>
        <w:t>: NX.K73EC.001</w:t>
      </w:r>
    </w:p>
    <w:p w:rsidR="00226D8B" w:rsidRDefault="00512960">
      <w:pPr>
        <w:spacing w:line="259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Processor</w:t>
      </w:r>
      <w:proofErr w:type="spellEnd"/>
      <w:r>
        <w:rPr>
          <w:sz w:val="20"/>
          <w:szCs w:val="20"/>
        </w:rPr>
        <w:t xml:space="preserve"> Type Pentium® Silver</w:t>
      </w:r>
    </w:p>
    <w:p w:rsidR="00226D8B" w:rsidRDefault="00512960">
      <w:pPr>
        <w:spacing w:line="259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Processor</w:t>
      </w:r>
      <w:proofErr w:type="spellEnd"/>
      <w:r>
        <w:rPr>
          <w:sz w:val="20"/>
          <w:szCs w:val="20"/>
        </w:rPr>
        <w:t xml:space="preserve"> Model N6000</w:t>
      </w:r>
    </w:p>
    <w:p w:rsidR="00226D8B" w:rsidRDefault="00512960">
      <w:pPr>
        <w:spacing w:line="259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Processor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Quad-core</w:t>
      </w:r>
      <w:proofErr w:type="spellEnd"/>
      <w:r>
        <w:rPr>
          <w:sz w:val="20"/>
          <w:szCs w:val="20"/>
        </w:rPr>
        <w:t xml:space="preserve"> (4 </w:t>
      </w:r>
      <w:proofErr w:type="spellStart"/>
      <w:r>
        <w:rPr>
          <w:sz w:val="20"/>
          <w:szCs w:val="20"/>
        </w:rPr>
        <w:t>Core</w:t>
      </w:r>
      <w:proofErr w:type="spellEnd"/>
      <w:r>
        <w:rPr>
          <w:sz w:val="20"/>
          <w:szCs w:val="20"/>
        </w:rPr>
        <w:t>™)</w:t>
      </w:r>
    </w:p>
    <w:p w:rsidR="00226D8B" w:rsidRDefault="00226D8B">
      <w:pPr>
        <w:spacing w:line="259" w:lineRule="auto"/>
        <w:rPr>
          <w:sz w:val="10"/>
          <w:szCs w:val="10"/>
        </w:rPr>
      </w:pPr>
    </w:p>
    <w:p w:rsidR="00226D8B" w:rsidRDefault="00512960">
      <w:pPr>
        <w:spacing w:line="259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Memory</w:t>
      </w:r>
      <w:proofErr w:type="spellEnd"/>
    </w:p>
    <w:p w:rsidR="00226D8B" w:rsidRDefault="00512960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Standard </w:t>
      </w:r>
      <w:proofErr w:type="spellStart"/>
      <w:r>
        <w:rPr>
          <w:sz w:val="20"/>
          <w:szCs w:val="20"/>
        </w:rPr>
        <w:t>Memory</w:t>
      </w:r>
      <w:proofErr w:type="spellEnd"/>
      <w:r>
        <w:rPr>
          <w:sz w:val="20"/>
          <w:szCs w:val="20"/>
        </w:rPr>
        <w:t xml:space="preserve"> 4 GB</w:t>
      </w:r>
    </w:p>
    <w:p w:rsidR="00226D8B" w:rsidRDefault="00512960">
      <w:pPr>
        <w:spacing w:line="259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Flash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Memory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Capacity</w:t>
      </w:r>
      <w:proofErr w:type="spellEnd"/>
      <w:r>
        <w:rPr>
          <w:sz w:val="20"/>
          <w:szCs w:val="20"/>
        </w:rPr>
        <w:t xml:space="preserve"> 64 GB</w:t>
      </w:r>
    </w:p>
    <w:p w:rsidR="00226D8B" w:rsidRDefault="00512960">
      <w:pPr>
        <w:spacing w:line="259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Optical</w:t>
      </w:r>
      <w:proofErr w:type="spellEnd"/>
      <w:r>
        <w:rPr>
          <w:sz w:val="20"/>
          <w:szCs w:val="20"/>
        </w:rPr>
        <w:t xml:space="preserve"> Drive Type No</w:t>
      </w:r>
    </w:p>
    <w:p w:rsidR="00226D8B" w:rsidRDefault="00226D8B">
      <w:pPr>
        <w:spacing w:line="259" w:lineRule="auto"/>
        <w:rPr>
          <w:sz w:val="10"/>
          <w:szCs w:val="10"/>
        </w:rPr>
      </w:pPr>
    </w:p>
    <w:p w:rsidR="00226D8B" w:rsidRDefault="00512960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Display &amp;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Graphics</w:t>
      </w:r>
      <w:proofErr w:type="spellEnd"/>
    </w:p>
    <w:p w:rsidR="00226D8B" w:rsidRDefault="00512960">
      <w:pPr>
        <w:spacing w:line="259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Screen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Size</w:t>
      </w:r>
      <w:proofErr w:type="spellEnd"/>
      <w:r>
        <w:rPr>
          <w:sz w:val="20"/>
          <w:szCs w:val="20"/>
        </w:rPr>
        <w:t xml:space="preserve"> 30.5 cm (12")</w:t>
      </w:r>
    </w:p>
    <w:p w:rsidR="00226D8B" w:rsidRDefault="00512960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Display </w:t>
      </w:r>
      <w:proofErr w:type="spellStart"/>
      <w:r>
        <w:rPr>
          <w:sz w:val="20"/>
          <w:szCs w:val="20"/>
        </w:rPr>
        <w:t>Screen</w:t>
      </w:r>
      <w:proofErr w:type="spellEnd"/>
      <w:r>
        <w:rPr>
          <w:sz w:val="20"/>
          <w:szCs w:val="20"/>
        </w:rPr>
        <w:t xml:space="preserve"> Type LCD</w:t>
      </w:r>
    </w:p>
    <w:p w:rsidR="00226D8B" w:rsidRDefault="00512960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Display </w:t>
      </w:r>
      <w:proofErr w:type="spellStart"/>
      <w:r>
        <w:rPr>
          <w:sz w:val="20"/>
          <w:szCs w:val="20"/>
        </w:rPr>
        <w:t>Screen</w:t>
      </w:r>
      <w:proofErr w:type="spellEnd"/>
      <w:r>
        <w:rPr>
          <w:sz w:val="20"/>
          <w:szCs w:val="20"/>
        </w:rPr>
        <w:t xml:space="preserve"> Technology In-plane </w:t>
      </w:r>
      <w:proofErr w:type="spellStart"/>
      <w:r>
        <w:rPr>
          <w:sz w:val="20"/>
          <w:szCs w:val="20"/>
        </w:rPr>
        <w:t>Switching</w:t>
      </w:r>
      <w:proofErr w:type="spellEnd"/>
      <w:r>
        <w:rPr>
          <w:sz w:val="20"/>
          <w:szCs w:val="20"/>
        </w:rPr>
        <w:t xml:space="preserve"> (IPS) Technology</w:t>
      </w:r>
    </w:p>
    <w:p w:rsidR="00226D8B" w:rsidRDefault="00512960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Display </w:t>
      </w:r>
      <w:proofErr w:type="spellStart"/>
      <w:r>
        <w:rPr>
          <w:sz w:val="20"/>
          <w:szCs w:val="20"/>
        </w:rPr>
        <w:t>Screen</w:t>
      </w:r>
      <w:proofErr w:type="spellEnd"/>
      <w:r>
        <w:rPr>
          <w:sz w:val="20"/>
          <w:szCs w:val="20"/>
        </w:rPr>
        <w:t xml:space="preserve"> Technology </w:t>
      </w:r>
      <w:proofErr w:type="spellStart"/>
      <w:r>
        <w:rPr>
          <w:sz w:val="20"/>
          <w:szCs w:val="20"/>
        </w:rPr>
        <w:t>CineCrystal</w:t>
      </w:r>
      <w:proofErr w:type="spellEnd"/>
    </w:p>
    <w:p w:rsidR="00226D8B" w:rsidRDefault="00512960">
      <w:pPr>
        <w:spacing w:line="259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Screen</w:t>
      </w:r>
      <w:proofErr w:type="spellEnd"/>
      <w:r>
        <w:rPr>
          <w:sz w:val="20"/>
          <w:szCs w:val="20"/>
        </w:rPr>
        <w:t xml:space="preserve"> Mode HD+</w:t>
      </w:r>
    </w:p>
    <w:p w:rsidR="00226D8B" w:rsidRDefault="00512960">
      <w:pPr>
        <w:spacing w:line="259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Screen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Resolution</w:t>
      </w:r>
      <w:proofErr w:type="spellEnd"/>
      <w:r>
        <w:rPr>
          <w:sz w:val="20"/>
          <w:szCs w:val="20"/>
        </w:rPr>
        <w:t xml:space="preserve"> 1366 x 912</w:t>
      </w:r>
    </w:p>
    <w:p w:rsidR="00226D8B" w:rsidRDefault="00512960">
      <w:pPr>
        <w:spacing w:line="259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Touchscreen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Yes</w:t>
      </w:r>
      <w:proofErr w:type="spellEnd"/>
    </w:p>
    <w:p w:rsidR="00226D8B" w:rsidRDefault="00512960">
      <w:pPr>
        <w:spacing w:line="259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Multi-touch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Screen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Yes</w:t>
      </w:r>
      <w:proofErr w:type="spellEnd"/>
    </w:p>
    <w:p w:rsidR="00226D8B" w:rsidRDefault="00226D8B">
      <w:pPr>
        <w:spacing w:line="259" w:lineRule="auto"/>
        <w:rPr>
          <w:sz w:val="10"/>
          <w:szCs w:val="10"/>
        </w:rPr>
      </w:pPr>
    </w:p>
    <w:p w:rsidR="00226D8B" w:rsidRDefault="00512960">
      <w:pPr>
        <w:spacing w:line="259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Wireless</w:t>
      </w:r>
      <w:proofErr w:type="spellEnd"/>
      <w:r>
        <w:rPr>
          <w:sz w:val="20"/>
          <w:szCs w:val="20"/>
        </w:rPr>
        <w:t xml:space="preserve"> LA</w:t>
      </w:r>
      <w:r>
        <w:rPr>
          <w:sz w:val="20"/>
          <w:szCs w:val="20"/>
        </w:rPr>
        <w:t>N Standard IEEE 802.11 a/b/g/n/</w:t>
      </w:r>
      <w:proofErr w:type="spellStart"/>
      <w:r>
        <w:rPr>
          <w:sz w:val="20"/>
          <w:szCs w:val="20"/>
        </w:rPr>
        <w:t>ac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ax</w:t>
      </w:r>
      <w:proofErr w:type="spellEnd"/>
    </w:p>
    <w:p w:rsidR="00226D8B" w:rsidRDefault="00512960">
      <w:pPr>
        <w:spacing w:line="259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Bluetooth</w:t>
      </w:r>
      <w:proofErr w:type="spellEnd"/>
      <w:r>
        <w:rPr>
          <w:sz w:val="20"/>
          <w:szCs w:val="20"/>
        </w:rPr>
        <w:t xml:space="preserve"> Standard </w:t>
      </w:r>
      <w:proofErr w:type="spellStart"/>
      <w:r>
        <w:rPr>
          <w:sz w:val="20"/>
          <w:szCs w:val="20"/>
        </w:rPr>
        <w:t>Bluetooth</w:t>
      </w:r>
      <w:proofErr w:type="spellEnd"/>
      <w:r>
        <w:rPr>
          <w:sz w:val="20"/>
          <w:szCs w:val="20"/>
        </w:rPr>
        <w:t xml:space="preserve"> 5.0</w:t>
      </w:r>
    </w:p>
    <w:p w:rsidR="00226D8B" w:rsidRDefault="00226D8B">
      <w:pPr>
        <w:spacing w:line="259" w:lineRule="auto"/>
        <w:rPr>
          <w:sz w:val="10"/>
          <w:szCs w:val="10"/>
        </w:rPr>
      </w:pPr>
    </w:p>
    <w:p w:rsidR="00226D8B" w:rsidRDefault="00512960">
      <w:pPr>
        <w:spacing w:line="259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Built</w:t>
      </w:r>
      <w:proofErr w:type="spellEnd"/>
      <w:r>
        <w:rPr>
          <w:sz w:val="20"/>
          <w:szCs w:val="20"/>
        </w:rPr>
        <w:t xml:space="preserve">-in </w:t>
      </w:r>
      <w:proofErr w:type="spellStart"/>
      <w:r>
        <w:rPr>
          <w:sz w:val="20"/>
          <w:szCs w:val="20"/>
        </w:rPr>
        <w:t>Devices</w:t>
      </w:r>
      <w:proofErr w:type="spellEnd"/>
    </w:p>
    <w:p w:rsidR="00226D8B" w:rsidRDefault="00512960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Front </w:t>
      </w:r>
      <w:proofErr w:type="spellStart"/>
      <w:r>
        <w:rPr>
          <w:sz w:val="20"/>
          <w:szCs w:val="20"/>
        </w:rPr>
        <w:t>Camera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Webcam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Yes</w:t>
      </w:r>
      <w:proofErr w:type="spellEnd"/>
    </w:p>
    <w:p w:rsidR="00226D8B" w:rsidRDefault="00512960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Front </w:t>
      </w:r>
      <w:proofErr w:type="spellStart"/>
      <w:r>
        <w:rPr>
          <w:sz w:val="20"/>
          <w:szCs w:val="20"/>
        </w:rPr>
        <w:t>Camera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Webcam</w:t>
      </w:r>
      <w:proofErr w:type="spellEnd"/>
      <w:r>
        <w:rPr>
          <w:sz w:val="20"/>
          <w:szCs w:val="20"/>
        </w:rPr>
        <w:t xml:space="preserve"> Video </w:t>
      </w:r>
      <w:proofErr w:type="spellStart"/>
      <w:r>
        <w:rPr>
          <w:sz w:val="20"/>
          <w:szCs w:val="20"/>
        </w:rPr>
        <w:t>Resolution</w:t>
      </w:r>
      <w:proofErr w:type="spellEnd"/>
      <w:r>
        <w:rPr>
          <w:sz w:val="20"/>
          <w:szCs w:val="20"/>
        </w:rPr>
        <w:t xml:space="preserve"> 1280 x 720</w:t>
      </w:r>
    </w:p>
    <w:p w:rsidR="00226D8B" w:rsidRDefault="00512960">
      <w:pPr>
        <w:spacing w:line="259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Microphone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Yes</w:t>
      </w:r>
      <w:proofErr w:type="spellEnd"/>
    </w:p>
    <w:p w:rsidR="00226D8B" w:rsidRDefault="00512960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Sensor Type </w:t>
      </w:r>
      <w:proofErr w:type="spellStart"/>
      <w:r>
        <w:rPr>
          <w:sz w:val="20"/>
          <w:szCs w:val="20"/>
        </w:rPr>
        <w:t>Accelerometer</w:t>
      </w:r>
      <w:proofErr w:type="spellEnd"/>
    </w:p>
    <w:p w:rsidR="00226D8B" w:rsidRDefault="00512960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Sensor Type </w:t>
      </w:r>
      <w:proofErr w:type="spellStart"/>
      <w:r>
        <w:rPr>
          <w:sz w:val="20"/>
          <w:szCs w:val="20"/>
        </w:rPr>
        <w:t>Gyroscope</w:t>
      </w:r>
      <w:proofErr w:type="spellEnd"/>
    </w:p>
    <w:p w:rsidR="00226D8B" w:rsidRDefault="00512960">
      <w:pPr>
        <w:spacing w:line="259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Sound</w:t>
      </w:r>
      <w:proofErr w:type="spellEnd"/>
      <w:r>
        <w:rPr>
          <w:sz w:val="20"/>
          <w:szCs w:val="20"/>
        </w:rPr>
        <w:t xml:space="preserve"> Mode Stereo</w:t>
      </w:r>
    </w:p>
    <w:p w:rsidR="00226D8B" w:rsidRDefault="00226D8B">
      <w:pPr>
        <w:spacing w:line="259" w:lineRule="auto"/>
        <w:rPr>
          <w:sz w:val="10"/>
          <w:szCs w:val="10"/>
        </w:rPr>
      </w:pPr>
    </w:p>
    <w:p w:rsidR="00226D8B" w:rsidRDefault="00512960">
      <w:pPr>
        <w:spacing w:line="259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Interfaces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Por</w:t>
      </w:r>
      <w:r>
        <w:rPr>
          <w:sz w:val="20"/>
          <w:szCs w:val="20"/>
        </w:rPr>
        <w:t>ts</w:t>
      </w:r>
      <w:proofErr w:type="spellEnd"/>
    </w:p>
    <w:p w:rsidR="00226D8B" w:rsidRDefault="00512960">
      <w:pPr>
        <w:spacing w:line="259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Total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Number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USB </w:t>
      </w:r>
      <w:proofErr w:type="spellStart"/>
      <w:r>
        <w:rPr>
          <w:sz w:val="20"/>
          <w:szCs w:val="20"/>
        </w:rPr>
        <w:t>Ports</w:t>
      </w:r>
      <w:proofErr w:type="spellEnd"/>
      <w:r>
        <w:rPr>
          <w:sz w:val="20"/>
          <w:szCs w:val="20"/>
        </w:rPr>
        <w:t xml:space="preserve"> 4</w:t>
      </w:r>
    </w:p>
    <w:p w:rsidR="00226D8B" w:rsidRDefault="00512960">
      <w:pPr>
        <w:spacing w:line="259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Number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USB 3.2 Gen 1 Type-A </w:t>
      </w:r>
      <w:proofErr w:type="spellStart"/>
      <w:r>
        <w:rPr>
          <w:sz w:val="20"/>
          <w:szCs w:val="20"/>
        </w:rPr>
        <w:t>Ports</w:t>
      </w:r>
      <w:proofErr w:type="spellEnd"/>
      <w:r>
        <w:rPr>
          <w:sz w:val="20"/>
          <w:szCs w:val="20"/>
        </w:rPr>
        <w:t xml:space="preserve"> 2</w:t>
      </w:r>
    </w:p>
    <w:p w:rsidR="00226D8B" w:rsidRDefault="00512960">
      <w:pPr>
        <w:spacing w:line="259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Number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USB 3.2 Gen 1 Type-C </w:t>
      </w:r>
      <w:proofErr w:type="spellStart"/>
      <w:r>
        <w:rPr>
          <w:sz w:val="20"/>
          <w:szCs w:val="20"/>
        </w:rPr>
        <w:t>Ports</w:t>
      </w:r>
      <w:proofErr w:type="spellEnd"/>
      <w:r>
        <w:rPr>
          <w:sz w:val="20"/>
          <w:szCs w:val="20"/>
        </w:rPr>
        <w:t xml:space="preserve"> 2</w:t>
      </w:r>
    </w:p>
    <w:p w:rsidR="00226D8B" w:rsidRDefault="00512960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USB Type-C </w:t>
      </w:r>
      <w:proofErr w:type="spellStart"/>
      <w:r>
        <w:rPr>
          <w:sz w:val="20"/>
          <w:szCs w:val="20"/>
        </w:rPr>
        <w:t>Yes</w:t>
      </w:r>
      <w:proofErr w:type="spellEnd"/>
    </w:p>
    <w:p w:rsidR="00226D8B" w:rsidRDefault="00512960">
      <w:pPr>
        <w:spacing w:line="259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Headphone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Microphone</w:t>
      </w:r>
      <w:proofErr w:type="spellEnd"/>
      <w:r>
        <w:rPr>
          <w:sz w:val="20"/>
          <w:szCs w:val="20"/>
        </w:rPr>
        <w:t xml:space="preserve"> Combo Port </w:t>
      </w:r>
      <w:proofErr w:type="spellStart"/>
      <w:r>
        <w:rPr>
          <w:sz w:val="20"/>
          <w:szCs w:val="20"/>
        </w:rPr>
        <w:t>Yes</w:t>
      </w:r>
      <w:proofErr w:type="spellEnd"/>
    </w:p>
    <w:p w:rsidR="00226D8B" w:rsidRDefault="00226D8B">
      <w:pPr>
        <w:spacing w:line="259" w:lineRule="auto"/>
        <w:rPr>
          <w:sz w:val="10"/>
          <w:szCs w:val="10"/>
        </w:rPr>
      </w:pPr>
    </w:p>
    <w:p w:rsidR="00226D8B" w:rsidRDefault="00512960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Software</w:t>
      </w:r>
    </w:p>
    <w:p w:rsidR="00226D8B" w:rsidRDefault="00512960">
      <w:pPr>
        <w:spacing w:line="259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Operating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System</w:t>
      </w:r>
      <w:proofErr w:type="spellEnd"/>
      <w:r>
        <w:rPr>
          <w:sz w:val="20"/>
          <w:szCs w:val="20"/>
        </w:rPr>
        <w:t xml:space="preserve"> Chrome OS</w:t>
      </w:r>
    </w:p>
    <w:p w:rsidR="00226D8B" w:rsidRDefault="00226D8B">
      <w:pPr>
        <w:spacing w:line="259" w:lineRule="auto"/>
        <w:rPr>
          <w:sz w:val="10"/>
          <w:szCs w:val="10"/>
        </w:rPr>
      </w:pPr>
    </w:p>
    <w:p w:rsidR="00226D8B" w:rsidRDefault="00226D8B">
      <w:pPr>
        <w:spacing w:line="259" w:lineRule="auto"/>
        <w:rPr>
          <w:sz w:val="10"/>
          <w:szCs w:val="10"/>
        </w:rPr>
      </w:pPr>
    </w:p>
    <w:p w:rsidR="00226D8B" w:rsidRDefault="00512960">
      <w:pPr>
        <w:spacing w:line="259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Certifications</w:t>
      </w:r>
      <w:proofErr w:type="spellEnd"/>
      <w:r>
        <w:rPr>
          <w:sz w:val="20"/>
          <w:szCs w:val="20"/>
        </w:rPr>
        <w:t xml:space="preserve"> &amp; </w:t>
      </w:r>
      <w:proofErr w:type="spellStart"/>
      <w:r>
        <w:rPr>
          <w:sz w:val="20"/>
          <w:szCs w:val="20"/>
        </w:rPr>
        <w:t>Standards</w:t>
      </w:r>
      <w:proofErr w:type="spellEnd"/>
      <w:r>
        <w:rPr>
          <w:sz w:val="20"/>
          <w:szCs w:val="20"/>
        </w:rPr>
        <w:t>: MIL-STD 810H</w:t>
      </w:r>
    </w:p>
    <w:p w:rsidR="00226D8B" w:rsidRDefault="00226D8B">
      <w:pPr>
        <w:spacing w:line="259" w:lineRule="auto"/>
        <w:rPr>
          <w:sz w:val="20"/>
          <w:szCs w:val="20"/>
        </w:rPr>
      </w:pPr>
    </w:p>
    <w:p w:rsidR="00226D8B" w:rsidRDefault="00226D8B">
      <w:pPr>
        <w:spacing w:line="259" w:lineRule="auto"/>
        <w:rPr>
          <w:sz w:val="20"/>
          <w:szCs w:val="20"/>
        </w:rPr>
      </w:pPr>
    </w:p>
    <w:p w:rsidR="00226D8B" w:rsidRDefault="00512960">
      <w:pPr>
        <w:spacing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Acer </w:t>
      </w:r>
      <w:proofErr w:type="spellStart"/>
      <w:r>
        <w:rPr>
          <w:b/>
          <w:sz w:val="22"/>
          <w:szCs w:val="22"/>
        </w:rPr>
        <w:t>Chromebook</w:t>
      </w:r>
      <w:proofErr w:type="spellEnd"/>
      <w:r>
        <w:rPr>
          <w:b/>
          <w:sz w:val="22"/>
          <w:szCs w:val="22"/>
        </w:rPr>
        <w:t xml:space="preserve"> 314 s Chrome </w:t>
      </w:r>
      <w:proofErr w:type="spellStart"/>
      <w:r>
        <w:rPr>
          <w:b/>
          <w:sz w:val="22"/>
          <w:szCs w:val="22"/>
        </w:rPr>
        <w:t>Education</w:t>
      </w:r>
      <w:proofErr w:type="spellEnd"/>
      <w:r>
        <w:rPr>
          <w:b/>
          <w:sz w:val="22"/>
          <w:szCs w:val="22"/>
        </w:rPr>
        <w:t xml:space="preserve"> Upgrade (CEU.</w:t>
      </w:r>
    </w:p>
    <w:p w:rsidR="00226D8B" w:rsidRDefault="00512960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Model: ACER EDU </w:t>
      </w:r>
      <w:proofErr w:type="spellStart"/>
      <w:r>
        <w:rPr>
          <w:sz w:val="20"/>
          <w:szCs w:val="20"/>
        </w:rPr>
        <w:t>Chromebook</w:t>
      </w:r>
      <w:proofErr w:type="spellEnd"/>
      <w:r>
        <w:rPr>
          <w:sz w:val="20"/>
          <w:szCs w:val="20"/>
        </w:rPr>
        <w:t xml:space="preserve"> 314</w:t>
      </w:r>
    </w:p>
    <w:p w:rsidR="00226D8B" w:rsidRDefault="00512960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Operační systém: Google Chrome </w:t>
      </w:r>
      <w:proofErr w:type="spellStart"/>
      <w:r>
        <w:rPr>
          <w:sz w:val="20"/>
          <w:szCs w:val="20"/>
        </w:rPr>
        <w:t>Operating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System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with</w:t>
      </w:r>
      <w:proofErr w:type="spellEnd"/>
      <w:r>
        <w:rPr>
          <w:sz w:val="20"/>
          <w:szCs w:val="20"/>
        </w:rPr>
        <w:t xml:space="preserve"> Chrome </w:t>
      </w:r>
      <w:proofErr w:type="spellStart"/>
      <w:r>
        <w:rPr>
          <w:sz w:val="20"/>
          <w:szCs w:val="20"/>
        </w:rPr>
        <w:t>Education</w:t>
      </w:r>
      <w:proofErr w:type="spellEnd"/>
      <w:r>
        <w:rPr>
          <w:sz w:val="20"/>
          <w:szCs w:val="20"/>
        </w:rPr>
        <w:t xml:space="preserve"> Upgrade</w:t>
      </w:r>
    </w:p>
    <w:p w:rsidR="00226D8B" w:rsidRDefault="00512960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Procesor: </w:t>
      </w:r>
      <w:proofErr w:type="spellStart"/>
      <w:r>
        <w:rPr>
          <w:sz w:val="20"/>
          <w:szCs w:val="20"/>
        </w:rPr>
        <w:t>Mediatek</w:t>
      </w:r>
      <w:proofErr w:type="spellEnd"/>
      <w:r>
        <w:rPr>
          <w:sz w:val="20"/>
          <w:szCs w:val="20"/>
        </w:rPr>
        <w:t xml:space="preserve"> MT8183 </w:t>
      </w:r>
      <w:proofErr w:type="spellStart"/>
      <w:r>
        <w:rPr>
          <w:sz w:val="20"/>
          <w:szCs w:val="20"/>
        </w:rPr>
        <w:t>with</w:t>
      </w:r>
      <w:proofErr w:type="spellEnd"/>
      <w:r>
        <w:rPr>
          <w:sz w:val="20"/>
          <w:szCs w:val="20"/>
        </w:rPr>
        <w:t xml:space="preserve"> Octa-</w:t>
      </w:r>
      <w:proofErr w:type="spellStart"/>
      <w:r>
        <w:rPr>
          <w:sz w:val="20"/>
          <w:szCs w:val="20"/>
        </w:rPr>
        <w:t>core</w:t>
      </w:r>
      <w:proofErr w:type="spellEnd"/>
      <w:r>
        <w:rPr>
          <w:sz w:val="20"/>
          <w:szCs w:val="20"/>
        </w:rPr>
        <w:t xml:space="preserve"> CPU (2 GHz)</w:t>
      </w:r>
    </w:p>
    <w:p w:rsidR="00226D8B" w:rsidRDefault="00512960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Paměť: 4 GB LPDDR4X integrováno na desce</w:t>
      </w:r>
    </w:p>
    <w:p w:rsidR="00226D8B" w:rsidRDefault="00512960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Počet slotů (celkem/volných): 0/0</w:t>
      </w:r>
    </w:p>
    <w:p w:rsidR="00226D8B" w:rsidRDefault="00512960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Pevný disk: 128 GB </w:t>
      </w:r>
      <w:proofErr w:type="spellStart"/>
      <w:r>
        <w:rPr>
          <w:sz w:val="20"/>
          <w:szCs w:val="20"/>
        </w:rPr>
        <w:t>eMMC</w:t>
      </w:r>
      <w:proofErr w:type="spellEnd"/>
    </w:p>
    <w:p w:rsidR="00226D8B" w:rsidRDefault="00512960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Optická mechanika: ne</w:t>
      </w:r>
    </w:p>
    <w:p w:rsidR="00226D8B" w:rsidRDefault="00512960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Displej: 14" FHD Acer </w:t>
      </w:r>
      <w:proofErr w:type="spellStart"/>
      <w:r>
        <w:rPr>
          <w:sz w:val="20"/>
          <w:szCs w:val="20"/>
        </w:rPr>
        <w:t>ComfyView</w:t>
      </w:r>
      <w:proofErr w:type="spellEnd"/>
      <w:r>
        <w:rPr>
          <w:sz w:val="20"/>
          <w:szCs w:val="20"/>
        </w:rPr>
        <w:t xml:space="preserve"> IPS LCD</w:t>
      </w:r>
    </w:p>
    <w:p w:rsidR="00226D8B" w:rsidRDefault="00512960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Grafická karta: integrovaná (ARM Mali-G72 MP3)</w:t>
      </w:r>
    </w:p>
    <w:p w:rsidR="00226D8B" w:rsidRDefault="00512960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Polohovací zařízení: </w:t>
      </w:r>
      <w:proofErr w:type="spellStart"/>
      <w:r>
        <w:rPr>
          <w:sz w:val="20"/>
          <w:szCs w:val="20"/>
        </w:rPr>
        <w:t>TouchPad</w:t>
      </w:r>
      <w:proofErr w:type="spellEnd"/>
    </w:p>
    <w:p w:rsidR="00226D8B" w:rsidRDefault="00512960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Numerická klávesnice: ne</w:t>
      </w:r>
    </w:p>
    <w:p w:rsidR="00226D8B" w:rsidRDefault="00512960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Web kamera: HD </w:t>
      </w:r>
      <w:proofErr w:type="spellStart"/>
      <w:r>
        <w:rPr>
          <w:sz w:val="20"/>
          <w:szCs w:val="20"/>
        </w:rPr>
        <w:t>Camera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with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Mic</w:t>
      </w:r>
      <w:proofErr w:type="spellEnd"/>
      <w:r>
        <w:rPr>
          <w:sz w:val="20"/>
          <w:szCs w:val="20"/>
        </w:rPr>
        <w:t>.</w:t>
      </w:r>
    </w:p>
    <w:p w:rsidR="00226D8B" w:rsidRDefault="00512960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Sí</w:t>
      </w:r>
      <w:r>
        <w:rPr>
          <w:sz w:val="20"/>
          <w:szCs w:val="20"/>
        </w:rPr>
        <w:t xml:space="preserve">ť: bez </w:t>
      </w:r>
      <w:proofErr w:type="spellStart"/>
      <w:r>
        <w:rPr>
          <w:sz w:val="20"/>
          <w:szCs w:val="20"/>
        </w:rPr>
        <w:t>ethernetu</w:t>
      </w:r>
      <w:proofErr w:type="spellEnd"/>
    </w:p>
    <w:p w:rsidR="00226D8B" w:rsidRDefault="00512960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Bezdrátová komunikace: 802.11ac 2x2 + BT 4.2</w:t>
      </w:r>
    </w:p>
    <w:p w:rsidR="00226D8B" w:rsidRDefault="00512960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USB:</w:t>
      </w:r>
    </w:p>
    <w:p w:rsidR="00226D8B" w:rsidRDefault="00512960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1x USB 2.0</w:t>
      </w:r>
    </w:p>
    <w:p w:rsidR="00226D8B" w:rsidRDefault="00512960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1x USB Type-C port podporující: USB 3.1 Gen 1 (up to 5 </w:t>
      </w:r>
      <w:proofErr w:type="spellStart"/>
      <w:r>
        <w:rPr>
          <w:sz w:val="20"/>
          <w:szCs w:val="20"/>
        </w:rPr>
        <w:t>Gbps</w:t>
      </w:r>
      <w:proofErr w:type="spellEnd"/>
      <w:r>
        <w:rPr>
          <w:sz w:val="20"/>
          <w:szCs w:val="20"/>
        </w:rPr>
        <w:t xml:space="preserve">) / </w:t>
      </w:r>
      <w:proofErr w:type="spellStart"/>
      <w:r>
        <w:rPr>
          <w:sz w:val="20"/>
          <w:szCs w:val="20"/>
        </w:rPr>
        <w:t>DisplayPort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over</w:t>
      </w:r>
      <w:proofErr w:type="spellEnd"/>
      <w:r>
        <w:rPr>
          <w:sz w:val="20"/>
          <w:szCs w:val="20"/>
        </w:rPr>
        <w:t xml:space="preserve"> USB-C / USB </w:t>
      </w:r>
      <w:proofErr w:type="spellStart"/>
      <w:r>
        <w:rPr>
          <w:sz w:val="20"/>
          <w:szCs w:val="20"/>
        </w:rPr>
        <w:t>charging</w:t>
      </w:r>
      <w:proofErr w:type="spellEnd"/>
      <w:r>
        <w:rPr>
          <w:sz w:val="20"/>
          <w:szCs w:val="20"/>
        </w:rPr>
        <w:t xml:space="preserve"> 5/9/15/20 V; 3 A / DC-in port 20 V; 45</w:t>
      </w:r>
    </w:p>
    <w:p w:rsidR="00226D8B" w:rsidRDefault="00512960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</w:t>
      </w:r>
    </w:p>
    <w:p w:rsidR="00226D8B" w:rsidRDefault="00512960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Napájení: 45W Type-C adapter</w:t>
      </w:r>
    </w:p>
    <w:p w:rsidR="00226D8B" w:rsidRDefault="00512960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Barva: černá</w:t>
      </w:r>
    </w:p>
    <w:p w:rsidR="00226D8B" w:rsidRDefault="00226D8B">
      <w:pPr>
        <w:spacing w:line="259" w:lineRule="auto"/>
        <w:rPr>
          <w:sz w:val="20"/>
          <w:szCs w:val="20"/>
        </w:rPr>
      </w:pPr>
    </w:p>
    <w:sectPr w:rsidR="00226D8B">
      <w:footerReference w:type="even" r:id="rId9"/>
      <w:footerReference w:type="default" r:id="rId10"/>
      <w:headerReference w:type="first" r:id="rId11"/>
      <w:pgSz w:w="11906" w:h="16838"/>
      <w:pgMar w:top="1134" w:right="1418" w:bottom="851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960" w:rsidRDefault="00512960">
      <w:r>
        <w:separator/>
      </w:r>
    </w:p>
  </w:endnote>
  <w:endnote w:type="continuationSeparator" w:id="0">
    <w:p w:rsidR="00512960" w:rsidRDefault="0051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D8B" w:rsidRDefault="005129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26D8B" w:rsidRDefault="00226D8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D8B" w:rsidRDefault="005129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1B2CFF">
      <w:rPr>
        <w:color w:val="000000"/>
        <w:sz w:val="20"/>
        <w:szCs w:val="20"/>
      </w:rPr>
      <w:fldChar w:fldCharType="separate"/>
    </w:r>
    <w:r w:rsidR="001B2CFF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:rsidR="00226D8B" w:rsidRDefault="00226D8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960" w:rsidRDefault="00512960">
      <w:r>
        <w:separator/>
      </w:r>
    </w:p>
  </w:footnote>
  <w:footnote w:type="continuationSeparator" w:id="0">
    <w:p w:rsidR="00512960" w:rsidRDefault="00512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D8B" w:rsidRDefault="00226D8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5670"/>
        <w:tab w:val="right" w:pos="9356"/>
      </w:tabs>
      <w:ind w:right="990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5351"/>
    <w:multiLevelType w:val="multilevel"/>
    <w:tmpl w:val="0A6C42D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55893"/>
    <w:multiLevelType w:val="multilevel"/>
    <w:tmpl w:val="91201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E2279"/>
    <w:multiLevelType w:val="multilevel"/>
    <w:tmpl w:val="7AC6A548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F0AAE"/>
    <w:multiLevelType w:val="multilevel"/>
    <w:tmpl w:val="E0D019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16C95D94"/>
    <w:multiLevelType w:val="multilevel"/>
    <w:tmpl w:val="9FA2A4EE"/>
    <w:lvl w:ilvl="0">
      <w:start w:val="1"/>
      <w:numFmt w:val="lowerLetter"/>
      <w:lvlText w:val="%1)"/>
      <w:lvlJc w:val="left"/>
      <w:pPr>
        <w:ind w:left="64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D50DE"/>
    <w:multiLevelType w:val="multilevel"/>
    <w:tmpl w:val="201AE8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6141F9"/>
    <w:multiLevelType w:val="multilevel"/>
    <w:tmpl w:val="74541EB8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5F11A8"/>
    <w:multiLevelType w:val="multilevel"/>
    <w:tmpl w:val="35124B26"/>
    <w:lvl w:ilvl="0">
      <w:start w:val="2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2644B6"/>
    <w:multiLevelType w:val="multilevel"/>
    <w:tmpl w:val="9148ED28"/>
    <w:lvl w:ilvl="0">
      <w:start w:val="1"/>
      <w:numFmt w:val="lowerLetter"/>
      <w:lvlText w:val="%1)"/>
      <w:lvlJc w:val="left"/>
      <w:pPr>
        <w:ind w:left="645" w:hanging="360"/>
      </w:pPr>
    </w:lvl>
    <w:lvl w:ilvl="1">
      <w:start w:val="1"/>
      <w:numFmt w:val="lowerLetter"/>
      <w:lvlText w:val="%2."/>
      <w:lvlJc w:val="left"/>
      <w:pPr>
        <w:ind w:left="1365" w:hanging="360"/>
      </w:pPr>
    </w:lvl>
    <w:lvl w:ilvl="2">
      <w:start w:val="1"/>
      <w:numFmt w:val="lowerRoman"/>
      <w:lvlText w:val="%3."/>
      <w:lvlJc w:val="right"/>
      <w:pPr>
        <w:ind w:left="2085" w:hanging="180"/>
      </w:p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440255AC"/>
    <w:multiLevelType w:val="multilevel"/>
    <w:tmpl w:val="C90ED90A"/>
    <w:lvl w:ilvl="0">
      <w:start w:val="1"/>
      <w:numFmt w:val="decimal"/>
      <w:lvlText w:val="%1."/>
      <w:lvlJc w:val="left"/>
      <w:pPr>
        <w:ind w:left="340" w:hanging="34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462B57"/>
    <w:multiLevelType w:val="multilevel"/>
    <w:tmpl w:val="A89C1A08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D33675"/>
    <w:multiLevelType w:val="multilevel"/>
    <w:tmpl w:val="B0BA47CE"/>
    <w:lvl w:ilvl="0">
      <w:start w:val="1"/>
      <w:numFmt w:val="decimal"/>
      <w:lvlText w:val="%1."/>
      <w:lvlJc w:val="left"/>
      <w:pPr>
        <w:ind w:left="720" w:hanging="380"/>
      </w:pPr>
      <w:rPr>
        <w:b w:val="0"/>
        <w:i w:val="0"/>
      </w:rPr>
    </w:lvl>
    <w:lvl w:ilvl="1">
      <w:start w:val="4"/>
      <w:numFmt w:val="bullet"/>
      <w:lvlText w:val="●"/>
      <w:lvlJc w:val="left"/>
      <w:pPr>
        <w:ind w:left="1477" w:hanging="397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C85DC2"/>
    <w:multiLevelType w:val="multilevel"/>
    <w:tmpl w:val="70B0938A"/>
    <w:lvl w:ilvl="0">
      <w:start w:val="4"/>
      <w:numFmt w:val="bullet"/>
      <w:lvlText w:val="●"/>
      <w:lvlJc w:val="left"/>
      <w:pPr>
        <w:ind w:left="1312" w:hanging="397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95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5FC72A3D"/>
    <w:multiLevelType w:val="multilevel"/>
    <w:tmpl w:val="5290D458"/>
    <w:lvl w:ilvl="0">
      <w:start w:val="4"/>
      <w:numFmt w:val="bullet"/>
      <w:lvlText w:val="●"/>
      <w:lvlJc w:val="left"/>
      <w:pPr>
        <w:ind w:left="2098" w:hanging="396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8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5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7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181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9A06352"/>
    <w:multiLevelType w:val="multilevel"/>
    <w:tmpl w:val="2F764F02"/>
    <w:lvl w:ilvl="0">
      <w:start w:val="1"/>
      <w:numFmt w:val="lowerLetter"/>
      <w:lvlText w:val="%1)"/>
      <w:lvlJc w:val="left"/>
      <w:pPr>
        <w:ind w:left="437" w:hanging="437"/>
      </w:pPr>
    </w:lvl>
    <w:lvl w:ilvl="1">
      <w:start w:val="1"/>
      <w:numFmt w:val="bullet"/>
      <w:lvlText w:val="-"/>
      <w:lvlJc w:val="left"/>
      <w:pPr>
        <w:ind w:left="1421" w:hanging="341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01805C2"/>
    <w:multiLevelType w:val="multilevel"/>
    <w:tmpl w:val="077222C8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729C2C44"/>
    <w:multiLevelType w:val="multilevel"/>
    <w:tmpl w:val="B2EA42FA"/>
    <w:lvl w:ilvl="0">
      <w:start w:val="1"/>
      <w:numFmt w:val="lowerLetter"/>
      <w:lvlText w:val="%1)"/>
      <w:lvlJc w:val="left"/>
      <w:pPr>
        <w:ind w:left="1545" w:hanging="465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3E6367"/>
    <w:multiLevelType w:val="multilevel"/>
    <w:tmpl w:val="6EBCA61E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6"/>
  </w:num>
  <w:num w:numId="5">
    <w:abstractNumId w:val="14"/>
  </w:num>
  <w:num w:numId="6">
    <w:abstractNumId w:val="8"/>
  </w:num>
  <w:num w:numId="7">
    <w:abstractNumId w:val="13"/>
  </w:num>
  <w:num w:numId="8">
    <w:abstractNumId w:val="15"/>
  </w:num>
  <w:num w:numId="9">
    <w:abstractNumId w:val="12"/>
  </w:num>
  <w:num w:numId="10">
    <w:abstractNumId w:val="11"/>
  </w:num>
  <w:num w:numId="11">
    <w:abstractNumId w:val="5"/>
  </w:num>
  <w:num w:numId="12">
    <w:abstractNumId w:val="10"/>
  </w:num>
  <w:num w:numId="13">
    <w:abstractNumId w:val="3"/>
  </w:num>
  <w:num w:numId="14">
    <w:abstractNumId w:val="7"/>
  </w:num>
  <w:num w:numId="15">
    <w:abstractNumId w:val="9"/>
  </w:num>
  <w:num w:numId="16">
    <w:abstractNumId w:val="2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26D8B"/>
    <w:rsid w:val="001B2CFF"/>
    <w:rsid w:val="00226D8B"/>
    <w:rsid w:val="0051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4B03"/>
  </w:style>
  <w:style w:type="paragraph" w:styleId="Nadpis1">
    <w:name w:val="heading 1"/>
    <w:basedOn w:val="Normln"/>
    <w:next w:val="Normln"/>
    <w:link w:val="Nadpis1Char"/>
    <w:qFormat/>
    <w:rsid w:val="00474B03"/>
    <w:pPr>
      <w:keepNext/>
      <w:tabs>
        <w:tab w:val="left" w:pos="567"/>
      </w:tabs>
      <w:spacing w:before="120"/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link w:val="Nadpis2Char"/>
    <w:qFormat/>
    <w:rsid w:val="00474B03"/>
    <w:pPr>
      <w:keepNext/>
      <w:tabs>
        <w:tab w:val="left" w:pos="709"/>
      </w:tabs>
      <w:spacing w:before="120"/>
      <w:jc w:val="both"/>
      <w:outlineLvl w:val="1"/>
    </w:pPr>
    <w:rPr>
      <w:b/>
      <w:bCs/>
      <w:caps/>
    </w:rPr>
  </w:style>
  <w:style w:type="paragraph" w:styleId="Nadpis3">
    <w:name w:val="heading 3"/>
    <w:basedOn w:val="Normln"/>
    <w:next w:val="Normln"/>
    <w:link w:val="Nadpis3Char"/>
    <w:qFormat/>
    <w:rsid w:val="00474B03"/>
    <w:pPr>
      <w:keepNext/>
      <w:tabs>
        <w:tab w:val="left" w:pos="-2410"/>
      </w:tabs>
      <w:spacing w:before="120" w:after="120"/>
      <w:ind w:left="284" w:hanging="284"/>
      <w:jc w:val="both"/>
      <w:outlineLvl w:val="2"/>
    </w:pPr>
    <w:rPr>
      <w:b/>
      <w:bCs/>
      <w:caps/>
    </w:rPr>
  </w:style>
  <w:style w:type="paragraph" w:styleId="Nadpis4">
    <w:name w:val="heading 4"/>
    <w:basedOn w:val="Normln"/>
    <w:next w:val="Normln"/>
    <w:link w:val="Nadpis4Char"/>
    <w:qFormat/>
    <w:rsid w:val="00474B03"/>
    <w:pPr>
      <w:keepNext/>
      <w:tabs>
        <w:tab w:val="left" w:pos="-2410"/>
      </w:tabs>
      <w:spacing w:before="120" w:after="120"/>
      <w:ind w:left="284" w:hanging="284"/>
      <w:jc w:val="center"/>
      <w:outlineLvl w:val="3"/>
    </w:pPr>
    <w:rPr>
      <w:b/>
      <w:bCs/>
      <w:caps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474B03"/>
    <w:pPr>
      <w:jc w:val="center"/>
    </w:pPr>
    <w:rPr>
      <w:b/>
      <w:bCs/>
      <w:caps/>
      <w:sz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rsid w:val="00474B03"/>
    <w:rPr>
      <w:rFonts w:ascii="Times New Roman" w:eastAsia="Times New Roman" w:hAnsi="Times New Roman" w:cs="Times New Roman"/>
      <w:b/>
      <w:bCs/>
      <w:cap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474B03"/>
    <w:rPr>
      <w:rFonts w:ascii="Times New Roman" w:eastAsia="Times New Roman" w:hAnsi="Times New Roman" w:cs="Times New Roman"/>
      <w:b/>
      <w:bCs/>
      <w:cap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474B03"/>
    <w:rPr>
      <w:rFonts w:ascii="Times New Roman" w:eastAsia="Times New Roman" w:hAnsi="Times New Roman" w:cs="Times New Roman"/>
      <w:b/>
      <w:bCs/>
      <w:cap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474B03"/>
    <w:rPr>
      <w:rFonts w:ascii="Times New Roman" w:eastAsia="Times New Roman" w:hAnsi="Times New Roman" w:cs="Times New Roman"/>
      <w:b/>
      <w:bCs/>
      <w:cap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474B03"/>
    <w:pPr>
      <w:widowControl w:val="0"/>
      <w:tabs>
        <w:tab w:val="left" w:pos="1418"/>
      </w:tabs>
      <w:autoSpaceDE w:val="0"/>
      <w:autoSpaceDN w:val="0"/>
      <w:spacing w:before="120"/>
      <w:jc w:val="both"/>
    </w:pPr>
    <w:rPr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474B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2">
    <w:name w:val="Body Text 2"/>
    <w:basedOn w:val="Normln"/>
    <w:link w:val="Zkladntext2Char"/>
    <w:rsid w:val="00474B03"/>
    <w:pPr>
      <w:jc w:val="both"/>
    </w:pPr>
    <w:rPr>
      <w:b/>
      <w:bCs/>
      <w:caps/>
    </w:rPr>
  </w:style>
  <w:style w:type="character" w:customStyle="1" w:styleId="Zkladntext2Char">
    <w:name w:val="Základní text 2 Char"/>
    <w:basedOn w:val="Standardnpsmoodstavce"/>
    <w:link w:val="Zkladntext2"/>
    <w:rsid w:val="00474B03"/>
    <w:rPr>
      <w:rFonts w:ascii="Times New Roman" w:eastAsia="Times New Roman" w:hAnsi="Times New Roman" w:cs="Times New Roman"/>
      <w:b/>
      <w:bCs/>
      <w:caps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474B03"/>
    <w:pPr>
      <w:widowControl w:val="0"/>
      <w:autoSpaceDE w:val="0"/>
      <w:autoSpaceDN w:val="0"/>
      <w:ind w:left="567" w:hanging="567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474B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74B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74B0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474B03"/>
  </w:style>
  <w:style w:type="paragraph" w:customStyle="1" w:styleId="Import5">
    <w:name w:val="Import 5"/>
    <w:basedOn w:val="Normln"/>
    <w:rsid w:val="00474B03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474B03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Import14">
    <w:name w:val="Import 14"/>
    <w:basedOn w:val="Normln"/>
    <w:rsid w:val="00474B03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16">
    <w:name w:val="Import 16"/>
    <w:basedOn w:val="Normln"/>
    <w:rsid w:val="00474B03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0">
    <w:name w:val="Import 0"/>
    <w:rsid w:val="00474B03"/>
    <w:pPr>
      <w:widowControl w:val="0"/>
      <w:autoSpaceDE w:val="0"/>
      <w:autoSpaceDN w:val="0"/>
      <w:adjustRightInd w:val="0"/>
    </w:pPr>
  </w:style>
  <w:style w:type="character" w:customStyle="1" w:styleId="NzevChar">
    <w:name w:val="Název Char"/>
    <w:basedOn w:val="Standardnpsmoodstavce"/>
    <w:link w:val="Nzev"/>
    <w:rsid w:val="00474B03"/>
    <w:rPr>
      <w:rFonts w:ascii="Times New Roman" w:eastAsia="Times New Roman" w:hAnsi="Times New Roman" w:cs="Times New Roman"/>
      <w:b/>
      <w:bCs/>
      <w:caps/>
      <w:sz w:val="28"/>
      <w:szCs w:val="24"/>
      <w:lang w:eastAsia="cs-CZ"/>
    </w:rPr>
  </w:style>
  <w:style w:type="paragraph" w:styleId="Zhlav">
    <w:name w:val="header"/>
    <w:basedOn w:val="Normln"/>
    <w:link w:val="ZhlavChar"/>
    <w:rsid w:val="00474B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74B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olnkuSmlouvy">
    <w:name w:val="ČísloČlánkuSmlouvy"/>
    <w:basedOn w:val="Normln"/>
    <w:next w:val="Normln"/>
    <w:rsid w:val="00474B03"/>
    <w:pPr>
      <w:keepNext/>
      <w:spacing w:before="240"/>
      <w:jc w:val="center"/>
    </w:pPr>
    <w:rPr>
      <w:b/>
      <w:szCs w:val="20"/>
    </w:rPr>
  </w:style>
  <w:style w:type="paragraph" w:customStyle="1" w:styleId="OdstavecSmlouvy">
    <w:name w:val="OdstavecSmlouvy"/>
    <w:basedOn w:val="Normln"/>
    <w:rsid w:val="00474B03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ouva-slo">
    <w:name w:val="Smlouva-číslo"/>
    <w:basedOn w:val="Normln"/>
    <w:rsid w:val="00474B03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Automatickopravy">
    <w:name w:val="Automatické opravy"/>
    <w:uiPriority w:val="99"/>
    <w:rsid w:val="00474B03"/>
    <w:pPr>
      <w:suppressAutoHyphens/>
    </w:pPr>
    <w:rPr>
      <w:lang w:eastAsia="ar-SA"/>
    </w:rPr>
  </w:style>
  <w:style w:type="character" w:styleId="Siln">
    <w:name w:val="Strong"/>
    <w:basedOn w:val="Standardnpsmoodstavce"/>
    <w:uiPriority w:val="22"/>
    <w:qFormat/>
    <w:rsid w:val="00474B03"/>
    <w:rPr>
      <w:b/>
      <w:bCs/>
    </w:rPr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B2C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C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4B03"/>
  </w:style>
  <w:style w:type="paragraph" w:styleId="Nadpis1">
    <w:name w:val="heading 1"/>
    <w:basedOn w:val="Normln"/>
    <w:next w:val="Normln"/>
    <w:link w:val="Nadpis1Char"/>
    <w:qFormat/>
    <w:rsid w:val="00474B03"/>
    <w:pPr>
      <w:keepNext/>
      <w:tabs>
        <w:tab w:val="left" w:pos="567"/>
      </w:tabs>
      <w:spacing w:before="120"/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link w:val="Nadpis2Char"/>
    <w:qFormat/>
    <w:rsid w:val="00474B03"/>
    <w:pPr>
      <w:keepNext/>
      <w:tabs>
        <w:tab w:val="left" w:pos="709"/>
      </w:tabs>
      <w:spacing w:before="120"/>
      <w:jc w:val="both"/>
      <w:outlineLvl w:val="1"/>
    </w:pPr>
    <w:rPr>
      <w:b/>
      <w:bCs/>
      <w:caps/>
    </w:rPr>
  </w:style>
  <w:style w:type="paragraph" w:styleId="Nadpis3">
    <w:name w:val="heading 3"/>
    <w:basedOn w:val="Normln"/>
    <w:next w:val="Normln"/>
    <w:link w:val="Nadpis3Char"/>
    <w:qFormat/>
    <w:rsid w:val="00474B03"/>
    <w:pPr>
      <w:keepNext/>
      <w:tabs>
        <w:tab w:val="left" w:pos="-2410"/>
      </w:tabs>
      <w:spacing w:before="120" w:after="120"/>
      <w:ind w:left="284" w:hanging="284"/>
      <w:jc w:val="both"/>
      <w:outlineLvl w:val="2"/>
    </w:pPr>
    <w:rPr>
      <w:b/>
      <w:bCs/>
      <w:caps/>
    </w:rPr>
  </w:style>
  <w:style w:type="paragraph" w:styleId="Nadpis4">
    <w:name w:val="heading 4"/>
    <w:basedOn w:val="Normln"/>
    <w:next w:val="Normln"/>
    <w:link w:val="Nadpis4Char"/>
    <w:qFormat/>
    <w:rsid w:val="00474B03"/>
    <w:pPr>
      <w:keepNext/>
      <w:tabs>
        <w:tab w:val="left" w:pos="-2410"/>
      </w:tabs>
      <w:spacing w:before="120" w:after="120"/>
      <w:ind w:left="284" w:hanging="284"/>
      <w:jc w:val="center"/>
      <w:outlineLvl w:val="3"/>
    </w:pPr>
    <w:rPr>
      <w:b/>
      <w:bCs/>
      <w:caps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474B03"/>
    <w:pPr>
      <w:jc w:val="center"/>
    </w:pPr>
    <w:rPr>
      <w:b/>
      <w:bCs/>
      <w:caps/>
      <w:sz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rsid w:val="00474B03"/>
    <w:rPr>
      <w:rFonts w:ascii="Times New Roman" w:eastAsia="Times New Roman" w:hAnsi="Times New Roman" w:cs="Times New Roman"/>
      <w:b/>
      <w:bCs/>
      <w:cap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474B03"/>
    <w:rPr>
      <w:rFonts w:ascii="Times New Roman" w:eastAsia="Times New Roman" w:hAnsi="Times New Roman" w:cs="Times New Roman"/>
      <w:b/>
      <w:bCs/>
      <w:cap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474B03"/>
    <w:rPr>
      <w:rFonts w:ascii="Times New Roman" w:eastAsia="Times New Roman" w:hAnsi="Times New Roman" w:cs="Times New Roman"/>
      <w:b/>
      <w:bCs/>
      <w:cap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474B03"/>
    <w:rPr>
      <w:rFonts w:ascii="Times New Roman" w:eastAsia="Times New Roman" w:hAnsi="Times New Roman" w:cs="Times New Roman"/>
      <w:b/>
      <w:bCs/>
      <w:cap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474B03"/>
    <w:pPr>
      <w:widowControl w:val="0"/>
      <w:tabs>
        <w:tab w:val="left" w:pos="1418"/>
      </w:tabs>
      <w:autoSpaceDE w:val="0"/>
      <w:autoSpaceDN w:val="0"/>
      <w:spacing w:before="120"/>
      <w:jc w:val="both"/>
    </w:pPr>
    <w:rPr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474B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2">
    <w:name w:val="Body Text 2"/>
    <w:basedOn w:val="Normln"/>
    <w:link w:val="Zkladntext2Char"/>
    <w:rsid w:val="00474B03"/>
    <w:pPr>
      <w:jc w:val="both"/>
    </w:pPr>
    <w:rPr>
      <w:b/>
      <w:bCs/>
      <w:caps/>
    </w:rPr>
  </w:style>
  <w:style w:type="character" w:customStyle="1" w:styleId="Zkladntext2Char">
    <w:name w:val="Základní text 2 Char"/>
    <w:basedOn w:val="Standardnpsmoodstavce"/>
    <w:link w:val="Zkladntext2"/>
    <w:rsid w:val="00474B03"/>
    <w:rPr>
      <w:rFonts w:ascii="Times New Roman" w:eastAsia="Times New Roman" w:hAnsi="Times New Roman" w:cs="Times New Roman"/>
      <w:b/>
      <w:bCs/>
      <w:caps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474B03"/>
    <w:pPr>
      <w:widowControl w:val="0"/>
      <w:autoSpaceDE w:val="0"/>
      <w:autoSpaceDN w:val="0"/>
      <w:ind w:left="567" w:hanging="567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474B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74B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74B0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474B03"/>
  </w:style>
  <w:style w:type="paragraph" w:customStyle="1" w:styleId="Import5">
    <w:name w:val="Import 5"/>
    <w:basedOn w:val="Normln"/>
    <w:rsid w:val="00474B03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474B03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Import14">
    <w:name w:val="Import 14"/>
    <w:basedOn w:val="Normln"/>
    <w:rsid w:val="00474B03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16">
    <w:name w:val="Import 16"/>
    <w:basedOn w:val="Normln"/>
    <w:rsid w:val="00474B03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0">
    <w:name w:val="Import 0"/>
    <w:rsid w:val="00474B03"/>
    <w:pPr>
      <w:widowControl w:val="0"/>
      <w:autoSpaceDE w:val="0"/>
      <w:autoSpaceDN w:val="0"/>
      <w:adjustRightInd w:val="0"/>
    </w:pPr>
  </w:style>
  <w:style w:type="character" w:customStyle="1" w:styleId="NzevChar">
    <w:name w:val="Název Char"/>
    <w:basedOn w:val="Standardnpsmoodstavce"/>
    <w:link w:val="Nzev"/>
    <w:rsid w:val="00474B03"/>
    <w:rPr>
      <w:rFonts w:ascii="Times New Roman" w:eastAsia="Times New Roman" w:hAnsi="Times New Roman" w:cs="Times New Roman"/>
      <w:b/>
      <w:bCs/>
      <w:caps/>
      <w:sz w:val="28"/>
      <w:szCs w:val="24"/>
      <w:lang w:eastAsia="cs-CZ"/>
    </w:rPr>
  </w:style>
  <w:style w:type="paragraph" w:styleId="Zhlav">
    <w:name w:val="header"/>
    <w:basedOn w:val="Normln"/>
    <w:link w:val="ZhlavChar"/>
    <w:rsid w:val="00474B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74B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olnkuSmlouvy">
    <w:name w:val="ČísloČlánkuSmlouvy"/>
    <w:basedOn w:val="Normln"/>
    <w:next w:val="Normln"/>
    <w:rsid w:val="00474B03"/>
    <w:pPr>
      <w:keepNext/>
      <w:spacing w:before="240"/>
      <w:jc w:val="center"/>
    </w:pPr>
    <w:rPr>
      <w:b/>
      <w:szCs w:val="20"/>
    </w:rPr>
  </w:style>
  <w:style w:type="paragraph" w:customStyle="1" w:styleId="OdstavecSmlouvy">
    <w:name w:val="OdstavecSmlouvy"/>
    <w:basedOn w:val="Normln"/>
    <w:rsid w:val="00474B03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ouva-slo">
    <w:name w:val="Smlouva-číslo"/>
    <w:basedOn w:val="Normln"/>
    <w:rsid w:val="00474B03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Automatickopravy">
    <w:name w:val="Automatické opravy"/>
    <w:uiPriority w:val="99"/>
    <w:rsid w:val="00474B03"/>
    <w:pPr>
      <w:suppressAutoHyphens/>
    </w:pPr>
    <w:rPr>
      <w:lang w:eastAsia="ar-SA"/>
    </w:rPr>
  </w:style>
  <w:style w:type="character" w:styleId="Siln">
    <w:name w:val="Strong"/>
    <w:basedOn w:val="Standardnpsmoodstavce"/>
    <w:uiPriority w:val="22"/>
    <w:qFormat/>
    <w:rsid w:val="00474B03"/>
    <w:rPr>
      <w:b/>
      <w:bCs/>
    </w:rPr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B2C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wuZWoF90au3XzAL9egjA5oHoJpw==">AMUW2mU73P31hQkRdA8pnpvtiKVI9ykbH+AwTsP3bc9uCmQLZ12HbVf8NjmIxuRbfxoonCHGItDzGBy6+SdJInFhHR7iujoyDjQlBQkHD98iUIlvRoUiJ4YTtcy1iITDE9ncGncmDxMS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1518</Words>
  <Characters>8959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Vágner</dc:creator>
  <cp:lastModifiedBy>Jana Bahelková</cp:lastModifiedBy>
  <cp:revision>2</cp:revision>
  <cp:lastPrinted>2023-04-03T10:58:00Z</cp:lastPrinted>
  <dcterms:created xsi:type="dcterms:W3CDTF">2023-04-03T11:00:00Z</dcterms:created>
  <dcterms:modified xsi:type="dcterms:W3CDTF">2023-04-03T11:00:00Z</dcterms:modified>
</cp:coreProperties>
</file>