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37CF0" w14:textId="41B8B27D" w:rsidR="00DE39AE" w:rsidRDefault="00DE39AE" w:rsidP="002E2C9D">
      <w:pPr>
        <w:spacing w:after="0"/>
        <w:jc w:val="center"/>
        <w:rPr>
          <w:rFonts w:ascii="Times New Roman" w:hAnsi="Times New Roman" w:cs="Times New Roman"/>
          <w:b/>
          <w:bCs/>
          <w:sz w:val="24"/>
          <w:szCs w:val="24"/>
        </w:rPr>
      </w:pPr>
      <w:r>
        <w:rPr>
          <w:rFonts w:ascii="Times New Roman" w:eastAsia="Times New Roman" w:hAnsi="Times New Roman" w:cs="Times New Roman"/>
          <w:b/>
          <w:sz w:val="24"/>
          <w:szCs w:val="24"/>
        </w:rPr>
        <w:t>Smlouva</w:t>
      </w:r>
      <w:r w:rsidRPr="00E17C04">
        <w:rPr>
          <w:rFonts w:ascii="Times New Roman" w:hAnsi="Times New Roman" w:cs="Times New Roman"/>
          <w:b/>
          <w:bCs/>
          <w:sz w:val="24"/>
          <w:szCs w:val="24"/>
        </w:rPr>
        <w:t xml:space="preserve"> o</w:t>
      </w:r>
      <w:r>
        <w:rPr>
          <w:rFonts w:ascii="Times New Roman" w:hAnsi="Times New Roman" w:cs="Times New Roman"/>
          <w:sz w:val="24"/>
          <w:szCs w:val="24"/>
        </w:rPr>
        <w:t xml:space="preserve"> </w:t>
      </w:r>
      <w:r>
        <w:rPr>
          <w:rFonts w:ascii="Times New Roman" w:hAnsi="Times New Roman" w:cs="Times New Roman"/>
          <w:b/>
          <w:bCs/>
          <w:sz w:val="24"/>
          <w:szCs w:val="24"/>
        </w:rPr>
        <w:t>nakládání s</w:t>
      </w:r>
      <w:r w:rsidR="0003380C">
        <w:rPr>
          <w:rFonts w:ascii="Times New Roman" w:hAnsi="Times New Roman" w:cs="Times New Roman"/>
          <w:b/>
          <w:bCs/>
          <w:sz w:val="24"/>
          <w:szCs w:val="24"/>
        </w:rPr>
        <w:t> </w:t>
      </w:r>
      <w:r>
        <w:rPr>
          <w:rFonts w:ascii="Times New Roman" w:hAnsi="Times New Roman" w:cs="Times New Roman"/>
          <w:b/>
          <w:bCs/>
          <w:sz w:val="24"/>
          <w:szCs w:val="24"/>
        </w:rPr>
        <w:t>odpady</w:t>
      </w:r>
    </w:p>
    <w:p w14:paraId="5FCE48DD" w14:textId="354603F3" w:rsidR="0003380C" w:rsidRPr="00E97E4F" w:rsidRDefault="0003380C" w:rsidP="002E2C9D">
      <w:pPr>
        <w:spacing w:after="0"/>
        <w:jc w:val="center"/>
        <w:rPr>
          <w:rFonts w:ascii="Times New Roman" w:hAnsi="Times New Roman" w:cs="Times New Roman"/>
          <w:sz w:val="24"/>
          <w:szCs w:val="24"/>
        </w:rPr>
      </w:pPr>
      <w:r>
        <w:rPr>
          <w:rFonts w:ascii="Times New Roman" w:hAnsi="Times New Roman" w:cs="Times New Roman"/>
          <w:sz w:val="24"/>
          <w:szCs w:val="24"/>
        </w:rPr>
        <w:t>č. S23301046</w:t>
      </w:r>
    </w:p>
    <w:p w14:paraId="01BCCAAC" w14:textId="77777777" w:rsidR="00DE39AE" w:rsidRDefault="00DE39AE" w:rsidP="002E2C9D">
      <w:pPr>
        <w:spacing w:after="0"/>
        <w:jc w:val="center"/>
        <w:rPr>
          <w:rFonts w:ascii="Times New Roman" w:hAnsi="Times New Roman" w:cs="Times New Roman"/>
          <w:b/>
          <w:bCs/>
          <w:sz w:val="24"/>
          <w:szCs w:val="24"/>
        </w:rPr>
      </w:pPr>
    </w:p>
    <w:p w14:paraId="42B7E6E6" w14:textId="77777777" w:rsidR="00DE39AE" w:rsidRDefault="00DE39AE" w:rsidP="002E2C9D">
      <w:pPr>
        <w:spacing w:after="0"/>
        <w:jc w:val="center"/>
        <w:rPr>
          <w:rFonts w:ascii="Times New Roman" w:hAnsi="Times New Roman" w:cs="Times New Roman"/>
          <w:b/>
          <w:bCs/>
          <w:sz w:val="24"/>
          <w:szCs w:val="24"/>
        </w:rPr>
      </w:pPr>
    </w:p>
    <w:p w14:paraId="2421EB29" w14:textId="77777777" w:rsidR="00DE39AE" w:rsidRDefault="00DE39AE" w:rsidP="002E2C9D">
      <w:pPr>
        <w:spacing w:after="0"/>
        <w:ind w:left="1701" w:hanging="1701"/>
        <w:jc w:val="both"/>
        <w:rPr>
          <w:rFonts w:ascii="Times New Roman" w:hAnsi="Times New Roman" w:cs="Times New Roman"/>
          <w:b/>
          <w:sz w:val="24"/>
          <w:szCs w:val="24"/>
        </w:rPr>
      </w:pPr>
      <w:r>
        <w:rPr>
          <w:rFonts w:ascii="Times New Roman" w:eastAsia="Times New Roman" w:hAnsi="Times New Roman" w:cs="Times New Roman"/>
          <w:b/>
          <w:sz w:val="24"/>
          <w:szCs w:val="24"/>
        </w:rPr>
        <w:t>Objednatel: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Archiv bezpečnostních složek </w:t>
      </w:r>
    </w:p>
    <w:p w14:paraId="44475A10" w14:textId="77777777" w:rsidR="00DE39AE" w:rsidRDefault="00DE39AE" w:rsidP="002E2C9D">
      <w:pPr>
        <w:spacing w:after="0"/>
        <w:ind w:left="1701" w:hanging="17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Sídlem: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Siwiecova</w:t>
      </w:r>
      <w:proofErr w:type="spellEnd"/>
      <w:r>
        <w:rPr>
          <w:rFonts w:ascii="Times New Roman" w:eastAsia="Times New Roman" w:hAnsi="Times New Roman" w:cs="Times New Roman"/>
          <w:sz w:val="24"/>
          <w:szCs w:val="24"/>
        </w:rPr>
        <w:t xml:space="preserve"> 2428/2, Praha 3 -Žižkov 13000, CZ</w:t>
      </w:r>
    </w:p>
    <w:p w14:paraId="0056ED4F" w14:textId="77777777" w:rsidR="00DE39AE" w:rsidRDefault="00DE39AE" w:rsidP="002E2C9D">
      <w:pPr>
        <w:spacing w:after="0"/>
        <w:ind w:left="1701" w:hanging="1701"/>
        <w:jc w:val="both"/>
        <w:rPr>
          <w:rFonts w:ascii="Times New Roman" w:hAnsi="Times New Roman" w:cs="Times New Roman"/>
          <w:sz w:val="24"/>
          <w:szCs w:val="24"/>
        </w:rPr>
      </w:pPr>
      <w:r>
        <w:rPr>
          <w:rFonts w:ascii="Times New Roman" w:eastAsia="Times New Roman" w:hAnsi="Times New Roman" w:cs="Times New Roman"/>
          <w:sz w:val="24"/>
          <w:szCs w:val="24"/>
        </w:rPr>
        <w:t xml:space="preserve">Korespondenční adresa: </w:t>
      </w:r>
      <w:r>
        <w:rPr>
          <w:rFonts w:ascii="Times New Roman" w:eastAsia="Times New Roman" w:hAnsi="Times New Roman" w:cs="Times New Roman"/>
          <w:sz w:val="24"/>
          <w:szCs w:val="24"/>
        </w:rPr>
        <w:tab/>
        <w:t>Na Struze 3, 110 00 Praha 1</w:t>
      </w:r>
    </w:p>
    <w:p w14:paraId="21DAACD8" w14:textId="77777777" w:rsidR="00DE39AE" w:rsidRDefault="00DE39AE" w:rsidP="002E2C9D">
      <w:pPr>
        <w:spacing w:after="0"/>
        <w:ind w:left="1701" w:hanging="1701"/>
        <w:jc w:val="both"/>
        <w:rPr>
          <w:rFonts w:ascii="Times New Roman" w:hAnsi="Times New Roman" w:cs="Times New Roman"/>
          <w:sz w:val="24"/>
          <w:szCs w:val="24"/>
        </w:rPr>
      </w:pPr>
      <w:r>
        <w:rPr>
          <w:rFonts w:ascii="Times New Roman" w:eastAsia="Times New Roman" w:hAnsi="Times New Roman" w:cs="Times New Roman"/>
          <w:sz w:val="24"/>
          <w:szCs w:val="24"/>
        </w:rPr>
        <w:t xml:space="preserve">Zastoupena: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Mgr. Světlana Ptáčníková, ředitelka  </w:t>
      </w:r>
    </w:p>
    <w:p w14:paraId="5D259656" w14:textId="77777777" w:rsidR="00DE39AE" w:rsidRDefault="00DE39AE" w:rsidP="002E2C9D">
      <w:pPr>
        <w:spacing w:after="0"/>
        <w:ind w:left="1701" w:hanging="17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IČO: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75112817</w:t>
      </w:r>
    </w:p>
    <w:p w14:paraId="06054E7E" w14:textId="77777777" w:rsidR="00DE39AE" w:rsidRDefault="00DE39AE" w:rsidP="002E2C9D">
      <w:pPr>
        <w:spacing w:after="0"/>
        <w:ind w:left="1701" w:hanging="1701"/>
        <w:jc w:val="both"/>
        <w:rPr>
          <w:rFonts w:ascii="Times New Roman" w:eastAsia="Times New Roman" w:hAnsi="Times New Roman" w:cs="Times New Roman"/>
          <w:sz w:val="24"/>
          <w:szCs w:val="24"/>
        </w:rPr>
      </w:pPr>
      <w:r>
        <w:rPr>
          <w:rFonts w:ascii="Times New Roman" w:hAnsi="Times New Roman" w:cs="Times New Roman"/>
          <w:sz w:val="24"/>
          <w:szCs w:val="24"/>
        </w:rPr>
        <w:t>organizační složka státu zřízena zákonem č.181/2007 Sb.</w:t>
      </w:r>
    </w:p>
    <w:p w14:paraId="14A0E4CF" w14:textId="77777777" w:rsidR="00DE39AE" w:rsidRPr="009C6D60" w:rsidRDefault="00DE39AE" w:rsidP="002E2C9D">
      <w:pPr>
        <w:spacing w:after="0"/>
        <w:ind w:left="1701" w:hanging="1701"/>
        <w:jc w:val="both"/>
        <w:rPr>
          <w:rFonts w:ascii="Times New Roman" w:hAnsi="Times New Roman" w:cs="Times New Roman"/>
          <w:sz w:val="24"/>
          <w:szCs w:val="24"/>
        </w:rPr>
      </w:pPr>
      <w:r>
        <w:rPr>
          <w:rFonts w:ascii="Times New Roman" w:eastAsia="Times New Roman" w:hAnsi="Times New Roman" w:cs="Times New Roman"/>
          <w:sz w:val="24"/>
          <w:szCs w:val="24"/>
        </w:rPr>
        <w:t>Kontaktní osoba: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C6D60">
        <w:rPr>
          <w:rFonts w:ascii="Times New Roman" w:eastAsia="Times New Roman" w:hAnsi="Times New Roman" w:cs="Times New Roman"/>
          <w:sz w:val="24"/>
          <w:szCs w:val="24"/>
        </w:rPr>
        <w:t xml:space="preserve">Ing. Gabriela Kremlová, MBA, </w:t>
      </w:r>
      <w:r w:rsidRPr="009C6D60">
        <w:rPr>
          <w:rFonts w:ascii="Times New Roman" w:hAnsi="Times New Roman" w:cs="Times New Roman"/>
          <w:sz w:val="24"/>
          <w:szCs w:val="24"/>
        </w:rPr>
        <w:t>+420 221 008 101</w:t>
      </w:r>
    </w:p>
    <w:p w14:paraId="7B76930A" w14:textId="77777777" w:rsidR="00DE39AE" w:rsidRPr="009C6D60" w:rsidRDefault="00DE39AE" w:rsidP="002E2C9D">
      <w:pPr>
        <w:spacing w:after="0"/>
        <w:ind w:left="1701" w:hanging="1701"/>
        <w:jc w:val="both"/>
        <w:rPr>
          <w:rFonts w:ascii="Times New Roman" w:hAnsi="Times New Roman" w:cs="Times New Roman"/>
          <w:color w:val="auto"/>
          <w:sz w:val="24"/>
          <w:szCs w:val="24"/>
        </w:rPr>
      </w:pPr>
      <w:r w:rsidRPr="009C6D60">
        <w:rPr>
          <w:rFonts w:ascii="Times New Roman" w:hAnsi="Times New Roman" w:cs="Times New Roman"/>
          <w:sz w:val="24"/>
          <w:szCs w:val="24"/>
        </w:rPr>
        <w:tab/>
      </w:r>
      <w:r w:rsidRPr="009C6D60">
        <w:rPr>
          <w:rFonts w:ascii="Times New Roman" w:hAnsi="Times New Roman" w:cs="Times New Roman"/>
          <w:sz w:val="24"/>
          <w:szCs w:val="24"/>
        </w:rPr>
        <w:tab/>
      </w:r>
      <w:r w:rsidRPr="009C6D60">
        <w:rPr>
          <w:rFonts w:ascii="Times New Roman" w:hAnsi="Times New Roman" w:cs="Times New Roman"/>
          <w:sz w:val="24"/>
          <w:szCs w:val="24"/>
        </w:rPr>
        <w:tab/>
        <w:t>Email</w:t>
      </w:r>
      <w:r w:rsidRPr="009C6D60">
        <w:rPr>
          <w:rFonts w:ascii="Times New Roman" w:hAnsi="Times New Roman" w:cs="Times New Roman"/>
          <w:color w:val="auto"/>
          <w:sz w:val="24"/>
          <w:szCs w:val="24"/>
        </w:rPr>
        <w:t xml:space="preserve">: </w:t>
      </w:r>
      <w:hyperlink r:id="rId5" w:history="1">
        <w:r w:rsidRPr="009C6D60">
          <w:rPr>
            <w:rStyle w:val="Hypertextovodkaz"/>
            <w:rFonts w:ascii="Times New Roman" w:hAnsi="Times New Roman"/>
            <w:color w:val="auto"/>
            <w:szCs w:val="24"/>
            <w:u w:val="none"/>
          </w:rPr>
          <w:t>gabriela.kremlova@abscr.cz</w:t>
        </w:r>
      </w:hyperlink>
    </w:p>
    <w:p w14:paraId="0EF3EF88" w14:textId="77777777" w:rsidR="00DE39AE" w:rsidRDefault="00DE39AE" w:rsidP="002E2C9D">
      <w:pPr>
        <w:spacing w:after="0"/>
        <w:ind w:left="1701" w:hanging="1701"/>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Pavel Novotný, +420 221 008 164</w:t>
      </w:r>
    </w:p>
    <w:p w14:paraId="3F38E27D" w14:textId="77777777" w:rsidR="00DE39AE" w:rsidRPr="002E772A" w:rsidRDefault="00DE39AE" w:rsidP="002E2C9D">
      <w:pPr>
        <w:spacing w:after="0"/>
        <w:ind w:left="1701" w:hanging="1701"/>
        <w:jc w:val="both"/>
        <w:rPr>
          <w:rStyle w:val="Hypertextovodkaz"/>
          <w:rFonts w:ascii="Times New Roman" w:hAnsi="Times New Roman"/>
          <w:color w:val="auto"/>
          <w:szCs w:val="24"/>
          <w:u w:val="non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Email</w:t>
      </w:r>
      <w:r w:rsidRPr="002E772A">
        <w:rPr>
          <w:rFonts w:ascii="Times New Roman" w:hAnsi="Times New Roman" w:cs="Times New Roman"/>
          <w:color w:val="auto"/>
          <w:sz w:val="24"/>
          <w:szCs w:val="24"/>
        </w:rPr>
        <w:t xml:space="preserve">: </w:t>
      </w:r>
      <w:hyperlink r:id="rId6" w:history="1">
        <w:r w:rsidRPr="002E772A">
          <w:rPr>
            <w:rStyle w:val="Hypertextovodkaz"/>
            <w:rFonts w:ascii="Times New Roman" w:hAnsi="Times New Roman"/>
            <w:color w:val="auto"/>
            <w:szCs w:val="24"/>
            <w:u w:val="none"/>
          </w:rPr>
          <w:t>pavel.nlovotny@abscr.cz</w:t>
        </w:r>
      </w:hyperlink>
    </w:p>
    <w:p w14:paraId="0455A417" w14:textId="77777777" w:rsidR="00DE39AE" w:rsidRPr="002E772A" w:rsidRDefault="00DE39AE" w:rsidP="002E2C9D">
      <w:pPr>
        <w:spacing w:after="0"/>
        <w:ind w:left="1701" w:right="424" w:hanging="1701"/>
        <w:rPr>
          <w:rFonts w:ascii="Times New Roman" w:hAnsi="Times New Roman" w:cs="Times New Roman"/>
          <w:color w:val="auto"/>
          <w:sz w:val="24"/>
          <w:szCs w:val="24"/>
        </w:rPr>
      </w:pPr>
      <w:r w:rsidRPr="002E772A">
        <w:rPr>
          <w:rStyle w:val="Hypertextovodkaz"/>
          <w:rFonts w:ascii="Times New Roman" w:hAnsi="Times New Roman"/>
          <w:color w:val="auto"/>
          <w:szCs w:val="24"/>
          <w:u w:val="none"/>
        </w:rPr>
        <w:tab/>
      </w:r>
      <w:r>
        <w:rPr>
          <w:rStyle w:val="Hypertextovodkaz"/>
          <w:rFonts w:ascii="Times New Roman" w:hAnsi="Times New Roman"/>
          <w:color w:val="auto"/>
          <w:szCs w:val="24"/>
          <w:u w:val="none"/>
        </w:rPr>
        <w:tab/>
      </w:r>
      <w:r>
        <w:rPr>
          <w:rStyle w:val="Hypertextovodkaz"/>
          <w:rFonts w:ascii="Times New Roman" w:hAnsi="Times New Roman"/>
          <w:color w:val="auto"/>
          <w:szCs w:val="24"/>
          <w:u w:val="none"/>
        </w:rPr>
        <w:tab/>
      </w:r>
      <w:r w:rsidRPr="002E772A">
        <w:rPr>
          <w:rFonts w:ascii="Times New Roman" w:hAnsi="Times New Roman" w:cs="Times New Roman"/>
          <w:sz w:val="24"/>
          <w:szCs w:val="24"/>
        </w:rPr>
        <w:t>e-fakturace:</w:t>
      </w:r>
      <w:r w:rsidRPr="002E772A">
        <w:rPr>
          <w:rFonts w:ascii="Times New Roman" w:hAnsi="Times New Roman" w:cs="Times New Roman"/>
          <w:color w:val="auto"/>
          <w:sz w:val="24"/>
          <w:szCs w:val="24"/>
        </w:rPr>
        <w:t xml:space="preserve"> </w:t>
      </w:r>
      <w:hyperlink r:id="rId7" w:history="1">
        <w:r w:rsidRPr="002E772A">
          <w:rPr>
            <w:rStyle w:val="Hypertextovodkaz"/>
            <w:rFonts w:ascii="Times New Roman" w:hAnsi="Times New Roman"/>
            <w:color w:val="auto"/>
            <w:szCs w:val="24"/>
            <w:u w:val="none"/>
          </w:rPr>
          <w:t>renata.horcikova@abscr.cz</w:t>
        </w:r>
      </w:hyperlink>
    </w:p>
    <w:p w14:paraId="6484AF31" w14:textId="77777777" w:rsidR="00DE39AE" w:rsidRPr="002E772A" w:rsidRDefault="00DE39AE" w:rsidP="002E2C9D">
      <w:pPr>
        <w:spacing w:after="0"/>
        <w:jc w:val="both"/>
        <w:rPr>
          <w:rFonts w:ascii="Times New Roman" w:hAnsi="Times New Roman" w:cs="Times New Roman"/>
          <w:sz w:val="24"/>
          <w:szCs w:val="24"/>
        </w:rPr>
      </w:pPr>
      <w:r w:rsidRPr="002E772A">
        <w:rPr>
          <w:rFonts w:ascii="Times New Roman" w:eastAsia="Times New Roman" w:hAnsi="Times New Roman" w:cs="Times New Roman"/>
          <w:sz w:val="24"/>
          <w:szCs w:val="24"/>
        </w:rPr>
        <w:t>Bankovní spojení:</w:t>
      </w:r>
      <w:r w:rsidRPr="002E772A">
        <w:rPr>
          <w:rFonts w:ascii="Times New Roman" w:eastAsia="Times New Roman" w:hAnsi="Times New Roman" w:cs="Times New Roman"/>
          <w:sz w:val="24"/>
          <w:szCs w:val="24"/>
        </w:rPr>
        <w:tab/>
      </w:r>
      <w:r w:rsidRPr="002E772A">
        <w:rPr>
          <w:rFonts w:ascii="Times New Roman" w:eastAsia="Times New Roman" w:hAnsi="Times New Roman" w:cs="Times New Roman"/>
          <w:sz w:val="24"/>
          <w:szCs w:val="24"/>
        </w:rPr>
        <w:tab/>
        <w:t>ČNB, Na</w:t>
      </w:r>
      <w:r w:rsidRPr="002E772A">
        <w:rPr>
          <w:rFonts w:ascii="Times New Roman" w:hAnsi="Times New Roman" w:cs="Times New Roman"/>
          <w:sz w:val="24"/>
          <w:szCs w:val="24"/>
        </w:rPr>
        <w:t xml:space="preserve"> Příkopě 28, Praha 1</w:t>
      </w:r>
    </w:p>
    <w:p w14:paraId="5141C46A" w14:textId="77777777" w:rsidR="00DE39AE" w:rsidRPr="002E772A" w:rsidRDefault="00DE39AE" w:rsidP="002E2C9D">
      <w:pPr>
        <w:spacing w:after="0"/>
        <w:jc w:val="both"/>
        <w:rPr>
          <w:rFonts w:ascii="Times New Roman" w:hAnsi="Times New Roman" w:cs="Times New Roman"/>
          <w:sz w:val="24"/>
          <w:szCs w:val="24"/>
        </w:rPr>
      </w:pPr>
      <w:r w:rsidRPr="002E772A">
        <w:rPr>
          <w:rFonts w:ascii="Times New Roman" w:hAnsi="Times New Roman" w:cs="Times New Roman"/>
          <w:sz w:val="24"/>
          <w:szCs w:val="24"/>
        </w:rPr>
        <w:t>Číslo účtu</w:t>
      </w:r>
      <w:r w:rsidRPr="002E772A">
        <w:rPr>
          <w:rFonts w:ascii="Times New Roman" w:hAnsi="Times New Roman" w:cs="Times New Roman"/>
          <w:sz w:val="24"/>
          <w:szCs w:val="24"/>
        </w:rPr>
        <w:tab/>
      </w:r>
      <w:r w:rsidRPr="002E772A">
        <w:rPr>
          <w:rFonts w:ascii="Times New Roman" w:hAnsi="Times New Roman" w:cs="Times New Roman"/>
          <w:sz w:val="24"/>
          <w:szCs w:val="24"/>
        </w:rPr>
        <w:tab/>
      </w:r>
      <w:r w:rsidRPr="002E772A">
        <w:rPr>
          <w:rFonts w:ascii="Times New Roman" w:hAnsi="Times New Roman" w:cs="Times New Roman"/>
          <w:sz w:val="24"/>
          <w:szCs w:val="24"/>
        </w:rPr>
        <w:tab/>
        <w:t>6926031/0710</w:t>
      </w:r>
    </w:p>
    <w:p w14:paraId="6318F9A3" w14:textId="77777777" w:rsidR="00DE39AE" w:rsidRPr="009C6D60" w:rsidRDefault="00DE39AE" w:rsidP="002E2C9D">
      <w:pPr>
        <w:spacing w:after="0"/>
        <w:jc w:val="both"/>
        <w:rPr>
          <w:rFonts w:ascii="Times New Roman" w:eastAsia="Times New Roman" w:hAnsi="Times New Roman" w:cs="Times New Roman"/>
          <w:sz w:val="24"/>
          <w:szCs w:val="24"/>
        </w:rPr>
      </w:pPr>
    </w:p>
    <w:p w14:paraId="502DC7F8" w14:textId="77777777" w:rsidR="00DE39AE" w:rsidRPr="009E0905" w:rsidRDefault="00DE39AE" w:rsidP="002E2C9D">
      <w:pPr>
        <w:spacing w:after="0"/>
        <w:ind w:right="424"/>
        <w:rPr>
          <w:rFonts w:ascii="Times New Roman" w:hAnsi="Times New Roman" w:cs="Times New Roman"/>
          <w:color w:val="auto"/>
          <w:sz w:val="24"/>
          <w:szCs w:val="24"/>
        </w:rPr>
      </w:pPr>
      <w:r>
        <w:rPr>
          <w:rFonts w:ascii="Times New Roman" w:eastAsia="Times New Roman" w:hAnsi="Times New Roman" w:cs="Times New Roman"/>
          <w:i/>
          <w:sz w:val="24"/>
          <w:szCs w:val="24"/>
        </w:rPr>
        <w:t>(dále jen Objednatel)</w:t>
      </w:r>
    </w:p>
    <w:p w14:paraId="075D4233" w14:textId="77777777" w:rsidR="00DE39AE" w:rsidRDefault="00DE39AE" w:rsidP="002E2C9D">
      <w:pPr>
        <w:spacing w:after="0"/>
        <w:jc w:val="both"/>
        <w:rPr>
          <w:rFonts w:ascii="Times New Roman" w:hAnsi="Times New Roman" w:cs="Times New Roman"/>
          <w:b/>
          <w:bCs/>
          <w:sz w:val="24"/>
          <w:szCs w:val="24"/>
        </w:rPr>
      </w:pPr>
    </w:p>
    <w:p w14:paraId="1FC14E7C" w14:textId="77777777" w:rsidR="00DE39AE" w:rsidRPr="00F56A90" w:rsidRDefault="00DE39AE" w:rsidP="002E2C9D">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a </w:t>
      </w:r>
    </w:p>
    <w:p w14:paraId="55ECA81D" w14:textId="77777777" w:rsidR="00DE39AE" w:rsidRPr="00B85690" w:rsidRDefault="00DE39AE" w:rsidP="002E2C9D">
      <w:pPr>
        <w:spacing w:after="0"/>
        <w:jc w:val="center"/>
        <w:rPr>
          <w:rFonts w:ascii="Times New Roman" w:hAnsi="Times New Roman" w:cs="Times New Roman"/>
          <w:sz w:val="24"/>
          <w:szCs w:val="24"/>
        </w:rPr>
      </w:pPr>
    </w:p>
    <w:p w14:paraId="72FA3BCC" w14:textId="77777777" w:rsidR="00DE39AE" w:rsidRPr="002E772A" w:rsidRDefault="00DE39AE" w:rsidP="002E2C9D">
      <w:pPr>
        <w:spacing w:after="0"/>
        <w:jc w:val="both"/>
        <w:rPr>
          <w:rFonts w:ascii="Times New Roman" w:hAnsi="Times New Roman" w:cs="Times New Roman"/>
          <w:sz w:val="24"/>
          <w:szCs w:val="24"/>
        </w:rPr>
      </w:pPr>
      <w:r w:rsidRPr="002E772A">
        <w:rPr>
          <w:rFonts w:ascii="Times New Roman" w:eastAsia="Times New Roman" w:hAnsi="Times New Roman" w:cs="Times New Roman"/>
          <w:b/>
          <w:sz w:val="24"/>
          <w:szCs w:val="24"/>
        </w:rPr>
        <w:t>Zhotovitel:</w:t>
      </w:r>
      <w:r w:rsidRPr="002E772A">
        <w:rPr>
          <w:rFonts w:ascii="Times New Roman" w:eastAsia="Times New Roman" w:hAnsi="Times New Roman" w:cs="Times New Roman"/>
          <w:b/>
          <w:sz w:val="24"/>
          <w:szCs w:val="24"/>
        </w:rPr>
        <w:tab/>
      </w:r>
      <w:r w:rsidRPr="002E772A">
        <w:rPr>
          <w:rFonts w:ascii="Times New Roman" w:eastAsia="Times New Roman" w:hAnsi="Times New Roman" w:cs="Times New Roman"/>
          <w:b/>
          <w:sz w:val="24"/>
          <w:szCs w:val="24"/>
        </w:rPr>
        <w:tab/>
      </w:r>
      <w:r w:rsidRPr="002E772A">
        <w:rPr>
          <w:rFonts w:ascii="Times New Roman" w:eastAsia="Times New Roman" w:hAnsi="Times New Roman" w:cs="Times New Roman"/>
          <w:b/>
          <w:sz w:val="24"/>
          <w:szCs w:val="24"/>
        </w:rPr>
        <w:tab/>
        <w:t>FCC Česká republika, s.r.o.</w:t>
      </w:r>
    </w:p>
    <w:p w14:paraId="04D4E418" w14:textId="77777777" w:rsidR="00DE39AE" w:rsidRDefault="00DE39AE" w:rsidP="002E2C9D">
      <w:pPr>
        <w:spacing w:after="0"/>
        <w:jc w:val="both"/>
        <w:rPr>
          <w:rFonts w:ascii="Times New Roman" w:hAnsi="Times New Roman" w:cs="Times New Roman"/>
          <w:sz w:val="24"/>
          <w:szCs w:val="24"/>
        </w:rPr>
      </w:pPr>
      <w:r w:rsidRPr="002E772A">
        <w:rPr>
          <w:rFonts w:ascii="Times New Roman" w:eastAsia="Times New Roman" w:hAnsi="Times New Roman" w:cs="Times New Roman"/>
          <w:sz w:val="24"/>
          <w:szCs w:val="24"/>
        </w:rPr>
        <w:t>Sídlem:</w:t>
      </w:r>
      <w:r w:rsidRPr="002E772A">
        <w:rPr>
          <w:rFonts w:ascii="Times New Roman" w:eastAsia="Times New Roman" w:hAnsi="Times New Roman" w:cs="Times New Roman"/>
          <w:sz w:val="24"/>
          <w:szCs w:val="24"/>
        </w:rPr>
        <w:tab/>
      </w:r>
      <w:r w:rsidRPr="002E772A">
        <w:rPr>
          <w:rFonts w:ascii="Times New Roman" w:eastAsia="Times New Roman" w:hAnsi="Times New Roman" w:cs="Times New Roman"/>
          <w:sz w:val="24"/>
          <w:szCs w:val="24"/>
        </w:rPr>
        <w:tab/>
      </w:r>
      <w:r w:rsidRPr="002E772A">
        <w:rPr>
          <w:rFonts w:ascii="Times New Roman" w:eastAsia="Times New Roman" w:hAnsi="Times New Roman" w:cs="Times New Roman"/>
          <w:sz w:val="24"/>
          <w:szCs w:val="24"/>
        </w:rPr>
        <w:tab/>
      </w:r>
      <w:r w:rsidRPr="002E772A">
        <w:rPr>
          <w:rFonts w:ascii="Times New Roman" w:hAnsi="Times New Roman" w:cs="Times New Roman"/>
          <w:sz w:val="24"/>
          <w:szCs w:val="24"/>
        </w:rPr>
        <w:t>Praha, Ďáblická 791/89, 182 00</w:t>
      </w:r>
    </w:p>
    <w:p w14:paraId="763F1E3E" w14:textId="77777777" w:rsidR="00DE39AE" w:rsidRPr="002649B9" w:rsidRDefault="00DE39AE" w:rsidP="002E2C9D">
      <w:pPr>
        <w:spacing w:after="0"/>
        <w:jc w:val="both"/>
        <w:rPr>
          <w:rFonts w:ascii="Times New Roman" w:hAnsi="Times New Roman" w:cs="Times New Roman"/>
          <w:sz w:val="24"/>
          <w:szCs w:val="24"/>
        </w:rPr>
      </w:pPr>
      <w:r w:rsidRPr="002E772A">
        <w:rPr>
          <w:rFonts w:ascii="Times New Roman" w:eastAsia="Times New Roman" w:hAnsi="Times New Roman" w:cs="Times New Roman"/>
          <w:sz w:val="24"/>
          <w:szCs w:val="24"/>
        </w:rPr>
        <w:t>Provozovna:</w:t>
      </w:r>
      <w:r w:rsidRPr="002E772A">
        <w:rPr>
          <w:rFonts w:ascii="Times New Roman" w:eastAsia="Times New Roman" w:hAnsi="Times New Roman" w:cs="Times New Roman"/>
          <w:sz w:val="24"/>
          <w:szCs w:val="24"/>
        </w:rPr>
        <w:tab/>
      </w:r>
      <w:r w:rsidRPr="002E772A">
        <w:rPr>
          <w:rFonts w:ascii="Times New Roman" w:eastAsia="Times New Roman" w:hAnsi="Times New Roman" w:cs="Times New Roman"/>
          <w:sz w:val="24"/>
          <w:szCs w:val="24"/>
        </w:rPr>
        <w:tab/>
      </w:r>
      <w:r w:rsidRPr="002E772A">
        <w:rPr>
          <w:rFonts w:ascii="Times New Roman" w:eastAsia="Times New Roman" w:hAnsi="Times New Roman" w:cs="Times New Roman"/>
          <w:sz w:val="24"/>
          <w:szCs w:val="24"/>
        </w:rPr>
        <w:tab/>
      </w:r>
      <w:r w:rsidRPr="002E772A">
        <w:rPr>
          <w:rFonts w:ascii="Times New Roman" w:hAnsi="Times New Roman" w:cs="Times New Roman"/>
          <w:sz w:val="24"/>
          <w:szCs w:val="24"/>
        </w:rPr>
        <w:t>Brno, Líšeňská 35, 636 00</w:t>
      </w:r>
      <w:r w:rsidRPr="002E772A">
        <w:rPr>
          <w:rFonts w:ascii="Times New Roman" w:eastAsia="Times New Roman" w:hAnsi="Times New Roman" w:cs="Times New Roman"/>
          <w:sz w:val="24"/>
          <w:szCs w:val="24"/>
        </w:rPr>
        <w:tab/>
      </w:r>
      <w:r w:rsidRPr="002E772A">
        <w:rPr>
          <w:rFonts w:ascii="Times New Roman" w:eastAsia="Times New Roman" w:hAnsi="Times New Roman" w:cs="Times New Roman"/>
          <w:sz w:val="24"/>
          <w:szCs w:val="24"/>
        </w:rPr>
        <w:tab/>
      </w:r>
    </w:p>
    <w:p w14:paraId="6E783332" w14:textId="77777777" w:rsidR="00DE39AE" w:rsidRDefault="00DE39AE" w:rsidP="002E2C9D">
      <w:pPr>
        <w:spacing w:after="0"/>
        <w:jc w:val="both"/>
        <w:rPr>
          <w:rFonts w:ascii="Times New Roman" w:hAnsi="Times New Roman" w:cs="Times New Roman"/>
          <w:sz w:val="24"/>
          <w:szCs w:val="24"/>
        </w:rPr>
      </w:pPr>
      <w:proofErr w:type="spellStart"/>
      <w:r w:rsidRPr="002E772A">
        <w:rPr>
          <w:rFonts w:ascii="Times New Roman" w:eastAsia="Times New Roman" w:hAnsi="Times New Roman" w:cs="Times New Roman"/>
          <w:sz w:val="24"/>
          <w:szCs w:val="24"/>
        </w:rPr>
        <w:t>Koresp</w:t>
      </w:r>
      <w:proofErr w:type="spellEnd"/>
      <w:r w:rsidRPr="002E772A">
        <w:rPr>
          <w:rFonts w:ascii="Times New Roman" w:eastAsia="Times New Roman" w:hAnsi="Times New Roman" w:cs="Times New Roman"/>
          <w:sz w:val="24"/>
          <w:szCs w:val="24"/>
        </w:rPr>
        <w:t>. adresa:</w:t>
      </w:r>
      <w:r w:rsidRPr="002E772A">
        <w:rPr>
          <w:rFonts w:ascii="Times New Roman" w:eastAsia="Times New Roman" w:hAnsi="Times New Roman" w:cs="Times New Roman"/>
          <w:sz w:val="24"/>
          <w:szCs w:val="24"/>
        </w:rPr>
        <w:tab/>
      </w:r>
    </w:p>
    <w:p w14:paraId="1450FCFA" w14:textId="77777777" w:rsidR="00DE39AE" w:rsidRDefault="00DE39AE" w:rsidP="002E2C9D">
      <w:pPr>
        <w:spacing w:after="0"/>
        <w:jc w:val="both"/>
        <w:rPr>
          <w:rFonts w:ascii="Times New Roman" w:hAnsi="Times New Roman" w:cs="Times New Roman"/>
          <w:sz w:val="24"/>
          <w:szCs w:val="24"/>
        </w:rPr>
      </w:pPr>
      <w:r w:rsidRPr="002E772A">
        <w:rPr>
          <w:rFonts w:ascii="Times New Roman" w:eastAsia="Times New Roman" w:hAnsi="Times New Roman" w:cs="Times New Roman"/>
          <w:sz w:val="24"/>
          <w:szCs w:val="24"/>
        </w:rPr>
        <w:t>Zastoupena:</w:t>
      </w:r>
      <w:r w:rsidRPr="002E772A">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E772A">
        <w:rPr>
          <w:rFonts w:ascii="Times New Roman" w:hAnsi="Times New Roman" w:cs="Times New Roman"/>
          <w:sz w:val="24"/>
          <w:szCs w:val="24"/>
        </w:rPr>
        <w:t xml:space="preserve">Ing. Petr Morávek, jednatel </w:t>
      </w:r>
    </w:p>
    <w:p w14:paraId="0205C762" w14:textId="77777777" w:rsidR="00DE39AE" w:rsidRDefault="00DE39AE" w:rsidP="002E2C9D">
      <w:pPr>
        <w:spacing w:after="0"/>
        <w:ind w:left="2124" w:firstLine="708"/>
        <w:jc w:val="both"/>
        <w:rPr>
          <w:rFonts w:ascii="Times New Roman" w:hAnsi="Times New Roman" w:cs="Times New Roman"/>
          <w:sz w:val="24"/>
          <w:szCs w:val="24"/>
        </w:rPr>
      </w:pPr>
      <w:r w:rsidRPr="002E772A">
        <w:rPr>
          <w:rFonts w:ascii="Times New Roman" w:hAnsi="Times New Roman" w:cs="Times New Roman"/>
          <w:sz w:val="24"/>
          <w:szCs w:val="24"/>
        </w:rPr>
        <w:t>Ing. Václav Nikl, jednatel</w:t>
      </w:r>
    </w:p>
    <w:p w14:paraId="32BEB5CC" w14:textId="77777777" w:rsidR="00DE39AE" w:rsidRDefault="00DE39AE" w:rsidP="002E2C9D">
      <w:pPr>
        <w:spacing w:after="0"/>
        <w:ind w:left="2835" w:hanging="2835"/>
        <w:jc w:val="both"/>
        <w:rPr>
          <w:rFonts w:ascii="Times New Roman" w:hAnsi="Times New Roman" w:cs="Times New Roman"/>
          <w:sz w:val="24"/>
          <w:szCs w:val="24"/>
        </w:rPr>
      </w:pPr>
      <w:r>
        <w:rPr>
          <w:rFonts w:ascii="Times New Roman" w:hAnsi="Times New Roman" w:cs="Times New Roman"/>
          <w:sz w:val="24"/>
          <w:szCs w:val="24"/>
        </w:rPr>
        <w:t>Oprávněn podepisovat:</w:t>
      </w:r>
      <w:r>
        <w:rPr>
          <w:rFonts w:ascii="Times New Roman" w:hAnsi="Times New Roman" w:cs="Times New Roman"/>
          <w:sz w:val="24"/>
          <w:szCs w:val="24"/>
        </w:rPr>
        <w:tab/>
        <w:t>Radomíra Srbecká, Senior Obchodní Zástupce, na základě plné moci</w:t>
      </w:r>
    </w:p>
    <w:p w14:paraId="5951199E" w14:textId="77777777" w:rsidR="00DE39AE" w:rsidRPr="002E772A" w:rsidRDefault="00DE39AE" w:rsidP="002E2C9D">
      <w:pPr>
        <w:spacing w:after="0"/>
        <w:jc w:val="both"/>
        <w:rPr>
          <w:rFonts w:ascii="Times New Roman" w:hAnsi="Times New Roman" w:cs="Times New Roman"/>
          <w:sz w:val="24"/>
          <w:szCs w:val="24"/>
        </w:rPr>
      </w:pPr>
      <w:r w:rsidRPr="002E772A">
        <w:rPr>
          <w:rFonts w:ascii="Times New Roman" w:eastAsia="Times New Roman" w:hAnsi="Times New Roman" w:cs="Times New Roman"/>
          <w:sz w:val="24"/>
          <w:szCs w:val="24"/>
        </w:rPr>
        <w:t>IČO:</w:t>
      </w:r>
      <w:r w:rsidRPr="002E772A">
        <w:rPr>
          <w:rFonts w:ascii="Times New Roman" w:eastAsia="Times New Roman" w:hAnsi="Times New Roman" w:cs="Times New Roman"/>
          <w:sz w:val="24"/>
          <w:szCs w:val="24"/>
        </w:rPr>
        <w:tab/>
      </w:r>
      <w:r w:rsidRPr="002E772A">
        <w:rPr>
          <w:rFonts w:ascii="Times New Roman" w:eastAsia="Times New Roman" w:hAnsi="Times New Roman" w:cs="Times New Roman"/>
          <w:sz w:val="24"/>
          <w:szCs w:val="24"/>
        </w:rPr>
        <w:tab/>
      </w:r>
      <w:r w:rsidRPr="002E772A">
        <w:rPr>
          <w:rFonts w:ascii="Times New Roman" w:eastAsia="Times New Roman" w:hAnsi="Times New Roman" w:cs="Times New Roman"/>
          <w:sz w:val="24"/>
          <w:szCs w:val="24"/>
        </w:rPr>
        <w:tab/>
      </w:r>
      <w:r w:rsidRPr="002E772A">
        <w:rPr>
          <w:rFonts w:ascii="Times New Roman" w:eastAsia="Times New Roman" w:hAnsi="Times New Roman" w:cs="Times New Roman"/>
          <w:sz w:val="24"/>
          <w:szCs w:val="24"/>
        </w:rPr>
        <w:tab/>
      </w:r>
      <w:r w:rsidRPr="002E772A">
        <w:rPr>
          <w:rFonts w:ascii="Times New Roman" w:hAnsi="Times New Roman" w:cs="Times New Roman"/>
          <w:sz w:val="24"/>
          <w:szCs w:val="24"/>
        </w:rPr>
        <w:t>458 09 712</w:t>
      </w:r>
    </w:p>
    <w:p w14:paraId="1750B052" w14:textId="77777777" w:rsidR="00DE39AE" w:rsidRPr="002E772A" w:rsidRDefault="00DE39AE" w:rsidP="002E2C9D">
      <w:pPr>
        <w:spacing w:after="0"/>
        <w:jc w:val="both"/>
        <w:rPr>
          <w:rFonts w:ascii="Times New Roman" w:hAnsi="Times New Roman" w:cs="Times New Roman"/>
          <w:sz w:val="24"/>
          <w:szCs w:val="24"/>
        </w:rPr>
      </w:pPr>
      <w:r w:rsidRPr="002E772A">
        <w:rPr>
          <w:rFonts w:ascii="Times New Roman" w:hAnsi="Times New Roman" w:cs="Times New Roman"/>
          <w:sz w:val="24"/>
          <w:szCs w:val="24"/>
        </w:rPr>
        <w:t>DIČ:</w:t>
      </w:r>
      <w:r w:rsidRPr="002E772A">
        <w:rPr>
          <w:rFonts w:ascii="Times New Roman" w:hAnsi="Times New Roman" w:cs="Times New Roman"/>
          <w:sz w:val="24"/>
          <w:szCs w:val="24"/>
        </w:rPr>
        <w:tab/>
      </w:r>
      <w:r w:rsidRPr="002E772A">
        <w:rPr>
          <w:rFonts w:ascii="Times New Roman" w:hAnsi="Times New Roman" w:cs="Times New Roman"/>
          <w:sz w:val="24"/>
          <w:szCs w:val="24"/>
        </w:rPr>
        <w:tab/>
      </w:r>
      <w:r w:rsidRPr="002E772A">
        <w:rPr>
          <w:rFonts w:ascii="Times New Roman" w:hAnsi="Times New Roman" w:cs="Times New Roman"/>
          <w:sz w:val="24"/>
          <w:szCs w:val="24"/>
        </w:rPr>
        <w:tab/>
      </w:r>
      <w:r w:rsidRPr="002E772A">
        <w:rPr>
          <w:rFonts w:ascii="Times New Roman" w:hAnsi="Times New Roman" w:cs="Times New Roman"/>
          <w:sz w:val="24"/>
          <w:szCs w:val="24"/>
        </w:rPr>
        <w:tab/>
        <w:t>CZ45809712</w:t>
      </w:r>
      <w:r w:rsidRPr="002E772A">
        <w:rPr>
          <w:rFonts w:ascii="Times New Roman" w:eastAsia="Times New Roman" w:hAnsi="Times New Roman" w:cs="Times New Roman"/>
          <w:sz w:val="24"/>
          <w:szCs w:val="24"/>
        </w:rPr>
        <w:tab/>
      </w:r>
      <w:r w:rsidRPr="002E772A">
        <w:rPr>
          <w:rFonts w:ascii="Times New Roman" w:eastAsia="Times New Roman" w:hAnsi="Times New Roman" w:cs="Times New Roman"/>
          <w:sz w:val="24"/>
          <w:szCs w:val="24"/>
        </w:rPr>
        <w:tab/>
      </w:r>
    </w:p>
    <w:p w14:paraId="0D88FF2D" w14:textId="77777777" w:rsidR="00DE39AE" w:rsidRPr="002E772A" w:rsidRDefault="00DE39AE" w:rsidP="002E2C9D">
      <w:pPr>
        <w:ind w:right="424"/>
        <w:jc w:val="both"/>
        <w:rPr>
          <w:rFonts w:ascii="Times New Roman" w:hAnsi="Times New Roman" w:cs="Times New Roman"/>
          <w:sz w:val="24"/>
          <w:szCs w:val="24"/>
        </w:rPr>
      </w:pPr>
      <w:r w:rsidRPr="002E772A">
        <w:rPr>
          <w:rFonts w:ascii="Times New Roman" w:eastAsia="Times New Roman" w:hAnsi="Times New Roman" w:cs="Times New Roman"/>
          <w:sz w:val="24"/>
          <w:szCs w:val="24"/>
        </w:rPr>
        <w:t>Zapsaná:</w:t>
      </w:r>
      <w:r w:rsidRPr="002E772A">
        <w:rPr>
          <w:rFonts w:ascii="Times New Roman" w:eastAsia="Times New Roman" w:hAnsi="Times New Roman" w:cs="Times New Roman"/>
          <w:sz w:val="24"/>
          <w:szCs w:val="24"/>
        </w:rPr>
        <w:tab/>
      </w:r>
      <w:r w:rsidRPr="002E772A">
        <w:rPr>
          <w:rFonts w:ascii="Times New Roman" w:eastAsia="Times New Roman" w:hAnsi="Times New Roman" w:cs="Times New Roman"/>
          <w:sz w:val="24"/>
          <w:szCs w:val="24"/>
        </w:rPr>
        <w:tab/>
      </w:r>
      <w:r w:rsidRPr="002E772A">
        <w:rPr>
          <w:rFonts w:ascii="Times New Roman" w:eastAsia="Times New Roman" w:hAnsi="Times New Roman" w:cs="Times New Roman"/>
          <w:sz w:val="24"/>
          <w:szCs w:val="24"/>
        </w:rPr>
        <w:tab/>
      </w:r>
      <w:r w:rsidRPr="002E772A">
        <w:rPr>
          <w:rFonts w:ascii="Times New Roman" w:hAnsi="Times New Roman" w:cs="Times New Roman"/>
          <w:sz w:val="24"/>
          <w:szCs w:val="24"/>
        </w:rPr>
        <w:t xml:space="preserve">OR vedený MS v Praze, </w:t>
      </w:r>
      <w:proofErr w:type="spellStart"/>
      <w:r w:rsidRPr="002E772A">
        <w:rPr>
          <w:rFonts w:ascii="Times New Roman" w:hAnsi="Times New Roman" w:cs="Times New Roman"/>
          <w:sz w:val="24"/>
          <w:szCs w:val="24"/>
        </w:rPr>
        <w:t>sp.zn</w:t>
      </w:r>
      <w:proofErr w:type="spellEnd"/>
      <w:r w:rsidRPr="002E772A">
        <w:rPr>
          <w:rFonts w:ascii="Times New Roman" w:hAnsi="Times New Roman" w:cs="Times New Roman"/>
          <w:sz w:val="24"/>
          <w:szCs w:val="24"/>
        </w:rPr>
        <w:t>.: C 12401</w:t>
      </w:r>
    </w:p>
    <w:p w14:paraId="5BB21C77" w14:textId="77777777" w:rsidR="00DE39AE" w:rsidRPr="002E772A" w:rsidRDefault="00DE39AE" w:rsidP="002E2C9D">
      <w:pPr>
        <w:spacing w:after="0"/>
        <w:jc w:val="both"/>
        <w:rPr>
          <w:rFonts w:ascii="Times New Roman" w:hAnsi="Times New Roman" w:cs="Times New Roman"/>
          <w:sz w:val="24"/>
          <w:szCs w:val="24"/>
        </w:rPr>
      </w:pPr>
      <w:r w:rsidRPr="002E772A">
        <w:rPr>
          <w:rFonts w:ascii="Times New Roman" w:eastAsia="Times New Roman" w:hAnsi="Times New Roman" w:cs="Times New Roman"/>
          <w:sz w:val="24"/>
          <w:szCs w:val="24"/>
        </w:rPr>
        <w:t xml:space="preserve">Bankovní spojení: </w:t>
      </w:r>
      <w:r w:rsidRPr="002E772A">
        <w:rPr>
          <w:rFonts w:ascii="Times New Roman" w:eastAsia="Times New Roman" w:hAnsi="Times New Roman" w:cs="Times New Roman"/>
          <w:sz w:val="24"/>
          <w:szCs w:val="24"/>
        </w:rPr>
        <w:tab/>
        <w:t xml:space="preserve"> </w:t>
      </w:r>
      <w:r w:rsidRPr="002E772A">
        <w:rPr>
          <w:rFonts w:ascii="Times New Roman" w:eastAsia="Times New Roman" w:hAnsi="Times New Roman" w:cs="Times New Roman"/>
          <w:sz w:val="24"/>
          <w:szCs w:val="24"/>
        </w:rPr>
        <w:tab/>
      </w:r>
      <w:r w:rsidRPr="002E772A">
        <w:rPr>
          <w:rFonts w:ascii="Times New Roman" w:hAnsi="Times New Roman" w:cs="Times New Roman"/>
          <w:sz w:val="24"/>
          <w:szCs w:val="24"/>
        </w:rPr>
        <w:t>Raiffeisenbank, a.s.</w:t>
      </w:r>
    </w:p>
    <w:p w14:paraId="5AFAE722" w14:textId="6BED0F02" w:rsidR="00DE39AE" w:rsidRPr="002E772A" w:rsidRDefault="00DE39AE" w:rsidP="002E2C9D">
      <w:pPr>
        <w:spacing w:after="0"/>
        <w:ind w:left="2124" w:hanging="2124"/>
        <w:jc w:val="both"/>
        <w:rPr>
          <w:rFonts w:ascii="Times New Roman" w:eastAsia="Times New Roman" w:hAnsi="Times New Roman" w:cs="Times New Roman"/>
          <w:sz w:val="24"/>
          <w:szCs w:val="24"/>
        </w:rPr>
      </w:pPr>
      <w:r w:rsidRPr="002E772A">
        <w:rPr>
          <w:rFonts w:ascii="Times New Roman" w:hAnsi="Times New Roman" w:cs="Times New Roman"/>
          <w:sz w:val="24"/>
          <w:szCs w:val="24"/>
        </w:rPr>
        <w:t>Č. účtu:</w:t>
      </w:r>
      <w:r w:rsidRPr="002E772A">
        <w:rPr>
          <w:rFonts w:ascii="Times New Roman" w:hAnsi="Times New Roman" w:cs="Times New Roman"/>
          <w:sz w:val="24"/>
          <w:szCs w:val="24"/>
        </w:rPr>
        <w:tab/>
      </w:r>
      <w:r w:rsidRPr="002E772A">
        <w:rPr>
          <w:rFonts w:ascii="Times New Roman" w:hAnsi="Times New Roman" w:cs="Times New Roman"/>
          <w:sz w:val="24"/>
          <w:szCs w:val="24"/>
        </w:rPr>
        <w:tab/>
        <w:t>5050017989/5500 variab</w:t>
      </w:r>
      <w:r w:rsidR="002E2C9D">
        <w:rPr>
          <w:rFonts w:ascii="Times New Roman" w:hAnsi="Times New Roman" w:cs="Times New Roman"/>
          <w:sz w:val="24"/>
          <w:szCs w:val="24"/>
        </w:rPr>
        <w:t xml:space="preserve">ilní </w:t>
      </w:r>
      <w:r w:rsidRPr="002E772A">
        <w:rPr>
          <w:rFonts w:ascii="Times New Roman" w:hAnsi="Times New Roman" w:cs="Times New Roman"/>
          <w:sz w:val="24"/>
          <w:szCs w:val="24"/>
        </w:rPr>
        <w:t xml:space="preserve">symbol </w:t>
      </w:r>
      <w:r w:rsidRPr="0003380C">
        <w:rPr>
          <w:rFonts w:ascii="Times New Roman" w:hAnsi="Times New Roman" w:cs="Times New Roman"/>
          <w:sz w:val="24"/>
          <w:szCs w:val="24"/>
        </w:rPr>
        <w:t>(dle č. Smlouvy )</w:t>
      </w:r>
    </w:p>
    <w:p w14:paraId="6681DE63" w14:textId="77777777" w:rsidR="00DE39AE" w:rsidRPr="002E772A" w:rsidRDefault="00DE39AE" w:rsidP="002E2C9D">
      <w:pPr>
        <w:jc w:val="both"/>
        <w:rPr>
          <w:rFonts w:ascii="Times New Roman" w:hAnsi="Times New Roman" w:cs="Times New Roman"/>
          <w:sz w:val="24"/>
          <w:szCs w:val="24"/>
        </w:rPr>
      </w:pPr>
      <w:r w:rsidRPr="002E772A">
        <w:rPr>
          <w:rFonts w:ascii="Times New Roman" w:hAnsi="Times New Roman" w:cs="Times New Roman"/>
          <w:sz w:val="24"/>
          <w:szCs w:val="24"/>
        </w:rPr>
        <w:t>Kontaktní osoba:</w:t>
      </w:r>
      <w:r w:rsidRPr="002E772A">
        <w:rPr>
          <w:rFonts w:ascii="Times New Roman" w:hAnsi="Times New Roman" w:cs="Times New Roman"/>
          <w:sz w:val="24"/>
          <w:szCs w:val="24"/>
        </w:rPr>
        <w:tab/>
      </w:r>
      <w:r w:rsidRPr="002E772A">
        <w:rPr>
          <w:rFonts w:ascii="Times New Roman" w:hAnsi="Times New Roman" w:cs="Times New Roman"/>
          <w:sz w:val="24"/>
          <w:szCs w:val="24"/>
        </w:rPr>
        <w:tab/>
        <w:t xml:space="preserve">Radomíra Srbecká, +420 724 264 823, </w:t>
      </w:r>
    </w:p>
    <w:p w14:paraId="1F3D7068" w14:textId="77777777" w:rsidR="00DE39AE" w:rsidRPr="002E772A" w:rsidRDefault="00DE39AE" w:rsidP="002E2C9D">
      <w:pPr>
        <w:ind w:left="2124" w:firstLine="708"/>
        <w:jc w:val="both"/>
        <w:rPr>
          <w:rFonts w:ascii="Times New Roman" w:hAnsi="Times New Roman" w:cs="Times New Roman"/>
          <w:sz w:val="24"/>
          <w:szCs w:val="24"/>
        </w:rPr>
      </w:pPr>
      <w:r w:rsidRPr="002E772A">
        <w:rPr>
          <w:rFonts w:ascii="Times New Roman" w:hAnsi="Times New Roman" w:cs="Times New Roman"/>
          <w:sz w:val="24"/>
          <w:szCs w:val="24"/>
        </w:rPr>
        <w:t>Email: radomira.srbecka@fcc-group.cz</w:t>
      </w:r>
    </w:p>
    <w:p w14:paraId="130E039A" w14:textId="77777777" w:rsidR="00DE39AE" w:rsidRDefault="00DE39AE" w:rsidP="002E2C9D">
      <w:pPr>
        <w:spacing w:after="0"/>
        <w:jc w:val="both"/>
        <w:rPr>
          <w:rFonts w:ascii="Times New Roman" w:hAnsi="Times New Roman" w:cs="Times New Roman"/>
          <w:sz w:val="24"/>
          <w:szCs w:val="24"/>
        </w:rPr>
      </w:pPr>
    </w:p>
    <w:p w14:paraId="1BACD8CE" w14:textId="77777777" w:rsidR="00DE39AE" w:rsidRDefault="00DE39AE" w:rsidP="002E2C9D">
      <w:pPr>
        <w:spacing w:after="0"/>
        <w:jc w:val="center"/>
        <w:rPr>
          <w:rFonts w:ascii="Times New Roman" w:hAnsi="Times New Roman" w:cs="Times New Roman"/>
          <w:sz w:val="24"/>
          <w:szCs w:val="24"/>
        </w:rPr>
      </w:pPr>
    </w:p>
    <w:p w14:paraId="5106109B" w14:textId="77777777" w:rsidR="00DE39AE" w:rsidRDefault="00DE39AE" w:rsidP="002E2C9D">
      <w:pPr>
        <w:spacing w:after="0"/>
        <w:jc w:val="both"/>
        <w:rPr>
          <w:rFonts w:ascii="Times New Roman" w:hAnsi="Times New Roman" w:cs="Times New Roman"/>
          <w:sz w:val="24"/>
          <w:szCs w:val="24"/>
        </w:rPr>
      </w:pPr>
      <w:r>
        <w:rPr>
          <w:rFonts w:ascii="Times New Roman" w:eastAsia="Times New Roman" w:hAnsi="Times New Roman" w:cs="Times New Roman"/>
          <w:i/>
          <w:sz w:val="24"/>
          <w:szCs w:val="24"/>
        </w:rPr>
        <w:t>(dále jen Zhotovitel)</w:t>
      </w:r>
    </w:p>
    <w:p w14:paraId="70B7E5DE" w14:textId="77777777" w:rsidR="00DE39AE" w:rsidRDefault="00DE39AE" w:rsidP="002E2C9D">
      <w:pPr>
        <w:spacing w:after="0"/>
        <w:jc w:val="both"/>
        <w:rPr>
          <w:rFonts w:ascii="Times New Roman" w:hAnsi="Times New Roman" w:cs="Times New Roman"/>
          <w:sz w:val="24"/>
          <w:szCs w:val="24"/>
        </w:rPr>
      </w:pPr>
    </w:p>
    <w:p w14:paraId="59FA7480" w14:textId="77777777" w:rsidR="00DE39AE" w:rsidRDefault="00DE39AE" w:rsidP="002E2C9D">
      <w:pPr>
        <w:spacing w:after="0"/>
        <w:jc w:val="center"/>
        <w:rPr>
          <w:rFonts w:ascii="Times New Roman" w:hAnsi="Times New Roman" w:cs="Times New Roman"/>
          <w:sz w:val="24"/>
          <w:szCs w:val="24"/>
        </w:rPr>
      </w:pPr>
    </w:p>
    <w:p w14:paraId="78544044" w14:textId="77777777" w:rsidR="00DE39AE" w:rsidRDefault="00DE39AE" w:rsidP="002E2C9D">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uzavírají níže uvedeného dne, měsíce a roku podle zákona č. 89/2012 Sb., občanský zákoník, ve znění pozdějších předpisů, a zákona č. 541/2020 Sb., o odpadech, ve znění pozdějších předpisů, tuto rámcovou smlouvu nakládání s odpady.</w:t>
      </w:r>
    </w:p>
    <w:p w14:paraId="533274E0" w14:textId="77777777" w:rsidR="00DE39AE" w:rsidRDefault="00DE39AE" w:rsidP="002E2C9D">
      <w:pPr>
        <w:spacing w:after="0"/>
        <w:jc w:val="center"/>
        <w:rPr>
          <w:rFonts w:ascii="Times New Roman" w:hAnsi="Times New Roman" w:cs="Times New Roman"/>
          <w:sz w:val="24"/>
          <w:szCs w:val="24"/>
        </w:rPr>
      </w:pPr>
    </w:p>
    <w:p w14:paraId="51BA9F19" w14:textId="77777777" w:rsidR="00DE39AE" w:rsidRDefault="00DE39AE" w:rsidP="002E2C9D">
      <w:pPr>
        <w:pStyle w:val="Odstavecseseznamem"/>
        <w:numPr>
          <w:ilvl w:val="0"/>
          <w:numId w:val="1"/>
        </w:numPr>
        <w:spacing w:after="0"/>
        <w:jc w:val="center"/>
        <w:rPr>
          <w:rFonts w:ascii="Times New Roman" w:eastAsia="Times New Roman" w:hAnsi="Times New Roman" w:cs="Times New Roman"/>
          <w:b/>
        </w:rPr>
      </w:pPr>
      <w:bookmarkStart w:id="0" w:name="_gjdgxs"/>
      <w:bookmarkEnd w:id="0"/>
      <w:r>
        <w:rPr>
          <w:rFonts w:ascii="Times New Roman" w:eastAsia="Times New Roman" w:hAnsi="Times New Roman" w:cs="Times New Roman"/>
          <w:b/>
        </w:rPr>
        <w:t>Předmět smlouvy</w:t>
      </w:r>
    </w:p>
    <w:p w14:paraId="7F76673B" w14:textId="77777777" w:rsidR="00DE39AE" w:rsidRDefault="00DE39AE" w:rsidP="002E2C9D">
      <w:pPr>
        <w:pStyle w:val="Odstavecseseznamem"/>
        <w:spacing w:after="0"/>
        <w:ind w:left="1080"/>
        <w:rPr>
          <w:rFonts w:ascii="Times New Roman" w:eastAsia="Times New Roman" w:hAnsi="Times New Roman" w:cs="Times New Roman"/>
          <w:b/>
        </w:rPr>
      </w:pPr>
    </w:p>
    <w:p w14:paraId="7C634AE0" w14:textId="77777777" w:rsidR="00DE39AE" w:rsidRDefault="00DE39AE" w:rsidP="002E2C9D">
      <w:pPr>
        <w:jc w:val="both"/>
        <w:rPr>
          <w:rFonts w:ascii="Times New Roman" w:eastAsia="Times New Roman" w:hAnsi="Times New Roman" w:cs="Times New Roman"/>
          <w:color w:val="auto"/>
          <w:sz w:val="24"/>
          <w:szCs w:val="24"/>
        </w:rPr>
      </w:pPr>
      <w:r>
        <w:rPr>
          <w:rFonts w:ascii="Times New Roman" w:eastAsia="Times New Roman" w:hAnsi="Times New Roman" w:cs="Times New Roman"/>
          <w:sz w:val="24"/>
          <w:szCs w:val="24"/>
        </w:rPr>
        <w:t xml:space="preserve">1. Předmětem smlouvy je úprava právních vztahů smluvních stran vznikajících při nakládání s odpadem mezi Objednatelem a Zhotovitelem. </w:t>
      </w:r>
    </w:p>
    <w:p w14:paraId="083C6ABD" w14:textId="77777777" w:rsidR="00DE39AE" w:rsidRDefault="00DE39AE" w:rsidP="002E2C9D">
      <w:pPr>
        <w:jc w:val="both"/>
        <w:rPr>
          <w:rFonts w:ascii="Times New Roman" w:hAnsi="Times New Roman" w:cs="Times New Roman"/>
          <w:sz w:val="24"/>
          <w:szCs w:val="24"/>
        </w:rPr>
      </w:pPr>
      <w:r>
        <w:rPr>
          <w:rFonts w:ascii="Times New Roman" w:eastAsia="Times New Roman" w:hAnsi="Times New Roman" w:cs="Times New Roman"/>
          <w:color w:val="auto"/>
          <w:sz w:val="24"/>
          <w:szCs w:val="24"/>
        </w:rPr>
        <w:t xml:space="preserve">2. </w:t>
      </w:r>
      <w:r>
        <w:rPr>
          <w:rFonts w:ascii="Times New Roman" w:hAnsi="Times New Roman" w:cs="Times New Roman"/>
          <w:sz w:val="24"/>
          <w:szCs w:val="24"/>
        </w:rPr>
        <w:t xml:space="preserve">Účastníci výslovně sjednávají, že se touto smlouvou budou řídit při odevzdání, převzetí a likvidaci </w:t>
      </w:r>
      <w:r w:rsidRPr="0039391E">
        <w:rPr>
          <w:rFonts w:ascii="Times New Roman" w:hAnsi="Times New Roman" w:cs="Times New Roman"/>
          <w:sz w:val="24"/>
          <w:szCs w:val="24"/>
        </w:rPr>
        <w:t>níže specifikovaných odpadů</w:t>
      </w:r>
      <w:r>
        <w:rPr>
          <w:rFonts w:ascii="Times New Roman" w:hAnsi="Times New Roman" w:cs="Times New Roman"/>
          <w:sz w:val="24"/>
          <w:szCs w:val="24"/>
        </w:rPr>
        <w:t xml:space="preserve"> uvedené v cenové tabulce níže, nebude-li účastníky výslovně písemně dohodnuto jinak.</w:t>
      </w:r>
    </w:p>
    <w:p w14:paraId="10D795C7" w14:textId="77777777" w:rsidR="00DE39AE" w:rsidRPr="009F2C03" w:rsidRDefault="00DE39AE" w:rsidP="002E2C9D">
      <w:pPr>
        <w:jc w:val="both"/>
        <w:rPr>
          <w:rFonts w:ascii="Times New Roman" w:hAnsi="Times New Roman" w:cs="Times New Roman"/>
          <w:sz w:val="24"/>
          <w:szCs w:val="24"/>
        </w:rPr>
      </w:pPr>
      <w:r>
        <w:rPr>
          <w:rFonts w:ascii="Times New Roman" w:hAnsi="Times New Roman" w:cs="Times New Roman"/>
          <w:sz w:val="24"/>
          <w:szCs w:val="24"/>
        </w:rPr>
        <w:t xml:space="preserve">3. </w:t>
      </w:r>
      <w:r w:rsidRPr="009F2C03">
        <w:rPr>
          <w:rFonts w:ascii="Times New Roman" w:hAnsi="Times New Roman" w:cs="Times New Roman"/>
          <w:sz w:val="24"/>
          <w:szCs w:val="24"/>
        </w:rPr>
        <w:t xml:space="preserve">Zhotovitel </w:t>
      </w:r>
      <w:r>
        <w:rPr>
          <w:rFonts w:ascii="Times New Roman" w:hAnsi="Times New Roman" w:cs="Times New Roman"/>
          <w:sz w:val="24"/>
          <w:szCs w:val="24"/>
        </w:rPr>
        <w:t xml:space="preserve">prohlašuje, že </w:t>
      </w:r>
      <w:r w:rsidRPr="009F2C03">
        <w:rPr>
          <w:rFonts w:ascii="Times New Roman" w:hAnsi="Times New Roman" w:cs="Times New Roman"/>
          <w:sz w:val="24"/>
          <w:szCs w:val="24"/>
        </w:rPr>
        <w:t xml:space="preserve">je oprávněnou osobou k podnikání v oblasti nakládání s odpady, k podnikání v oblasti nakládání s nebezpečnými odpady a k provozování silniční motorové dopravy nákladní. </w:t>
      </w:r>
      <w:r w:rsidRPr="009F2C03">
        <w:rPr>
          <w:rFonts w:ascii="Times New Roman" w:eastAsia="Arial" w:hAnsi="Times New Roman" w:cs="Times New Roman"/>
          <w:sz w:val="24"/>
          <w:szCs w:val="24"/>
          <w:lang w:eastAsia="ar-SA"/>
        </w:rPr>
        <w:t>Pro účely této Smlouvy je Zhotovitel současně jako dopravce i oprávněnou osobou k převzetí odpadů dle zákona č. 541/2020 Sb., o odpadech, ve znění pozdějších předpisů, včetně jeho příloh (dále jen „Zákon o odpadech“).</w:t>
      </w:r>
    </w:p>
    <w:p w14:paraId="3999A0DA" w14:textId="77777777" w:rsidR="00DE39AE" w:rsidRPr="009F2C03" w:rsidRDefault="00DE39AE" w:rsidP="002E2C9D">
      <w:pPr>
        <w:jc w:val="both"/>
        <w:rPr>
          <w:rFonts w:ascii="Times New Roman" w:eastAsia="Arial" w:hAnsi="Times New Roman" w:cs="Times New Roman"/>
          <w:sz w:val="24"/>
          <w:szCs w:val="24"/>
          <w:lang w:eastAsia="ar-SA"/>
        </w:rPr>
      </w:pPr>
      <w:r w:rsidRPr="009F2C03">
        <w:rPr>
          <w:rFonts w:ascii="Times New Roman" w:hAnsi="Times New Roman" w:cs="Times New Roman"/>
          <w:sz w:val="24"/>
          <w:szCs w:val="24"/>
        </w:rPr>
        <w:t xml:space="preserve"> 4. </w:t>
      </w:r>
      <w:r w:rsidRPr="009F2C03">
        <w:rPr>
          <w:rFonts w:ascii="Times New Roman" w:eastAsia="Arial" w:hAnsi="Times New Roman" w:cs="Times New Roman"/>
          <w:sz w:val="24"/>
          <w:szCs w:val="24"/>
          <w:lang w:eastAsia="ar-SA"/>
        </w:rPr>
        <w:t>Zhotovitel se zavazuje, za podmínek stanovených touto Smlouvou, převzít od Objednatele v této Smlouvě dohodnu</w:t>
      </w:r>
      <w:r>
        <w:rPr>
          <w:rFonts w:ascii="Times New Roman" w:eastAsia="Arial" w:hAnsi="Times New Roman" w:cs="Times New Roman"/>
          <w:sz w:val="24"/>
          <w:szCs w:val="24"/>
          <w:lang w:eastAsia="ar-SA"/>
        </w:rPr>
        <w:t>tý</w:t>
      </w:r>
      <w:r w:rsidRPr="009F2C03">
        <w:rPr>
          <w:rFonts w:ascii="Times New Roman" w:eastAsia="Arial" w:hAnsi="Times New Roman" w:cs="Times New Roman"/>
          <w:sz w:val="24"/>
          <w:szCs w:val="24"/>
          <w:lang w:eastAsia="ar-SA"/>
        </w:rPr>
        <w:t xml:space="preserve"> odpad, a naložit (zejména je odstranit nebo jinak využ</w:t>
      </w:r>
      <w:r>
        <w:rPr>
          <w:rFonts w:ascii="Times New Roman" w:eastAsia="Arial" w:hAnsi="Times New Roman" w:cs="Times New Roman"/>
          <w:sz w:val="24"/>
          <w:szCs w:val="24"/>
          <w:lang w:eastAsia="ar-SA"/>
        </w:rPr>
        <w:t>í</w:t>
      </w:r>
      <w:r w:rsidRPr="009F2C03">
        <w:rPr>
          <w:rFonts w:ascii="Times New Roman" w:eastAsia="Arial" w:hAnsi="Times New Roman" w:cs="Times New Roman"/>
          <w:sz w:val="24"/>
          <w:szCs w:val="24"/>
          <w:lang w:eastAsia="ar-SA"/>
        </w:rPr>
        <w:t>t) s n</w:t>
      </w:r>
      <w:r>
        <w:rPr>
          <w:rFonts w:ascii="Times New Roman" w:eastAsia="Arial" w:hAnsi="Times New Roman" w:cs="Times New Roman"/>
          <w:sz w:val="24"/>
          <w:szCs w:val="24"/>
          <w:lang w:eastAsia="ar-SA"/>
        </w:rPr>
        <w:t>ím</w:t>
      </w:r>
      <w:r w:rsidRPr="009F2C03">
        <w:rPr>
          <w:rFonts w:ascii="Times New Roman" w:eastAsia="Arial" w:hAnsi="Times New Roman" w:cs="Times New Roman"/>
          <w:sz w:val="24"/>
          <w:szCs w:val="24"/>
          <w:lang w:eastAsia="ar-SA"/>
        </w:rPr>
        <w:t xml:space="preserve"> takovým způsobem, jak ukládají právní předpisy, účinné v České republice v době účinnosti této Smlouvy a platný provozní řád příslušného zařízení k využívání, odstraňování, sběru nebo výkupu odpadů</w:t>
      </w:r>
      <w:r>
        <w:rPr>
          <w:rFonts w:ascii="Times New Roman" w:eastAsia="Arial" w:hAnsi="Times New Roman" w:cs="Times New Roman"/>
          <w:sz w:val="24"/>
          <w:szCs w:val="24"/>
          <w:lang w:eastAsia="ar-SA"/>
        </w:rPr>
        <w:t>. Pokud se smluvní strany dohodnou, zhotovitel poskytne objednateli nádoby na odpad do místa určení a sám zajistí odvoz.</w:t>
      </w:r>
    </w:p>
    <w:p w14:paraId="55BC8F74" w14:textId="77777777" w:rsidR="00DE39AE" w:rsidRPr="009F2C03" w:rsidRDefault="00DE39AE" w:rsidP="002E2C9D">
      <w:pPr>
        <w:jc w:val="both"/>
        <w:rPr>
          <w:rFonts w:ascii="Times New Roman" w:eastAsia="Arial" w:hAnsi="Times New Roman" w:cs="Times New Roman"/>
          <w:sz w:val="24"/>
          <w:szCs w:val="24"/>
          <w:lang w:eastAsia="ar-SA"/>
        </w:rPr>
      </w:pPr>
      <w:r w:rsidRPr="009F2C03">
        <w:rPr>
          <w:rFonts w:ascii="Times New Roman" w:eastAsia="Times New Roman" w:hAnsi="Times New Roman" w:cs="Times New Roman"/>
          <w:sz w:val="24"/>
          <w:szCs w:val="24"/>
        </w:rPr>
        <w:t xml:space="preserve">5. </w:t>
      </w:r>
      <w:r w:rsidRPr="009F2C03">
        <w:rPr>
          <w:rFonts w:ascii="Times New Roman" w:eastAsia="Arial" w:hAnsi="Times New Roman" w:cs="Times New Roman"/>
          <w:sz w:val="24"/>
          <w:szCs w:val="24"/>
          <w:lang w:eastAsia="ar-SA"/>
        </w:rPr>
        <w:t xml:space="preserve">Objednatel </w:t>
      </w:r>
      <w:r>
        <w:rPr>
          <w:rFonts w:ascii="Times New Roman" w:eastAsia="Arial" w:hAnsi="Times New Roman" w:cs="Times New Roman"/>
          <w:sz w:val="24"/>
          <w:szCs w:val="24"/>
          <w:lang w:eastAsia="ar-SA"/>
        </w:rPr>
        <w:t xml:space="preserve">předá </w:t>
      </w:r>
      <w:r w:rsidRPr="0039391E">
        <w:rPr>
          <w:rFonts w:ascii="Times New Roman" w:eastAsia="Arial" w:hAnsi="Times New Roman" w:cs="Times New Roman"/>
          <w:color w:val="auto"/>
          <w:sz w:val="24"/>
          <w:szCs w:val="24"/>
          <w:lang w:eastAsia="ar-SA"/>
        </w:rPr>
        <w:t xml:space="preserve">dle své potřeby </w:t>
      </w:r>
      <w:r w:rsidRPr="009F2C03">
        <w:rPr>
          <w:rFonts w:ascii="Times New Roman" w:eastAsia="Arial" w:hAnsi="Times New Roman" w:cs="Times New Roman"/>
          <w:sz w:val="24"/>
          <w:szCs w:val="24"/>
          <w:lang w:eastAsia="ar-SA"/>
        </w:rPr>
        <w:t>Zhotoviteli odpad specifikovaný v této Smlouvě</w:t>
      </w:r>
      <w:r>
        <w:rPr>
          <w:rFonts w:ascii="Times New Roman" w:eastAsia="Arial" w:hAnsi="Times New Roman" w:cs="Times New Roman"/>
          <w:sz w:val="24"/>
          <w:szCs w:val="24"/>
          <w:lang w:eastAsia="ar-SA"/>
        </w:rPr>
        <w:t xml:space="preserve"> </w:t>
      </w:r>
      <w:r w:rsidRPr="0039391E">
        <w:rPr>
          <w:rFonts w:ascii="Times New Roman" w:eastAsia="Arial" w:hAnsi="Times New Roman" w:cs="Times New Roman"/>
          <w:sz w:val="24"/>
          <w:szCs w:val="24"/>
          <w:lang w:eastAsia="ar-SA"/>
        </w:rPr>
        <w:t>dle katalogového čísla, kategorie</w:t>
      </w:r>
      <w:r w:rsidRPr="009F2C03">
        <w:rPr>
          <w:rFonts w:ascii="Times New Roman" w:eastAsia="Arial" w:hAnsi="Times New Roman" w:cs="Times New Roman"/>
          <w:sz w:val="24"/>
          <w:szCs w:val="24"/>
          <w:lang w:eastAsia="ar-SA"/>
        </w:rPr>
        <w:t xml:space="preserve"> a za poskytované Služby zaplatit Zhotoviteli odměnu. Odměnou se pro účely této Smlouvy rozumí cena za poskytované Služby. </w:t>
      </w:r>
    </w:p>
    <w:p w14:paraId="3DD84130" w14:textId="4AD294CC" w:rsidR="00DE39AE" w:rsidRDefault="00DE39AE" w:rsidP="002E2C9D">
      <w:pPr>
        <w:jc w:val="both"/>
        <w:rPr>
          <w:rFonts w:ascii="Times New Roman" w:hAnsi="Times New Roman" w:cs="Times New Roman"/>
          <w:sz w:val="24"/>
          <w:szCs w:val="24"/>
        </w:rPr>
      </w:pPr>
      <w:r>
        <w:rPr>
          <w:rFonts w:ascii="Times New Roman" w:hAnsi="Times New Roman" w:cs="Times New Roman"/>
          <w:sz w:val="24"/>
          <w:szCs w:val="24"/>
        </w:rPr>
        <w:t xml:space="preserve">6. Na základě této smlouvy mohou být mezi smluvními stranami sjednány dílčí objednávky Objednatele dle své potřeby. </w:t>
      </w:r>
    </w:p>
    <w:p w14:paraId="0BA344EF" w14:textId="77777777" w:rsidR="002E2C9D" w:rsidRDefault="002E2C9D" w:rsidP="002E2C9D">
      <w:pPr>
        <w:jc w:val="both"/>
        <w:rPr>
          <w:rFonts w:ascii="Times New Roman" w:eastAsia="Times New Roman" w:hAnsi="Times New Roman" w:cs="Times New Roman"/>
          <w:sz w:val="24"/>
          <w:szCs w:val="24"/>
        </w:rPr>
      </w:pPr>
    </w:p>
    <w:p w14:paraId="2C49A56E" w14:textId="77777777" w:rsidR="00DE39AE" w:rsidRPr="002E2C9D" w:rsidRDefault="00DE39AE" w:rsidP="002E2C9D">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II. Cena za </w:t>
      </w:r>
      <w:r w:rsidRPr="002E2C9D">
        <w:rPr>
          <w:rFonts w:ascii="Times New Roman" w:eastAsia="Times New Roman" w:hAnsi="Times New Roman" w:cs="Times New Roman"/>
          <w:b/>
          <w:sz w:val="24"/>
          <w:szCs w:val="24"/>
        </w:rPr>
        <w:t>služby, platební podmínky na likvidaci odpadů</w:t>
      </w:r>
    </w:p>
    <w:p w14:paraId="205C4262" w14:textId="77777777" w:rsidR="00DE39AE" w:rsidRDefault="00DE39AE" w:rsidP="002E2C9D">
      <w:pPr>
        <w:spacing w:after="0"/>
        <w:jc w:val="both"/>
        <w:rPr>
          <w:rFonts w:ascii="Times New Roman" w:eastAsia="Times New Roman" w:hAnsi="Times New Roman" w:cs="Times New Roman"/>
          <w:b/>
          <w:sz w:val="24"/>
          <w:szCs w:val="24"/>
        </w:rPr>
      </w:pPr>
    </w:p>
    <w:p w14:paraId="0E6B5FC7" w14:textId="5F9485A6" w:rsidR="00DE39AE" w:rsidRPr="0039391E" w:rsidRDefault="002E2C9D" w:rsidP="002E2C9D">
      <w:pPr>
        <w:pStyle w:val="Odstavecseseznamem"/>
        <w:widowControl w:val="0"/>
        <w:overflowPunct w:val="0"/>
        <w:autoSpaceDE w:val="0"/>
        <w:autoSpaceDN w:val="0"/>
        <w:adjustRightInd w:val="0"/>
        <w:ind w:left="0"/>
        <w:jc w:val="both"/>
        <w:rPr>
          <w:rFonts w:ascii="Times New Roman" w:eastAsia="Arial" w:hAnsi="Times New Roman" w:cs="Times New Roman"/>
          <w:sz w:val="24"/>
          <w:szCs w:val="24"/>
          <w:lang w:eastAsia="ar-SA"/>
        </w:rPr>
      </w:pPr>
      <w:r>
        <w:rPr>
          <w:rFonts w:ascii="Times New Roman" w:hAnsi="Times New Roman" w:cs="Times New Roman"/>
          <w:kern w:val="28"/>
          <w:sz w:val="24"/>
          <w:szCs w:val="24"/>
        </w:rPr>
        <w:t xml:space="preserve">1. </w:t>
      </w:r>
      <w:r w:rsidR="00DE39AE" w:rsidRPr="0039391E">
        <w:rPr>
          <w:rFonts w:ascii="Times New Roman" w:hAnsi="Times New Roman" w:cs="Times New Roman"/>
          <w:kern w:val="28"/>
          <w:sz w:val="24"/>
          <w:szCs w:val="24"/>
        </w:rPr>
        <w:t xml:space="preserve">Zhotovitel a Objednatel se dohodli, že cena poskytované služby bude odpovídat cenám uvedeným v níže uvedené tabulce, jako cena maximální zahrnující veškeré náklady spojené s plněním Předmětu smlouvy. </w:t>
      </w:r>
    </w:p>
    <w:p w14:paraId="48461548" w14:textId="77777777" w:rsidR="00DE39AE" w:rsidRDefault="00DE39AE" w:rsidP="002E2C9D">
      <w:pPr>
        <w:widowControl w:val="0"/>
        <w:overflowPunct w:val="0"/>
        <w:autoSpaceDE w:val="0"/>
        <w:autoSpaceDN w:val="0"/>
        <w:adjustRightInd w:val="0"/>
        <w:jc w:val="both"/>
        <w:rPr>
          <w:rFonts w:ascii="Times New Roman" w:eastAsia="Arial" w:hAnsi="Times New Roman" w:cs="Times New Roman"/>
          <w:sz w:val="24"/>
          <w:szCs w:val="24"/>
          <w:lang w:eastAsia="ar-SA"/>
        </w:rPr>
      </w:pPr>
    </w:p>
    <w:p w14:paraId="43AB49A4" w14:textId="77777777" w:rsidR="00DE39AE" w:rsidRDefault="00DE39AE" w:rsidP="002E2C9D">
      <w:pPr>
        <w:widowControl w:val="0"/>
        <w:overflowPunct w:val="0"/>
        <w:autoSpaceDE w:val="0"/>
        <w:autoSpaceDN w:val="0"/>
        <w:adjustRightInd w:val="0"/>
        <w:jc w:val="both"/>
        <w:rPr>
          <w:rFonts w:ascii="Times New Roman" w:eastAsia="Arial" w:hAnsi="Times New Roman" w:cs="Times New Roman"/>
          <w:sz w:val="24"/>
          <w:szCs w:val="24"/>
          <w:lang w:eastAsia="ar-SA"/>
        </w:rPr>
      </w:pPr>
    </w:p>
    <w:p w14:paraId="1D34F44B" w14:textId="77777777" w:rsidR="00DE39AE" w:rsidRDefault="00DE39AE" w:rsidP="002E2C9D">
      <w:pPr>
        <w:widowControl w:val="0"/>
        <w:overflowPunct w:val="0"/>
        <w:autoSpaceDE w:val="0"/>
        <w:autoSpaceDN w:val="0"/>
        <w:adjustRightInd w:val="0"/>
        <w:jc w:val="both"/>
        <w:rPr>
          <w:rFonts w:ascii="Times New Roman" w:eastAsia="Arial" w:hAnsi="Times New Roman" w:cs="Times New Roman"/>
          <w:sz w:val="24"/>
          <w:szCs w:val="24"/>
          <w:lang w:eastAsia="ar-SA"/>
        </w:rPr>
      </w:pPr>
    </w:p>
    <w:p w14:paraId="138CA150" w14:textId="77777777" w:rsidR="00DE39AE" w:rsidRPr="0039391E" w:rsidRDefault="00DE39AE" w:rsidP="002E2C9D">
      <w:pPr>
        <w:widowControl w:val="0"/>
        <w:overflowPunct w:val="0"/>
        <w:autoSpaceDE w:val="0"/>
        <w:autoSpaceDN w:val="0"/>
        <w:adjustRightInd w:val="0"/>
        <w:jc w:val="both"/>
        <w:rPr>
          <w:rFonts w:ascii="Times New Roman" w:eastAsia="Arial" w:hAnsi="Times New Roman" w:cs="Times New Roman"/>
          <w:sz w:val="24"/>
          <w:szCs w:val="24"/>
          <w:lang w:eastAsia="ar-SA"/>
        </w:rPr>
      </w:pPr>
    </w:p>
    <w:tbl>
      <w:tblPr>
        <w:tblW w:w="0" w:type="auto"/>
        <w:jc w:val="center"/>
        <w:tblLayout w:type="fixed"/>
        <w:tblCellMar>
          <w:left w:w="0" w:type="dxa"/>
          <w:right w:w="0" w:type="dxa"/>
        </w:tblCellMar>
        <w:tblLook w:val="04A0" w:firstRow="1" w:lastRow="0" w:firstColumn="1" w:lastColumn="0" w:noHBand="0" w:noVBand="1"/>
      </w:tblPr>
      <w:tblGrid>
        <w:gridCol w:w="1410"/>
        <w:gridCol w:w="850"/>
        <w:gridCol w:w="4678"/>
        <w:gridCol w:w="1418"/>
      </w:tblGrid>
      <w:tr w:rsidR="00DE39AE" w14:paraId="4321D822" w14:textId="77777777" w:rsidTr="004F3514">
        <w:trPr>
          <w:cantSplit/>
          <w:tblHeader/>
          <w:jc w:val="center"/>
        </w:trPr>
        <w:tc>
          <w:tcPr>
            <w:tcW w:w="1410" w:type="dxa"/>
            <w:tcBorders>
              <w:top w:val="single" w:sz="6" w:space="0" w:color="000000"/>
              <w:left w:val="single" w:sz="6" w:space="0" w:color="000000"/>
              <w:bottom w:val="single" w:sz="6" w:space="0" w:color="000000"/>
              <w:right w:val="nil"/>
            </w:tcBorders>
            <w:hideMark/>
          </w:tcPr>
          <w:p w14:paraId="15153928" w14:textId="77777777" w:rsidR="00DE39AE" w:rsidRDefault="00DE39AE" w:rsidP="002E2C9D">
            <w:pPr>
              <w:pStyle w:val="Nadpis1"/>
              <w:spacing w:before="0" w:line="276" w:lineRule="auto"/>
              <w:jc w:val="center"/>
              <w:rPr>
                <w:rFonts w:ascii="Verdana" w:hAnsi="Verdana"/>
                <w:sz w:val="18"/>
                <w:szCs w:val="18"/>
                <w:u w:val="none"/>
                <w:lang w:val="cs-CZ"/>
              </w:rPr>
            </w:pPr>
            <w:r>
              <w:rPr>
                <w:rFonts w:ascii="Verdana" w:hAnsi="Verdana"/>
                <w:sz w:val="18"/>
                <w:szCs w:val="18"/>
                <w:u w:val="none"/>
                <w:lang w:val="cs-CZ"/>
              </w:rPr>
              <w:lastRenderedPageBreak/>
              <w:t>Kód odpadu</w:t>
            </w:r>
          </w:p>
        </w:tc>
        <w:tc>
          <w:tcPr>
            <w:tcW w:w="850" w:type="dxa"/>
            <w:tcBorders>
              <w:top w:val="single" w:sz="6" w:space="0" w:color="000000"/>
              <w:left w:val="single" w:sz="6" w:space="0" w:color="000000"/>
              <w:bottom w:val="single" w:sz="6" w:space="0" w:color="000000"/>
              <w:right w:val="nil"/>
            </w:tcBorders>
            <w:hideMark/>
          </w:tcPr>
          <w:p w14:paraId="6A3E64C2" w14:textId="77777777" w:rsidR="00DE39AE" w:rsidRDefault="00DE39AE" w:rsidP="002E2C9D">
            <w:pPr>
              <w:jc w:val="center"/>
              <w:rPr>
                <w:rFonts w:ascii="Verdana" w:hAnsi="Verdana"/>
                <w:b/>
                <w:sz w:val="18"/>
                <w:szCs w:val="18"/>
              </w:rPr>
            </w:pPr>
            <w:r>
              <w:rPr>
                <w:rFonts w:ascii="Verdana" w:hAnsi="Verdana"/>
                <w:b/>
                <w:sz w:val="18"/>
                <w:szCs w:val="18"/>
              </w:rPr>
              <w:t>Kat.</w:t>
            </w:r>
          </w:p>
        </w:tc>
        <w:tc>
          <w:tcPr>
            <w:tcW w:w="4678" w:type="dxa"/>
            <w:tcBorders>
              <w:top w:val="single" w:sz="6" w:space="0" w:color="000000"/>
              <w:left w:val="single" w:sz="6" w:space="0" w:color="000000"/>
              <w:bottom w:val="single" w:sz="6" w:space="0" w:color="000000"/>
              <w:right w:val="nil"/>
            </w:tcBorders>
            <w:hideMark/>
          </w:tcPr>
          <w:p w14:paraId="76AC4D46" w14:textId="77777777" w:rsidR="00DE39AE" w:rsidRDefault="00DE39AE" w:rsidP="002E2C9D">
            <w:pPr>
              <w:pStyle w:val="Nadpis1"/>
              <w:spacing w:before="0" w:line="276" w:lineRule="auto"/>
              <w:jc w:val="center"/>
              <w:rPr>
                <w:rFonts w:ascii="Verdana" w:hAnsi="Verdana"/>
                <w:sz w:val="18"/>
                <w:szCs w:val="18"/>
                <w:u w:val="none"/>
                <w:lang w:val="cs-CZ"/>
              </w:rPr>
            </w:pPr>
            <w:r>
              <w:rPr>
                <w:rFonts w:ascii="Verdana" w:hAnsi="Verdana"/>
                <w:sz w:val="18"/>
                <w:szCs w:val="18"/>
                <w:u w:val="none"/>
                <w:lang w:val="cs-CZ"/>
              </w:rPr>
              <w:t>Druh odpadu</w:t>
            </w:r>
          </w:p>
        </w:tc>
        <w:tc>
          <w:tcPr>
            <w:tcW w:w="1418" w:type="dxa"/>
            <w:tcBorders>
              <w:top w:val="single" w:sz="6" w:space="0" w:color="000000"/>
              <w:left w:val="single" w:sz="6" w:space="0" w:color="000000"/>
              <w:bottom w:val="single" w:sz="6" w:space="0" w:color="000000"/>
              <w:right w:val="single" w:sz="4" w:space="0" w:color="auto"/>
            </w:tcBorders>
            <w:hideMark/>
          </w:tcPr>
          <w:p w14:paraId="4B1D7EB9" w14:textId="77777777" w:rsidR="00DE39AE" w:rsidRDefault="00DE39AE" w:rsidP="002E2C9D">
            <w:pPr>
              <w:spacing w:after="0"/>
              <w:jc w:val="center"/>
              <w:rPr>
                <w:rFonts w:ascii="Verdana" w:hAnsi="Verdana"/>
                <w:b/>
                <w:sz w:val="18"/>
                <w:szCs w:val="18"/>
              </w:rPr>
            </w:pPr>
            <w:r>
              <w:rPr>
                <w:rFonts w:ascii="Verdana" w:hAnsi="Verdana"/>
                <w:b/>
                <w:sz w:val="18"/>
                <w:szCs w:val="18"/>
              </w:rPr>
              <w:t>Kč/tuna</w:t>
            </w:r>
          </w:p>
          <w:p w14:paraId="459368A2" w14:textId="77777777" w:rsidR="00DE39AE" w:rsidRDefault="00DE39AE" w:rsidP="002E2C9D">
            <w:pPr>
              <w:spacing w:after="0"/>
              <w:jc w:val="center"/>
              <w:rPr>
                <w:rFonts w:ascii="Verdana" w:hAnsi="Verdana"/>
                <w:sz w:val="18"/>
                <w:szCs w:val="18"/>
              </w:rPr>
            </w:pPr>
            <w:r>
              <w:rPr>
                <w:rFonts w:ascii="Verdana" w:hAnsi="Verdana"/>
                <w:sz w:val="18"/>
                <w:szCs w:val="18"/>
              </w:rPr>
              <w:t>(bez DPH)</w:t>
            </w:r>
          </w:p>
        </w:tc>
      </w:tr>
      <w:tr w:rsidR="00DE39AE" w14:paraId="58D7C8F1" w14:textId="77777777" w:rsidTr="004F3514">
        <w:trPr>
          <w:cantSplit/>
          <w:jc w:val="center"/>
        </w:trPr>
        <w:tc>
          <w:tcPr>
            <w:tcW w:w="1410" w:type="dxa"/>
            <w:tcBorders>
              <w:top w:val="nil"/>
              <w:left w:val="single" w:sz="6" w:space="0" w:color="000000"/>
              <w:bottom w:val="single" w:sz="6" w:space="0" w:color="000000"/>
              <w:right w:val="nil"/>
            </w:tcBorders>
          </w:tcPr>
          <w:p w14:paraId="046D5C8F" w14:textId="77777777" w:rsidR="00DE39AE" w:rsidRDefault="00DE39AE" w:rsidP="002E2C9D">
            <w:pPr>
              <w:pStyle w:val="Nadpis1"/>
              <w:spacing w:before="0" w:line="276" w:lineRule="auto"/>
              <w:jc w:val="left"/>
              <w:rPr>
                <w:rFonts w:ascii="Verdana" w:hAnsi="Verdana"/>
                <w:b w:val="0"/>
                <w:sz w:val="18"/>
                <w:szCs w:val="18"/>
                <w:u w:val="none"/>
                <w:lang w:val="cs-CZ"/>
              </w:rPr>
            </w:pPr>
          </w:p>
          <w:p w14:paraId="72848302" w14:textId="77777777" w:rsidR="00DE39AE" w:rsidRDefault="00DE39AE" w:rsidP="002E2C9D">
            <w:pPr>
              <w:pStyle w:val="Nadpis1"/>
              <w:spacing w:before="0" w:line="276" w:lineRule="auto"/>
              <w:jc w:val="left"/>
              <w:rPr>
                <w:rFonts w:ascii="Verdana" w:hAnsi="Verdana"/>
                <w:b w:val="0"/>
                <w:sz w:val="18"/>
                <w:szCs w:val="18"/>
                <w:u w:val="none"/>
                <w:lang w:val="cs-CZ"/>
              </w:rPr>
            </w:pPr>
            <w:r>
              <w:rPr>
                <w:rFonts w:ascii="Verdana" w:hAnsi="Verdana"/>
                <w:b w:val="0"/>
                <w:sz w:val="18"/>
                <w:szCs w:val="18"/>
                <w:u w:val="none"/>
                <w:lang w:val="cs-CZ"/>
              </w:rPr>
              <w:t>150101</w:t>
            </w:r>
          </w:p>
        </w:tc>
        <w:tc>
          <w:tcPr>
            <w:tcW w:w="850" w:type="dxa"/>
            <w:tcBorders>
              <w:top w:val="nil"/>
              <w:left w:val="single" w:sz="6" w:space="0" w:color="000000"/>
              <w:bottom w:val="single" w:sz="6" w:space="0" w:color="000000"/>
              <w:right w:val="nil"/>
            </w:tcBorders>
          </w:tcPr>
          <w:p w14:paraId="60A2D23E" w14:textId="77777777" w:rsidR="00DE39AE" w:rsidRDefault="00DE39AE" w:rsidP="002E2C9D">
            <w:pPr>
              <w:spacing w:after="0"/>
              <w:jc w:val="center"/>
              <w:rPr>
                <w:rFonts w:ascii="Verdana" w:hAnsi="Verdana"/>
                <w:sz w:val="18"/>
                <w:szCs w:val="18"/>
              </w:rPr>
            </w:pPr>
          </w:p>
          <w:p w14:paraId="616891BA" w14:textId="77777777" w:rsidR="00DE39AE" w:rsidRDefault="00DE39AE" w:rsidP="002E2C9D">
            <w:pPr>
              <w:spacing w:after="0"/>
              <w:jc w:val="center"/>
              <w:rPr>
                <w:rFonts w:ascii="Verdana" w:hAnsi="Verdana"/>
                <w:sz w:val="18"/>
                <w:szCs w:val="18"/>
              </w:rPr>
            </w:pPr>
            <w:r>
              <w:rPr>
                <w:rFonts w:ascii="Verdana" w:hAnsi="Verdana"/>
                <w:sz w:val="18"/>
                <w:szCs w:val="18"/>
              </w:rPr>
              <w:t>O</w:t>
            </w:r>
          </w:p>
        </w:tc>
        <w:tc>
          <w:tcPr>
            <w:tcW w:w="4678" w:type="dxa"/>
            <w:tcBorders>
              <w:top w:val="nil"/>
              <w:left w:val="single" w:sz="6" w:space="0" w:color="000000"/>
              <w:bottom w:val="single" w:sz="6" w:space="0" w:color="000000"/>
              <w:right w:val="nil"/>
            </w:tcBorders>
          </w:tcPr>
          <w:p w14:paraId="03AB7A6B" w14:textId="77777777" w:rsidR="00DE39AE" w:rsidRDefault="00DE39AE" w:rsidP="002E2C9D">
            <w:pPr>
              <w:pStyle w:val="Nadpis1"/>
              <w:spacing w:before="0" w:line="276" w:lineRule="auto"/>
              <w:jc w:val="left"/>
              <w:rPr>
                <w:rFonts w:ascii="Verdana" w:hAnsi="Verdana"/>
                <w:b w:val="0"/>
                <w:sz w:val="18"/>
                <w:szCs w:val="18"/>
                <w:u w:val="none"/>
                <w:lang w:val="cs-CZ"/>
              </w:rPr>
            </w:pPr>
          </w:p>
          <w:p w14:paraId="64841949" w14:textId="77777777" w:rsidR="00DE39AE" w:rsidRDefault="00DE39AE" w:rsidP="002E2C9D">
            <w:pPr>
              <w:pStyle w:val="Nadpis1"/>
              <w:spacing w:before="0" w:line="276" w:lineRule="auto"/>
              <w:jc w:val="left"/>
              <w:rPr>
                <w:rFonts w:ascii="Verdana" w:hAnsi="Verdana"/>
                <w:b w:val="0"/>
                <w:sz w:val="18"/>
                <w:szCs w:val="18"/>
                <w:u w:val="none"/>
                <w:lang w:val="cs-CZ"/>
              </w:rPr>
            </w:pPr>
            <w:r>
              <w:rPr>
                <w:rFonts w:ascii="Verdana" w:hAnsi="Verdana"/>
                <w:b w:val="0"/>
                <w:sz w:val="18"/>
                <w:szCs w:val="18"/>
                <w:u w:val="none"/>
                <w:lang w:val="cs-CZ"/>
              </w:rPr>
              <w:t>Papírové obaly, TAP – energetické využití</w:t>
            </w:r>
          </w:p>
        </w:tc>
        <w:tc>
          <w:tcPr>
            <w:tcW w:w="1418" w:type="dxa"/>
            <w:tcBorders>
              <w:top w:val="single" w:sz="6" w:space="0" w:color="000000"/>
              <w:left w:val="single" w:sz="6" w:space="0" w:color="000000"/>
              <w:bottom w:val="single" w:sz="6" w:space="0" w:color="000000"/>
              <w:right w:val="single" w:sz="4" w:space="0" w:color="auto"/>
            </w:tcBorders>
          </w:tcPr>
          <w:p w14:paraId="3ACAEB1F" w14:textId="77777777" w:rsidR="00DE39AE" w:rsidRDefault="00DE39AE" w:rsidP="002E2C9D">
            <w:pPr>
              <w:pStyle w:val="Nadpis1"/>
              <w:spacing w:before="0" w:line="276" w:lineRule="auto"/>
              <w:jc w:val="center"/>
              <w:rPr>
                <w:rFonts w:ascii="Verdana" w:hAnsi="Verdana"/>
                <w:b w:val="0"/>
                <w:sz w:val="18"/>
                <w:szCs w:val="18"/>
                <w:u w:val="none"/>
                <w:lang w:val="cs-CZ"/>
              </w:rPr>
            </w:pPr>
          </w:p>
          <w:p w14:paraId="15AAE9CB" w14:textId="77777777" w:rsidR="00DE39AE" w:rsidRDefault="00DE39AE" w:rsidP="002E2C9D">
            <w:pPr>
              <w:pStyle w:val="Nadpis1"/>
              <w:spacing w:before="0" w:line="276" w:lineRule="auto"/>
              <w:jc w:val="center"/>
              <w:rPr>
                <w:rFonts w:ascii="Verdana" w:hAnsi="Verdana"/>
                <w:b w:val="0"/>
                <w:sz w:val="18"/>
                <w:szCs w:val="18"/>
                <w:u w:val="none"/>
                <w:lang w:val="cs-CZ"/>
              </w:rPr>
            </w:pPr>
            <w:r>
              <w:rPr>
                <w:rFonts w:ascii="Verdana" w:hAnsi="Verdana"/>
                <w:b w:val="0"/>
                <w:sz w:val="18"/>
                <w:szCs w:val="18"/>
                <w:u w:val="none"/>
                <w:lang w:val="cs-CZ"/>
              </w:rPr>
              <w:t>1.850,00</w:t>
            </w:r>
          </w:p>
        </w:tc>
      </w:tr>
      <w:tr w:rsidR="00DE39AE" w14:paraId="78FAD188" w14:textId="77777777" w:rsidTr="004F3514">
        <w:trPr>
          <w:cantSplit/>
          <w:jc w:val="center"/>
        </w:trPr>
        <w:tc>
          <w:tcPr>
            <w:tcW w:w="1410" w:type="dxa"/>
            <w:tcBorders>
              <w:top w:val="nil"/>
              <w:left w:val="single" w:sz="6" w:space="0" w:color="000000"/>
              <w:bottom w:val="single" w:sz="6" w:space="0" w:color="000000"/>
              <w:right w:val="nil"/>
            </w:tcBorders>
          </w:tcPr>
          <w:p w14:paraId="6944A83B" w14:textId="77777777" w:rsidR="00DE39AE" w:rsidRDefault="00DE39AE" w:rsidP="002E2C9D">
            <w:pPr>
              <w:pStyle w:val="Nadpis1"/>
              <w:spacing w:before="0" w:line="276" w:lineRule="auto"/>
              <w:jc w:val="left"/>
              <w:rPr>
                <w:rFonts w:ascii="Verdana" w:hAnsi="Verdana"/>
                <w:b w:val="0"/>
                <w:sz w:val="18"/>
                <w:szCs w:val="18"/>
                <w:u w:val="none"/>
                <w:lang w:val="cs-CZ"/>
              </w:rPr>
            </w:pPr>
          </w:p>
          <w:p w14:paraId="09F6C1BE" w14:textId="77777777" w:rsidR="00DE39AE" w:rsidRDefault="00DE39AE" w:rsidP="002E2C9D">
            <w:pPr>
              <w:pStyle w:val="Nadpis1"/>
              <w:spacing w:before="0" w:line="276" w:lineRule="auto"/>
              <w:jc w:val="left"/>
              <w:rPr>
                <w:rFonts w:ascii="Verdana" w:hAnsi="Verdana"/>
                <w:b w:val="0"/>
                <w:sz w:val="18"/>
                <w:szCs w:val="18"/>
                <w:u w:val="none"/>
                <w:lang w:val="cs-CZ"/>
              </w:rPr>
            </w:pPr>
            <w:r>
              <w:rPr>
                <w:rFonts w:ascii="Verdana" w:hAnsi="Verdana"/>
                <w:b w:val="0"/>
                <w:sz w:val="18"/>
                <w:szCs w:val="18"/>
                <w:u w:val="none"/>
                <w:lang w:val="cs-CZ"/>
              </w:rPr>
              <w:t>200307</w:t>
            </w:r>
          </w:p>
        </w:tc>
        <w:tc>
          <w:tcPr>
            <w:tcW w:w="850" w:type="dxa"/>
            <w:tcBorders>
              <w:top w:val="nil"/>
              <w:left w:val="single" w:sz="6" w:space="0" w:color="000000"/>
              <w:bottom w:val="single" w:sz="6" w:space="0" w:color="000000"/>
              <w:right w:val="nil"/>
            </w:tcBorders>
          </w:tcPr>
          <w:p w14:paraId="5A73557D" w14:textId="77777777" w:rsidR="00DE39AE" w:rsidRDefault="00DE39AE" w:rsidP="002E2C9D">
            <w:pPr>
              <w:jc w:val="center"/>
              <w:rPr>
                <w:rFonts w:ascii="Verdana" w:hAnsi="Verdana"/>
                <w:sz w:val="18"/>
                <w:szCs w:val="18"/>
              </w:rPr>
            </w:pPr>
          </w:p>
          <w:p w14:paraId="15A3707C" w14:textId="77777777" w:rsidR="00DE39AE" w:rsidRDefault="00DE39AE" w:rsidP="002E2C9D">
            <w:pPr>
              <w:jc w:val="center"/>
              <w:rPr>
                <w:rFonts w:ascii="Verdana" w:hAnsi="Verdana"/>
                <w:sz w:val="18"/>
                <w:szCs w:val="18"/>
              </w:rPr>
            </w:pPr>
            <w:r>
              <w:rPr>
                <w:rFonts w:ascii="Verdana" w:hAnsi="Verdana"/>
                <w:sz w:val="18"/>
                <w:szCs w:val="18"/>
              </w:rPr>
              <w:t>O</w:t>
            </w:r>
          </w:p>
        </w:tc>
        <w:tc>
          <w:tcPr>
            <w:tcW w:w="4678" w:type="dxa"/>
            <w:tcBorders>
              <w:top w:val="nil"/>
              <w:left w:val="single" w:sz="6" w:space="0" w:color="000000"/>
              <w:bottom w:val="single" w:sz="6" w:space="0" w:color="000000"/>
              <w:right w:val="nil"/>
            </w:tcBorders>
          </w:tcPr>
          <w:p w14:paraId="3A1EF0E1" w14:textId="77777777" w:rsidR="00DE39AE" w:rsidRPr="0039391E" w:rsidRDefault="00DE39AE" w:rsidP="002E2C9D">
            <w:pPr>
              <w:pStyle w:val="Nadpis1"/>
              <w:spacing w:line="276" w:lineRule="auto"/>
              <w:jc w:val="left"/>
              <w:rPr>
                <w:rFonts w:ascii="Verdana" w:hAnsi="Verdana"/>
                <w:b w:val="0"/>
                <w:sz w:val="18"/>
                <w:szCs w:val="18"/>
                <w:u w:val="none"/>
                <w:lang w:val="cs-CZ"/>
              </w:rPr>
            </w:pPr>
            <w:r>
              <w:rPr>
                <w:rFonts w:ascii="Verdana" w:hAnsi="Verdana"/>
                <w:b w:val="0"/>
                <w:sz w:val="18"/>
                <w:szCs w:val="18"/>
                <w:u w:val="none"/>
                <w:lang w:val="cs-CZ"/>
              </w:rPr>
              <w:t>Objemný odpad, vyklízení budov, TAP – energetické využití (odpad bez kovových příměsí)</w:t>
            </w:r>
          </w:p>
        </w:tc>
        <w:tc>
          <w:tcPr>
            <w:tcW w:w="1418" w:type="dxa"/>
            <w:tcBorders>
              <w:top w:val="single" w:sz="6" w:space="0" w:color="000000"/>
              <w:left w:val="single" w:sz="6" w:space="0" w:color="000000"/>
              <w:bottom w:val="single" w:sz="6" w:space="0" w:color="000000"/>
              <w:right w:val="single" w:sz="4" w:space="0" w:color="auto"/>
            </w:tcBorders>
          </w:tcPr>
          <w:p w14:paraId="500BCB8B" w14:textId="77777777" w:rsidR="00DE39AE" w:rsidRDefault="00DE39AE" w:rsidP="002E2C9D">
            <w:pPr>
              <w:pStyle w:val="Nadpis1"/>
              <w:spacing w:before="0" w:line="276" w:lineRule="auto"/>
              <w:jc w:val="center"/>
              <w:rPr>
                <w:rFonts w:ascii="Verdana" w:hAnsi="Verdana"/>
                <w:b w:val="0"/>
                <w:sz w:val="18"/>
                <w:szCs w:val="18"/>
                <w:u w:val="none"/>
                <w:lang w:val="cs-CZ"/>
              </w:rPr>
            </w:pPr>
          </w:p>
          <w:p w14:paraId="6F8C6B3C" w14:textId="77777777" w:rsidR="00DE39AE" w:rsidRDefault="00DE39AE" w:rsidP="002E2C9D">
            <w:pPr>
              <w:pStyle w:val="Nadpis1"/>
              <w:spacing w:before="0" w:line="276" w:lineRule="auto"/>
              <w:jc w:val="center"/>
              <w:rPr>
                <w:rFonts w:ascii="Verdana" w:hAnsi="Verdana"/>
                <w:b w:val="0"/>
                <w:sz w:val="18"/>
                <w:szCs w:val="18"/>
                <w:u w:val="none"/>
                <w:lang w:val="cs-CZ"/>
              </w:rPr>
            </w:pPr>
            <w:r>
              <w:rPr>
                <w:rFonts w:ascii="Verdana" w:hAnsi="Verdana"/>
                <w:b w:val="0"/>
                <w:sz w:val="18"/>
                <w:szCs w:val="18"/>
                <w:u w:val="none"/>
                <w:lang w:val="cs-CZ"/>
              </w:rPr>
              <w:t>1.850,00</w:t>
            </w:r>
          </w:p>
        </w:tc>
      </w:tr>
      <w:tr w:rsidR="00DE39AE" w14:paraId="67C11C7F" w14:textId="77777777" w:rsidTr="004F3514">
        <w:trPr>
          <w:cantSplit/>
          <w:trHeight w:val="558"/>
          <w:jc w:val="center"/>
        </w:trPr>
        <w:tc>
          <w:tcPr>
            <w:tcW w:w="1410" w:type="dxa"/>
            <w:tcBorders>
              <w:top w:val="nil"/>
              <w:left w:val="single" w:sz="6" w:space="0" w:color="000000"/>
              <w:bottom w:val="single" w:sz="6" w:space="0" w:color="000000"/>
              <w:right w:val="nil"/>
            </w:tcBorders>
          </w:tcPr>
          <w:p w14:paraId="49454E9C" w14:textId="77777777" w:rsidR="00DE39AE" w:rsidRDefault="00DE39AE" w:rsidP="002E2C9D">
            <w:pPr>
              <w:pStyle w:val="Nadpis1"/>
              <w:spacing w:before="0" w:line="276" w:lineRule="auto"/>
              <w:jc w:val="left"/>
              <w:rPr>
                <w:rFonts w:ascii="Verdana" w:hAnsi="Verdana"/>
                <w:b w:val="0"/>
                <w:sz w:val="18"/>
                <w:szCs w:val="18"/>
                <w:u w:val="none"/>
                <w:lang w:val="cs-CZ"/>
              </w:rPr>
            </w:pPr>
          </w:p>
          <w:p w14:paraId="02E5886C" w14:textId="77777777" w:rsidR="00DE39AE" w:rsidRDefault="00DE39AE" w:rsidP="002E2C9D">
            <w:pPr>
              <w:pStyle w:val="Nadpis1"/>
              <w:spacing w:before="0" w:line="276" w:lineRule="auto"/>
              <w:jc w:val="left"/>
              <w:rPr>
                <w:rFonts w:ascii="Verdana" w:hAnsi="Verdana"/>
                <w:b w:val="0"/>
                <w:sz w:val="18"/>
                <w:szCs w:val="18"/>
                <w:u w:val="none"/>
                <w:lang w:val="cs-CZ"/>
              </w:rPr>
            </w:pPr>
            <w:r>
              <w:rPr>
                <w:rFonts w:ascii="Verdana" w:hAnsi="Verdana"/>
                <w:b w:val="0"/>
                <w:sz w:val="18"/>
                <w:szCs w:val="18"/>
                <w:u w:val="none"/>
                <w:lang w:val="cs-CZ"/>
              </w:rPr>
              <w:t>200307</w:t>
            </w:r>
          </w:p>
        </w:tc>
        <w:tc>
          <w:tcPr>
            <w:tcW w:w="850" w:type="dxa"/>
            <w:tcBorders>
              <w:top w:val="nil"/>
              <w:left w:val="single" w:sz="6" w:space="0" w:color="000000"/>
              <w:bottom w:val="single" w:sz="6" w:space="0" w:color="000000"/>
              <w:right w:val="nil"/>
            </w:tcBorders>
          </w:tcPr>
          <w:p w14:paraId="3AAF513B" w14:textId="77777777" w:rsidR="00DE39AE" w:rsidRDefault="00DE39AE" w:rsidP="002E2C9D">
            <w:pPr>
              <w:spacing w:after="0"/>
              <w:jc w:val="center"/>
              <w:rPr>
                <w:rFonts w:ascii="Verdana" w:hAnsi="Verdana"/>
                <w:sz w:val="18"/>
                <w:szCs w:val="18"/>
              </w:rPr>
            </w:pPr>
          </w:p>
          <w:p w14:paraId="72CC0E8A" w14:textId="77777777" w:rsidR="00DE39AE" w:rsidRDefault="00DE39AE" w:rsidP="002E2C9D">
            <w:pPr>
              <w:spacing w:after="0"/>
              <w:jc w:val="center"/>
              <w:rPr>
                <w:rFonts w:ascii="Verdana" w:hAnsi="Verdana"/>
                <w:sz w:val="18"/>
                <w:szCs w:val="18"/>
              </w:rPr>
            </w:pPr>
            <w:r>
              <w:rPr>
                <w:rFonts w:ascii="Verdana" w:hAnsi="Verdana"/>
                <w:sz w:val="18"/>
                <w:szCs w:val="18"/>
              </w:rPr>
              <w:t>O</w:t>
            </w:r>
          </w:p>
        </w:tc>
        <w:tc>
          <w:tcPr>
            <w:tcW w:w="4678" w:type="dxa"/>
            <w:tcBorders>
              <w:top w:val="nil"/>
              <w:left w:val="single" w:sz="6" w:space="0" w:color="000000"/>
              <w:bottom w:val="single" w:sz="6" w:space="0" w:color="000000"/>
              <w:right w:val="nil"/>
            </w:tcBorders>
          </w:tcPr>
          <w:p w14:paraId="1956A744" w14:textId="77777777" w:rsidR="00DE39AE" w:rsidRDefault="00DE39AE" w:rsidP="002E2C9D">
            <w:pPr>
              <w:pStyle w:val="Nadpis1"/>
              <w:spacing w:line="276" w:lineRule="auto"/>
              <w:jc w:val="left"/>
              <w:rPr>
                <w:rFonts w:ascii="Verdana" w:hAnsi="Verdana"/>
                <w:b w:val="0"/>
                <w:sz w:val="18"/>
                <w:szCs w:val="18"/>
                <w:u w:val="none"/>
                <w:lang w:val="cs-CZ"/>
              </w:rPr>
            </w:pPr>
            <w:r>
              <w:rPr>
                <w:rFonts w:ascii="Verdana" w:hAnsi="Verdana"/>
                <w:b w:val="0"/>
                <w:sz w:val="18"/>
                <w:szCs w:val="18"/>
                <w:u w:val="none"/>
                <w:lang w:val="cs-CZ"/>
              </w:rPr>
              <w:t>Objemný odpad, vyklízení budov, likvidace na ASTV s.r.o.</w:t>
            </w:r>
          </w:p>
        </w:tc>
        <w:tc>
          <w:tcPr>
            <w:tcW w:w="1418" w:type="dxa"/>
            <w:tcBorders>
              <w:top w:val="single" w:sz="6" w:space="0" w:color="000000"/>
              <w:left w:val="single" w:sz="6" w:space="0" w:color="000000"/>
              <w:bottom w:val="single" w:sz="6" w:space="0" w:color="000000"/>
              <w:right w:val="single" w:sz="4" w:space="0" w:color="auto"/>
            </w:tcBorders>
          </w:tcPr>
          <w:p w14:paraId="2C5B9B2B" w14:textId="77777777" w:rsidR="00DE39AE" w:rsidRDefault="00DE39AE" w:rsidP="002E2C9D">
            <w:pPr>
              <w:pStyle w:val="Nadpis1"/>
              <w:spacing w:before="0" w:line="276" w:lineRule="auto"/>
              <w:jc w:val="center"/>
              <w:rPr>
                <w:rFonts w:ascii="Verdana" w:hAnsi="Verdana"/>
                <w:b w:val="0"/>
                <w:sz w:val="18"/>
                <w:szCs w:val="18"/>
                <w:u w:val="none"/>
                <w:lang w:val="cs-CZ"/>
              </w:rPr>
            </w:pPr>
          </w:p>
          <w:p w14:paraId="515C94B1" w14:textId="77777777" w:rsidR="00DE39AE" w:rsidRDefault="00DE39AE" w:rsidP="002E2C9D">
            <w:pPr>
              <w:pStyle w:val="Nadpis1"/>
              <w:spacing w:before="0" w:line="276" w:lineRule="auto"/>
              <w:jc w:val="center"/>
              <w:rPr>
                <w:rFonts w:ascii="Verdana" w:hAnsi="Verdana"/>
                <w:b w:val="0"/>
                <w:sz w:val="18"/>
                <w:szCs w:val="18"/>
                <w:u w:val="none"/>
                <w:lang w:val="cs-CZ"/>
              </w:rPr>
            </w:pPr>
            <w:r>
              <w:rPr>
                <w:rFonts w:ascii="Verdana" w:hAnsi="Verdana"/>
                <w:b w:val="0"/>
                <w:sz w:val="18"/>
                <w:szCs w:val="18"/>
                <w:u w:val="none"/>
                <w:lang w:val="cs-CZ"/>
              </w:rPr>
              <w:t>2.930,00</w:t>
            </w:r>
          </w:p>
        </w:tc>
      </w:tr>
    </w:tbl>
    <w:p w14:paraId="766F17F0" w14:textId="77777777" w:rsidR="00DE39AE" w:rsidRPr="00942F33" w:rsidRDefault="00DE39AE" w:rsidP="002E2C9D">
      <w:pPr>
        <w:pStyle w:val="Odstavecseseznamem"/>
        <w:widowControl w:val="0"/>
        <w:overflowPunct w:val="0"/>
        <w:autoSpaceDE w:val="0"/>
        <w:autoSpaceDN w:val="0"/>
        <w:adjustRightInd w:val="0"/>
        <w:jc w:val="both"/>
        <w:rPr>
          <w:rFonts w:ascii="Times New Roman" w:eastAsia="Arial" w:hAnsi="Times New Roman" w:cs="Times New Roman"/>
          <w:sz w:val="24"/>
          <w:szCs w:val="24"/>
          <w:lang w:eastAsia="ar-SA"/>
        </w:rPr>
      </w:pPr>
    </w:p>
    <w:p w14:paraId="1EF6504B" w14:textId="72E1D5C3" w:rsidR="00DE39AE" w:rsidRPr="002E2C9D" w:rsidRDefault="002E2C9D" w:rsidP="002E2C9D">
      <w:pPr>
        <w:widowControl w:val="0"/>
        <w:overflowPunct w:val="0"/>
        <w:autoSpaceDE w:val="0"/>
        <w:autoSpaceDN w:val="0"/>
        <w:adjustRightInd w:val="0"/>
        <w:jc w:val="both"/>
        <w:rPr>
          <w:rFonts w:ascii="Times New Roman" w:eastAsia="Arial" w:hAnsi="Times New Roman" w:cs="Times New Roman"/>
          <w:sz w:val="24"/>
          <w:szCs w:val="24"/>
          <w:lang w:eastAsia="ar-SA"/>
        </w:rPr>
      </w:pPr>
      <w:r>
        <w:rPr>
          <w:rFonts w:ascii="Times New Roman" w:eastAsia="Times New Roman" w:hAnsi="Times New Roman" w:cs="Times New Roman"/>
          <w:sz w:val="24"/>
          <w:szCs w:val="24"/>
        </w:rPr>
        <w:t xml:space="preserve">2. </w:t>
      </w:r>
      <w:r w:rsidR="00DE39AE" w:rsidRPr="002E2C9D">
        <w:rPr>
          <w:rFonts w:ascii="Times New Roman" w:eastAsia="Times New Roman" w:hAnsi="Times New Roman" w:cs="Times New Roman"/>
          <w:sz w:val="24"/>
          <w:szCs w:val="24"/>
        </w:rPr>
        <w:t xml:space="preserve">Součástí ceny za služby zajištění nakládání s odpadem </w:t>
      </w:r>
      <w:r w:rsidR="00DE39AE" w:rsidRPr="002E2C9D">
        <w:rPr>
          <w:rFonts w:ascii="Times New Roman" w:eastAsia="Arial" w:hAnsi="Times New Roman" w:cs="Times New Roman"/>
          <w:sz w:val="24"/>
          <w:szCs w:val="24"/>
          <w:lang w:eastAsia="ar-SA"/>
        </w:rPr>
        <w:t>takovým způsobem, jak ukládají platné právní předpisy, platný provozní řád příslušného zařízení k využívání, odstraňování, sběru nebo výkupu odpadů.</w:t>
      </w:r>
    </w:p>
    <w:p w14:paraId="6A731BB2" w14:textId="2280A4F4" w:rsidR="00DE39AE" w:rsidRDefault="00DE39AE" w:rsidP="002E2C9D">
      <w:pPr>
        <w:widowControl w:val="0"/>
        <w:overflowPunct w:val="0"/>
        <w:autoSpaceDE w:val="0"/>
        <w:autoSpaceDN w:val="0"/>
        <w:adjustRightInd w:val="0"/>
        <w:jc w:val="both"/>
        <w:rPr>
          <w:rFonts w:ascii="Times New Roman" w:hAnsi="Times New Roman" w:cs="Times New Roman"/>
          <w:kern w:val="28"/>
          <w:sz w:val="24"/>
          <w:szCs w:val="24"/>
        </w:rPr>
      </w:pPr>
      <w:r>
        <w:rPr>
          <w:rFonts w:ascii="Times New Roman" w:hAnsi="Times New Roman" w:cs="Times New Roman"/>
          <w:kern w:val="28"/>
          <w:sz w:val="24"/>
          <w:szCs w:val="24"/>
        </w:rPr>
        <w:t xml:space="preserve">3. Objednatel není plátcem DPH. Výše DPH </w:t>
      </w:r>
      <w:r w:rsidRPr="0003380C">
        <w:rPr>
          <w:rFonts w:ascii="Times New Roman" w:hAnsi="Times New Roman" w:cs="Times New Roman"/>
          <w:kern w:val="28"/>
          <w:sz w:val="24"/>
          <w:szCs w:val="24"/>
        </w:rPr>
        <w:t xml:space="preserve">je stanovena na 21% </w:t>
      </w:r>
      <w:r w:rsidR="0003380C">
        <w:rPr>
          <w:rFonts w:ascii="Times New Roman" w:hAnsi="Times New Roman" w:cs="Times New Roman"/>
          <w:kern w:val="28"/>
          <w:sz w:val="24"/>
          <w:szCs w:val="24"/>
        </w:rPr>
        <w:t>.</w:t>
      </w:r>
    </w:p>
    <w:p w14:paraId="5CFA5C52" w14:textId="77777777" w:rsidR="00DE39AE" w:rsidRDefault="00DE39AE" w:rsidP="002E2C9D">
      <w:pPr>
        <w:widowControl w:val="0"/>
        <w:overflowPunct w:val="0"/>
        <w:autoSpaceDE w:val="0"/>
        <w:autoSpaceDN w:val="0"/>
        <w:adjustRightInd w:val="0"/>
        <w:jc w:val="both"/>
        <w:rPr>
          <w:rFonts w:ascii="Times New Roman" w:hAnsi="Times New Roman" w:cs="Times New Roman"/>
          <w:kern w:val="28"/>
          <w:sz w:val="24"/>
          <w:szCs w:val="24"/>
        </w:rPr>
      </w:pPr>
      <w:r>
        <w:rPr>
          <w:rFonts w:ascii="Times New Roman" w:hAnsi="Times New Roman" w:cs="Times New Roman"/>
          <w:kern w:val="28"/>
          <w:sz w:val="24"/>
          <w:szCs w:val="24"/>
        </w:rPr>
        <w:t xml:space="preserve">4. Smluvní strany se dohodly, že cena za služby bude hrazena na základě vystavené faktury se splatností 21 dnů od jejího doručení, </w:t>
      </w:r>
      <w:r w:rsidRPr="004B60F2">
        <w:rPr>
          <w:rFonts w:ascii="Times New Roman" w:hAnsi="Times New Roman" w:cs="Times New Roman"/>
          <w:kern w:val="28"/>
          <w:sz w:val="24"/>
          <w:szCs w:val="24"/>
        </w:rPr>
        <w:t>a to za období 1 měsíce.</w:t>
      </w:r>
      <w:r>
        <w:rPr>
          <w:rFonts w:ascii="Times New Roman" w:hAnsi="Times New Roman" w:cs="Times New Roman"/>
          <w:kern w:val="28"/>
          <w:sz w:val="24"/>
          <w:szCs w:val="24"/>
        </w:rPr>
        <w:t xml:space="preserve"> Cena Předmětu smlouvy bude hrazena bezhotovostním převodem na bankovní účet Zhotovitele uvedený v záhlaví této smlouvy. Podkladem pro úhradu závazků z této smlouvy je faktura – daňový doklad, který musí obsahovat všechny náležitosti podle zákona č. 235/2004 Sb., o dani z přidané hodnoty, ve znění pozdějších předpisů, jejíž součástí budou vážní lístky za fakturované období.</w:t>
      </w:r>
    </w:p>
    <w:p w14:paraId="2AC89036" w14:textId="11982ABE" w:rsidR="00DE39AE" w:rsidRDefault="00DE39AE" w:rsidP="002E2C9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kern w:val="28"/>
          <w:sz w:val="24"/>
          <w:szCs w:val="24"/>
        </w:rPr>
        <w:t xml:space="preserve">5. </w:t>
      </w:r>
      <w:r>
        <w:rPr>
          <w:rFonts w:ascii="Times New Roman" w:hAnsi="Times New Roman" w:cs="Times New Roman"/>
          <w:sz w:val="24"/>
          <w:szCs w:val="24"/>
        </w:rPr>
        <w:t xml:space="preserve">Nezaplatí-li Objednatel dohodnutou cenu na základě faktury včas, je povinen zaplatit Zhotoviteli úrok z prodlení ve </w:t>
      </w:r>
      <w:r w:rsidRPr="001E6490">
        <w:rPr>
          <w:rFonts w:ascii="Times New Roman" w:hAnsi="Times New Roman" w:cs="Times New Roman"/>
          <w:sz w:val="24"/>
          <w:szCs w:val="24"/>
        </w:rPr>
        <w:t xml:space="preserve">výši </w:t>
      </w:r>
      <w:r w:rsidRPr="00F56A90">
        <w:rPr>
          <w:rFonts w:ascii="Times New Roman" w:hAnsi="Times New Roman" w:cs="Times New Roman"/>
          <w:sz w:val="24"/>
          <w:szCs w:val="24"/>
        </w:rPr>
        <w:t>0,01 %</w:t>
      </w:r>
      <w:r w:rsidRPr="001E6490">
        <w:rPr>
          <w:rFonts w:ascii="Times New Roman" w:hAnsi="Times New Roman" w:cs="Times New Roman"/>
          <w:sz w:val="24"/>
          <w:szCs w:val="24"/>
        </w:rPr>
        <w:t xml:space="preserve"> z nezaplacené</w:t>
      </w:r>
      <w:r>
        <w:rPr>
          <w:rFonts w:ascii="Times New Roman" w:hAnsi="Times New Roman" w:cs="Times New Roman"/>
          <w:sz w:val="24"/>
          <w:szCs w:val="24"/>
        </w:rPr>
        <w:t xml:space="preserve"> částky za každý, byť započatý den prodlení.</w:t>
      </w:r>
    </w:p>
    <w:p w14:paraId="15AC6B0E" w14:textId="77777777" w:rsidR="002E2C9D" w:rsidRPr="002E2C9D" w:rsidRDefault="002E2C9D" w:rsidP="002E2C9D">
      <w:pPr>
        <w:widowControl w:val="0"/>
        <w:autoSpaceDE w:val="0"/>
        <w:autoSpaceDN w:val="0"/>
        <w:adjustRightInd w:val="0"/>
        <w:spacing w:after="0"/>
        <w:jc w:val="both"/>
        <w:rPr>
          <w:rFonts w:ascii="Times New Roman" w:hAnsi="Times New Roman" w:cs="Times New Roman"/>
          <w:sz w:val="24"/>
          <w:szCs w:val="24"/>
        </w:rPr>
      </w:pPr>
    </w:p>
    <w:p w14:paraId="6B513192" w14:textId="77777777" w:rsidR="00DE39AE" w:rsidRDefault="00DE39AE" w:rsidP="002E2C9D">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III. Doba trvání a místo plnění</w:t>
      </w:r>
    </w:p>
    <w:p w14:paraId="24E79298" w14:textId="77777777" w:rsidR="00DE39AE" w:rsidRDefault="00DE39AE" w:rsidP="002E2C9D">
      <w:pPr>
        <w:spacing w:after="0"/>
        <w:jc w:val="center"/>
        <w:rPr>
          <w:rFonts w:ascii="Times New Roman" w:hAnsi="Times New Roman" w:cs="Times New Roman"/>
          <w:sz w:val="24"/>
          <w:szCs w:val="24"/>
        </w:rPr>
      </w:pPr>
    </w:p>
    <w:p w14:paraId="62EFA211" w14:textId="77777777" w:rsidR="00DE39AE" w:rsidRPr="004B60F2" w:rsidRDefault="00DE39AE" w:rsidP="002E2C9D">
      <w:pPr>
        <w:jc w:val="both"/>
        <w:rPr>
          <w:rFonts w:ascii="Times New Roman" w:eastAsia="Times New Roman" w:hAnsi="Times New Roman" w:cs="Times New Roman"/>
          <w:sz w:val="24"/>
          <w:szCs w:val="24"/>
        </w:rPr>
      </w:pPr>
      <w:bookmarkStart w:id="1" w:name="_30j0zll"/>
      <w:bookmarkEnd w:id="1"/>
      <w:r>
        <w:rPr>
          <w:rFonts w:ascii="Times New Roman" w:eastAsia="Times New Roman" w:hAnsi="Times New Roman" w:cs="Times New Roman"/>
          <w:sz w:val="24"/>
          <w:szCs w:val="24"/>
        </w:rPr>
        <w:t>1. Tato smlouva se uzavírá na dobu určitou, a to od 1, dubna 2023 do 31. 3. 2027.</w:t>
      </w:r>
    </w:p>
    <w:p w14:paraId="1E293FA4" w14:textId="77777777" w:rsidR="00DE39AE" w:rsidRDefault="00DE39AE" w:rsidP="002E2C9D">
      <w:pPr>
        <w:jc w:val="both"/>
        <w:rPr>
          <w:rFonts w:ascii="Times New Roman" w:eastAsia="Times New Roman" w:hAnsi="Times New Roman" w:cs="Times New Roman"/>
          <w:sz w:val="24"/>
          <w:szCs w:val="24"/>
        </w:rPr>
      </w:pPr>
      <w:r>
        <w:rPr>
          <w:rFonts w:ascii="Times New Roman" w:hAnsi="Times New Roman" w:cs="Times New Roman"/>
          <w:sz w:val="24"/>
          <w:szCs w:val="24"/>
        </w:rPr>
        <w:t xml:space="preserve">2. </w:t>
      </w:r>
      <w:r w:rsidRPr="002E2C9D">
        <w:rPr>
          <w:rFonts w:ascii="Times New Roman" w:eastAsia="Times New Roman" w:hAnsi="Times New Roman" w:cs="Times New Roman"/>
          <w:bCs/>
          <w:sz w:val="24"/>
          <w:szCs w:val="24"/>
        </w:rPr>
        <w:t>Místo plnění</w:t>
      </w:r>
      <w:r>
        <w:rPr>
          <w:rFonts w:ascii="Times New Roman" w:eastAsia="Times New Roman" w:hAnsi="Times New Roman" w:cs="Times New Roman"/>
          <w:sz w:val="24"/>
          <w:szCs w:val="24"/>
        </w:rPr>
        <w:t>: provozovna zhotovitele, popřípadě Archiv bezpečnostních složek, Kanice.</w:t>
      </w:r>
    </w:p>
    <w:p w14:paraId="2F7B4BC6" w14:textId="77777777" w:rsidR="00DE39AE" w:rsidRDefault="00DE39AE" w:rsidP="002E2C9D">
      <w:pPr>
        <w:jc w:val="both"/>
        <w:rPr>
          <w:rFonts w:ascii="Times New Roman" w:hAnsi="Times New Roman" w:cs="Times New Roman"/>
          <w:sz w:val="24"/>
          <w:szCs w:val="24"/>
        </w:rPr>
      </w:pPr>
      <w:r>
        <w:rPr>
          <w:rFonts w:ascii="Times New Roman" w:eastAsia="Times New Roman" w:hAnsi="Times New Roman" w:cs="Times New Roman"/>
          <w:sz w:val="24"/>
          <w:szCs w:val="24"/>
        </w:rPr>
        <w:t xml:space="preserve">3. </w:t>
      </w:r>
      <w:r>
        <w:rPr>
          <w:rFonts w:ascii="Times New Roman" w:hAnsi="Times New Roman" w:cs="Times New Roman"/>
          <w:sz w:val="24"/>
          <w:szCs w:val="24"/>
        </w:rPr>
        <w:t xml:space="preserve">Zhotovitel vždy vystaví </w:t>
      </w:r>
      <w:r w:rsidRPr="004B60F2">
        <w:rPr>
          <w:rFonts w:ascii="Times New Roman" w:hAnsi="Times New Roman" w:cs="Times New Roman"/>
          <w:sz w:val="24"/>
          <w:szCs w:val="24"/>
        </w:rPr>
        <w:t>vážní lístek,</w:t>
      </w:r>
      <w:r>
        <w:rPr>
          <w:rFonts w:ascii="Times New Roman" w:hAnsi="Times New Roman" w:cs="Times New Roman"/>
          <w:sz w:val="24"/>
          <w:szCs w:val="24"/>
        </w:rPr>
        <w:t xml:space="preserve"> který bude předán objednateli před opuštěním areálu. </w:t>
      </w:r>
      <w:r w:rsidRPr="00F56A90">
        <w:rPr>
          <w:rFonts w:ascii="Times New Roman" w:hAnsi="Times New Roman" w:cs="Times New Roman"/>
          <w:sz w:val="24"/>
          <w:szCs w:val="24"/>
        </w:rPr>
        <w:t xml:space="preserve">Oprávněná osoba </w:t>
      </w:r>
      <w:r>
        <w:rPr>
          <w:rFonts w:ascii="Times New Roman" w:hAnsi="Times New Roman" w:cs="Times New Roman"/>
          <w:sz w:val="24"/>
          <w:szCs w:val="24"/>
        </w:rPr>
        <w:t>Objednatele</w:t>
      </w:r>
      <w:r w:rsidRPr="00F56A90">
        <w:rPr>
          <w:rFonts w:ascii="Times New Roman" w:hAnsi="Times New Roman" w:cs="Times New Roman"/>
          <w:sz w:val="24"/>
          <w:szCs w:val="24"/>
        </w:rPr>
        <w:t xml:space="preserve">: </w:t>
      </w:r>
      <w:r>
        <w:rPr>
          <w:rFonts w:ascii="Times New Roman" w:hAnsi="Times New Roman" w:cs="Times New Roman"/>
          <w:sz w:val="24"/>
          <w:szCs w:val="24"/>
        </w:rPr>
        <w:t xml:space="preserve">Pavel Novotný, Zdeněk </w:t>
      </w:r>
      <w:proofErr w:type="spellStart"/>
      <w:r>
        <w:rPr>
          <w:rFonts w:ascii="Times New Roman" w:hAnsi="Times New Roman" w:cs="Times New Roman"/>
          <w:sz w:val="24"/>
          <w:szCs w:val="24"/>
        </w:rPr>
        <w:t>Lamáček</w:t>
      </w:r>
      <w:proofErr w:type="spellEnd"/>
      <w:r>
        <w:rPr>
          <w:rFonts w:ascii="Times New Roman" w:hAnsi="Times New Roman" w:cs="Times New Roman"/>
          <w:sz w:val="24"/>
          <w:szCs w:val="24"/>
        </w:rPr>
        <w:t>.</w:t>
      </w:r>
    </w:p>
    <w:p w14:paraId="09CD0AAB" w14:textId="1A13B0AC" w:rsidR="00DE39AE" w:rsidRPr="002E2C9D" w:rsidRDefault="00DE39AE" w:rsidP="002E2C9D">
      <w:pPr>
        <w:pStyle w:val="Zkladntext1"/>
        <w:shd w:val="clear" w:color="auto" w:fill="auto"/>
        <w:spacing w:before="120" w:after="120" w:line="276" w:lineRule="auto"/>
        <w:ind w:right="20" w:firstLine="0"/>
        <w:jc w:val="both"/>
        <w:rPr>
          <w:color w:val="000000"/>
          <w:sz w:val="24"/>
          <w:szCs w:val="24"/>
          <w:lang w:eastAsia="cs-CZ"/>
        </w:rPr>
      </w:pPr>
      <w:r>
        <w:rPr>
          <w:color w:val="000000"/>
          <w:sz w:val="24"/>
          <w:szCs w:val="24"/>
          <w:lang w:eastAsia="cs-CZ"/>
        </w:rPr>
        <w:t>4. Zhotovitel je oprávněn provádět kontrolu vhodnosti odpadu a v případě jeho nevhodnosti jej od objednatele nepřevzít.</w:t>
      </w:r>
    </w:p>
    <w:p w14:paraId="170FD707" w14:textId="18645BA9" w:rsidR="002E2C9D" w:rsidRDefault="002E2C9D" w:rsidP="002E2C9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5</w:t>
      </w:r>
      <w:r w:rsidR="00DE39AE">
        <w:rPr>
          <w:rFonts w:ascii="Times New Roman" w:hAnsi="Times New Roman" w:cs="Times New Roman"/>
          <w:sz w:val="24"/>
          <w:szCs w:val="24"/>
        </w:rPr>
        <w:t xml:space="preserve">. Nezaplatí-li Objednatel dohodnutou cenu na základě faktury včas, je povinen zaplatit Zhotoviteli úrok z prodlení ve </w:t>
      </w:r>
      <w:r w:rsidR="00DE39AE" w:rsidRPr="001E6490">
        <w:rPr>
          <w:rFonts w:ascii="Times New Roman" w:hAnsi="Times New Roman" w:cs="Times New Roman"/>
          <w:sz w:val="24"/>
          <w:szCs w:val="24"/>
        </w:rPr>
        <w:t xml:space="preserve">výši </w:t>
      </w:r>
      <w:r w:rsidR="00DE39AE" w:rsidRPr="00F56A90">
        <w:rPr>
          <w:rFonts w:ascii="Times New Roman" w:hAnsi="Times New Roman" w:cs="Times New Roman"/>
          <w:sz w:val="24"/>
          <w:szCs w:val="24"/>
        </w:rPr>
        <w:t>0,01 %</w:t>
      </w:r>
      <w:r w:rsidR="00DE39AE" w:rsidRPr="001E6490">
        <w:rPr>
          <w:rFonts w:ascii="Times New Roman" w:hAnsi="Times New Roman" w:cs="Times New Roman"/>
          <w:sz w:val="24"/>
          <w:szCs w:val="24"/>
        </w:rPr>
        <w:t xml:space="preserve"> z nezaplacené</w:t>
      </w:r>
      <w:r w:rsidR="00DE39AE">
        <w:rPr>
          <w:rFonts w:ascii="Times New Roman" w:hAnsi="Times New Roman" w:cs="Times New Roman"/>
          <w:sz w:val="24"/>
          <w:szCs w:val="24"/>
        </w:rPr>
        <w:t xml:space="preserve"> částky za každý, byť započatý den prodlení.</w:t>
      </w:r>
    </w:p>
    <w:p w14:paraId="5D1D295A" w14:textId="42C83C0F" w:rsidR="002E2C9D" w:rsidRDefault="002E2C9D" w:rsidP="002E2C9D">
      <w:pPr>
        <w:widowControl w:val="0"/>
        <w:autoSpaceDE w:val="0"/>
        <w:autoSpaceDN w:val="0"/>
        <w:adjustRightInd w:val="0"/>
        <w:spacing w:after="0"/>
        <w:jc w:val="both"/>
        <w:rPr>
          <w:rFonts w:ascii="Times New Roman" w:hAnsi="Times New Roman" w:cs="Times New Roman"/>
          <w:sz w:val="24"/>
          <w:szCs w:val="24"/>
        </w:rPr>
      </w:pPr>
    </w:p>
    <w:p w14:paraId="16B4E78A" w14:textId="352355AD" w:rsidR="002E2C9D" w:rsidRDefault="002E2C9D" w:rsidP="002E2C9D">
      <w:pPr>
        <w:widowControl w:val="0"/>
        <w:autoSpaceDE w:val="0"/>
        <w:autoSpaceDN w:val="0"/>
        <w:adjustRightInd w:val="0"/>
        <w:spacing w:after="0"/>
        <w:jc w:val="both"/>
        <w:rPr>
          <w:rFonts w:ascii="Times New Roman" w:hAnsi="Times New Roman" w:cs="Times New Roman"/>
          <w:sz w:val="24"/>
          <w:szCs w:val="24"/>
        </w:rPr>
      </w:pPr>
    </w:p>
    <w:p w14:paraId="279A9EB2" w14:textId="77777777" w:rsidR="002E2C9D" w:rsidRPr="002E2C9D" w:rsidRDefault="002E2C9D" w:rsidP="002E2C9D">
      <w:pPr>
        <w:widowControl w:val="0"/>
        <w:autoSpaceDE w:val="0"/>
        <w:autoSpaceDN w:val="0"/>
        <w:adjustRightInd w:val="0"/>
        <w:spacing w:after="0"/>
        <w:jc w:val="both"/>
        <w:rPr>
          <w:rFonts w:ascii="Times New Roman" w:hAnsi="Times New Roman" w:cs="Times New Roman"/>
          <w:sz w:val="24"/>
          <w:szCs w:val="24"/>
        </w:rPr>
      </w:pPr>
    </w:p>
    <w:p w14:paraId="2E80AE75" w14:textId="77777777" w:rsidR="002E2C9D" w:rsidRDefault="002E2C9D" w:rsidP="002E2C9D">
      <w:pPr>
        <w:spacing w:after="0"/>
        <w:jc w:val="center"/>
        <w:rPr>
          <w:rFonts w:ascii="Times New Roman" w:eastAsia="Times New Roman" w:hAnsi="Times New Roman" w:cs="Times New Roman"/>
          <w:b/>
        </w:rPr>
      </w:pPr>
    </w:p>
    <w:p w14:paraId="2C89C7DE" w14:textId="55552652" w:rsidR="00DE39AE" w:rsidRDefault="002E2C9D" w:rsidP="002E2C9D">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I</w:t>
      </w:r>
      <w:r w:rsidR="00DE39AE">
        <w:rPr>
          <w:rFonts w:ascii="Times New Roman" w:eastAsia="Times New Roman" w:hAnsi="Times New Roman" w:cs="Times New Roman"/>
          <w:b/>
          <w:sz w:val="24"/>
          <w:szCs w:val="24"/>
        </w:rPr>
        <w:t>V. Možnost odstoupení od smlouvy</w:t>
      </w:r>
    </w:p>
    <w:p w14:paraId="3CC5491E" w14:textId="77777777" w:rsidR="00DE39AE" w:rsidRDefault="00DE39AE" w:rsidP="002E2C9D">
      <w:pPr>
        <w:spacing w:after="0"/>
        <w:jc w:val="center"/>
        <w:rPr>
          <w:sz w:val="24"/>
          <w:szCs w:val="24"/>
        </w:rPr>
      </w:pPr>
    </w:p>
    <w:p w14:paraId="7792E9F3" w14:textId="77777777" w:rsidR="00DE39AE" w:rsidRDefault="00DE39AE" w:rsidP="002E2C9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Jestliže jedna ze smluvních stran poruší některé z ustanovení této smlouvy, je druhá strana oprávněna od smlouvy písemně odstoupit.</w:t>
      </w:r>
    </w:p>
    <w:p w14:paraId="5A25F840" w14:textId="77777777" w:rsidR="00DE39AE" w:rsidRDefault="00DE39AE" w:rsidP="002E2C9D">
      <w:pPr>
        <w:spacing w:after="0"/>
        <w:jc w:val="both"/>
      </w:pPr>
    </w:p>
    <w:p w14:paraId="7DB19B85" w14:textId="3EAC01A0" w:rsidR="00DE39AE" w:rsidRDefault="00DE39AE" w:rsidP="002E2C9D">
      <w:pPr>
        <w:spacing w:after="0"/>
        <w:jc w:val="center"/>
      </w:pPr>
      <w:r>
        <w:rPr>
          <w:rFonts w:ascii="Times New Roman" w:eastAsia="Times New Roman" w:hAnsi="Times New Roman" w:cs="Times New Roman"/>
          <w:b/>
        </w:rPr>
        <w:t xml:space="preserve"> V. Závěrečná ustanovení</w:t>
      </w:r>
    </w:p>
    <w:p w14:paraId="21A82937" w14:textId="77777777" w:rsidR="00DE39AE" w:rsidRDefault="00DE39AE" w:rsidP="002E2C9D">
      <w:pPr>
        <w:spacing w:after="0"/>
        <w:jc w:val="both"/>
      </w:pPr>
    </w:p>
    <w:p w14:paraId="4B41EC09" w14:textId="77777777" w:rsidR="00DE39AE" w:rsidRDefault="00DE39AE" w:rsidP="002E2C9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Tato smlouva je sepsána ve dvou vyhotoveních, přičemž každá ze smluvních stran obdrží po jednom vyhotovení. Veškeré změny nebo doplňky této smlouvy musí být činěny pouze písemně formou číslovaného dodatku podepsaného oběma smluvními stranami.</w:t>
      </w:r>
    </w:p>
    <w:p w14:paraId="3B08F2EE" w14:textId="77777777" w:rsidR="00DE39AE" w:rsidRPr="0022761D" w:rsidRDefault="00DE39AE" w:rsidP="002E2C9D">
      <w:pPr>
        <w:spacing w:after="0"/>
        <w:jc w:val="both"/>
        <w:rPr>
          <w:rFonts w:ascii="Times New Roman" w:eastAsia="Times New Roman" w:hAnsi="Times New Roman" w:cs="Times New Roman"/>
          <w:sz w:val="24"/>
          <w:szCs w:val="24"/>
        </w:rPr>
      </w:pPr>
    </w:p>
    <w:p w14:paraId="615C703F" w14:textId="77777777" w:rsidR="00DE39AE" w:rsidRDefault="00DE39AE" w:rsidP="002E2C9D">
      <w:pPr>
        <w:spacing w:after="0"/>
        <w:jc w:val="both"/>
        <w:rPr>
          <w:rFonts w:ascii="Times New Roman" w:hAnsi="Times New Roman" w:cs="Times New Roman"/>
          <w:sz w:val="24"/>
          <w:szCs w:val="24"/>
        </w:rPr>
      </w:pPr>
      <w:r>
        <w:rPr>
          <w:rFonts w:ascii="Times New Roman" w:hAnsi="Times New Roman" w:cs="Times New Roman"/>
          <w:sz w:val="24"/>
          <w:szCs w:val="24"/>
        </w:rPr>
        <w:t xml:space="preserve">2. Veškeré závazkové právní vztahy spojené s touto smlouvou se řídí právním řádem České republiky, zejména příslušnými ustanoveními zákona č. 89/2012 Sb., občanský zákoník, ve znění pozdějších předpisů, a </w:t>
      </w:r>
      <w:r>
        <w:rPr>
          <w:rFonts w:ascii="Times New Roman" w:eastAsia="Times New Roman" w:hAnsi="Times New Roman" w:cs="Times New Roman"/>
          <w:sz w:val="24"/>
          <w:szCs w:val="24"/>
        </w:rPr>
        <w:t>zákona č. 541/2020 Sb., o odpadech, ve znění pozdějších předpisů.</w:t>
      </w:r>
    </w:p>
    <w:p w14:paraId="324B0E48" w14:textId="77777777" w:rsidR="00DE39AE" w:rsidRDefault="00DE39AE" w:rsidP="002E2C9D">
      <w:pPr>
        <w:spacing w:after="0"/>
        <w:jc w:val="both"/>
        <w:rPr>
          <w:rFonts w:ascii="Times New Roman" w:hAnsi="Times New Roman" w:cs="Times New Roman"/>
          <w:sz w:val="24"/>
          <w:szCs w:val="24"/>
        </w:rPr>
      </w:pPr>
    </w:p>
    <w:p w14:paraId="046FC17E" w14:textId="77777777" w:rsidR="00DE39AE" w:rsidRDefault="00DE39AE" w:rsidP="002E2C9D">
      <w:pPr>
        <w:jc w:val="both"/>
        <w:rPr>
          <w:rFonts w:ascii="Times New Roman" w:hAnsi="Times New Roman" w:cs="Times New Roman"/>
          <w:sz w:val="24"/>
          <w:szCs w:val="24"/>
        </w:rPr>
      </w:pPr>
      <w:r w:rsidRPr="00E97E4F">
        <w:rPr>
          <w:rFonts w:ascii="Times New Roman" w:hAnsi="Times New Roman" w:cs="Times New Roman"/>
          <w:sz w:val="24"/>
          <w:szCs w:val="24"/>
        </w:rPr>
        <w:t>3. Zhotovitel souhlasí s uveřejněním této smlouvy v registru smluv podle zákona č. 340/2015 Sb., o registru smluv, podle něhož je Objednatel povinen smlouvy do registru vkládat pod sankcí neplatnosti.</w:t>
      </w:r>
    </w:p>
    <w:p w14:paraId="4E5EB060" w14:textId="77777777" w:rsidR="00DE39AE" w:rsidRDefault="00DE39AE" w:rsidP="002E2C9D">
      <w:pPr>
        <w:shd w:val="clear" w:color="auto" w:fill="FFFFFF"/>
        <w:spacing w:after="240"/>
        <w:jc w:val="both"/>
        <w:rPr>
          <w:rFonts w:ascii="Times New Roman" w:hAnsi="Times New Roman" w:cs="Times New Roman"/>
          <w:color w:val="auto"/>
          <w:sz w:val="24"/>
          <w:szCs w:val="24"/>
        </w:rPr>
      </w:pPr>
      <w:r>
        <w:t xml:space="preserve">4. </w:t>
      </w:r>
      <w:r>
        <w:rPr>
          <w:rFonts w:ascii="Times New Roman" w:hAnsi="Times New Roman"/>
          <w:sz w:val="24"/>
          <w:szCs w:val="24"/>
        </w:rPr>
        <w:t xml:space="preserve">Objednatel </w:t>
      </w:r>
      <w:r>
        <w:rPr>
          <w:rFonts w:ascii="Times New Roman" w:hAnsi="Times New Roman" w:cs="Times New Roman"/>
          <w:sz w:val="24"/>
          <w:szCs w:val="24"/>
        </w:rPr>
        <w:t xml:space="preserve">při zpracování osobních údajů postupuje v souladu s právními předpisy Evropské unie a České republiky. Podrobnější informace jsou uvedeny na </w:t>
      </w:r>
      <w:hyperlink r:id="rId8" w:history="1">
        <w:r>
          <w:rPr>
            <w:rStyle w:val="Hypertextovodkaz"/>
            <w:rFonts w:ascii="Times New Roman" w:hAnsi="Times New Roman"/>
            <w:color w:val="auto"/>
            <w:szCs w:val="24"/>
            <w:u w:val="none"/>
          </w:rPr>
          <w:t>www.abscr.cz</w:t>
        </w:r>
      </w:hyperlink>
      <w:r>
        <w:rPr>
          <w:rFonts w:ascii="Times New Roman" w:hAnsi="Times New Roman" w:cs="Times New Roman"/>
          <w:color w:val="auto"/>
          <w:sz w:val="24"/>
          <w:szCs w:val="24"/>
        </w:rPr>
        <w:t>.</w:t>
      </w:r>
    </w:p>
    <w:p w14:paraId="21A13628" w14:textId="77777777" w:rsidR="00DE39AE" w:rsidRDefault="00DE39AE" w:rsidP="002E2C9D">
      <w:pPr>
        <w:shd w:val="clear" w:color="auto" w:fill="FFFFFF"/>
        <w:spacing w:after="240"/>
        <w:jc w:val="both"/>
        <w:rPr>
          <w:rFonts w:ascii="Times New Roman" w:hAnsi="Times New Roman" w:cs="Times New Roman"/>
          <w:sz w:val="24"/>
          <w:szCs w:val="24"/>
        </w:rPr>
      </w:pPr>
      <w:r>
        <w:rPr>
          <w:rFonts w:ascii="Times New Roman" w:hAnsi="Times New Roman" w:cs="Times New Roman"/>
          <w:sz w:val="24"/>
          <w:szCs w:val="24"/>
        </w:rPr>
        <w:t xml:space="preserve">5. Tato smlouva nabývá platnosti a účinnosti dnem podpisu oběma smluvními stranami. </w:t>
      </w:r>
    </w:p>
    <w:p w14:paraId="40A769DC" w14:textId="5CA06894" w:rsidR="00DE39AE" w:rsidRDefault="002E2C9D" w:rsidP="002E2C9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DE39AE">
        <w:rPr>
          <w:rFonts w:ascii="Times New Roman" w:eastAsia="Times New Roman" w:hAnsi="Times New Roman" w:cs="Times New Roman"/>
          <w:sz w:val="24"/>
          <w:szCs w:val="24"/>
        </w:rPr>
        <w:t>. Obě smluvní strany prohlašují, že si tuto smlouvu sepsanou na základě svobodné vůle přečetly a s jejím obsahem souhlasí, že níže podepsané osoby jsou oprávněné k uzavření smlouvy. Na důkaz toho připojují níže své podpisy.</w:t>
      </w:r>
    </w:p>
    <w:p w14:paraId="7194E1C7" w14:textId="77777777" w:rsidR="00DE39AE" w:rsidRDefault="00DE39AE" w:rsidP="002E2C9D">
      <w:pPr>
        <w:spacing w:after="0"/>
        <w:jc w:val="both"/>
        <w:rPr>
          <w:rFonts w:ascii="Times New Roman" w:eastAsia="Times New Roman" w:hAnsi="Times New Roman" w:cs="Times New Roman"/>
          <w:b/>
          <w:sz w:val="24"/>
          <w:szCs w:val="24"/>
        </w:rPr>
      </w:pPr>
    </w:p>
    <w:p w14:paraId="77A68CB8" w14:textId="77777777" w:rsidR="00DE39AE" w:rsidRDefault="00DE39AE" w:rsidP="002E2C9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Nedílnou součástí této smlouvy je </w:t>
      </w:r>
    </w:p>
    <w:p w14:paraId="5A256C73" w14:textId="775D832E" w:rsidR="00DE39AE" w:rsidRDefault="00DE39AE" w:rsidP="002E2C9D">
      <w:pPr>
        <w:widowControl w:val="0"/>
        <w:overflowPunct w:val="0"/>
        <w:autoSpaceDE w:val="0"/>
        <w:autoSpaceDN w:val="0"/>
        <w:adjustRightInd w:val="0"/>
        <w:jc w:val="both"/>
        <w:rPr>
          <w:rFonts w:ascii="Times New Roman" w:hAnsi="Times New Roman" w:cs="Times New Roman"/>
          <w:bCs/>
          <w:kern w:val="28"/>
          <w:sz w:val="24"/>
          <w:szCs w:val="24"/>
        </w:rPr>
      </w:pPr>
      <w:r>
        <w:rPr>
          <w:rFonts w:ascii="Times New Roman" w:hAnsi="Times New Roman" w:cs="Times New Roman"/>
          <w:bCs/>
          <w:kern w:val="28"/>
          <w:sz w:val="24"/>
          <w:szCs w:val="24"/>
        </w:rPr>
        <w:t>Příloha 1 – Plná moc</w:t>
      </w:r>
    </w:p>
    <w:p w14:paraId="68BE5D3A" w14:textId="77777777" w:rsidR="00DE39AE" w:rsidRDefault="00DE39AE" w:rsidP="002E2C9D">
      <w:pPr>
        <w:spacing w:after="0"/>
        <w:jc w:val="both"/>
      </w:pPr>
    </w:p>
    <w:p w14:paraId="6A0B7806" w14:textId="7535DF9F" w:rsidR="00DE39AE" w:rsidRPr="002E2C9D" w:rsidRDefault="00DE39AE" w:rsidP="002E2C9D">
      <w:pPr>
        <w:spacing w:after="0"/>
        <w:jc w:val="both"/>
        <w:rPr>
          <w:rFonts w:ascii="Times New Roman" w:hAnsi="Times New Roman" w:cs="Times New Roman"/>
          <w:sz w:val="24"/>
          <w:szCs w:val="24"/>
        </w:rPr>
      </w:pPr>
      <w:r w:rsidRPr="002E2C9D">
        <w:rPr>
          <w:rFonts w:ascii="Times New Roman" w:hAnsi="Times New Roman" w:cs="Times New Roman"/>
          <w:sz w:val="24"/>
          <w:szCs w:val="24"/>
        </w:rPr>
        <w:t xml:space="preserve">V Praze </w:t>
      </w:r>
      <w:r w:rsidRPr="002E2C9D">
        <w:rPr>
          <w:rFonts w:ascii="Times New Roman" w:hAnsi="Times New Roman" w:cs="Times New Roman"/>
          <w:sz w:val="24"/>
          <w:szCs w:val="24"/>
        </w:rPr>
        <w:tab/>
      </w:r>
      <w:r w:rsidRPr="002E2C9D">
        <w:rPr>
          <w:rFonts w:ascii="Times New Roman" w:hAnsi="Times New Roman" w:cs="Times New Roman"/>
          <w:sz w:val="24"/>
          <w:szCs w:val="24"/>
        </w:rPr>
        <w:tab/>
      </w:r>
      <w:r w:rsidRPr="002E2C9D">
        <w:rPr>
          <w:rFonts w:ascii="Times New Roman" w:hAnsi="Times New Roman" w:cs="Times New Roman"/>
          <w:sz w:val="24"/>
          <w:szCs w:val="24"/>
        </w:rPr>
        <w:tab/>
      </w:r>
      <w:r w:rsidRPr="002E2C9D">
        <w:rPr>
          <w:rFonts w:ascii="Times New Roman" w:hAnsi="Times New Roman" w:cs="Times New Roman"/>
          <w:sz w:val="24"/>
          <w:szCs w:val="24"/>
        </w:rPr>
        <w:tab/>
      </w:r>
      <w:r w:rsidRPr="002E2C9D">
        <w:rPr>
          <w:rFonts w:ascii="Times New Roman" w:hAnsi="Times New Roman" w:cs="Times New Roman"/>
          <w:sz w:val="24"/>
          <w:szCs w:val="24"/>
        </w:rPr>
        <w:tab/>
      </w:r>
      <w:r w:rsidR="002E2C9D">
        <w:rPr>
          <w:rFonts w:ascii="Times New Roman" w:hAnsi="Times New Roman" w:cs="Times New Roman"/>
          <w:sz w:val="24"/>
          <w:szCs w:val="24"/>
        </w:rPr>
        <w:tab/>
      </w:r>
      <w:r w:rsidRPr="002E2C9D">
        <w:rPr>
          <w:rFonts w:ascii="Times New Roman" w:hAnsi="Times New Roman" w:cs="Times New Roman"/>
          <w:sz w:val="24"/>
          <w:szCs w:val="24"/>
        </w:rPr>
        <w:t>V Brně</w:t>
      </w:r>
    </w:p>
    <w:p w14:paraId="0CADE8E3" w14:textId="77777777" w:rsidR="00DE39AE" w:rsidRPr="002E2C9D" w:rsidRDefault="00DE39AE" w:rsidP="002E2C9D">
      <w:pPr>
        <w:spacing w:after="0"/>
        <w:jc w:val="both"/>
        <w:rPr>
          <w:rFonts w:ascii="Times New Roman" w:hAnsi="Times New Roman" w:cs="Times New Roman"/>
          <w:sz w:val="24"/>
          <w:szCs w:val="24"/>
        </w:rPr>
      </w:pPr>
    </w:p>
    <w:p w14:paraId="06CC0EC8" w14:textId="77777777" w:rsidR="00DE39AE" w:rsidRPr="002E2C9D" w:rsidRDefault="00DE39AE" w:rsidP="002E2C9D">
      <w:pPr>
        <w:spacing w:after="0"/>
        <w:jc w:val="both"/>
        <w:rPr>
          <w:rFonts w:ascii="Times New Roman" w:hAnsi="Times New Roman" w:cs="Times New Roman"/>
          <w:sz w:val="24"/>
          <w:szCs w:val="24"/>
        </w:rPr>
      </w:pPr>
    </w:p>
    <w:tbl>
      <w:tblPr>
        <w:tblW w:w="9283" w:type="dxa"/>
        <w:tblLook w:val="04A0" w:firstRow="1" w:lastRow="0" w:firstColumn="1" w:lastColumn="0" w:noHBand="0" w:noVBand="1"/>
      </w:tblPr>
      <w:tblGrid>
        <w:gridCol w:w="4962"/>
        <w:gridCol w:w="4321"/>
      </w:tblGrid>
      <w:tr w:rsidR="00DE39AE" w:rsidRPr="002E2C9D" w14:paraId="4BF4755D" w14:textId="77777777" w:rsidTr="002E2C9D">
        <w:tc>
          <w:tcPr>
            <w:tcW w:w="4962" w:type="dxa"/>
            <w:hideMark/>
          </w:tcPr>
          <w:p w14:paraId="5D5FB89D" w14:textId="77777777" w:rsidR="00DE39AE" w:rsidRPr="002E2C9D" w:rsidRDefault="00DE39AE" w:rsidP="002E2C9D">
            <w:pPr>
              <w:rPr>
                <w:rFonts w:ascii="Times New Roman" w:hAnsi="Times New Roman" w:cs="Times New Roman"/>
                <w:sz w:val="24"/>
                <w:szCs w:val="24"/>
              </w:rPr>
            </w:pPr>
            <w:r w:rsidRPr="002E2C9D">
              <w:rPr>
                <w:rFonts w:ascii="Times New Roman" w:hAnsi="Times New Roman" w:cs="Times New Roman"/>
                <w:sz w:val="24"/>
                <w:szCs w:val="24"/>
              </w:rPr>
              <w:t>Za Objednatele:</w:t>
            </w:r>
          </w:p>
          <w:p w14:paraId="3C3A5473" w14:textId="77777777" w:rsidR="00DE39AE" w:rsidRPr="002E2C9D" w:rsidRDefault="00DE39AE" w:rsidP="002E2C9D">
            <w:pPr>
              <w:rPr>
                <w:rFonts w:ascii="Times New Roman" w:hAnsi="Times New Roman" w:cs="Times New Roman"/>
                <w:b/>
                <w:bCs/>
                <w:sz w:val="24"/>
                <w:szCs w:val="24"/>
              </w:rPr>
            </w:pPr>
            <w:r w:rsidRPr="002E2C9D">
              <w:rPr>
                <w:rFonts w:ascii="Times New Roman" w:hAnsi="Times New Roman" w:cs="Times New Roman"/>
                <w:b/>
                <w:bCs/>
                <w:sz w:val="24"/>
                <w:szCs w:val="24"/>
              </w:rPr>
              <w:t xml:space="preserve">Archiv bezpečnostních složek                                    </w:t>
            </w:r>
          </w:p>
        </w:tc>
        <w:tc>
          <w:tcPr>
            <w:tcW w:w="4321" w:type="dxa"/>
          </w:tcPr>
          <w:p w14:paraId="24C68B75" w14:textId="77777777" w:rsidR="00DE39AE" w:rsidRPr="002E2C9D" w:rsidRDefault="00DE39AE" w:rsidP="002E2C9D">
            <w:pPr>
              <w:rPr>
                <w:rFonts w:ascii="Times New Roman" w:hAnsi="Times New Roman" w:cs="Times New Roman"/>
                <w:sz w:val="24"/>
                <w:szCs w:val="24"/>
              </w:rPr>
            </w:pPr>
            <w:r w:rsidRPr="002E2C9D">
              <w:rPr>
                <w:rFonts w:ascii="Times New Roman" w:hAnsi="Times New Roman" w:cs="Times New Roman"/>
                <w:sz w:val="24"/>
                <w:szCs w:val="24"/>
              </w:rPr>
              <w:t>Za Zhotovitele:</w:t>
            </w:r>
          </w:p>
          <w:p w14:paraId="6FE0CC83" w14:textId="77777777" w:rsidR="00DE39AE" w:rsidRPr="002E2C9D" w:rsidRDefault="00DE39AE" w:rsidP="002E2C9D">
            <w:pPr>
              <w:rPr>
                <w:rFonts w:ascii="Times New Roman" w:hAnsi="Times New Roman" w:cs="Times New Roman"/>
                <w:b/>
                <w:sz w:val="24"/>
                <w:szCs w:val="24"/>
              </w:rPr>
            </w:pPr>
            <w:r w:rsidRPr="002E2C9D">
              <w:rPr>
                <w:rFonts w:ascii="Times New Roman" w:hAnsi="Times New Roman" w:cs="Times New Roman"/>
                <w:b/>
                <w:sz w:val="24"/>
                <w:szCs w:val="24"/>
              </w:rPr>
              <w:t>FCC Česká republika, s.r.o.</w:t>
            </w:r>
          </w:p>
          <w:p w14:paraId="1E12A298" w14:textId="77777777" w:rsidR="00DE39AE" w:rsidRPr="002E2C9D" w:rsidRDefault="00DE39AE" w:rsidP="002E2C9D">
            <w:pPr>
              <w:rPr>
                <w:rFonts w:ascii="Times New Roman" w:hAnsi="Times New Roman" w:cs="Times New Roman"/>
                <w:sz w:val="24"/>
                <w:szCs w:val="24"/>
              </w:rPr>
            </w:pPr>
          </w:p>
        </w:tc>
      </w:tr>
      <w:tr w:rsidR="002E2C9D" w:rsidRPr="002E2C9D" w14:paraId="2FF6C49A" w14:textId="77777777" w:rsidTr="002E2C9D">
        <w:tc>
          <w:tcPr>
            <w:tcW w:w="4962" w:type="dxa"/>
          </w:tcPr>
          <w:p w14:paraId="099A408E" w14:textId="77777777" w:rsidR="002E2C9D" w:rsidRPr="002E2C9D" w:rsidRDefault="002E2C9D" w:rsidP="002E2C9D">
            <w:pPr>
              <w:rPr>
                <w:rFonts w:ascii="Times New Roman" w:hAnsi="Times New Roman" w:cs="Times New Roman"/>
                <w:sz w:val="24"/>
                <w:szCs w:val="24"/>
              </w:rPr>
            </w:pPr>
          </w:p>
        </w:tc>
        <w:tc>
          <w:tcPr>
            <w:tcW w:w="4321" w:type="dxa"/>
          </w:tcPr>
          <w:p w14:paraId="7DAB4EB0" w14:textId="77777777" w:rsidR="002E2C9D" w:rsidRPr="002E2C9D" w:rsidRDefault="002E2C9D" w:rsidP="002E2C9D">
            <w:pPr>
              <w:rPr>
                <w:rFonts w:ascii="Times New Roman" w:hAnsi="Times New Roman" w:cs="Times New Roman"/>
                <w:sz w:val="24"/>
                <w:szCs w:val="24"/>
              </w:rPr>
            </w:pPr>
          </w:p>
        </w:tc>
      </w:tr>
    </w:tbl>
    <w:p w14:paraId="5AFF1CF4" w14:textId="53761CA6" w:rsidR="002E2C9D" w:rsidRDefault="00DE39AE" w:rsidP="002E2C9D">
      <w:pPr>
        <w:spacing w:after="0"/>
        <w:ind w:left="2832" w:hanging="2832"/>
        <w:jc w:val="both"/>
        <w:rPr>
          <w:rFonts w:ascii="Times New Roman" w:hAnsi="Times New Roman" w:cs="Times New Roman"/>
          <w:sz w:val="24"/>
          <w:szCs w:val="24"/>
        </w:rPr>
      </w:pPr>
      <w:r w:rsidRPr="002E2C9D">
        <w:rPr>
          <w:rFonts w:ascii="Times New Roman" w:hAnsi="Times New Roman" w:cs="Times New Roman"/>
          <w:sz w:val="24"/>
          <w:szCs w:val="24"/>
        </w:rPr>
        <w:t>Mgr. Světlana Ptáčníková</w:t>
      </w:r>
      <w:r w:rsidR="002E2C9D">
        <w:rPr>
          <w:rFonts w:ascii="Times New Roman" w:hAnsi="Times New Roman" w:cs="Times New Roman"/>
          <w:sz w:val="24"/>
          <w:szCs w:val="24"/>
        </w:rPr>
        <w:tab/>
      </w:r>
      <w:r w:rsidR="002E2C9D">
        <w:rPr>
          <w:rFonts w:ascii="Times New Roman" w:hAnsi="Times New Roman" w:cs="Times New Roman"/>
          <w:sz w:val="24"/>
          <w:szCs w:val="24"/>
        </w:rPr>
        <w:tab/>
      </w:r>
      <w:r w:rsidR="002E2C9D">
        <w:rPr>
          <w:rFonts w:ascii="Times New Roman" w:hAnsi="Times New Roman" w:cs="Times New Roman"/>
          <w:sz w:val="24"/>
          <w:szCs w:val="24"/>
        </w:rPr>
        <w:tab/>
      </w:r>
      <w:r w:rsidR="002E2C9D">
        <w:rPr>
          <w:rFonts w:ascii="Times New Roman" w:hAnsi="Times New Roman" w:cs="Times New Roman"/>
          <w:sz w:val="24"/>
          <w:szCs w:val="24"/>
        </w:rPr>
        <w:tab/>
        <w:t>Radomíra Srbecká</w:t>
      </w:r>
    </w:p>
    <w:p w14:paraId="1BE0A46B" w14:textId="2CA719D1" w:rsidR="002E2C9D" w:rsidRDefault="002E2C9D" w:rsidP="002E2C9D">
      <w:pPr>
        <w:spacing w:after="0"/>
        <w:jc w:val="both"/>
        <w:rPr>
          <w:rFonts w:ascii="Times New Roman" w:hAnsi="Times New Roman" w:cs="Times New Roman"/>
          <w:sz w:val="24"/>
          <w:szCs w:val="24"/>
        </w:rPr>
      </w:pPr>
      <w:r w:rsidRPr="002E2C9D">
        <w:rPr>
          <w:rFonts w:ascii="Times New Roman" w:hAnsi="Times New Roman" w:cs="Times New Roman"/>
          <w:sz w:val="24"/>
          <w:szCs w:val="24"/>
        </w:rPr>
        <w:t>ředitelka</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senior obchodní zástupce </w:t>
      </w:r>
    </w:p>
    <w:p w14:paraId="7C4749F2" w14:textId="2055EFE3" w:rsidR="00DE39AE" w:rsidRPr="002E2C9D" w:rsidRDefault="002E2C9D" w:rsidP="002E2C9D">
      <w:pPr>
        <w:spacing w:after="0"/>
        <w:ind w:left="4248" w:firstLine="708"/>
        <w:jc w:val="both"/>
        <w:rPr>
          <w:rFonts w:ascii="Times New Roman" w:hAnsi="Times New Roman" w:cs="Times New Roman"/>
          <w:sz w:val="24"/>
          <w:szCs w:val="24"/>
        </w:rPr>
      </w:pPr>
      <w:r>
        <w:rPr>
          <w:rFonts w:ascii="Times New Roman" w:hAnsi="Times New Roman" w:cs="Times New Roman"/>
          <w:sz w:val="24"/>
          <w:szCs w:val="24"/>
        </w:rPr>
        <w:t>na základě plné moci</w:t>
      </w:r>
    </w:p>
    <w:p w14:paraId="532150B3" w14:textId="50750FFE" w:rsidR="00C03ADC" w:rsidRDefault="00DE39AE" w:rsidP="002E2C9D">
      <w:pPr>
        <w:spacing w:after="0"/>
        <w:jc w:val="both"/>
      </w:pPr>
      <w:r w:rsidRPr="002E2C9D">
        <w:rPr>
          <w:rFonts w:ascii="Times New Roman" w:hAnsi="Times New Roman" w:cs="Times New Roman"/>
          <w:sz w:val="24"/>
          <w:szCs w:val="24"/>
        </w:rPr>
        <w:tab/>
      </w:r>
    </w:p>
    <w:sectPr w:rsidR="00C0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031CAF2A"/>
    <w:lvl w:ilvl="0">
      <w:start w:val="1"/>
      <w:numFmt w:val="none"/>
      <w:pStyle w:val="Nadpis1"/>
      <w:suff w:val="nothing"/>
      <w:lvlText w:val=""/>
      <w:lvlJc w:val="left"/>
      <w:pPr>
        <w:ind w:left="0" w:firstLine="0"/>
      </w:pPr>
    </w:lvl>
    <w:lvl w:ilvl="1">
      <w:start w:val="1"/>
      <w:numFmt w:val="none"/>
      <w:pStyle w:val="Nadpis2"/>
      <w:lvlText w:val=""/>
      <w:legacy w:legacy="1" w:legacySpace="0" w:legacyIndent="0"/>
      <w:lvlJc w:val="left"/>
      <w:pPr>
        <w:ind w:left="0" w:firstLine="0"/>
      </w:pPr>
    </w:lvl>
    <w:lvl w:ilvl="2">
      <w:numFmt w:val="none"/>
      <w:lvlText w:val=""/>
      <w:lvlJc w:val="left"/>
      <w:pPr>
        <w:ind w:left="0" w:firstLine="0"/>
      </w:pPr>
    </w:lvl>
    <w:lvl w:ilvl="3">
      <w:numFmt w:val="none"/>
      <w:lvlText w:val=""/>
      <w:lvlJc w:val="left"/>
      <w:pPr>
        <w:ind w:left="0" w:firstLine="0"/>
      </w:pPr>
    </w:lvl>
    <w:lvl w:ilvl="4">
      <w:numFmt w:val="none"/>
      <w:lvlText w:val=""/>
      <w:lvlJc w:val="left"/>
      <w:pPr>
        <w:ind w:left="0" w:firstLine="0"/>
      </w:pPr>
    </w:lvl>
    <w:lvl w:ilvl="5">
      <w:numFmt w:val="none"/>
      <w:lvlText w:val=""/>
      <w:lvlJc w:val="left"/>
      <w:pPr>
        <w:ind w:left="0" w:firstLine="0"/>
      </w:pPr>
    </w:lvl>
    <w:lvl w:ilvl="6">
      <w:numFmt w:val="none"/>
      <w:lvlText w:val=""/>
      <w:lvlJc w:val="left"/>
      <w:pPr>
        <w:ind w:left="0" w:firstLine="0"/>
      </w:pPr>
    </w:lvl>
    <w:lvl w:ilvl="7">
      <w:numFmt w:val="none"/>
      <w:lvlText w:val=""/>
      <w:lvlJc w:val="left"/>
      <w:pPr>
        <w:ind w:left="0" w:firstLine="0"/>
      </w:pPr>
    </w:lvl>
    <w:lvl w:ilvl="8">
      <w:numFmt w:val="none"/>
      <w:lvlText w:val=""/>
      <w:lvlJc w:val="left"/>
      <w:pPr>
        <w:ind w:left="0" w:firstLine="0"/>
      </w:pPr>
    </w:lvl>
  </w:abstractNum>
  <w:abstractNum w:abstractNumId="1" w15:restartNumberingAfterBreak="0">
    <w:nsid w:val="09F123FA"/>
    <w:multiLevelType w:val="hybridMultilevel"/>
    <w:tmpl w:val="29921F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554C50"/>
    <w:multiLevelType w:val="hybridMultilevel"/>
    <w:tmpl w:val="26A258F0"/>
    <w:lvl w:ilvl="0" w:tplc="4D120B9E">
      <w:start w:val="1"/>
      <w:numFmt w:val="upp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563106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59665399">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3" w16cid:durableId="194513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9AE"/>
    <w:rsid w:val="0003380C"/>
    <w:rsid w:val="002E2C9D"/>
    <w:rsid w:val="00C03ADC"/>
    <w:rsid w:val="00DE39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8D774"/>
  <w15:chartTrackingRefBased/>
  <w15:docId w15:val="{7E0EF0BD-B2C1-4313-BAAF-6A10680F9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E39AE"/>
    <w:pPr>
      <w:spacing w:after="200" w:line="276" w:lineRule="auto"/>
    </w:pPr>
    <w:rPr>
      <w:rFonts w:ascii="Calibri" w:eastAsia="Calibri" w:hAnsi="Calibri" w:cs="Calibri"/>
      <w:color w:val="000000"/>
      <w:lang w:eastAsia="cs-CZ"/>
    </w:rPr>
  </w:style>
  <w:style w:type="paragraph" w:styleId="Nadpis1">
    <w:name w:val="heading 1"/>
    <w:basedOn w:val="Normln"/>
    <w:next w:val="Normln"/>
    <w:link w:val="Nadpis1Char"/>
    <w:qFormat/>
    <w:rsid w:val="00DE39AE"/>
    <w:pPr>
      <w:numPr>
        <w:numId w:val="2"/>
      </w:numPr>
      <w:suppressAutoHyphens/>
      <w:overflowPunct w:val="0"/>
      <w:autoSpaceDE w:val="0"/>
      <w:autoSpaceDN w:val="0"/>
      <w:adjustRightInd w:val="0"/>
      <w:spacing w:before="240" w:after="0" w:line="240" w:lineRule="auto"/>
      <w:jc w:val="both"/>
      <w:outlineLvl w:val="0"/>
    </w:pPr>
    <w:rPr>
      <w:rFonts w:ascii="Arial" w:eastAsia="Times New Roman" w:hAnsi="Arial" w:cs="Times New Roman"/>
      <w:b/>
      <w:color w:val="auto"/>
      <w:sz w:val="24"/>
      <w:szCs w:val="20"/>
      <w:u w:val="single"/>
      <w:lang w:val="de-DE"/>
    </w:rPr>
  </w:style>
  <w:style w:type="paragraph" w:styleId="Nadpis2">
    <w:name w:val="heading 2"/>
    <w:basedOn w:val="Normln"/>
    <w:next w:val="Normln"/>
    <w:link w:val="Nadpis2Char"/>
    <w:semiHidden/>
    <w:unhideWhenUsed/>
    <w:qFormat/>
    <w:rsid w:val="00DE39AE"/>
    <w:pPr>
      <w:numPr>
        <w:ilvl w:val="1"/>
        <w:numId w:val="2"/>
      </w:numPr>
      <w:suppressAutoHyphens/>
      <w:overflowPunct w:val="0"/>
      <w:autoSpaceDE w:val="0"/>
      <w:autoSpaceDN w:val="0"/>
      <w:adjustRightInd w:val="0"/>
      <w:spacing w:before="120" w:after="0" w:line="240" w:lineRule="auto"/>
      <w:jc w:val="both"/>
      <w:outlineLvl w:val="1"/>
    </w:pPr>
    <w:rPr>
      <w:rFonts w:ascii="Arial" w:eastAsia="Times New Roman" w:hAnsi="Arial" w:cs="Times New Roman"/>
      <w:b/>
      <w:color w:val="auto"/>
      <w:sz w:val="24"/>
      <w:szCs w:val="20"/>
      <w:lang w:val="de-D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E39AE"/>
    <w:rPr>
      <w:rFonts w:ascii="Arial" w:eastAsia="Times New Roman" w:hAnsi="Arial" w:cs="Times New Roman"/>
      <w:b/>
      <w:sz w:val="24"/>
      <w:szCs w:val="20"/>
      <w:u w:val="single"/>
      <w:lang w:val="de-DE" w:eastAsia="cs-CZ"/>
    </w:rPr>
  </w:style>
  <w:style w:type="character" w:customStyle="1" w:styleId="Nadpis2Char">
    <w:name w:val="Nadpis 2 Char"/>
    <w:basedOn w:val="Standardnpsmoodstavce"/>
    <w:link w:val="Nadpis2"/>
    <w:semiHidden/>
    <w:rsid w:val="00DE39AE"/>
    <w:rPr>
      <w:rFonts w:ascii="Arial" w:eastAsia="Times New Roman" w:hAnsi="Arial" w:cs="Times New Roman"/>
      <w:b/>
      <w:sz w:val="24"/>
      <w:szCs w:val="20"/>
      <w:lang w:val="de-DE" w:eastAsia="cs-CZ"/>
    </w:rPr>
  </w:style>
  <w:style w:type="character" w:styleId="Hypertextovodkaz">
    <w:name w:val="Hyperlink"/>
    <w:basedOn w:val="Standardnpsmoodstavce"/>
    <w:uiPriority w:val="99"/>
    <w:unhideWhenUsed/>
    <w:rsid w:val="00DE39AE"/>
    <w:rPr>
      <w:color w:val="0563C1" w:themeColor="hyperlink"/>
      <w:u w:val="single"/>
    </w:rPr>
  </w:style>
  <w:style w:type="paragraph" w:styleId="Odstavecseseznamem">
    <w:name w:val="List Paragraph"/>
    <w:basedOn w:val="Normln"/>
    <w:uiPriority w:val="34"/>
    <w:qFormat/>
    <w:rsid w:val="00DE39AE"/>
    <w:pPr>
      <w:ind w:left="720"/>
      <w:contextualSpacing/>
    </w:pPr>
  </w:style>
  <w:style w:type="character" w:customStyle="1" w:styleId="Zkladntext">
    <w:name w:val="Základní text_"/>
    <w:basedOn w:val="Standardnpsmoodstavce"/>
    <w:link w:val="Zkladntext1"/>
    <w:rsid w:val="00DE39AE"/>
    <w:rPr>
      <w:rFonts w:ascii="Times New Roman" w:eastAsia="Times New Roman" w:hAnsi="Times New Roman" w:cs="Times New Roman"/>
      <w:sz w:val="23"/>
      <w:szCs w:val="23"/>
      <w:shd w:val="clear" w:color="auto" w:fill="FFFFFF"/>
    </w:rPr>
  </w:style>
  <w:style w:type="paragraph" w:customStyle="1" w:styleId="Zkladntext1">
    <w:name w:val="Základní text1"/>
    <w:basedOn w:val="Normln"/>
    <w:link w:val="Zkladntext"/>
    <w:rsid w:val="00DE39AE"/>
    <w:pPr>
      <w:widowControl w:val="0"/>
      <w:shd w:val="clear" w:color="auto" w:fill="FFFFFF"/>
      <w:spacing w:after="900" w:line="0" w:lineRule="atLeast"/>
      <w:ind w:hanging="420"/>
      <w:jc w:val="right"/>
    </w:pPr>
    <w:rPr>
      <w:rFonts w:ascii="Times New Roman" w:eastAsia="Times New Roman" w:hAnsi="Times New Roman" w:cs="Times New Roman"/>
      <w:color w:val="auto"/>
      <w:sz w:val="23"/>
      <w:szCs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bscr.cz" TargetMode="External"/><Relationship Id="rId3" Type="http://schemas.openxmlformats.org/officeDocument/2006/relationships/settings" Target="settings.xml"/><Relationship Id="rId7" Type="http://schemas.openxmlformats.org/officeDocument/2006/relationships/hyperlink" Target="mailto:renata.horcikova@abscr.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vel.nlovotny@abscr.cz" TargetMode="External"/><Relationship Id="rId5" Type="http://schemas.openxmlformats.org/officeDocument/2006/relationships/hyperlink" Target="mailto:gabriela.kremlova@abscr.c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1049</Words>
  <Characters>6194</Characters>
  <Application>Microsoft Office Word</Application>
  <DocSecurity>0</DocSecurity>
  <Lines>51</Lines>
  <Paragraphs>14</Paragraphs>
  <ScaleCrop>false</ScaleCrop>
  <Company>ABS 32bit</Company>
  <LinksUpToDate>false</LinksUpToDate>
  <CharactersWithSpaces>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Čadská Květoslava, JUDr.</dc:creator>
  <cp:keywords/>
  <dc:description/>
  <cp:lastModifiedBy>Srbecka, Radomira</cp:lastModifiedBy>
  <cp:revision>4</cp:revision>
  <dcterms:created xsi:type="dcterms:W3CDTF">2023-03-09T11:10:00Z</dcterms:created>
  <dcterms:modified xsi:type="dcterms:W3CDTF">2023-03-09T16:45:00Z</dcterms:modified>
</cp:coreProperties>
</file>