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48EC607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F03127">
        <w:rPr>
          <w:rFonts w:asciiTheme="minorHAnsi" w:hAnsiTheme="minorHAnsi"/>
          <w:b/>
          <w:sz w:val="28"/>
          <w:szCs w:val="28"/>
        </w:rPr>
        <w:t>00058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4477C0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7257A8F" w14:textId="77777777" w:rsidR="006B60FD" w:rsidRPr="00B66FF5" w:rsidRDefault="006B60FD" w:rsidP="006B60FD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43DB83E9" w14:textId="77777777" w:rsidR="006B60FD" w:rsidRPr="006E2CE8" w:rsidRDefault="006B60FD" w:rsidP="006B60FD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FK PARDUBICE, z.s., </w:t>
      </w:r>
    </w:p>
    <w:p w14:paraId="576051D1" w14:textId="77777777" w:rsidR="006B60FD" w:rsidRPr="006E2CE8" w:rsidRDefault="006B60FD" w:rsidP="006B60FD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sídlo: Marie Majerové 215, Ohrazenice, 533 53 Pardubice,</w:t>
      </w:r>
    </w:p>
    <w:p w14:paraId="252FA667" w14:textId="77777777" w:rsidR="006B60FD" w:rsidRPr="006E2CE8" w:rsidRDefault="006B60FD" w:rsidP="006B60FD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IČO: 27041549,</w:t>
      </w:r>
      <w:r w:rsidRPr="006E2CE8">
        <w:rPr>
          <w:rFonts w:ascii="Calibri" w:hAnsi="Calibri"/>
          <w:color w:val="000000" w:themeColor="text1"/>
          <w:sz w:val="22"/>
          <w:szCs w:val="22"/>
        </w:rPr>
        <w:tab/>
      </w:r>
    </w:p>
    <w:p w14:paraId="300F9157" w14:textId="77777777" w:rsidR="006B60FD" w:rsidRPr="006E2CE8" w:rsidRDefault="006B60FD" w:rsidP="006B60FD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0B7C9E">
        <w:rPr>
          <w:rFonts w:ascii="Calibri" w:hAnsi="Calibri"/>
          <w:sz w:val="22"/>
          <w:szCs w:val="22"/>
        </w:rPr>
        <w:t>107-5353710297/0100</w:t>
      </w:r>
      <w:r w:rsidRPr="006E2CE8">
        <w:rPr>
          <w:rFonts w:ascii="Calibri" w:hAnsi="Calibri"/>
          <w:color w:val="000000" w:themeColor="text1"/>
          <w:sz w:val="22"/>
          <w:szCs w:val="22"/>
        </w:rPr>
        <w:t>,</w:t>
      </w:r>
    </w:p>
    <w:p w14:paraId="60477ADD" w14:textId="77777777" w:rsidR="006B60FD" w:rsidRDefault="006B60FD" w:rsidP="006B60FD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Pr="00A44665">
        <w:rPr>
          <w:rFonts w:ascii="Calibri" w:hAnsi="Calibri"/>
          <w:color w:val="000000" w:themeColor="text1"/>
          <w:sz w:val="22"/>
          <w:szCs w:val="22"/>
        </w:rPr>
        <w:t>Vladimírem Pitterem, členem výboru spolku</w:t>
      </w:r>
      <w:r>
        <w:rPr>
          <w:rFonts w:ascii="Calibri" w:hAnsi="Calibri"/>
          <w:color w:val="000000" w:themeColor="text1"/>
          <w:sz w:val="22"/>
          <w:szCs w:val="22"/>
        </w:rPr>
        <w:t>, Vítem Zavřelem, členem výboru spolku</w:t>
      </w:r>
    </w:p>
    <w:p w14:paraId="31415C55" w14:textId="77777777" w:rsidR="006B60FD" w:rsidRPr="00B91A59" w:rsidRDefault="006B60FD" w:rsidP="006B60FD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0BE27D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46289" w:rsidRPr="00F03365">
        <w:rPr>
          <w:rFonts w:asciiTheme="minorHAnsi" w:hAnsiTheme="minorHAnsi"/>
          <w:sz w:val="22"/>
          <w:szCs w:val="22"/>
        </w:rPr>
        <w:t>202</w:t>
      </w:r>
      <w:r w:rsidR="00C46289">
        <w:rPr>
          <w:rFonts w:asciiTheme="minorHAnsi" w:hAnsiTheme="minorHAnsi"/>
          <w:sz w:val="22"/>
          <w:szCs w:val="22"/>
        </w:rPr>
        <w:t>3</w:t>
      </w:r>
      <w:r w:rsidR="00C46289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122/2022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117/2022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46289"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6FC792A4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6B60FD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pro rok </w:t>
      </w:r>
      <w:r w:rsidR="009E3F17" w:rsidRPr="006B60FD">
        <w:rPr>
          <w:rFonts w:asciiTheme="minorHAnsi" w:hAnsiTheme="minorHAnsi"/>
          <w:sz w:val="22"/>
          <w:szCs w:val="22"/>
        </w:rPr>
        <w:t xml:space="preserve">2023 </w:t>
      </w:r>
      <w:r w:rsidRPr="006B60FD">
        <w:rPr>
          <w:rFonts w:asciiTheme="minorHAnsi" w:hAnsiTheme="minorHAnsi"/>
          <w:sz w:val="22"/>
          <w:szCs w:val="22"/>
        </w:rPr>
        <w:t xml:space="preserve">ve výši </w:t>
      </w:r>
      <w:r w:rsidR="006B60FD" w:rsidRPr="006B60FD">
        <w:rPr>
          <w:rFonts w:asciiTheme="minorHAnsi" w:hAnsiTheme="minorHAnsi"/>
          <w:b/>
          <w:bCs/>
          <w:sz w:val="22"/>
          <w:szCs w:val="22"/>
        </w:rPr>
        <w:t>3</w:t>
      </w:r>
      <w:r w:rsidRPr="006B60FD">
        <w:rPr>
          <w:rFonts w:asciiTheme="minorHAnsi" w:hAnsiTheme="minorHAnsi"/>
          <w:b/>
          <w:bCs/>
          <w:sz w:val="22"/>
          <w:szCs w:val="22"/>
        </w:rPr>
        <w:t>.</w:t>
      </w:r>
      <w:r w:rsidR="006B60FD" w:rsidRPr="006B60FD">
        <w:rPr>
          <w:rFonts w:asciiTheme="minorHAnsi" w:hAnsiTheme="minorHAnsi"/>
          <w:b/>
          <w:bCs/>
          <w:sz w:val="22"/>
          <w:szCs w:val="22"/>
        </w:rPr>
        <w:t>800</w:t>
      </w:r>
      <w:r w:rsidRPr="006B60FD">
        <w:rPr>
          <w:rFonts w:asciiTheme="minorHAnsi" w:hAnsiTheme="minorHAnsi"/>
          <w:b/>
          <w:bCs/>
          <w:sz w:val="22"/>
          <w:szCs w:val="22"/>
        </w:rPr>
        <w:t>.000,- Kč</w:t>
      </w:r>
      <w:r w:rsidRPr="006B60FD">
        <w:rPr>
          <w:rFonts w:asciiTheme="minorHAnsi" w:hAnsiTheme="minorHAnsi"/>
          <w:sz w:val="22"/>
          <w:szCs w:val="22"/>
        </w:rPr>
        <w:t xml:space="preserve"> (slovy: </w:t>
      </w:r>
      <w:r w:rsidR="006B60FD" w:rsidRPr="006B60FD">
        <w:rPr>
          <w:rFonts w:asciiTheme="minorHAnsi" w:hAnsiTheme="minorHAnsi"/>
          <w:sz w:val="22"/>
          <w:szCs w:val="22"/>
        </w:rPr>
        <w:t>tři</w:t>
      </w:r>
      <w:r w:rsidRPr="006B60FD">
        <w:rPr>
          <w:rFonts w:asciiTheme="minorHAnsi" w:hAnsiTheme="minorHAnsi"/>
          <w:sz w:val="22"/>
          <w:szCs w:val="22"/>
        </w:rPr>
        <w:t xml:space="preserve"> miliony </w:t>
      </w:r>
      <w:r w:rsidR="006B60FD" w:rsidRPr="006B60FD">
        <w:rPr>
          <w:rFonts w:asciiTheme="minorHAnsi" w:hAnsiTheme="minorHAnsi"/>
          <w:sz w:val="22"/>
          <w:szCs w:val="22"/>
        </w:rPr>
        <w:t>osm</w:t>
      </w:r>
      <w:r w:rsidR="005B3743" w:rsidRPr="006B60FD">
        <w:rPr>
          <w:rFonts w:asciiTheme="minorHAnsi" w:hAnsiTheme="minorHAnsi"/>
          <w:sz w:val="22"/>
          <w:szCs w:val="22"/>
        </w:rPr>
        <w:t xml:space="preserve"> set </w:t>
      </w:r>
      <w:r w:rsidRPr="006B60FD">
        <w:rPr>
          <w:rFonts w:asciiTheme="minorHAnsi" w:hAnsiTheme="minorHAnsi"/>
          <w:sz w:val="22"/>
          <w:szCs w:val="22"/>
        </w:rPr>
        <w:t>tisíc korun českých) na realizaci projektu „</w:t>
      </w:r>
      <w:r w:rsidR="006B60FD" w:rsidRPr="006B60FD">
        <w:rPr>
          <w:rFonts w:asciiTheme="minorHAnsi" w:hAnsiTheme="minorHAnsi"/>
          <w:b/>
          <w:bCs/>
          <w:sz w:val="22"/>
          <w:szCs w:val="22"/>
        </w:rPr>
        <w:t>Sportovní činnost mládežnických družstev - muži</w:t>
      </w:r>
      <w:r w:rsidRPr="006B60FD">
        <w:rPr>
          <w:rFonts w:asciiTheme="minorHAnsi" w:hAnsiTheme="minorHAnsi"/>
          <w:sz w:val="22"/>
          <w:szCs w:val="22"/>
        </w:rPr>
        <w:t>“ (dále</w:t>
      </w:r>
      <w:r w:rsidRPr="005B3743">
        <w:rPr>
          <w:rFonts w:asciiTheme="minorHAnsi" w:hAnsiTheme="minorHAnsi"/>
          <w:sz w:val="22"/>
          <w:szCs w:val="22"/>
        </w:rPr>
        <w:t xml:space="preserve">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212F03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46289">
        <w:rPr>
          <w:rFonts w:asciiTheme="minorHAnsi" w:hAnsiTheme="minorHAnsi"/>
          <w:b/>
          <w:sz w:val="22"/>
          <w:szCs w:val="22"/>
        </w:rPr>
        <w:t>2023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BC785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C301A3D" w14:textId="7E3D2544" w:rsidR="00CD3B0A" w:rsidRPr="006B60F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3743">
        <w:rPr>
          <w:rFonts w:asciiTheme="minorHAnsi" w:hAnsiTheme="minorHAnsi"/>
          <w:sz w:val="22"/>
          <w:szCs w:val="22"/>
        </w:rPr>
        <w:t xml:space="preserve">použít poskytnutou </w:t>
      </w:r>
      <w:r w:rsidRPr="006B60FD">
        <w:rPr>
          <w:rFonts w:asciiTheme="minorHAnsi" w:hAnsiTheme="minorHAnsi"/>
          <w:sz w:val="22"/>
          <w:szCs w:val="22"/>
        </w:rPr>
        <w:t xml:space="preserve">dotaci k účelu stanovenému v žádosti podané příjemcem dne </w:t>
      </w:r>
      <w:r w:rsidR="006B60FD" w:rsidRPr="006B60FD">
        <w:rPr>
          <w:rFonts w:asciiTheme="minorHAnsi" w:hAnsiTheme="minorHAnsi"/>
          <w:sz w:val="22"/>
          <w:szCs w:val="22"/>
        </w:rPr>
        <w:t>22</w:t>
      </w:r>
      <w:r w:rsidR="00811AF4" w:rsidRPr="006B60FD">
        <w:rPr>
          <w:rFonts w:asciiTheme="minorHAnsi" w:hAnsiTheme="minorHAnsi"/>
          <w:sz w:val="22"/>
          <w:szCs w:val="22"/>
        </w:rPr>
        <w:t>.</w:t>
      </w:r>
      <w:r w:rsidR="00177473" w:rsidRPr="006B60FD">
        <w:rPr>
          <w:rFonts w:asciiTheme="minorHAnsi" w:hAnsiTheme="minorHAnsi"/>
          <w:sz w:val="22"/>
          <w:szCs w:val="22"/>
        </w:rPr>
        <w:t>12</w:t>
      </w:r>
      <w:r w:rsidR="00811AF4" w:rsidRPr="006B60FD">
        <w:rPr>
          <w:rFonts w:asciiTheme="minorHAnsi" w:hAnsiTheme="minorHAnsi"/>
          <w:sz w:val="22"/>
          <w:szCs w:val="22"/>
        </w:rPr>
        <w:t>.</w:t>
      </w:r>
      <w:r w:rsidRPr="006B60FD">
        <w:rPr>
          <w:rFonts w:asciiTheme="minorHAnsi" w:hAnsiTheme="minorHAnsi"/>
          <w:sz w:val="22"/>
          <w:szCs w:val="22"/>
        </w:rPr>
        <w:t>20</w:t>
      </w:r>
      <w:r w:rsidR="006917AC" w:rsidRPr="006B60FD">
        <w:rPr>
          <w:rFonts w:asciiTheme="minorHAnsi" w:hAnsiTheme="minorHAnsi"/>
          <w:sz w:val="22"/>
          <w:szCs w:val="22"/>
        </w:rPr>
        <w:t>2</w:t>
      </w:r>
      <w:r w:rsidR="005B3743" w:rsidRPr="006B60FD">
        <w:rPr>
          <w:rFonts w:asciiTheme="minorHAnsi" w:hAnsiTheme="minorHAnsi"/>
          <w:sz w:val="22"/>
          <w:szCs w:val="22"/>
        </w:rPr>
        <w:t>2</w:t>
      </w:r>
      <w:r w:rsidRPr="006B60FD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5B3743" w:rsidRPr="006B60FD">
        <w:rPr>
          <w:rFonts w:asciiTheme="minorHAnsi" w:hAnsiTheme="minorHAnsi"/>
          <w:sz w:val="22"/>
          <w:szCs w:val="22"/>
        </w:rPr>
        <w:t>15</w:t>
      </w:r>
      <w:r w:rsidR="006B60FD" w:rsidRPr="006B60FD">
        <w:rPr>
          <w:rFonts w:asciiTheme="minorHAnsi" w:hAnsiTheme="minorHAnsi"/>
          <w:sz w:val="22"/>
          <w:szCs w:val="22"/>
        </w:rPr>
        <w:t>2941</w:t>
      </w:r>
      <w:r w:rsidR="00177473" w:rsidRPr="006B60FD">
        <w:rPr>
          <w:rFonts w:asciiTheme="minorHAnsi" w:hAnsiTheme="minorHAnsi"/>
          <w:sz w:val="22"/>
          <w:szCs w:val="22"/>
        </w:rPr>
        <w:t>/202</w:t>
      </w:r>
      <w:r w:rsidR="005B3743" w:rsidRPr="006B60FD">
        <w:rPr>
          <w:rFonts w:asciiTheme="minorHAnsi" w:hAnsiTheme="minorHAnsi"/>
          <w:sz w:val="22"/>
          <w:szCs w:val="22"/>
        </w:rPr>
        <w:t>2</w:t>
      </w:r>
      <w:r w:rsidRPr="006B60FD">
        <w:rPr>
          <w:rFonts w:asciiTheme="minorHAnsi" w:hAnsiTheme="minorHAnsi"/>
          <w:sz w:val="22"/>
          <w:szCs w:val="22"/>
        </w:rPr>
        <w:t>,</w:t>
      </w:r>
      <w:r w:rsidR="00177473" w:rsidRPr="006B60F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186633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B60FD">
        <w:rPr>
          <w:rFonts w:asciiTheme="minorHAnsi" w:hAnsiTheme="minorHAnsi"/>
          <w:sz w:val="22"/>
          <w:szCs w:val="22"/>
        </w:rPr>
        <w:t>vést ve svém účetnictví přehled o čerpání</w:t>
      </w:r>
      <w:r w:rsidRPr="00BC785D">
        <w:rPr>
          <w:rFonts w:asciiTheme="minorHAnsi" w:hAnsiTheme="minorHAnsi"/>
          <w:sz w:val="22"/>
          <w:szCs w:val="22"/>
        </w:rPr>
        <w:t xml:space="preserve"> dotace na projekt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</w:t>
      </w:r>
      <w:r w:rsidRPr="0085259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86633">
        <w:rPr>
          <w:rFonts w:asciiTheme="minorHAnsi" w:hAnsiTheme="minorHAnsi" w:cstheme="minorHAnsi"/>
          <w:iCs/>
          <w:sz w:val="22"/>
          <w:szCs w:val="22"/>
        </w:rPr>
        <w:t>rozsahu, jednoduchého účetnictví a daňové evidence způsobem umožňujícím jednoznačnou identifikaci poskytnuté dotace</w:t>
      </w:r>
      <w:r w:rsidRPr="00186633">
        <w:rPr>
          <w:rFonts w:asciiTheme="minorHAnsi" w:hAnsiTheme="minorHAnsi" w:cstheme="minorHAnsi"/>
          <w:sz w:val="22"/>
          <w:szCs w:val="22"/>
        </w:rPr>
        <w:t>,</w:t>
      </w:r>
      <w:r w:rsidR="00CD3B0A" w:rsidRPr="00186633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E3F23E1" w:rsidR="00CD3B0A" w:rsidRPr="00186633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186633">
        <w:rPr>
          <w:rFonts w:ascii="Calibri" w:hAnsi="Calibri"/>
          <w:sz w:val="22"/>
          <w:szCs w:val="22"/>
        </w:rPr>
        <w:t xml:space="preserve">předložit poskytovateli </w:t>
      </w:r>
      <w:r w:rsidRPr="00186633">
        <w:rPr>
          <w:rFonts w:ascii="Calibri" w:hAnsi="Calibri"/>
          <w:b/>
          <w:sz w:val="22"/>
          <w:szCs w:val="22"/>
        </w:rPr>
        <w:t>nejpozději do </w:t>
      </w:r>
      <w:r w:rsidR="00177473" w:rsidRPr="00186633">
        <w:rPr>
          <w:rFonts w:ascii="Calibri" w:hAnsi="Calibri"/>
          <w:b/>
          <w:sz w:val="22"/>
          <w:szCs w:val="22"/>
        </w:rPr>
        <w:t>31</w:t>
      </w:r>
      <w:r w:rsidRPr="00186633">
        <w:rPr>
          <w:rFonts w:ascii="Calibri" w:hAnsi="Calibri"/>
          <w:b/>
          <w:sz w:val="22"/>
          <w:szCs w:val="22"/>
        </w:rPr>
        <w:t>.01.</w:t>
      </w:r>
      <w:r w:rsidR="00C46289" w:rsidRPr="00186633">
        <w:rPr>
          <w:rFonts w:ascii="Calibri" w:hAnsi="Calibri"/>
          <w:b/>
          <w:sz w:val="22"/>
          <w:szCs w:val="22"/>
        </w:rPr>
        <w:t>2024</w:t>
      </w:r>
      <w:r w:rsidR="00C46289" w:rsidRPr="00186633">
        <w:rPr>
          <w:rFonts w:ascii="Calibri" w:hAnsi="Calibri"/>
          <w:sz w:val="22"/>
          <w:szCs w:val="22"/>
        </w:rPr>
        <w:t xml:space="preserve"> </w:t>
      </w:r>
      <w:r w:rsidRPr="00186633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186633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186633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86633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 poskytovatele (např. uvedení nápisu: Financováno z dotace statutárního města Pardubice (SmP)),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86633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</w:t>
      </w:r>
      <w:r w:rsidRPr="0077759E">
        <w:rPr>
          <w:rFonts w:asciiTheme="minorHAnsi" w:hAnsiTheme="minorHAnsi"/>
          <w:sz w:val="22"/>
          <w:szCs w:val="22"/>
        </w:rPr>
        <w:t xml:space="preserve">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0F8415DA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5F8E212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56E7614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504CE83" w14:textId="52E2A054" w:rsidR="006B60FD" w:rsidRDefault="00CD3B0A" w:rsidP="006B60F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014C29">
        <w:rPr>
          <w:rFonts w:asciiTheme="minorHAnsi" w:hAnsiTheme="minorHAnsi"/>
          <w:sz w:val="22"/>
          <w:szCs w:val="22"/>
        </w:rPr>
        <w:t xml:space="preserve"> 04.04.2023</w:t>
      </w:r>
      <w:r>
        <w:rPr>
          <w:rFonts w:asciiTheme="minorHAnsi" w:hAnsiTheme="minorHAnsi"/>
          <w:sz w:val="22"/>
          <w:szCs w:val="22"/>
        </w:rPr>
        <w:t xml:space="preserve"> </w:t>
      </w:r>
      <w:r w:rsidR="006B60FD">
        <w:rPr>
          <w:rFonts w:asciiTheme="minorHAnsi" w:hAnsiTheme="minorHAnsi"/>
          <w:sz w:val="22"/>
          <w:szCs w:val="22"/>
        </w:rPr>
        <w:tab/>
      </w:r>
      <w:r w:rsidR="006B60FD">
        <w:rPr>
          <w:rFonts w:asciiTheme="minorHAnsi" w:hAnsiTheme="minorHAnsi"/>
          <w:sz w:val="22"/>
          <w:szCs w:val="22"/>
        </w:rPr>
        <w:tab/>
      </w:r>
      <w:r w:rsidR="006B60FD">
        <w:rPr>
          <w:rFonts w:asciiTheme="minorHAnsi" w:hAnsiTheme="minorHAnsi"/>
          <w:sz w:val="22"/>
          <w:szCs w:val="22"/>
        </w:rPr>
        <w:tab/>
      </w:r>
      <w:r w:rsidR="006B60FD">
        <w:rPr>
          <w:rFonts w:asciiTheme="minorHAnsi" w:hAnsiTheme="minorHAnsi"/>
          <w:sz w:val="22"/>
          <w:szCs w:val="22"/>
        </w:rPr>
        <w:tab/>
      </w:r>
      <w:r w:rsidR="006B60FD">
        <w:rPr>
          <w:rFonts w:asciiTheme="minorHAnsi" w:hAnsiTheme="minorHAnsi"/>
          <w:sz w:val="22"/>
          <w:szCs w:val="22"/>
        </w:rPr>
        <w:tab/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3E9E2A3" w14:textId="77777777" w:rsidR="006B60FD" w:rsidRDefault="006B60FD" w:rsidP="006B60F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EA86565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1D46E042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43161486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411E3CA2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4008F888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33333F8A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50196B92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7A40A317" w14:textId="77777777" w:rsidR="006B60FD" w:rsidRDefault="006B60FD" w:rsidP="006B60F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1CBDAE81" w14:textId="77777777" w:rsidR="006B60FD" w:rsidRDefault="006B60FD" w:rsidP="006B60F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Vladimír Pitter</w:t>
      </w:r>
    </w:p>
    <w:p w14:paraId="33DC5C29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27C86DCF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4F295AAA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00881C01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00A70997" w14:textId="77777777" w:rsidR="006B60FD" w:rsidRDefault="006B60FD" w:rsidP="006B60FD">
      <w:pPr>
        <w:rPr>
          <w:rFonts w:asciiTheme="minorHAnsi" w:hAnsiTheme="minorHAnsi"/>
          <w:sz w:val="22"/>
          <w:szCs w:val="22"/>
        </w:rPr>
      </w:pPr>
    </w:p>
    <w:p w14:paraId="23279450" w14:textId="77777777" w:rsidR="006B60FD" w:rsidRPr="00515D12" w:rsidRDefault="006B60FD" w:rsidP="006B60FD">
      <w:pPr>
        <w:rPr>
          <w:rFonts w:asciiTheme="minorHAnsi" w:hAnsiTheme="minorHAnsi"/>
          <w:sz w:val="22"/>
          <w:szCs w:val="22"/>
        </w:rPr>
      </w:pPr>
    </w:p>
    <w:p w14:paraId="407197B7" w14:textId="77777777" w:rsidR="006B60FD" w:rsidRDefault="006B60FD" w:rsidP="006B60F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60D62015" w14:textId="77777777" w:rsidR="006B60FD" w:rsidRDefault="006B60FD" w:rsidP="006B60F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0B7C9E">
        <w:rPr>
          <w:rFonts w:asciiTheme="minorHAnsi" w:hAnsiTheme="minorHAnsi"/>
          <w:sz w:val="22"/>
          <w:szCs w:val="22"/>
        </w:rPr>
        <w:t>Vít Zavřel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670D1A1B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F03127">
        <w:rPr>
          <w:rFonts w:asciiTheme="minorHAnsi" w:hAnsiTheme="minorHAnsi"/>
          <w:sz w:val="20"/>
          <w:szCs w:val="20"/>
        </w:rPr>
        <w:t>164</w:t>
      </w:r>
      <w:r w:rsidRPr="008455D8">
        <w:rPr>
          <w:rFonts w:asciiTheme="minorHAnsi" w:hAnsiTheme="minorHAnsi"/>
          <w:sz w:val="20"/>
          <w:szCs w:val="20"/>
        </w:rPr>
        <w:t>/</w:t>
      </w:r>
      <w:r w:rsidR="009E3F17">
        <w:rPr>
          <w:rFonts w:asciiTheme="minorHAnsi" w:hAnsiTheme="minorHAnsi"/>
          <w:sz w:val="20"/>
          <w:szCs w:val="20"/>
        </w:rPr>
        <w:t>2023</w:t>
      </w:r>
      <w:r w:rsidR="009E3F17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9E3F17">
        <w:rPr>
          <w:rFonts w:asciiTheme="minorHAnsi" w:hAnsiTheme="minorHAnsi"/>
          <w:sz w:val="20"/>
          <w:szCs w:val="20"/>
        </w:rPr>
        <w:t>30.01.2023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6B60FD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547"/>
        <w:gridCol w:w="2317"/>
      </w:tblGrid>
      <w:tr w:rsidR="006B60FD" w:rsidRPr="006B60FD" w14:paraId="05571381" w14:textId="77777777" w:rsidTr="006B60FD">
        <w:trPr>
          <w:trHeight w:val="420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A89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RANGE!A1:C42"/>
            <w:r w:rsidRPr="006B60FD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  <w:bookmarkEnd w:id="0"/>
          </w:p>
        </w:tc>
      </w:tr>
      <w:tr w:rsidR="006B60FD" w:rsidRPr="006B60FD" w14:paraId="5CCABFDD" w14:textId="77777777" w:rsidTr="006B60FD">
        <w:trPr>
          <w:trHeight w:val="199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E525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6B60FD" w:rsidRPr="006B60FD" w14:paraId="2BE11F53" w14:textId="77777777" w:rsidTr="006B60FD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F7233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477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60FD">
              <w:rPr>
                <w:rFonts w:ascii="Calibri" w:hAnsi="Calibri" w:cs="Calibri"/>
                <w:b/>
                <w:bCs/>
              </w:rPr>
              <w:t>Sportovní činnost mládežnických družstev - muži</w:t>
            </w:r>
          </w:p>
        </w:tc>
      </w:tr>
      <w:tr w:rsidR="006B60FD" w:rsidRPr="006B60FD" w14:paraId="7B2AB178" w14:textId="77777777" w:rsidTr="006B60FD">
        <w:trPr>
          <w:trHeight w:val="885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81AD" w14:textId="77777777" w:rsidR="006B60FD" w:rsidRPr="006B60FD" w:rsidRDefault="006B60FD" w:rsidP="006B60F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6B60FD" w:rsidRPr="006B60FD" w14:paraId="592D475F" w14:textId="77777777" w:rsidTr="006B60FD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E750E4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6B60FD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6FDE3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16DD1D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6B60FD" w:rsidRPr="006B60FD" w14:paraId="5F11CDFD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D4D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Nájemné  areálů - Ohrazenice (212,215), Dolíček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3B20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670 000,00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7C1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600 000,00</w:t>
            </w:r>
          </w:p>
        </w:tc>
      </w:tr>
      <w:tr w:rsidR="006B60FD" w:rsidRPr="006B60FD" w14:paraId="5C47641B" w14:textId="77777777" w:rsidTr="006B60FD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BCF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Úhrada služeb sportovních areálů (energie, teplo, vodné)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96D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950 000,00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3A6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400 000,00</w:t>
            </w:r>
          </w:p>
        </w:tc>
      </w:tr>
      <w:tr w:rsidR="006B60FD" w:rsidRPr="006B60FD" w14:paraId="62FB2EB3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09E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Odměny trenérům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AF3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2 100 000,00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60B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400 000,00</w:t>
            </w:r>
          </w:p>
        </w:tc>
      </w:tr>
      <w:tr w:rsidR="006B60FD" w:rsidRPr="006B60FD" w14:paraId="0028F3E0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689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Pronájem hal, sportovišť a tělocvičny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9FB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7D1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80 000,00</w:t>
            </w:r>
          </w:p>
        </w:tc>
      </w:tr>
      <w:tr w:rsidR="006B60FD" w:rsidRPr="006B60FD" w14:paraId="5FC61C39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119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Úhrada mzdy správcům areálu Ohrazenice, Dolíček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32D2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950 000,00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FC5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600 000,00</w:t>
            </w:r>
          </w:p>
        </w:tc>
      </w:tr>
      <w:tr w:rsidR="006B60FD" w:rsidRPr="006B60FD" w14:paraId="1C439158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784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Materiál a údržba hřišť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080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1 550 000,00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EA0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350 000,00</w:t>
            </w:r>
          </w:p>
        </w:tc>
      </w:tr>
      <w:tr w:rsidR="006B60FD" w:rsidRPr="006B60FD" w14:paraId="53300DAE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220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891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1 800 000,00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E94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</w:tr>
      <w:tr w:rsidR="006B60FD" w:rsidRPr="006B60FD" w14:paraId="6F8F5E59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4D9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Stravování hráčů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1477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580 000,00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7FA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6B60FD" w:rsidRPr="006B60FD" w14:paraId="68A990F6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856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Ostatní služby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CC2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1 750 000,00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F6F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260 000,00</w:t>
            </w:r>
          </w:p>
        </w:tc>
      </w:tr>
      <w:tr w:rsidR="006B60FD" w:rsidRPr="006B60FD" w14:paraId="54B046D8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CD3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Startovné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E43A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C4A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60 000,00</w:t>
            </w:r>
          </w:p>
        </w:tc>
      </w:tr>
      <w:tr w:rsidR="006B60FD" w:rsidRPr="006B60FD" w14:paraId="75C8C8FC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CA5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Soustředění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70F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900 000,00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802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300 000,00</w:t>
            </w:r>
          </w:p>
        </w:tc>
      </w:tr>
      <w:tr w:rsidR="006B60FD" w:rsidRPr="006B60FD" w14:paraId="3518E3BD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798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Sportovní materiál, sportovní pomůcky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395C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490 000,00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1C8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150 000,00</w:t>
            </w:r>
          </w:p>
        </w:tc>
      </w:tr>
      <w:tr w:rsidR="006B60FD" w:rsidRPr="006B60FD" w14:paraId="077ABEE5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856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EA72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AAB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B60FD" w:rsidRPr="006B60FD" w14:paraId="625D887C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BB9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D98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6F2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B60FD" w:rsidRPr="006B60FD" w14:paraId="252CB861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B3A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B569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914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B60FD" w:rsidRPr="006B60FD" w14:paraId="15F2733E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A18FD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8D71C8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2F79E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3 800 000,00</w:t>
            </w:r>
          </w:p>
        </w:tc>
      </w:tr>
      <w:tr w:rsidR="006B60FD" w:rsidRPr="006B60FD" w14:paraId="4059FC22" w14:textId="77777777" w:rsidTr="006B60FD">
        <w:trPr>
          <w:trHeight w:val="585"/>
        </w:trPr>
        <w:tc>
          <w:tcPr>
            <w:tcW w:w="9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BDB55" w14:textId="77777777" w:rsidR="006B60FD" w:rsidRPr="006B60FD" w:rsidRDefault="006B60FD" w:rsidP="006B60F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6B60FD" w:rsidRPr="006B60FD" w14:paraId="14157107" w14:textId="77777777" w:rsidTr="006B60FD">
        <w:trPr>
          <w:trHeight w:val="199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7D4A" w14:textId="77777777" w:rsidR="006B60FD" w:rsidRPr="006B60FD" w:rsidRDefault="006B60FD" w:rsidP="006B60F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B60FD" w:rsidRPr="006B60FD" w14:paraId="09E0F347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DD7A9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7381F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6B60FD" w:rsidRPr="006B60FD" w14:paraId="0A218B5A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A17E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292E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60FD" w:rsidRPr="006B60FD" w14:paraId="108963DD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BB3AB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4E6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60FD" w:rsidRPr="006B60FD" w14:paraId="07111F22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8D3A1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7FC3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</w:tr>
      <w:tr w:rsidR="006B60FD" w:rsidRPr="006B60FD" w14:paraId="2F93E767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03D0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FB2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3 800 000,00</w:t>
            </w:r>
          </w:p>
        </w:tc>
      </w:tr>
      <w:tr w:rsidR="006B60FD" w:rsidRPr="006B60FD" w14:paraId="7EC0F405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117EF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0A8A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1 500 000,00</w:t>
            </w:r>
          </w:p>
        </w:tc>
      </w:tr>
      <w:tr w:rsidR="006B60FD" w:rsidRPr="006B60FD" w14:paraId="365CC337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643E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853F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2 100 000,00</w:t>
            </w:r>
          </w:p>
        </w:tc>
      </w:tr>
      <w:tr w:rsidR="006B60FD" w:rsidRPr="006B60FD" w14:paraId="789984DE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DC3D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009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4 640 000,00</w:t>
            </w:r>
          </w:p>
        </w:tc>
      </w:tr>
      <w:tr w:rsidR="006B60FD" w:rsidRPr="006B60FD" w14:paraId="498B749F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436B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2A1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60FD" w:rsidRPr="006B60FD" w14:paraId="774C8B4F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5D474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0DB4" w14:textId="77777777" w:rsidR="006B60FD" w:rsidRPr="006B60FD" w:rsidRDefault="006B60FD" w:rsidP="006B60FD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88A3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60FD" w:rsidRPr="006B60FD" w14:paraId="216B8DC7" w14:textId="77777777" w:rsidTr="006B60FD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F9D6D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7288E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</w:tr>
      <w:tr w:rsidR="006B60FD" w:rsidRPr="006B60FD" w14:paraId="25466ACE" w14:textId="77777777" w:rsidTr="006B60FD">
        <w:trPr>
          <w:trHeight w:val="300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DBFE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60FD" w:rsidRPr="006B60FD" w14:paraId="61B72AE5" w14:textId="77777777" w:rsidTr="006B60FD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C17E9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E0C87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6A70" w14:textId="77777777" w:rsidR="006B60FD" w:rsidRPr="006B60FD" w:rsidRDefault="006B60FD" w:rsidP="006B60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60FD" w:rsidRPr="006B60FD" w14:paraId="4652F447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5B9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E94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0B78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60FD" w:rsidRPr="006B60FD" w14:paraId="0BD7B1F6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108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68E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4018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60FD" w:rsidRPr="006B60FD" w14:paraId="60A0C370" w14:textId="77777777" w:rsidTr="006B60FD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2EAA7" w14:textId="77777777" w:rsidR="006B60FD" w:rsidRPr="006B60FD" w:rsidRDefault="006B60FD" w:rsidP="006B60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10306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EED8" w14:textId="77777777" w:rsidR="006B60FD" w:rsidRPr="006B60FD" w:rsidRDefault="006B60FD" w:rsidP="006B60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7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014C2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973703"/>
      <w:docPartObj>
        <w:docPartGallery w:val="Page Numbers (Bottom of Page)"/>
        <w:docPartUnique/>
      </w:docPartObj>
    </w:sdtPr>
    <w:sdtEndPr/>
    <w:sdtContent>
      <w:p w14:paraId="56643EFC" w14:textId="19A04F1F" w:rsidR="006B60FD" w:rsidRDefault="006B60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014C29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E984" w14:textId="2A77D1F9" w:rsidR="006B60FD" w:rsidRDefault="006B60FD">
    <w:pPr>
      <w:pStyle w:val="Zhlav"/>
    </w:pPr>
  </w:p>
  <w:p w14:paraId="51BF053D" w14:textId="61E88F37" w:rsidR="006B60FD" w:rsidRDefault="006B60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139D88D3" w14:textId="62AE2E09" w:rsidR="005B3743" w:rsidRDefault="005B3743">
    <w:pPr>
      <w:pStyle w:val="Zhlav"/>
    </w:pPr>
    <w:r>
      <w:t xml:space="preserve">Příloha usnesení č. </w:t>
    </w:r>
    <w:r w:rsidR="006B60FD">
      <w:t>3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34281500">
    <w:abstractNumId w:val="16"/>
  </w:num>
  <w:num w:numId="2" w16cid:durableId="1645231730">
    <w:abstractNumId w:val="19"/>
  </w:num>
  <w:num w:numId="3" w16cid:durableId="784889913">
    <w:abstractNumId w:val="3"/>
  </w:num>
  <w:num w:numId="4" w16cid:durableId="1436680778">
    <w:abstractNumId w:val="20"/>
  </w:num>
  <w:num w:numId="5" w16cid:durableId="1332489204">
    <w:abstractNumId w:val="7"/>
  </w:num>
  <w:num w:numId="6" w16cid:durableId="1833642754">
    <w:abstractNumId w:val="10"/>
  </w:num>
  <w:num w:numId="7" w16cid:durableId="1380939023">
    <w:abstractNumId w:val="18"/>
  </w:num>
  <w:num w:numId="8" w16cid:durableId="64911371">
    <w:abstractNumId w:val="9"/>
  </w:num>
  <w:num w:numId="9" w16cid:durableId="1019165045">
    <w:abstractNumId w:val="13"/>
  </w:num>
  <w:num w:numId="10" w16cid:durableId="1330062267">
    <w:abstractNumId w:val="0"/>
  </w:num>
  <w:num w:numId="11" w16cid:durableId="1327902654">
    <w:abstractNumId w:val="15"/>
  </w:num>
  <w:num w:numId="12" w16cid:durableId="324750061">
    <w:abstractNumId w:val="17"/>
  </w:num>
  <w:num w:numId="13" w16cid:durableId="314920310">
    <w:abstractNumId w:val="21"/>
  </w:num>
  <w:num w:numId="14" w16cid:durableId="1571504012">
    <w:abstractNumId w:val="5"/>
  </w:num>
  <w:num w:numId="15" w16cid:durableId="1434550121">
    <w:abstractNumId w:val="6"/>
  </w:num>
  <w:num w:numId="16" w16cid:durableId="2039772939">
    <w:abstractNumId w:val="11"/>
  </w:num>
  <w:num w:numId="17" w16cid:durableId="1498492588">
    <w:abstractNumId w:val="8"/>
  </w:num>
  <w:num w:numId="18" w16cid:durableId="972175658">
    <w:abstractNumId w:val="12"/>
  </w:num>
  <w:num w:numId="19" w16cid:durableId="1823765681">
    <w:abstractNumId w:val="2"/>
  </w:num>
  <w:num w:numId="20" w16cid:durableId="714042906">
    <w:abstractNumId w:val="4"/>
  </w:num>
  <w:num w:numId="21" w16cid:durableId="990838898">
    <w:abstractNumId w:val="14"/>
  </w:num>
  <w:num w:numId="22" w16cid:durableId="181163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4C29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7473"/>
    <w:rsid w:val="00177B9D"/>
    <w:rsid w:val="00186633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477C0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F7BF3"/>
    <w:rsid w:val="006021C0"/>
    <w:rsid w:val="00604D57"/>
    <w:rsid w:val="006051CC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B60FD"/>
    <w:rsid w:val="006C0E73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6F0B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127"/>
    <w:rsid w:val="00F032F8"/>
    <w:rsid w:val="00F03365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2474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2023-03-31T06:53:00Z</cp:lastPrinted>
  <dcterms:created xsi:type="dcterms:W3CDTF">2023-01-06T17:44:00Z</dcterms:created>
  <dcterms:modified xsi:type="dcterms:W3CDTF">2023-04-04T12:46:00Z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