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CD3B0" w14:textId="77777777" w:rsidR="000967DD" w:rsidRDefault="000967DD">
      <w:pPr>
        <w:pStyle w:val="Nadpis2"/>
        <w:spacing w:before="0"/>
        <w:jc w:val="center"/>
        <w:rPr>
          <w:rFonts w:ascii="Arial" w:hAnsi="Arial" w:cs="Arial"/>
        </w:rPr>
      </w:pPr>
      <w:r>
        <w:rPr>
          <w:rFonts w:ascii="Arial" w:hAnsi="Arial" w:cs="Arial"/>
        </w:rPr>
        <w:t>Smlouva o dílo</w:t>
      </w:r>
    </w:p>
    <w:p w14:paraId="3881D5D6"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67F556D8" w14:textId="77777777" w:rsidR="000967DD" w:rsidRDefault="000967DD">
      <w:pPr>
        <w:jc w:val="center"/>
        <w:rPr>
          <w:rFonts w:ascii="Arial" w:hAnsi="Arial" w:cs="Arial"/>
        </w:rPr>
      </w:pPr>
      <w:r>
        <w:rPr>
          <w:rFonts w:ascii="Arial" w:hAnsi="Arial" w:cs="Arial"/>
          <w:b/>
          <w:bCs/>
        </w:rPr>
        <w:t>mezi těmito smluvními stranami:</w:t>
      </w:r>
    </w:p>
    <w:p w14:paraId="4A119015" w14:textId="77777777" w:rsidR="000967DD" w:rsidRDefault="000967DD">
      <w:pPr>
        <w:jc w:val="center"/>
        <w:rPr>
          <w:rFonts w:ascii="Arial" w:hAnsi="Arial" w:cs="Arial"/>
        </w:rPr>
      </w:pPr>
    </w:p>
    <w:p w14:paraId="1ED159E3" w14:textId="77777777" w:rsidR="000967DD" w:rsidRDefault="000967DD">
      <w:pPr>
        <w:rPr>
          <w:rFonts w:ascii="Arial" w:hAnsi="Arial" w:cs="Arial"/>
          <w:sz w:val="22"/>
          <w:szCs w:val="22"/>
        </w:rPr>
      </w:pPr>
      <w:r>
        <w:rPr>
          <w:rFonts w:ascii="Arial" w:hAnsi="Arial" w:cs="Arial"/>
          <w:b/>
          <w:sz w:val="22"/>
          <w:szCs w:val="22"/>
        </w:rPr>
        <w:t>Fakultní nemocnice Brno</w:t>
      </w:r>
    </w:p>
    <w:p w14:paraId="60720E4A" w14:textId="77777777" w:rsidR="000967DD" w:rsidRDefault="000967DD">
      <w:pPr>
        <w:rPr>
          <w:rFonts w:ascii="Arial" w:hAnsi="Arial" w:cs="Arial"/>
          <w:sz w:val="22"/>
          <w:szCs w:val="22"/>
        </w:rPr>
      </w:pPr>
      <w:r>
        <w:rPr>
          <w:rFonts w:ascii="Arial" w:hAnsi="Arial" w:cs="Arial"/>
          <w:sz w:val="22"/>
          <w:szCs w:val="22"/>
        </w:rPr>
        <w:t>se sídlem Jihlavská 20, 625 00 Brno</w:t>
      </w:r>
    </w:p>
    <w:p w14:paraId="129B08E6" w14:textId="77777777" w:rsidR="000967DD" w:rsidRDefault="00DE05C0" w:rsidP="00EF0510">
      <w:pPr>
        <w:rPr>
          <w:rFonts w:ascii="Arial" w:hAnsi="Arial" w:cs="Arial"/>
          <w:sz w:val="22"/>
          <w:szCs w:val="22"/>
        </w:rPr>
      </w:pPr>
      <w:r>
        <w:rPr>
          <w:rFonts w:ascii="Arial" w:hAnsi="Arial" w:cs="Arial"/>
          <w:sz w:val="22"/>
          <w:szCs w:val="22"/>
        </w:rPr>
        <w:t>jejímž jménem jedná: MUDr. Ivo Rovný, MBA, ředitel</w:t>
      </w:r>
    </w:p>
    <w:p w14:paraId="60B11520" w14:textId="77777777" w:rsidR="000967DD" w:rsidRDefault="000967DD">
      <w:pPr>
        <w:rPr>
          <w:rFonts w:ascii="Arial" w:hAnsi="Arial" w:cs="Arial"/>
          <w:sz w:val="22"/>
          <w:szCs w:val="22"/>
        </w:rPr>
      </w:pPr>
      <w:r>
        <w:rPr>
          <w:rFonts w:ascii="Arial" w:hAnsi="Arial" w:cs="Arial"/>
          <w:sz w:val="22"/>
          <w:szCs w:val="22"/>
        </w:rPr>
        <w:t>IČO 65269705</w:t>
      </w:r>
    </w:p>
    <w:p w14:paraId="048467F6" w14:textId="77777777" w:rsidR="000967DD" w:rsidRDefault="000967DD">
      <w:pPr>
        <w:rPr>
          <w:rFonts w:ascii="Arial" w:hAnsi="Arial" w:cs="Arial"/>
          <w:sz w:val="22"/>
          <w:szCs w:val="22"/>
        </w:rPr>
      </w:pPr>
      <w:r w:rsidRPr="00EF0510">
        <w:rPr>
          <w:rFonts w:ascii="Arial" w:hAnsi="Arial" w:cs="Arial"/>
          <w:sz w:val="22"/>
          <w:szCs w:val="22"/>
        </w:rPr>
        <w:t>DIČ CZ65269705</w:t>
      </w:r>
    </w:p>
    <w:p w14:paraId="6694FB17"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7C71A06E"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2E249E90" w14:textId="77777777" w:rsidR="000967DD" w:rsidRDefault="000967DD">
      <w:pPr>
        <w:rPr>
          <w:rFonts w:ascii="Arial" w:hAnsi="Arial" w:cs="Arial"/>
          <w:sz w:val="22"/>
          <w:szCs w:val="22"/>
        </w:rPr>
      </w:pPr>
    </w:p>
    <w:p w14:paraId="4DE3C4DE"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36044839" w14:textId="77777777" w:rsidR="000967DD" w:rsidRDefault="000967DD">
      <w:pPr>
        <w:rPr>
          <w:rFonts w:ascii="Arial" w:hAnsi="Arial" w:cs="Arial"/>
        </w:rPr>
      </w:pPr>
    </w:p>
    <w:p w14:paraId="5D5388CC"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68B3EEFF" w14:textId="77777777" w:rsidR="000967DD" w:rsidRDefault="000967DD">
      <w:pPr>
        <w:rPr>
          <w:rFonts w:ascii="Arial" w:hAnsi="Arial" w:cs="Arial"/>
          <w:sz w:val="22"/>
          <w:szCs w:val="22"/>
        </w:rPr>
      </w:pPr>
    </w:p>
    <w:p w14:paraId="59E49443" w14:textId="77777777" w:rsidR="000967DD" w:rsidRDefault="000967DD">
      <w:pPr>
        <w:rPr>
          <w:rFonts w:ascii="Arial" w:hAnsi="Arial" w:cs="Arial"/>
          <w:sz w:val="22"/>
          <w:szCs w:val="22"/>
        </w:rPr>
      </w:pPr>
      <w:r>
        <w:rPr>
          <w:rFonts w:ascii="Arial" w:hAnsi="Arial" w:cs="Arial"/>
          <w:sz w:val="22"/>
          <w:szCs w:val="22"/>
        </w:rPr>
        <w:t>a</w:t>
      </w:r>
    </w:p>
    <w:p w14:paraId="1B2C508C" w14:textId="43888138" w:rsidR="002E0ADE" w:rsidRDefault="002E0ADE" w:rsidP="002E0ADE">
      <w:pPr>
        <w:rPr>
          <w:rFonts w:ascii="Arial" w:hAnsi="Arial" w:cs="Arial"/>
          <w:sz w:val="22"/>
          <w:szCs w:val="22"/>
        </w:rPr>
      </w:pPr>
    </w:p>
    <w:p w14:paraId="66D2296B" w14:textId="5C02161B" w:rsidR="0088631D" w:rsidRPr="005E289B" w:rsidRDefault="0088631D" w:rsidP="002E0ADE">
      <w:pPr>
        <w:rPr>
          <w:rFonts w:ascii="Arial" w:hAnsi="Arial" w:cs="Arial"/>
          <w:b/>
          <w:sz w:val="22"/>
          <w:szCs w:val="22"/>
          <w:highlight w:val="yellow"/>
        </w:rPr>
      </w:pPr>
      <w:r>
        <w:rPr>
          <w:rFonts w:ascii="Arial" w:hAnsi="Arial" w:cs="Arial"/>
          <w:sz w:val="22"/>
          <w:szCs w:val="22"/>
        </w:rPr>
        <w:t>S-TRIPLET s.r.o.</w:t>
      </w:r>
    </w:p>
    <w:p w14:paraId="0E1AD14C" w14:textId="7E420520" w:rsidR="002E0ADE" w:rsidRPr="006E1835" w:rsidRDefault="002E0ADE" w:rsidP="002E0ADE">
      <w:pPr>
        <w:rPr>
          <w:rFonts w:ascii="Arial" w:hAnsi="Arial" w:cs="Arial"/>
          <w:b/>
          <w:sz w:val="22"/>
          <w:szCs w:val="22"/>
          <w:highlight w:val="yellow"/>
        </w:rPr>
      </w:pPr>
      <w:r w:rsidRPr="005E289B">
        <w:rPr>
          <w:rFonts w:ascii="Arial" w:hAnsi="Arial" w:cs="Arial"/>
          <w:sz w:val="22"/>
          <w:szCs w:val="22"/>
        </w:rPr>
        <w:t xml:space="preserve">se sídlem </w:t>
      </w:r>
      <w:r w:rsidR="0088631D">
        <w:rPr>
          <w:rFonts w:ascii="Arial" w:hAnsi="Arial" w:cs="Arial"/>
          <w:sz w:val="22"/>
          <w:szCs w:val="22"/>
        </w:rPr>
        <w:t>Myslbekova 2882/1, 615 00 Brno</w:t>
      </w:r>
    </w:p>
    <w:p w14:paraId="35DBFA32" w14:textId="6960625D" w:rsidR="002E0ADE" w:rsidRPr="005E289B" w:rsidRDefault="002E0ADE" w:rsidP="002E0ADE">
      <w:pPr>
        <w:rPr>
          <w:rFonts w:ascii="Arial" w:hAnsi="Arial" w:cs="Arial"/>
          <w:sz w:val="22"/>
          <w:szCs w:val="22"/>
        </w:rPr>
      </w:pPr>
      <w:r w:rsidRPr="005E289B">
        <w:rPr>
          <w:rFonts w:ascii="Arial" w:hAnsi="Arial" w:cs="Arial"/>
          <w:sz w:val="22"/>
          <w:szCs w:val="22"/>
        </w:rPr>
        <w:t>IČO</w:t>
      </w:r>
      <w:r w:rsidR="0088631D">
        <w:rPr>
          <w:rFonts w:ascii="Arial" w:hAnsi="Arial" w:cs="Arial"/>
          <w:sz w:val="22"/>
          <w:szCs w:val="22"/>
        </w:rPr>
        <w:t xml:space="preserve"> 25527941</w:t>
      </w:r>
    </w:p>
    <w:p w14:paraId="531A22BC" w14:textId="68E41C99" w:rsidR="002E0ADE" w:rsidRPr="005E289B" w:rsidRDefault="002E0ADE" w:rsidP="002E0ADE">
      <w:pPr>
        <w:rPr>
          <w:rFonts w:ascii="Arial" w:hAnsi="Arial" w:cs="Arial"/>
          <w:sz w:val="22"/>
          <w:szCs w:val="22"/>
        </w:rPr>
      </w:pPr>
      <w:r w:rsidRPr="005E289B">
        <w:rPr>
          <w:rFonts w:ascii="Arial" w:hAnsi="Arial" w:cs="Arial"/>
          <w:sz w:val="22"/>
          <w:szCs w:val="22"/>
        </w:rPr>
        <w:t xml:space="preserve">DIČ </w:t>
      </w:r>
      <w:r w:rsidR="0088631D">
        <w:rPr>
          <w:rFonts w:ascii="Arial" w:hAnsi="Arial" w:cs="Arial"/>
          <w:sz w:val="22"/>
          <w:szCs w:val="22"/>
        </w:rPr>
        <w:t>CZ25527941</w:t>
      </w:r>
    </w:p>
    <w:p w14:paraId="2CB36695" w14:textId="3FCDF1AC" w:rsidR="002E0ADE" w:rsidRPr="005E289B"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0088631D">
        <w:rPr>
          <w:rFonts w:ascii="Arial" w:hAnsi="Arial" w:cs="Arial"/>
          <w:sz w:val="22"/>
          <w:szCs w:val="22"/>
        </w:rPr>
        <w:t>Brně</w:t>
      </w:r>
      <w:r>
        <w:rPr>
          <w:rFonts w:ascii="Arial" w:hAnsi="Arial" w:cs="Arial"/>
          <w:sz w:val="22"/>
          <w:szCs w:val="22"/>
        </w:rPr>
        <w:t xml:space="preserve"> </w:t>
      </w:r>
      <w:r w:rsidRPr="005E289B">
        <w:rPr>
          <w:rFonts w:ascii="Arial" w:hAnsi="Arial" w:cs="Arial"/>
          <w:sz w:val="22"/>
          <w:szCs w:val="22"/>
        </w:rPr>
        <w:t xml:space="preserve">v oddíle </w:t>
      </w:r>
      <w:r w:rsidR="0088631D">
        <w:rPr>
          <w:rFonts w:ascii="Arial" w:hAnsi="Arial" w:cs="Arial"/>
          <w:sz w:val="22"/>
          <w:szCs w:val="22"/>
        </w:rPr>
        <w:t xml:space="preserve">C, </w:t>
      </w:r>
      <w:r w:rsidRPr="005E289B">
        <w:rPr>
          <w:rFonts w:ascii="Arial" w:hAnsi="Arial" w:cs="Arial"/>
          <w:sz w:val="22"/>
          <w:szCs w:val="22"/>
        </w:rPr>
        <w:t xml:space="preserve">spisová značka </w:t>
      </w:r>
      <w:r w:rsidR="0088631D">
        <w:rPr>
          <w:rFonts w:ascii="Arial" w:hAnsi="Arial" w:cs="Arial"/>
          <w:sz w:val="22"/>
          <w:szCs w:val="22"/>
        </w:rPr>
        <w:t>30683</w:t>
      </w:r>
    </w:p>
    <w:p w14:paraId="79732543" w14:textId="6AE09DA2"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0088631D">
        <w:rPr>
          <w:rFonts w:ascii="Arial" w:hAnsi="Arial" w:cs="Arial"/>
          <w:sz w:val="22"/>
          <w:szCs w:val="22"/>
        </w:rPr>
        <w:t>KB Brno</w:t>
      </w:r>
    </w:p>
    <w:p w14:paraId="516971F3" w14:textId="2DDBA9C6"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0088631D">
        <w:rPr>
          <w:rFonts w:ascii="Arial" w:hAnsi="Arial" w:cs="Arial"/>
          <w:sz w:val="22"/>
          <w:szCs w:val="22"/>
        </w:rPr>
        <w:t>19-9095350257/0100</w:t>
      </w:r>
    </w:p>
    <w:p w14:paraId="554565CC" w14:textId="739228BC" w:rsidR="002E0ADE" w:rsidRDefault="002E0ADE" w:rsidP="002E0ADE">
      <w:pPr>
        <w:rPr>
          <w:rFonts w:ascii="Arial" w:hAnsi="Arial" w:cs="Arial"/>
          <w:sz w:val="22"/>
          <w:szCs w:val="22"/>
        </w:rPr>
      </w:pPr>
      <w:r w:rsidRPr="005E289B">
        <w:rPr>
          <w:rFonts w:ascii="Arial" w:hAnsi="Arial" w:cs="Arial"/>
          <w:sz w:val="22"/>
          <w:szCs w:val="22"/>
        </w:rPr>
        <w:t xml:space="preserve">zastoupen </w:t>
      </w:r>
      <w:r w:rsidR="0088631D">
        <w:rPr>
          <w:rFonts w:ascii="Arial" w:hAnsi="Arial" w:cs="Arial"/>
          <w:sz w:val="22"/>
          <w:szCs w:val="22"/>
        </w:rPr>
        <w:t>Ing. Karlem Fialou</w:t>
      </w:r>
    </w:p>
    <w:p w14:paraId="625F19E0" w14:textId="77777777" w:rsidR="00EF0510" w:rsidRDefault="00EF0510" w:rsidP="00EF0510">
      <w:pPr>
        <w:rPr>
          <w:rFonts w:ascii="Arial" w:hAnsi="Arial" w:cs="Arial"/>
          <w:sz w:val="22"/>
          <w:szCs w:val="22"/>
        </w:rPr>
      </w:pPr>
    </w:p>
    <w:p w14:paraId="75708D40"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79E7B925" w14:textId="77777777" w:rsidR="000967DD" w:rsidRDefault="000967DD">
      <w:pPr>
        <w:rPr>
          <w:rFonts w:ascii="Arial" w:hAnsi="Arial" w:cs="Arial"/>
          <w:sz w:val="22"/>
          <w:szCs w:val="22"/>
        </w:rPr>
      </w:pPr>
    </w:p>
    <w:p w14:paraId="49B6CC08" w14:textId="77777777" w:rsidR="000967DD" w:rsidRDefault="000967DD">
      <w:pPr>
        <w:rPr>
          <w:rFonts w:ascii="Arial" w:hAnsi="Arial" w:cs="Arial"/>
          <w:sz w:val="22"/>
          <w:szCs w:val="22"/>
        </w:rPr>
      </w:pPr>
    </w:p>
    <w:p w14:paraId="04BE3809" w14:textId="77777777" w:rsidR="000967DD" w:rsidRDefault="000967DD">
      <w:pPr>
        <w:rPr>
          <w:rFonts w:ascii="Arial" w:hAnsi="Arial" w:cs="Arial"/>
          <w:sz w:val="22"/>
          <w:szCs w:val="22"/>
        </w:rPr>
      </w:pPr>
      <w:r>
        <w:rPr>
          <w:rFonts w:ascii="Arial" w:hAnsi="Arial" w:cs="Arial"/>
          <w:sz w:val="22"/>
          <w:szCs w:val="22"/>
        </w:rPr>
        <w:t>v následujícím znění:</w:t>
      </w:r>
    </w:p>
    <w:p w14:paraId="10785EAE" w14:textId="77777777"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14:paraId="74D4EF88" w14:textId="77777777" w:rsidR="000967DD" w:rsidRDefault="000967DD">
      <w:pPr>
        <w:rPr>
          <w:rFonts w:ascii="Arial" w:hAnsi="Arial" w:cs="Arial"/>
          <w:sz w:val="22"/>
          <w:szCs w:val="22"/>
        </w:rPr>
      </w:pPr>
    </w:p>
    <w:p w14:paraId="27F628B2" w14:textId="77777777"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14:paraId="29840AE9" w14:textId="089E2B97" w:rsidR="009D1DD4"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005EF9">
        <w:rPr>
          <w:rFonts w:ascii="Arial" w:hAnsi="Arial" w:cs="Arial"/>
          <w:sz w:val="22"/>
          <w:szCs w:val="22"/>
        </w:rPr>
        <w:t xml:space="preserve"> </w:t>
      </w:r>
      <w:r w:rsidR="00C8733D">
        <w:rPr>
          <w:rFonts w:ascii="Arial" w:hAnsi="Arial" w:cs="Arial"/>
          <w:sz w:val="22"/>
          <w:szCs w:val="22"/>
        </w:rPr>
        <w:t>„</w:t>
      </w:r>
      <w:r w:rsidR="004B7EA6">
        <w:rPr>
          <w:rFonts w:ascii="Arial" w:hAnsi="Arial" w:cs="Arial"/>
          <w:b/>
          <w:sz w:val="22"/>
          <w:szCs w:val="22"/>
        </w:rPr>
        <w:t xml:space="preserve">FN Brno – nové silové přívody pro centrální UPS, </w:t>
      </w:r>
      <w:proofErr w:type="spellStart"/>
      <w:r w:rsidR="004B7EA6">
        <w:rPr>
          <w:rFonts w:ascii="Arial" w:hAnsi="Arial" w:cs="Arial"/>
          <w:b/>
          <w:sz w:val="22"/>
          <w:szCs w:val="22"/>
        </w:rPr>
        <w:t>serverovna</w:t>
      </w:r>
      <w:proofErr w:type="spellEnd"/>
      <w:r w:rsidR="004B7EA6">
        <w:rPr>
          <w:rFonts w:ascii="Arial" w:hAnsi="Arial" w:cs="Arial"/>
          <w:b/>
          <w:sz w:val="22"/>
          <w:szCs w:val="22"/>
        </w:rPr>
        <w:t xml:space="preserve"> budova L, 4.NP, NBP</w:t>
      </w:r>
      <w:r w:rsidR="00C8733D">
        <w:rPr>
          <w:rFonts w:ascii="Arial" w:hAnsi="Arial" w:cs="Arial"/>
          <w:b/>
          <w:sz w:val="22"/>
          <w:szCs w:val="22"/>
        </w:rPr>
        <w:t>“</w:t>
      </w:r>
      <w:r w:rsidRPr="00C53305">
        <w:rPr>
          <w:rFonts w:ascii="Arial" w:hAnsi="Arial" w:cs="Arial"/>
          <w:sz w:val="22"/>
          <w:szCs w:val="22"/>
        </w:rPr>
        <w:t xml:space="preserve"> s</w:t>
      </w:r>
      <w:r>
        <w:rPr>
          <w:rFonts w:ascii="Arial" w:hAnsi="Arial" w:cs="Arial"/>
          <w:sz w:val="22"/>
          <w:szCs w:val="22"/>
        </w:rPr>
        <w:t>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88631D">
        <w:rPr>
          <w:rFonts w:ascii="Arial" w:hAnsi="Arial" w:cs="Arial"/>
          <w:sz w:val="22"/>
          <w:szCs w:val="22"/>
        </w:rPr>
        <w:t>14.</w:t>
      </w:r>
      <w:r w:rsidR="00CE0D17">
        <w:rPr>
          <w:rFonts w:ascii="Arial" w:hAnsi="Arial" w:cs="Arial"/>
          <w:sz w:val="22"/>
          <w:szCs w:val="22"/>
        </w:rPr>
        <w:t xml:space="preserve"> </w:t>
      </w:r>
      <w:r w:rsidR="0088631D">
        <w:rPr>
          <w:rFonts w:ascii="Arial" w:hAnsi="Arial" w:cs="Arial"/>
          <w:sz w:val="22"/>
          <w:szCs w:val="22"/>
        </w:rPr>
        <w:t>2. 2</w:t>
      </w:r>
      <w:r w:rsidR="003959E9">
        <w:rPr>
          <w:rFonts w:ascii="Arial" w:hAnsi="Arial" w:cs="Arial"/>
          <w:sz w:val="22"/>
          <w:szCs w:val="22"/>
        </w:rPr>
        <w:t>023</w:t>
      </w:r>
      <w:r w:rsidR="00AC367A">
        <w:rPr>
          <w:rFonts w:ascii="Arial" w:hAnsi="Arial" w:cs="Arial"/>
          <w:sz w:val="22"/>
          <w:szCs w:val="22"/>
        </w:rPr>
        <w:t xml:space="preserve"> </w:t>
      </w:r>
      <w:r w:rsidR="00DC2CC8">
        <w:rPr>
          <w:rFonts w:ascii="Arial" w:hAnsi="Arial" w:cs="Arial"/>
          <w:sz w:val="22"/>
          <w:szCs w:val="22"/>
        </w:rPr>
        <w:t>pod zakázkový</w:t>
      </w:r>
      <w:r w:rsidR="003C1D2A">
        <w:rPr>
          <w:rFonts w:ascii="Arial" w:hAnsi="Arial" w:cs="Arial"/>
          <w:sz w:val="22"/>
          <w:szCs w:val="22"/>
        </w:rPr>
        <w:t>m</w:t>
      </w:r>
      <w:r w:rsidR="00DC2CC8">
        <w:rPr>
          <w:rFonts w:ascii="Arial" w:hAnsi="Arial" w:cs="Arial"/>
          <w:sz w:val="22"/>
          <w:szCs w:val="22"/>
        </w:rPr>
        <w:t xml:space="preserve"> číslem </w:t>
      </w:r>
      <w:proofErr w:type="gramStart"/>
      <w:r w:rsidR="0088631D">
        <w:rPr>
          <w:rFonts w:ascii="Arial" w:hAnsi="Arial" w:cs="Arial"/>
          <w:sz w:val="22"/>
          <w:szCs w:val="22"/>
        </w:rPr>
        <w:t>D1.01.</w:t>
      </w:r>
      <w:r w:rsidR="000A6825">
        <w:rPr>
          <w:rFonts w:ascii="Arial" w:hAnsi="Arial" w:cs="Arial"/>
          <w:sz w:val="22"/>
          <w:szCs w:val="22"/>
        </w:rPr>
        <w:t>06</w:t>
      </w:r>
      <w:proofErr w:type="gramEnd"/>
      <w:r w:rsidR="000A6825">
        <w:rPr>
          <w:rFonts w:ascii="Arial" w:hAnsi="Arial" w:cs="Arial"/>
          <w:sz w:val="22"/>
          <w:szCs w:val="22"/>
        </w:rPr>
        <w:t>-S Soupis prací</w:t>
      </w:r>
      <w:r w:rsidR="00C53305">
        <w:rPr>
          <w:rFonts w:ascii="Arial" w:hAnsi="Arial" w:cs="Arial"/>
          <w:sz w:val="22"/>
          <w:szCs w:val="22"/>
        </w:rPr>
        <w:t>, která</w:t>
      </w:r>
      <w:r w:rsidR="00DC2CC8">
        <w:rPr>
          <w:rFonts w:ascii="Arial" w:hAnsi="Arial" w:cs="Arial"/>
          <w:sz w:val="22"/>
          <w:szCs w:val="22"/>
        </w:rPr>
        <w:t xml:space="preserve"> </w:t>
      </w:r>
      <w:r w:rsidR="00C53305">
        <w:rPr>
          <w:rFonts w:ascii="Arial" w:hAnsi="Arial" w:cs="Arial"/>
          <w:sz w:val="22"/>
          <w:szCs w:val="22"/>
        </w:rPr>
        <w:t xml:space="preserve">je uvedena v </w:t>
      </w:r>
      <w:r w:rsidR="00C53305" w:rsidRPr="000A6825">
        <w:rPr>
          <w:rFonts w:ascii="Arial" w:hAnsi="Arial" w:cs="Arial"/>
          <w:sz w:val="22"/>
          <w:szCs w:val="22"/>
          <w:u w:val="single"/>
        </w:rPr>
        <w:t>Příloze č. 1</w:t>
      </w:r>
    </w:p>
    <w:p w14:paraId="49A342BE"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0A6825">
        <w:rPr>
          <w:rFonts w:ascii="Arial" w:hAnsi="Arial" w:cs="Arial"/>
          <w:color w:val="000000" w:themeColor="text1"/>
          <w:sz w:val="22"/>
          <w:szCs w:val="22"/>
          <w:u w:val="single"/>
        </w:rPr>
        <w:t xml:space="preserve">v příloze č. </w:t>
      </w:r>
      <w:r w:rsidR="00C53305" w:rsidRPr="000A6825">
        <w:rPr>
          <w:rFonts w:ascii="Arial" w:hAnsi="Arial" w:cs="Arial"/>
          <w:color w:val="000000" w:themeColor="text1"/>
          <w:sz w:val="22"/>
          <w:szCs w:val="22"/>
          <w:u w:val="single"/>
        </w:rPr>
        <w:t>2</w:t>
      </w:r>
    </w:p>
    <w:p w14:paraId="17445269"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331A4263" w14:textId="77777777"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1171AB4E" w14:textId="77777777" w:rsidR="003C61EE" w:rsidRPr="002C0EC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w:t>
      </w:r>
      <w:proofErr w:type="spellStart"/>
      <w:r w:rsidRPr="002C0ECE">
        <w:rPr>
          <w:rFonts w:ascii="Arial" w:hAnsi="Arial" w:cs="Arial"/>
          <w:sz w:val="22"/>
          <w:szCs w:val="22"/>
        </w:rPr>
        <w:t>dwg</w:t>
      </w:r>
      <w:proofErr w:type="spellEnd"/>
      <w:r w:rsidRPr="002C0ECE">
        <w:rPr>
          <w:rFonts w:ascii="Arial" w:hAnsi="Arial" w:cs="Arial"/>
          <w:sz w:val="22"/>
          <w:szCs w:val="22"/>
        </w:rPr>
        <w:t>, *.</w:t>
      </w:r>
      <w:proofErr w:type="spellStart"/>
      <w:r w:rsidRPr="002C0ECE">
        <w:rPr>
          <w:rFonts w:ascii="Arial" w:hAnsi="Arial" w:cs="Arial"/>
          <w:sz w:val="22"/>
          <w:szCs w:val="22"/>
        </w:rPr>
        <w:t>pdf</w:t>
      </w:r>
      <w:proofErr w:type="spellEnd"/>
      <w:r w:rsidRPr="002C0ECE">
        <w:rPr>
          <w:rFonts w:ascii="Arial" w:hAnsi="Arial" w:cs="Arial"/>
          <w:sz w:val="22"/>
          <w:szCs w:val="22"/>
        </w:rPr>
        <w:t>, *.</w:t>
      </w:r>
      <w:r w:rsidR="002A4C4D" w:rsidRPr="002C0ECE">
        <w:rPr>
          <w:rFonts w:ascii="Arial" w:hAnsi="Arial" w:cs="Arial"/>
          <w:sz w:val="22"/>
          <w:szCs w:val="22"/>
        </w:rPr>
        <w:t>doc</w:t>
      </w:r>
      <w:r w:rsidRPr="002C0ECE">
        <w:rPr>
          <w:rFonts w:ascii="Arial" w:hAnsi="Arial" w:cs="Arial"/>
          <w:sz w:val="22"/>
          <w:szCs w:val="22"/>
        </w:rPr>
        <w:t xml:space="preserve"> a *.</w:t>
      </w:r>
      <w:proofErr w:type="spellStart"/>
      <w:r w:rsidRPr="002C0ECE">
        <w:rPr>
          <w:rFonts w:ascii="Arial" w:hAnsi="Arial" w:cs="Arial"/>
          <w:sz w:val="22"/>
          <w:szCs w:val="22"/>
        </w:rPr>
        <w:t>xls</w:t>
      </w:r>
      <w:proofErr w:type="spellEnd"/>
      <w:r w:rsidR="002C0ECE" w:rsidRPr="002C0ECE">
        <w:rPr>
          <w:rFonts w:ascii="Arial" w:hAnsi="Arial" w:cs="Arial"/>
          <w:sz w:val="22"/>
          <w:szCs w:val="22"/>
        </w:rPr>
        <w:t>, nikoliv však ve formátech ZIP a RAR</w:t>
      </w:r>
      <w:r w:rsidR="002C0ECE">
        <w:rPr>
          <w:rFonts w:ascii="Arial" w:hAnsi="Arial" w:cs="Arial"/>
          <w:sz w:val="22"/>
          <w:szCs w:val="22"/>
        </w:rPr>
        <w:t>;</w:t>
      </w:r>
    </w:p>
    <w:p w14:paraId="50C592EC"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shodě, protokolů o předvedení funkčnosti</w:t>
      </w:r>
      <w:r w:rsidR="00BA1806">
        <w:rPr>
          <w:rFonts w:ascii="Arial" w:hAnsi="Arial" w:cs="Arial"/>
          <w:sz w:val="22"/>
          <w:szCs w:val="22"/>
        </w:rPr>
        <w:t xml:space="preserve"> </w:t>
      </w:r>
      <w:r w:rsidRPr="008531E8">
        <w:rPr>
          <w:rFonts w:ascii="Arial" w:hAnsi="Arial" w:cs="Arial"/>
          <w:sz w:val="22"/>
          <w:szCs w:val="22"/>
        </w:rPr>
        <w:t xml:space="preserve">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46A23B6E"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185/2001 Sb., o odpadech, ve znění pozdějších předpisů. Těmito doklady se rozumí např. i potvrzení o prove</w:t>
      </w:r>
      <w:r w:rsidR="00FD569B">
        <w:rPr>
          <w:rFonts w:ascii="Arial" w:hAnsi="Arial" w:cs="Arial"/>
          <w:sz w:val="22"/>
          <w:szCs w:val="22"/>
        </w:rPr>
        <w:t>dení zkoušek na všech rozvodech</w:t>
      </w:r>
      <w:r>
        <w:rPr>
          <w:rFonts w:ascii="Arial" w:hAnsi="Arial" w:cs="Arial"/>
          <w:sz w:val="22"/>
          <w:szCs w:val="22"/>
        </w:rPr>
        <w:t xml:space="preserve"> a </w:t>
      </w:r>
      <w:r w:rsidRPr="008531E8">
        <w:rPr>
          <w:rFonts w:ascii="Arial" w:hAnsi="Arial" w:cs="Arial"/>
          <w:sz w:val="22"/>
          <w:szCs w:val="22"/>
        </w:rPr>
        <w:t>instalacích dotčených stavbou, kompletní zprávy o výchozích</w:t>
      </w:r>
      <w:r w:rsidR="00FD569B">
        <w:rPr>
          <w:rFonts w:ascii="Arial" w:hAnsi="Arial" w:cs="Arial"/>
          <w:sz w:val="22"/>
          <w:szCs w:val="22"/>
        </w:rPr>
        <w:t xml:space="preserve"> revizích elektrických zařízení</w:t>
      </w:r>
      <w:r w:rsidRPr="008531E8">
        <w:rPr>
          <w:rFonts w:ascii="Arial" w:hAnsi="Arial" w:cs="Arial"/>
          <w:sz w:val="22"/>
          <w:szCs w:val="22"/>
        </w:rPr>
        <w:t>, aj.)</w:t>
      </w:r>
    </w:p>
    <w:p w14:paraId="58CEC0AD"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14:paraId="0EC2A543" w14:textId="77777777"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14:paraId="5C4AAAD8" w14:textId="77777777" w:rsidR="003C61E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w:t>
      </w:r>
      <w:r w:rsidR="00DB2515">
        <w:rPr>
          <w:rFonts w:ascii="Arial" w:hAnsi="Arial" w:cs="Arial"/>
          <w:sz w:val="22"/>
          <w:szCs w:val="22"/>
        </w:rPr>
        <w:t>u</w:t>
      </w:r>
      <w:r w:rsidRPr="008531E8">
        <w:rPr>
          <w:rFonts w:ascii="Arial" w:hAnsi="Arial" w:cs="Arial"/>
          <w:sz w:val="22"/>
          <w:szCs w:val="22"/>
        </w:rPr>
        <w:t xml:space="preserve"> jednotlivých prvků a zařízení po jednotlivých místnostech včetně výrobního čísla, typu a technických parametrů pro potřeby zařazení majetku do operativní evidence zadavatele, </w:t>
      </w:r>
      <w:r w:rsidR="00DB2515">
        <w:rPr>
          <w:rFonts w:ascii="Arial" w:hAnsi="Arial" w:cs="Arial"/>
          <w:sz w:val="22"/>
          <w:szCs w:val="22"/>
        </w:rPr>
        <w:t xml:space="preserve">který tvoří </w:t>
      </w:r>
      <w:r w:rsidR="00DB2515" w:rsidRPr="000A6825">
        <w:rPr>
          <w:rFonts w:ascii="Arial" w:hAnsi="Arial" w:cs="Arial"/>
          <w:color w:val="000000" w:themeColor="text1"/>
          <w:sz w:val="22"/>
          <w:szCs w:val="22"/>
          <w:u w:val="single"/>
        </w:rPr>
        <w:t xml:space="preserve">přílohu č. </w:t>
      </w:r>
      <w:r w:rsidR="00C53305" w:rsidRPr="000A6825">
        <w:rPr>
          <w:rFonts w:ascii="Arial" w:hAnsi="Arial" w:cs="Arial"/>
          <w:color w:val="000000" w:themeColor="text1"/>
          <w:sz w:val="22"/>
          <w:szCs w:val="22"/>
          <w:u w:val="single"/>
        </w:rPr>
        <w:t>5</w:t>
      </w:r>
      <w:r w:rsidR="00DB2515" w:rsidRPr="00DB2515">
        <w:rPr>
          <w:rFonts w:ascii="Arial" w:hAnsi="Arial" w:cs="Arial"/>
          <w:color w:val="0000FF"/>
          <w:sz w:val="22"/>
          <w:szCs w:val="22"/>
        </w:rPr>
        <w:t xml:space="preserve"> </w:t>
      </w:r>
      <w:r w:rsidR="00DB2515">
        <w:rPr>
          <w:rFonts w:ascii="Arial" w:hAnsi="Arial" w:cs="Arial"/>
          <w:sz w:val="22"/>
          <w:szCs w:val="22"/>
        </w:rPr>
        <w:t xml:space="preserve">této smlouvy. Kusovník je zpracován </w:t>
      </w:r>
      <w:r w:rsidRPr="008531E8">
        <w:rPr>
          <w:rFonts w:ascii="Arial" w:hAnsi="Arial" w:cs="Arial"/>
          <w:sz w:val="22"/>
          <w:szCs w:val="22"/>
        </w:rPr>
        <w:t xml:space="preserve">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 xml:space="preserve">editelství </w:t>
      </w:r>
      <w:r w:rsidRPr="008531E8">
        <w:rPr>
          <w:rFonts w:ascii="Arial" w:hAnsi="Arial" w:cs="Arial"/>
          <w:sz w:val="22"/>
          <w:szCs w:val="22"/>
        </w:rPr>
        <w:lastRenderedPageBreak/>
        <w:t>č.</w:t>
      </w:r>
      <w:r w:rsidR="00DB2515">
        <w:rPr>
          <w:rFonts w:ascii="Arial" w:hAnsi="Arial" w:cs="Arial"/>
          <w:sz w:val="22"/>
          <w:szCs w:val="22"/>
        </w:rPr>
        <w:t> </w:t>
      </w:r>
      <w:r w:rsidRPr="008531E8">
        <w:rPr>
          <w:rFonts w:ascii="Arial" w:hAnsi="Arial" w:cs="Arial"/>
          <w:sz w:val="22"/>
          <w:szCs w:val="22"/>
        </w:rPr>
        <w:t>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w:t>
      </w:r>
      <w:r w:rsidR="00DB2515">
        <w:rPr>
          <w:rFonts w:ascii="Arial" w:hAnsi="Arial" w:cs="Arial"/>
          <w:sz w:val="22"/>
          <w:szCs w:val="22"/>
        </w:rPr>
        <w:t xml:space="preserve">, ve znění pozdějších předpisů. </w:t>
      </w:r>
    </w:p>
    <w:p w14:paraId="37890074" w14:textId="77777777" w:rsidR="003C61EE" w:rsidRPr="005F24BD" w:rsidRDefault="002C0EC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14:paraId="1DE32FC5"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14:paraId="2FAC52F0" w14:textId="77777777" w:rsidR="00271317" w:rsidRDefault="00271317" w:rsidP="006B5E77">
      <w:pPr>
        <w:jc w:val="center"/>
        <w:rPr>
          <w:rFonts w:ascii="Arial" w:hAnsi="Arial" w:cs="Arial"/>
          <w:sz w:val="22"/>
          <w:szCs w:val="22"/>
        </w:rPr>
      </w:pPr>
    </w:p>
    <w:p w14:paraId="00F687C6"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14:paraId="0CC36E74" w14:textId="77777777" w:rsidR="00BA1806" w:rsidRDefault="000967DD" w:rsidP="00BA1806">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40712279" w14:textId="3657E20D" w:rsidR="00BA1806" w:rsidRPr="00BA1806" w:rsidRDefault="00BA1806" w:rsidP="00BA1806">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w:t>
      </w:r>
      <w:r w:rsidRPr="00BA1806">
        <w:rPr>
          <w:rFonts w:ascii="Arial" w:hAnsi="Arial" w:cs="Arial"/>
          <w:sz w:val="22"/>
          <w:szCs w:val="22"/>
        </w:rPr>
        <w:t>5 dní od nabytí účinnosti této smlouv</w:t>
      </w:r>
      <w:r w:rsidR="00970653">
        <w:rPr>
          <w:rFonts w:ascii="Arial" w:hAnsi="Arial" w:cs="Arial"/>
          <w:sz w:val="22"/>
          <w:szCs w:val="22"/>
        </w:rPr>
        <w:t>y</w:t>
      </w:r>
    </w:p>
    <w:p w14:paraId="4F444220" w14:textId="5C037914" w:rsidR="000967DD" w:rsidRPr="002E0ADE"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0A6825">
        <w:rPr>
          <w:rFonts w:ascii="Arial" w:hAnsi="Arial" w:cs="Arial"/>
          <w:sz w:val="22"/>
          <w:szCs w:val="22"/>
        </w:rPr>
        <w:t xml:space="preserve">Do </w:t>
      </w:r>
      <w:proofErr w:type="gramStart"/>
      <w:r w:rsidR="000A6825">
        <w:rPr>
          <w:rFonts w:ascii="Arial" w:hAnsi="Arial" w:cs="Arial"/>
          <w:sz w:val="22"/>
          <w:szCs w:val="22"/>
        </w:rPr>
        <w:t>30-ti</w:t>
      </w:r>
      <w:proofErr w:type="gramEnd"/>
      <w:r w:rsidR="002E0ADE" w:rsidRPr="002E0ADE">
        <w:rPr>
          <w:rFonts w:ascii="Arial" w:hAnsi="Arial" w:cs="Arial"/>
          <w:sz w:val="22"/>
          <w:szCs w:val="22"/>
        </w:rPr>
        <w:t xml:space="preserve"> dní od převzetí staveniště </w:t>
      </w:r>
    </w:p>
    <w:p w14:paraId="08A9B6C5" w14:textId="77777777"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71D561AE"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2211404E"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14:paraId="0ADCBFFD" w14:textId="77777777"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51BE039B"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019D4214"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14:paraId="08FCBAE8" w14:textId="77777777" w:rsidR="000967DD" w:rsidRPr="00293E49" w:rsidRDefault="000967DD" w:rsidP="006B5E77">
      <w:pPr>
        <w:numPr>
          <w:ilvl w:val="0"/>
          <w:numId w:val="8"/>
        </w:numPr>
        <w:tabs>
          <w:tab w:val="num" w:pos="426"/>
        </w:tabs>
        <w:ind w:left="426" w:hanging="437"/>
        <w:rPr>
          <w:rFonts w:ascii="Arial" w:hAnsi="Arial" w:cs="Arial"/>
          <w:sz w:val="22"/>
          <w:szCs w:val="22"/>
        </w:rPr>
      </w:pPr>
      <w:r w:rsidRPr="00293E49">
        <w:rPr>
          <w:rFonts w:ascii="Arial" w:hAnsi="Arial" w:cs="Arial"/>
          <w:sz w:val="22"/>
          <w:szCs w:val="22"/>
        </w:rPr>
        <w:t>Místem plnění je Faku</w:t>
      </w:r>
      <w:r w:rsidR="004B7EA6">
        <w:rPr>
          <w:rFonts w:ascii="Arial" w:hAnsi="Arial" w:cs="Arial"/>
          <w:sz w:val="22"/>
          <w:szCs w:val="22"/>
        </w:rPr>
        <w:t>ltní nemocnice Brno, NBP</w:t>
      </w:r>
      <w:r w:rsidR="007442BB" w:rsidRPr="00293E49">
        <w:rPr>
          <w:rFonts w:ascii="Arial" w:hAnsi="Arial" w:cs="Arial"/>
          <w:sz w:val="22"/>
          <w:szCs w:val="22"/>
        </w:rPr>
        <w:t xml:space="preserve">, </w:t>
      </w:r>
      <w:r w:rsidR="005459F9">
        <w:rPr>
          <w:rFonts w:ascii="Arial" w:hAnsi="Arial" w:cs="Arial"/>
          <w:sz w:val="22"/>
          <w:szCs w:val="22"/>
        </w:rPr>
        <w:t xml:space="preserve">budova L, 4. NP, m. č. 4.018, </w:t>
      </w:r>
      <w:r w:rsidR="004B7EA6">
        <w:rPr>
          <w:rFonts w:ascii="Arial" w:hAnsi="Arial" w:cs="Arial"/>
          <w:sz w:val="22"/>
          <w:szCs w:val="22"/>
        </w:rPr>
        <w:t>Jihlavská 340/20, 625</w:t>
      </w:r>
      <w:r w:rsidR="00293E49" w:rsidRPr="00293E49">
        <w:rPr>
          <w:rFonts w:ascii="Arial" w:hAnsi="Arial" w:cs="Arial"/>
          <w:sz w:val="22"/>
          <w:szCs w:val="22"/>
        </w:rPr>
        <w:t xml:space="preserve"> 00 Brno</w:t>
      </w:r>
    </w:p>
    <w:p w14:paraId="629B0E41" w14:textId="77777777" w:rsidR="00271317" w:rsidRDefault="00271317">
      <w:pPr>
        <w:ind w:left="426"/>
        <w:rPr>
          <w:rFonts w:ascii="Arial" w:hAnsi="Arial" w:cs="Arial"/>
          <w:sz w:val="22"/>
          <w:szCs w:val="22"/>
        </w:rPr>
      </w:pPr>
    </w:p>
    <w:p w14:paraId="717EACE3"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14:paraId="23BB7DBF" w14:textId="77777777"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6AD3D6D6" w14:textId="73FAD7ED" w:rsidR="000967DD" w:rsidRDefault="00CE0D17">
      <w:pPr>
        <w:ind w:left="426"/>
        <w:rPr>
          <w:rFonts w:ascii="Arial" w:hAnsi="Arial" w:cs="Arial"/>
          <w:sz w:val="22"/>
          <w:szCs w:val="22"/>
        </w:rPr>
      </w:pPr>
      <w:bookmarkStart w:id="0" w:name="_GoBack"/>
      <w:r>
        <w:rPr>
          <w:rFonts w:ascii="Arial" w:hAnsi="Arial" w:cs="Arial"/>
          <w:b/>
          <w:sz w:val="22"/>
        </w:rPr>
        <w:t>212.244</w:t>
      </w:r>
      <w:bookmarkEnd w:id="0"/>
      <w:r>
        <w:rPr>
          <w:rFonts w:ascii="Arial" w:hAnsi="Arial" w:cs="Arial"/>
          <w:b/>
          <w:sz w:val="22"/>
        </w:rPr>
        <w:t>,-</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14:paraId="5BE5B066" w14:textId="1119E5B9" w:rsidR="002E0ADE" w:rsidRDefault="002E0ADE">
      <w:pPr>
        <w:ind w:left="426"/>
        <w:rPr>
          <w:rFonts w:ascii="Arial" w:hAnsi="Arial" w:cs="Arial"/>
          <w:sz w:val="22"/>
          <w:szCs w:val="22"/>
        </w:rPr>
      </w:pPr>
      <w:r w:rsidRPr="00155E34">
        <w:rPr>
          <w:rFonts w:ascii="Arial" w:hAnsi="Arial" w:cs="Arial"/>
          <w:b/>
          <w:sz w:val="22"/>
        </w:rPr>
        <w:t xml:space="preserve">slovy: </w:t>
      </w:r>
      <w:proofErr w:type="spellStart"/>
      <w:r w:rsidR="00CE0D17">
        <w:rPr>
          <w:rFonts w:ascii="Arial" w:hAnsi="Arial" w:cs="Arial"/>
          <w:b/>
          <w:sz w:val="22"/>
        </w:rPr>
        <w:t>Dvěstědvanácttisícdvěstěčtyřicetčtyři</w:t>
      </w:r>
      <w:proofErr w:type="spellEnd"/>
      <w:r w:rsidRPr="00155E34">
        <w:rPr>
          <w:rFonts w:ascii="Arial" w:hAnsi="Arial" w:cs="Arial"/>
          <w:b/>
          <w:sz w:val="22"/>
        </w:rPr>
        <w:t xml:space="preserve"> korun českých</w:t>
      </w:r>
    </w:p>
    <w:p w14:paraId="15AD1F2F"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14:paraId="2D9217A8" w14:textId="77777777"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14:paraId="58A249BE"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lastRenderedPageBreak/>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14:paraId="64F3E353" w14:textId="77777777"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r w:rsidR="003C5B51">
        <w:rPr>
          <w:rFonts w:ascii="Arial" w:hAnsi="Arial" w:cs="Arial"/>
          <w:sz w:val="22"/>
          <w:szCs w:val="22"/>
        </w:rPr>
        <w:t>.</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7B64D72B" w14:textId="77777777"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Pr>
          <w:rFonts w:ascii="Arial" w:hAnsi="Arial" w:cs="Arial"/>
          <w:sz w:val="22"/>
          <w:szCs w:val="22"/>
        </w:rPr>
        <w:t>Méněpra</w:t>
      </w:r>
      <w:r w:rsidRPr="00554521">
        <w:rPr>
          <w:rFonts w:ascii="Arial" w:hAnsi="Arial" w:cs="Arial"/>
          <w:sz w:val="22"/>
          <w:szCs w:val="22"/>
        </w:rPr>
        <w:t>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14:paraId="669F7BAA" w14:textId="77777777"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14:paraId="0F580A18" w14:textId="77777777" w:rsidR="000967DD" w:rsidRDefault="000967DD">
      <w:pPr>
        <w:ind w:left="426"/>
        <w:rPr>
          <w:rFonts w:ascii="Arial" w:hAnsi="Arial" w:cs="Arial"/>
          <w:sz w:val="22"/>
          <w:szCs w:val="22"/>
        </w:rPr>
      </w:pPr>
    </w:p>
    <w:p w14:paraId="3F87EC52"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5C81E911" w14:textId="77777777" w:rsidR="00DE7754" w:rsidRPr="000B52A1" w:rsidRDefault="00DE7754" w:rsidP="00DE7754">
      <w:pPr>
        <w:numPr>
          <w:ilvl w:val="0"/>
          <w:numId w:val="16"/>
        </w:numPr>
        <w:tabs>
          <w:tab w:val="clear" w:pos="720"/>
          <w:tab w:val="num" w:pos="426"/>
        </w:tabs>
        <w:ind w:left="426" w:hanging="426"/>
        <w:rPr>
          <w:rFonts w:ascii="Arial" w:hAnsi="Arial" w:cs="Arial"/>
          <w:sz w:val="22"/>
          <w:szCs w:val="22"/>
        </w:rPr>
      </w:pPr>
      <w:r w:rsidRPr="000B52A1">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 vystavené zhotovitelem</w:t>
      </w:r>
      <w:r w:rsidR="00005EF9" w:rsidRPr="000B52A1">
        <w:rPr>
          <w:rFonts w:ascii="Arial" w:hAnsi="Arial" w:cs="Arial"/>
          <w:sz w:val="22"/>
          <w:szCs w:val="22"/>
        </w:rPr>
        <w:t xml:space="preserve">, a </w:t>
      </w:r>
      <w:r w:rsidRPr="000B52A1">
        <w:rPr>
          <w:rFonts w:ascii="Arial" w:hAnsi="Arial" w:cs="Arial"/>
          <w:sz w:val="22"/>
          <w:szCs w:val="22"/>
        </w:rPr>
        <w:t>bude splatná 60 dnů od data vys</w:t>
      </w:r>
      <w:r w:rsidR="00005EF9" w:rsidRPr="000B52A1">
        <w:rPr>
          <w:rFonts w:ascii="Arial" w:hAnsi="Arial" w:cs="Arial"/>
          <w:sz w:val="22"/>
          <w:szCs w:val="22"/>
        </w:rPr>
        <w:t xml:space="preserve">tavení faktury. </w:t>
      </w:r>
      <w:r w:rsidRPr="000B52A1">
        <w:rPr>
          <w:rFonts w:ascii="Arial" w:hAnsi="Arial" w:cs="Arial"/>
          <w:sz w:val="22"/>
          <w:szCs w:val="22"/>
        </w:rPr>
        <w:t>Dnem zaplacení se rozumí den zúčtování fakturované částky z bankovního účtu objednatele ve prospěch bankovního účtu zhotovitele. Záloha se neposkytuje.</w:t>
      </w:r>
    </w:p>
    <w:p w14:paraId="7ED724DD" w14:textId="77777777" w:rsidR="00DE7754" w:rsidRDefault="00DE7754" w:rsidP="00DE7754">
      <w:pPr>
        <w:numPr>
          <w:ilvl w:val="0"/>
          <w:numId w:val="16"/>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Pr="00897B26">
        <w:rPr>
          <w:rFonts w:ascii="Arial" w:hAnsi="Arial" w:cs="Arial"/>
          <w:sz w:val="22"/>
          <w:szCs w:val="22"/>
        </w:rPr>
        <w:t xml:space="preserve">zákona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14:paraId="1EAE1D83" w14:textId="77777777"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14:paraId="18AEDB5F" w14:textId="77777777"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14:paraId="07228882" w14:textId="77777777" w:rsidR="00DE7754"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14:paraId="52DB9128" w14:textId="77777777" w:rsidR="00DE7754"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lastRenderedPageBreak/>
        <w:t>číslo smlouvy</w:t>
      </w:r>
    </w:p>
    <w:p w14:paraId="4C5C92A2"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14:paraId="1672284C"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14:paraId="34809E1D"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14:paraId="453E8258" w14:textId="77777777" w:rsidR="00DE7754" w:rsidRPr="008531E8" w:rsidRDefault="00DE7754" w:rsidP="00DE7754">
      <w:pPr>
        <w:pStyle w:val="Import7"/>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14:paraId="0A1B5292"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14:paraId="553B7465" w14:textId="77777777"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14:paraId="64ED19DC" w14:textId="77777777" w:rsidR="00DE7754"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14:paraId="7705FE96" w14:textId="77777777"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14:paraId="3C04AF63" w14:textId="77777777"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14:paraId="1AC93C36" w14:textId="77777777" w:rsidR="00DE7754" w:rsidRPr="0048137C"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14:paraId="3517B5E4" w14:textId="77777777"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14:paraId="69A9B03C" w14:textId="77777777"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14:paraId="2DDAE7C8" w14:textId="77777777" w:rsidR="004B7EA6" w:rsidRDefault="004B7EA6"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Vystavenou fakturu společně s podepsaným předávacím protokolem zasílejte na adresu fnbrno@fnbrno.cz.</w:t>
      </w:r>
    </w:p>
    <w:p w14:paraId="41FAB268" w14:textId="77777777" w:rsidR="000967DD" w:rsidRDefault="000967DD" w:rsidP="00DE7754">
      <w:pPr>
        <w:ind w:left="426"/>
        <w:rPr>
          <w:rFonts w:ascii="Arial" w:hAnsi="Arial" w:cs="Arial"/>
          <w:sz w:val="22"/>
          <w:szCs w:val="22"/>
        </w:rPr>
      </w:pPr>
    </w:p>
    <w:p w14:paraId="499B15F3" w14:textId="77777777" w:rsidR="00DE7754" w:rsidRDefault="00DE7754" w:rsidP="00DE7754">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14:paraId="5DA5E0C5"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3FACC912"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14:paraId="62AA99C5" w14:textId="77777777"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14:paraId="45D9F96D" w14:textId="77777777"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5642A2CA" w14:textId="77777777"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14:paraId="556BF134"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29113F38"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14:paraId="15B30D54"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w:t>
      </w:r>
      <w:r>
        <w:rPr>
          <w:rFonts w:ascii="Arial" w:hAnsi="Arial" w:cs="Arial"/>
          <w:sz w:val="22"/>
          <w:szCs w:val="22"/>
        </w:rPr>
        <w:lastRenderedPageBreak/>
        <w:t xml:space="preserve">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11131C05"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14:paraId="2526B0C1"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14:paraId="585793C9"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14:paraId="32CD5E49"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0BA6EF50" w14:textId="77777777"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14:paraId="1E378CE8" w14:textId="77777777"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14:paraId="542566A3" w14:textId="77777777"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14:paraId="39DF6A8F"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14:paraId="4B07C6A4" w14:textId="77777777"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14:paraId="045C617E" w14:textId="77777777" w:rsidR="000967DD" w:rsidRDefault="000967DD">
      <w:pPr>
        <w:ind w:left="426"/>
        <w:rPr>
          <w:rFonts w:ascii="Arial" w:hAnsi="Arial" w:cs="Arial"/>
          <w:sz w:val="22"/>
          <w:szCs w:val="22"/>
        </w:rPr>
      </w:pPr>
    </w:p>
    <w:p w14:paraId="6714BF11" w14:textId="77777777" w:rsidR="00DE7754" w:rsidRPr="005608E9" w:rsidRDefault="00DE7754" w:rsidP="00F052F5">
      <w:pPr>
        <w:numPr>
          <w:ilvl w:val="0"/>
          <w:numId w:val="23"/>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14:paraId="21F2D408" w14:textId="77777777"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14:paraId="7BBCFD1C" w14:textId="77777777"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14:paraId="1C4722F2" w14:textId="77777777"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lastRenderedPageBreak/>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přímý zpracovatel projektové dokumentace nebo oprávněné orgány státní správy.</w:t>
      </w:r>
    </w:p>
    <w:p w14:paraId="7014567B" w14:textId="77777777"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14:paraId="5746B234" w14:textId="77777777"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14:paraId="4E2F691B" w14:textId="77777777" w:rsidR="00F052F5" w:rsidRDefault="00F052F5"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14:paraId="0BE00016" w14:textId="77777777" w:rsidR="000967DD" w:rsidRDefault="000967DD" w:rsidP="006B5E77">
      <w:pPr>
        <w:ind w:left="360"/>
        <w:rPr>
          <w:rFonts w:ascii="Arial" w:hAnsi="Arial" w:cs="Arial"/>
          <w:b/>
          <w:bCs/>
          <w:sz w:val="22"/>
          <w:szCs w:val="22"/>
        </w:rPr>
      </w:pPr>
    </w:p>
    <w:p w14:paraId="2B700637"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14:paraId="03AB24A1" w14:textId="77777777"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14:paraId="57A8F440" w14:textId="77777777"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14:paraId="07AF2B32" w14:textId="77777777" w:rsidR="00F052F5" w:rsidRDefault="00F052F5" w:rsidP="00F052F5">
      <w:pPr>
        <w:numPr>
          <w:ilvl w:val="0"/>
          <w:numId w:val="20"/>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Objednatel (popř. jím pověřená osoba TDI) bude </w:t>
      </w:r>
      <w:r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Pr="008531E8">
        <w:rPr>
          <w:rFonts w:ascii="Arial" w:hAnsi="Arial" w:cs="Arial"/>
          <w:sz w:val="22"/>
          <w:szCs w:val="22"/>
        </w:rPr>
        <w:t xml:space="preserve">zúčastňovat se </w:t>
      </w:r>
      <w:r>
        <w:rPr>
          <w:rFonts w:ascii="Arial" w:hAnsi="Arial" w:cs="Arial"/>
          <w:sz w:val="22"/>
          <w:szCs w:val="22"/>
        </w:rPr>
        <w:t>těchto</w:t>
      </w:r>
      <w:r w:rsidRPr="008531E8">
        <w:rPr>
          <w:rFonts w:ascii="Arial" w:hAnsi="Arial" w:cs="Arial"/>
          <w:sz w:val="22"/>
          <w:szCs w:val="22"/>
        </w:rPr>
        <w:t xml:space="preserve"> kontrolních dnů za účelem kontroly provádění díl</w:t>
      </w:r>
      <w:r>
        <w:rPr>
          <w:rFonts w:ascii="Arial" w:hAnsi="Arial" w:cs="Arial"/>
          <w:sz w:val="22"/>
          <w:szCs w:val="22"/>
        </w:rPr>
        <w:t>a za účasti TDI a Objednatele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14:paraId="6618DEE0" w14:textId="77777777" w:rsidR="00F052F5"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14:paraId="632B1CAD" w14:textId="77777777"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14:paraId="07F808DF" w14:textId="77777777"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14:paraId="5178F554" w14:textId="77777777"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14:paraId="286878B3" w14:textId="77777777"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14:paraId="4AEB350E" w14:textId="77777777"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14:paraId="3C5F459C" w14:textId="77777777" w:rsidR="00F052F5"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14:paraId="2DFE3E40" w14:textId="77777777" w:rsidR="000967DD"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14:paraId="0DA6E928" w14:textId="77777777" w:rsidR="000967DD" w:rsidRDefault="000967DD">
      <w:pPr>
        <w:rPr>
          <w:rFonts w:ascii="Arial" w:hAnsi="Arial" w:cs="Arial"/>
          <w:sz w:val="22"/>
          <w:szCs w:val="22"/>
        </w:rPr>
      </w:pPr>
    </w:p>
    <w:p w14:paraId="574B5715" w14:textId="77777777" w:rsidR="004B7EA6" w:rsidRDefault="004B7EA6">
      <w:pPr>
        <w:rPr>
          <w:rFonts w:ascii="Arial" w:hAnsi="Arial" w:cs="Arial"/>
          <w:sz w:val="22"/>
          <w:szCs w:val="22"/>
        </w:rPr>
      </w:pPr>
    </w:p>
    <w:p w14:paraId="00589946" w14:textId="77777777" w:rsidR="004B7EA6" w:rsidRDefault="004B7EA6">
      <w:pPr>
        <w:rPr>
          <w:rFonts w:ascii="Arial" w:hAnsi="Arial" w:cs="Arial"/>
          <w:sz w:val="22"/>
          <w:szCs w:val="22"/>
        </w:rPr>
      </w:pPr>
    </w:p>
    <w:p w14:paraId="61FCC155" w14:textId="77777777"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3891CED8"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4CB90B16"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14:paraId="71EB23EE"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64CE529A" w14:textId="77777777"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5A43C293" w14:textId="77777777" w:rsidR="005608E9"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748C5911" w14:textId="77777777" w:rsidR="00F052F5" w:rsidRPr="005E289B" w:rsidRDefault="00F052F5" w:rsidP="00F052F5">
      <w:pPr>
        <w:suppressAutoHyphens w:val="0"/>
        <w:rPr>
          <w:rFonts w:ascii="Arial" w:hAnsi="Arial" w:cs="Arial"/>
          <w:sz w:val="22"/>
          <w:szCs w:val="22"/>
        </w:rPr>
      </w:pPr>
    </w:p>
    <w:p w14:paraId="4741CEF2" w14:textId="77777777" w:rsidR="00F052F5" w:rsidRPr="0096707D"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14:paraId="42ACF7CD" w14:textId="77777777"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00AB3DCE" w14:textId="77777777" w:rsidR="00F052F5"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14:paraId="446EC281" w14:textId="77777777" w:rsidR="00F052F5" w:rsidRPr="005E289B" w:rsidRDefault="00F052F5" w:rsidP="00F052F5">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828B151" w14:textId="77777777"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lastRenderedPageBreak/>
        <w:t>Výsledek zkoušek bude doložen formou zápisu, případně protokolu o jejich provedení.</w:t>
      </w:r>
    </w:p>
    <w:p w14:paraId="7C276FA7" w14:textId="77777777" w:rsidR="00F052F5" w:rsidRPr="00EB3872"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14:paraId="0FF343D8" w14:textId="77777777" w:rsidR="00F052F5" w:rsidRPr="000E2586" w:rsidRDefault="00F052F5" w:rsidP="00F052F5">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14:paraId="027E77C9" w14:textId="77777777" w:rsidR="005608E9" w:rsidRDefault="005608E9">
      <w:pPr>
        <w:rPr>
          <w:rFonts w:ascii="Arial" w:hAnsi="Arial" w:cs="Arial"/>
          <w:sz w:val="22"/>
          <w:szCs w:val="22"/>
        </w:rPr>
      </w:pPr>
    </w:p>
    <w:p w14:paraId="48C603FB"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14:paraId="6F93833C"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091E777B"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70DA65B3"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057C70D4" w14:textId="77777777"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CE0D17">
        <w:rPr>
          <w:rFonts w:ascii="Arial" w:hAnsi="Arial" w:cs="Arial"/>
          <w:color w:val="000000" w:themeColor="text1"/>
          <w:sz w:val="22"/>
          <w:szCs w:val="22"/>
          <w:u w:val="single"/>
        </w:rPr>
        <w:t>přílohu č.</w:t>
      </w:r>
      <w:r w:rsidR="002A4C4D" w:rsidRPr="00CE0D17">
        <w:rPr>
          <w:rFonts w:ascii="Arial" w:hAnsi="Arial" w:cs="Arial"/>
          <w:color w:val="000000" w:themeColor="text1"/>
          <w:sz w:val="22"/>
          <w:szCs w:val="22"/>
          <w:u w:val="single"/>
        </w:rPr>
        <w:t xml:space="preserve"> </w:t>
      </w:r>
      <w:r w:rsidR="00C53305" w:rsidRPr="00CE0D17">
        <w:rPr>
          <w:rFonts w:ascii="Arial" w:hAnsi="Arial" w:cs="Arial"/>
          <w:color w:val="000000" w:themeColor="text1"/>
          <w:sz w:val="22"/>
          <w:szCs w:val="22"/>
          <w:u w:val="single"/>
        </w:rPr>
        <w:t>3</w:t>
      </w:r>
      <w:r w:rsidRPr="00CE0D17">
        <w:rPr>
          <w:rFonts w:ascii="Arial" w:hAnsi="Arial" w:cs="Arial"/>
          <w:color w:val="000000" w:themeColor="text1"/>
          <w:sz w:val="22"/>
          <w:szCs w:val="22"/>
        </w:rPr>
        <w:t xml:space="preserve"> </w:t>
      </w:r>
      <w:r w:rsidRPr="002A4C4D">
        <w:rPr>
          <w:rFonts w:ascii="Arial" w:hAnsi="Arial" w:cs="Arial"/>
          <w:sz w:val="22"/>
          <w:szCs w:val="22"/>
        </w:rPr>
        <w:t>této smlouvy</w:t>
      </w:r>
      <w:r w:rsidR="005608E9">
        <w:rPr>
          <w:rFonts w:ascii="Arial" w:hAnsi="Arial" w:cs="Arial"/>
          <w:sz w:val="22"/>
          <w:szCs w:val="22"/>
        </w:rPr>
        <w:t>.</w:t>
      </w:r>
    </w:p>
    <w:p w14:paraId="12011E9B" w14:textId="77777777" w:rsidR="005608E9" w:rsidRPr="002A4C4D" w:rsidRDefault="005608E9" w:rsidP="005608E9">
      <w:pPr>
        <w:ind w:left="426"/>
        <w:rPr>
          <w:rFonts w:ascii="Arial" w:hAnsi="Arial" w:cs="Arial"/>
          <w:sz w:val="22"/>
          <w:szCs w:val="22"/>
        </w:rPr>
      </w:pPr>
    </w:p>
    <w:p w14:paraId="4FFFCC84" w14:textId="77777777"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Záruka za dílo, odpovědnost za vady</w:t>
      </w:r>
    </w:p>
    <w:p w14:paraId="2355C43D"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2C561B4C" w14:textId="77777777"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14:paraId="7E6202DB" w14:textId="77777777" w:rsidR="00F052F5" w:rsidRPr="000B52A1" w:rsidRDefault="00F052F5" w:rsidP="00F052F5">
      <w:pPr>
        <w:numPr>
          <w:ilvl w:val="0"/>
          <w:numId w:val="6"/>
        </w:numPr>
        <w:tabs>
          <w:tab w:val="clear" w:pos="717"/>
          <w:tab w:val="num" w:pos="851"/>
        </w:tabs>
        <w:ind w:left="851" w:hanging="426"/>
        <w:rPr>
          <w:rFonts w:ascii="Arial" w:hAnsi="Arial" w:cs="Arial"/>
          <w:sz w:val="22"/>
          <w:szCs w:val="22"/>
        </w:rPr>
      </w:pPr>
      <w:r w:rsidRPr="000B52A1">
        <w:rPr>
          <w:rFonts w:ascii="Arial" w:hAnsi="Arial" w:cs="Arial"/>
          <w:b/>
          <w:sz w:val="22"/>
          <w:szCs w:val="22"/>
        </w:rPr>
        <w:t>60 měsíců</w:t>
      </w:r>
      <w:r w:rsidRPr="000B52A1">
        <w:rPr>
          <w:rFonts w:ascii="Arial" w:hAnsi="Arial" w:cs="Arial"/>
          <w:sz w:val="22"/>
          <w:szCs w:val="22"/>
        </w:rPr>
        <w:t xml:space="preserve"> na veškeré stavební práce a dodaný materiál, </w:t>
      </w:r>
    </w:p>
    <w:p w14:paraId="11147A02" w14:textId="77777777" w:rsidR="00F052F5" w:rsidRPr="0099361B" w:rsidRDefault="00F052F5" w:rsidP="00F052F5">
      <w:pPr>
        <w:numPr>
          <w:ilvl w:val="0"/>
          <w:numId w:val="6"/>
        </w:numPr>
        <w:tabs>
          <w:tab w:val="clear" w:pos="717"/>
          <w:tab w:val="num" w:pos="851"/>
        </w:tabs>
        <w:ind w:left="851" w:hanging="426"/>
        <w:rPr>
          <w:rFonts w:ascii="Arial" w:hAnsi="Arial" w:cs="Arial"/>
          <w:sz w:val="22"/>
          <w:szCs w:val="22"/>
        </w:rPr>
      </w:pPr>
      <w:r w:rsidRPr="000B52A1">
        <w:rPr>
          <w:rFonts w:ascii="Arial" w:hAnsi="Arial" w:cs="Arial"/>
          <w:b/>
          <w:sz w:val="22"/>
          <w:szCs w:val="22"/>
        </w:rPr>
        <w:t>24 měsíců</w:t>
      </w:r>
      <w:r w:rsidRPr="000B52A1">
        <w:rPr>
          <w:rFonts w:ascii="Arial" w:hAnsi="Arial" w:cs="Arial"/>
          <w:sz w:val="22"/>
          <w:szCs w:val="22"/>
        </w:rPr>
        <w:t xml:space="preserve"> pro výrobky a zařízení, která jsou doložena záručními listy poskytnutými jejich výrobci</w:t>
      </w:r>
      <w:r w:rsidRPr="0099361B">
        <w:rPr>
          <w:rFonts w:ascii="Arial" w:hAnsi="Arial" w:cs="Arial"/>
          <w:sz w:val="22"/>
          <w:szCs w:val="22"/>
        </w:rPr>
        <w:t xml:space="preserve"> nebo dodavateli</w:t>
      </w:r>
      <w:r>
        <w:rPr>
          <w:rFonts w:ascii="Arial" w:hAnsi="Arial" w:cs="Arial"/>
          <w:sz w:val="22"/>
          <w:szCs w:val="22"/>
        </w:rPr>
        <w:t xml:space="preserve">, seznam výrobků a zařízení bude oboustranně podepsaný </w:t>
      </w:r>
    </w:p>
    <w:p w14:paraId="5999484F"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lastRenderedPageBreak/>
        <w:t>Záruční doba počíná plynout dnem následujícím po formálním převzetí díla objednatelem doloženém podepsaným předávacím protokolem.</w:t>
      </w:r>
    </w:p>
    <w:p w14:paraId="6877F7A2"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5D63E222"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14:paraId="5BE71BD9"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4C244A71"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2748BF7F"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2CE73AF0" w14:textId="77777777" w:rsidR="00F052F5" w:rsidRDefault="00F052F5" w:rsidP="00F052F5">
      <w:pPr>
        <w:rPr>
          <w:rFonts w:ascii="Arial" w:hAnsi="Arial" w:cs="Arial"/>
          <w:sz w:val="22"/>
          <w:szCs w:val="22"/>
        </w:rPr>
      </w:pPr>
    </w:p>
    <w:p w14:paraId="3DCCCDD3" w14:textId="77777777"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14:paraId="7500D9D0"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14:paraId="3CB0E950"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69F37980"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3C8922BB"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14:paraId="740623BE" w14:textId="77777777" w:rsidR="00F052F5" w:rsidRDefault="00F052F5" w:rsidP="00F052F5">
      <w:pPr>
        <w:numPr>
          <w:ilvl w:val="0"/>
          <w:numId w:val="18"/>
        </w:numPr>
        <w:rPr>
          <w:rFonts w:ascii="Arial" w:hAnsi="Arial" w:cs="Arial"/>
          <w:sz w:val="22"/>
          <w:szCs w:val="22"/>
        </w:rPr>
      </w:pPr>
      <w:r>
        <w:rPr>
          <w:rFonts w:ascii="Arial" w:hAnsi="Arial" w:cs="Arial"/>
          <w:sz w:val="22"/>
          <w:szCs w:val="22"/>
        </w:rPr>
        <w:t>popis předávaného díla,</w:t>
      </w:r>
    </w:p>
    <w:p w14:paraId="2A9618A0" w14:textId="77777777" w:rsidR="00F052F5" w:rsidRDefault="00F052F5" w:rsidP="00F052F5">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14:paraId="5B3B7B7A" w14:textId="77777777" w:rsidR="00F052F5" w:rsidRDefault="00F052F5" w:rsidP="00F052F5">
      <w:pPr>
        <w:numPr>
          <w:ilvl w:val="0"/>
          <w:numId w:val="18"/>
        </w:numPr>
        <w:rPr>
          <w:rFonts w:ascii="Arial" w:hAnsi="Arial" w:cs="Arial"/>
          <w:sz w:val="22"/>
          <w:szCs w:val="22"/>
        </w:rPr>
      </w:pPr>
      <w:r>
        <w:rPr>
          <w:rFonts w:ascii="Arial" w:hAnsi="Arial" w:cs="Arial"/>
          <w:sz w:val="22"/>
          <w:szCs w:val="22"/>
        </w:rPr>
        <w:t>zhodnocení kvality předávaného díla,</w:t>
      </w:r>
    </w:p>
    <w:p w14:paraId="13FCF0DB" w14:textId="77777777" w:rsidR="00F052F5" w:rsidRDefault="00F052F5" w:rsidP="00F052F5">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14:paraId="69B0CCDC" w14:textId="77777777" w:rsidR="00F052F5" w:rsidRDefault="00F052F5" w:rsidP="00F052F5">
      <w:pPr>
        <w:numPr>
          <w:ilvl w:val="0"/>
          <w:numId w:val="18"/>
        </w:numPr>
        <w:rPr>
          <w:rFonts w:ascii="Arial" w:hAnsi="Arial" w:cs="Arial"/>
          <w:sz w:val="22"/>
          <w:szCs w:val="22"/>
        </w:rPr>
      </w:pPr>
      <w:r>
        <w:rPr>
          <w:rFonts w:ascii="Arial" w:hAnsi="Arial" w:cs="Arial"/>
          <w:sz w:val="22"/>
          <w:szCs w:val="22"/>
        </w:rPr>
        <w:t>způsob odstranění případných vad a nedodělků,</w:t>
      </w:r>
    </w:p>
    <w:p w14:paraId="3EB002D1" w14:textId="77777777" w:rsidR="00F052F5" w:rsidRDefault="00F052F5" w:rsidP="00F052F5">
      <w:pPr>
        <w:numPr>
          <w:ilvl w:val="0"/>
          <w:numId w:val="18"/>
        </w:numPr>
        <w:rPr>
          <w:rFonts w:ascii="Arial" w:hAnsi="Arial" w:cs="Arial"/>
          <w:sz w:val="22"/>
          <w:szCs w:val="22"/>
        </w:rPr>
      </w:pPr>
      <w:r>
        <w:rPr>
          <w:rFonts w:ascii="Arial" w:hAnsi="Arial" w:cs="Arial"/>
          <w:sz w:val="22"/>
          <w:szCs w:val="22"/>
        </w:rPr>
        <w:t>lhůta k odstranění případných vad a nedodělků,</w:t>
      </w:r>
    </w:p>
    <w:p w14:paraId="0168DF2D" w14:textId="77777777" w:rsidR="00F052F5" w:rsidRDefault="00F052F5" w:rsidP="00F052F5">
      <w:pPr>
        <w:numPr>
          <w:ilvl w:val="0"/>
          <w:numId w:val="18"/>
        </w:numPr>
        <w:rPr>
          <w:rFonts w:ascii="Arial" w:hAnsi="Arial" w:cs="Arial"/>
          <w:sz w:val="22"/>
          <w:szCs w:val="22"/>
        </w:rPr>
      </w:pPr>
      <w:r>
        <w:rPr>
          <w:rFonts w:ascii="Arial" w:hAnsi="Arial" w:cs="Arial"/>
          <w:sz w:val="22"/>
          <w:szCs w:val="22"/>
        </w:rPr>
        <w:lastRenderedPageBreak/>
        <w:t>výsledek přejímacího řízení,</w:t>
      </w:r>
    </w:p>
    <w:p w14:paraId="2F466D42" w14:textId="77777777" w:rsidR="00F052F5" w:rsidRDefault="00F052F5" w:rsidP="00F052F5">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14:paraId="3BDA4163"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14:paraId="3F0B5216" w14:textId="77777777"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14:paraId="3058F35B" w14:textId="77777777" w:rsidR="00F052F5" w:rsidRDefault="00F052F5" w:rsidP="00F052F5">
      <w:pPr>
        <w:rPr>
          <w:rFonts w:ascii="Arial" w:hAnsi="Arial" w:cs="Arial"/>
          <w:sz w:val="22"/>
          <w:szCs w:val="22"/>
        </w:rPr>
      </w:pPr>
    </w:p>
    <w:p w14:paraId="5F7CA9F9" w14:textId="77777777" w:rsidR="00F052F5" w:rsidRDefault="00F052F5" w:rsidP="00F052F5">
      <w:pPr>
        <w:numPr>
          <w:ilvl w:val="0"/>
          <w:numId w:val="23"/>
        </w:numPr>
        <w:tabs>
          <w:tab w:val="left" w:pos="0"/>
        </w:tabs>
        <w:spacing w:after="120"/>
        <w:ind w:left="1077"/>
        <w:jc w:val="center"/>
        <w:rPr>
          <w:rFonts w:ascii="Arial" w:hAnsi="Arial" w:cs="Arial"/>
          <w:sz w:val="22"/>
          <w:szCs w:val="22"/>
        </w:rPr>
      </w:pPr>
      <w:r>
        <w:rPr>
          <w:rFonts w:ascii="Arial" w:hAnsi="Arial" w:cs="Arial"/>
          <w:b/>
          <w:bCs/>
          <w:sz w:val="22"/>
          <w:szCs w:val="22"/>
        </w:rPr>
        <w:t>Smluvní pokuta, úrok z prodlení</w:t>
      </w:r>
    </w:p>
    <w:p w14:paraId="4C918CF9" w14:textId="77777777"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14:paraId="06DA0C4B" w14:textId="77777777" w:rsidR="00F052F5" w:rsidRPr="002B4F8D" w:rsidRDefault="00F052F5" w:rsidP="00F052F5">
      <w:pPr>
        <w:pStyle w:val="Import5"/>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14:paraId="761658EF" w14:textId="77777777"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w:t>
      </w:r>
      <w:proofErr w:type="gramStart"/>
      <w:r w:rsidRPr="00F052F5">
        <w:rPr>
          <w:rFonts w:ascii="Arial" w:hAnsi="Arial" w:cs="Arial"/>
        </w:rPr>
        <w:t>tzn.</w:t>
      </w:r>
      <w:proofErr w:type="gramEnd"/>
      <w:r w:rsidRPr="00F052F5">
        <w:rPr>
          <w:rFonts w:ascii="Arial" w:hAnsi="Arial" w:cs="Arial"/>
        </w:rPr>
        <w:t xml:space="preserve"> částka smluvní pokuty se do výše náhrady škody </w:t>
      </w:r>
      <w:proofErr w:type="gramStart"/>
      <w:r w:rsidRPr="00F052F5">
        <w:rPr>
          <w:rFonts w:ascii="Arial" w:hAnsi="Arial" w:cs="Arial"/>
        </w:rPr>
        <w:t>nezapočítává</w:t>
      </w:r>
      <w:proofErr w:type="gramEnd"/>
      <w:r w:rsidRPr="00F052F5">
        <w:rPr>
          <w:rFonts w:ascii="Arial" w:hAnsi="Arial" w:cs="Arial"/>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525EB1CC" w14:textId="77777777"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00293E49" w:rsidRPr="00CE0D17">
        <w:rPr>
          <w:rFonts w:ascii="Arial" w:hAnsi="Arial" w:cs="Arial"/>
          <w:color w:val="000000" w:themeColor="text1"/>
          <w:u w:val="single"/>
        </w:rPr>
        <w:t xml:space="preserve">přílohy č. </w:t>
      </w:r>
      <w:r w:rsidR="00C53305" w:rsidRPr="00CE0D17">
        <w:rPr>
          <w:rFonts w:ascii="Arial" w:hAnsi="Arial" w:cs="Arial"/>
          <w:color w:val="000000" w:themeColor="text1"/>
          <w:u w:val="single"/>
        </w:rPr>
        <w:t>4</w:t>
      </w:r>
      <w:r w:rsidRPr="00CE0D17">
        <w:rPr>
          <w:rFonts w:ascii="Arial" w:hAnsi="Arial" w:cs="Arial"/>
          <w:color w:val="000000" w:themeColor="text1"/>
        </w:rPr>
        <w:t> </w:t>
      </w:r>
      <w:r w:rsidRPr="00F052F5">
        <w:rPr>
          <w:rFonts w:ascii="Arial" w:hAnsi="Arial" w:cs="Arial"/>
        </w:rPr>
        <w:t>smlouvy (Smluvní pokuty při nedodržení BOZP). Rozhodne-li Objednatel o udělení této smluvní pokuty, je Zhotovitel povinen ji Objednateli uhradit.</w:t>
      </w:r>
    </w:p>
    <w:p w14:paraId="15D7CB62" w14:textId="77777777"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14:paraId="12A23423" w14:textId="77777777" w:rsidR="009C59A3" w:rsidRPr="009C59A3" w:rsidRDefault="009C59A3" w:rsidP="009C59A3">
      <w:pPr>
        <w:tabs>
          <w:tab w:val="left" w:pos="0"/>
        </w:tabs>
        <w:jc w:val="center"/>
        <w:rPr>
          <w:rFonts w:ascii="Arial" w:hAnsi="Arial" w:cs="Arial"/>
          <w:sz w:val="22"/>
          <w:szCs w:val="22"/>
        </w:rPr>
      </w:pPr>
    </w:p>
    <w:p w14:paraId="73B6EBC4" w14:textId="77777777"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4B7FC23A" w14:textId="77777777"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14:paraId="7F4B0701" w14:textId="77777777"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14:paraId="7C58ACB1"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14:paraId="70E601E7"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14:paraId="42E3E1A5"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lastRenderedPageBreak/>
        <w:t>přes písemné upozornění objednatele provádí dílo s nedostatečnou odbornou péčí, v rozporu platnými technickými normami, obecně závaznými právními předpisy, případně pokyny objednatele,</w:t>
      </w:r>
    </w:p>
    <w:p w14:paraId="3B5451FB"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14:paraId="2CD9D843" w14:textId="77777777" w:rsidR="00F052F5" w:rsidRPr="0099361B" w:rsidRDefault="00F052F5" w:rsidP="00F052F5">
      <w:pPr>
        <w:numPr>
          <w:ilvl w:val="0"/>
          <w:numId w:val="21"/>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14:paraId="3C4A4028" w14:textId="77777777" w:rsidR="000967DD"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14:paraId="078C12C1" w14:textId="77777777" w:rsidR="000967DD" w:rsidRDefault="000967DD">
      <w:pPr>
        <w:ind w:left="426"/>
        <w:rPr>
          <w:rFonts w:ascii="Arial" w:hAnsi="Arial" w:cs="Arial"/>
          <w:sz w:val="22"/>
          <w:szCs w:val="22"/>
        </w:rPr>
      </w:pPr>
    </w:p>
    <w:p w14:paraId="23B82FE3"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14:paraId="6C11CCA9" w14:textId="77777777" w:rsidR="000967DD" w:rsidRPr="000E2586" w:rsidRDefault="000E2586"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14:paraId="01E56E41"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59C354A8" w14:textId="77777777"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14:paraId="35938ED8"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78DBCED4" w14:textId="77777777"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239A9D78"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D97C13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1DC0C6F"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lastRenderedPageBreak/>
        <w:t>Smlouva se řídí právním řádem České republiky. Vztahy mezi stranami se řídí občanským zákoníkem, pokud není ve smlouvě stanoveno jinak.</w:t>
      </w:r>
    </w:p>
    <w:p w14:paraId="31D5D3AB"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73261CB0"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1827766A"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3CF67854" w14:textId="77777777"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14:paraId="567314B7" w14:textId="3A4E76D4" w:rsidR="002E0ADE" w:rsidRPr="008F3833" w:rsidRDefault="00894B88" w:rsidP="00293E49">
      <w:pPr>
        <w:pStyle w:val="Odstavecsmlouvy"/>
        <w:ind w:left="708" w:firstLine="0"/>
        <w:jc w:val="left"/>
      </w:pPr>
      <w:r w:rsidRPr="008F3833">
        <w:t xml:space="preserve">Příloha č. </w:t>
      </w:r>
      <w:r w:rsidR="002E0ADE" w:rsidRPr="00EB3872">
        <w:t>1</w:t>
      </w:r>
      <w:r w:rsidRPr="00EB3872">
        <w:t xml:space="preserve"> – Specifikace předmětu plnění (prací a dodávek) </w:t>
      </w:r>
      <w:r w:rsidR="00C53305">
        <w:t>–</w:t>
      </w:r>
      <w:r w:rsidRPr="00EB3872">
        <w:t xml:space="preserve"> </w:t>
      </w:r>
      <w:r w:rsidR="00C53305">
        <w:t>cenová nabídka</w:t>
      </w:r>
      <w:r>
        <w:t xml:space="preserve"> </w:t>
      </w:r>
    </w:p>
    <w:p w14:paraId="17EEA765" w14:textId="77777777" w:rsidR="00C53305" w:rsidRPr="008F3833" w:rsidRDefault="00C53305" w:rsidP="00C53305">
      <w:pPr>
        <w:pStyle w:val="Odstavecsmlouvy"/>
        <w:ind w:left="708" w:firstLine="0"/>
        <w:jc w:val="left"/>
      </w:pPr>
      <w:r>
        <w:t>Příloha č. 2</w:t>
      </w:r>
      <w:r w:rsidRPr="008F3833">
        <w:t xml:space="preserve"> – Technologické a de</w:t>
      </w:r>
      <w:r>
        <w:t>z</w:t>
      </w:r>
      <w:r w:rsidRPr="008F3833">
        <w:t>infekční postupy FN</w:t>
      </w:r>
    </w:p>
    <w:p w14:paraId="39988B48" w14:textId="77777777" w:rsidR="00894B88" w:rsidRDefault="00293E49" w:rsidP="00894B88">
      <w:pPr>
        <w:pStyle w:val="Odstavecsmlouvy"/>
        <w:ind w:left="708" w:firstLine="0"/>
        <w:jc w:val="left"/>
      </w:pPr>
      <w:r>
        <w:t xml:space="preserve">Příloha č. </w:t>
      </w:r>
      <w:r w:rsidR="00C53305">
        <w:t>3</w:t>
      </w:r>
      <w:r w:rsidR="00894B88" w:rsidRPr="002A4C4D">
        <w:t xml:space="preserve"> – </w:t>
      </w:r>
      <w:r w:rsidR="00894B88">
        <w:t>S</w:t>
      </w:r>
      <w:r w:rsidR="00894B88" w:rsidRPr="002A4C4D">
        <w:t>měrnice R/FN Brno/0580 Provádění činností se zvýšeným požárním nebezpečím</w:t>
      </w:r>
    </w:p>
    <w:p w14:paraId="2C242ED6" w14:textId="77777777" w:rsidR="00C53305" w:rsidRDefault="00C53305" w:rsidP="00C53305">
      <w:pPr>
        <w:pStyle w:val="Odstavecsmlouvy"/>
        <w:ind w:left="708" w:firstLine="0"/>
        <w:jc w:val="left"/>
      </w:pPr>
      <w:r>
        <w:t>Příloha č. 4 – Smluvní pokuty při porušení BOZP</w:t>
      </w:r>
    </w:p>
    <w:p w14:paraId="52C0A4D0" w14:textId="33D58D9A" w:rsidR="00046778" w:rsidRPr="005A6444" w:rsidRDefault="00046778" w:rsidP="00C53305">
      <w:pPr>
        <w:pStyle w:val="Odstavecsmlouvy"/>
        <w:ind w:left="708" w:firstLine="0"/>
        <w:jc w:val="left"/>
        <w:rPr>
          <w:i/>
        </w:rPr>
      </w:pPr>
      <w:r>
        <w:t xml:space="preserve">Příloha č. </w:t>
      </w:r>
      <w:r w:rsidR="00CE0D17">
        <w:t>5</w:t>
      </w:r>
      <w:r>
        <w:t xml:space="preserve"> – Harmonogram prací</w:t>
      </w:r>
    </w:p>
    <w:p w14:paraId="437FA29F" w14:textId="77777777" w:rsidR="004D46D2" w:rsidRDefault="004D46D2" w:rsidP="004D46D2">
      <w:pPr>
        <w:pStyle w:val="Odstavecsmlouvy"/>
        <w:numPr>
          <w:ilvl w:val="1"/>
          <w:numId w:val="25"/>
        </w:numPr>
        <w:ind w:left="357" w:hanging="357"/>
      </w:pPr>
      <w:r>
        <w:t>Smluvní strany prohlašují, že je jim znám celý obsah smlouvy a že ji uzavřely na základě své svobodné a vážné vůle; na důkaz této skutečnosti připojují své podpisy.</w:t>
      </w:r>
    </w:p>
    <w:p w14:paraId="128E7D30" w14:textId="77777777"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802"/>
        <w:gridCol w:w="1030"/>
        <w:gridCol w:w="3889"/>
      </w:tblGrid>
      <w:tr w:rsidR="004D46D2" w:rsidRPr="00D722DC" w14:paraId="3630C8F4" w14:textId="77777777" w:rsidTr="00894B88">
        <w:tc>
          <w:tcPr>
            <w:tcW w:w="3802" w:type="dxa"/>
            <w:shd w:val="clear" w:color="auto" w:fill="auto"/>
          </w:tcPr>
          <w:p w14:paraId="7F656297" w14:textId="4D3A6D42" w:rsidR="004D46D2" w:rsidRPr="00D722DC" w:rsidRDefault="004D46D2" w:rsidP="00970653">
            <w:pPr>
              <w:pStyle w:val="slovn"/>
              <w:numPr>
                <w:ilvl w:val="0"/>
                <w:numId w:val="0"/>
              </w:numPr>
              <w:tabs>
                <w:tab w:val="num" w:pos="567"/>
              </w:tabs>
              <w:spacing w:after="0" w:line="280" w:lineRule="atLeast"/>
              <w:jc w:val="left"/>
              <w:rPr>
                <w:sz w:val="22"/>
                <w:szCs w:val="22"/>
              </w:rPr>
            </w:pPr>
            <w:r w:rsidRPr="00D722DC">
              <w:rPr>
                <w:sz w:val="22"/>
                <w:szCs w:val="22"/>
              </w:rPr>
              <w:t>V </w:t>
            </w:r>
            <w:r w:rsidR="00CE0D17">
              <w:rPr>
                <w:sz w:val="22"/>
                <w:szCs w:val="22"/>
              </w:rPr>
              <w:t>Brně</w:t>
            </w:r>
            <w:r w:rsidRPr="00D722DC">
              <w:rPr>
                <w:sz w:val="22"/>
                <w:szCs w:val="22"/>
              </w:rPr>
              <w:t xml:space="preserve"> dne</w:t>
            </w:r>
            <w:r w:rsidR="00CE0D17">
              <w:rPr>
                <w:sz w:val="22"/>
                <w:szCs w:val="22"/>
              </w:rPr>
              <w:t xml:space="preserve"> </w:t>
            </w:r>
          </w:p>
        </w:tc>
        <w:tc>
          <w:tcPr>
            <w:tcW w:w="1030" w:type="dxa"/>
            <w:shd w:val="clear" w:color="auto" w:fill="auto"/>
          </w:tcPr>
          <w:p w14:paraId="6F8437FC"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14:paraId="3E64A593" w14:textId="77777777"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14:paraId="00B4DE5C" w14:textId="77777777" w:rsidTr="00894B88">
        <w:tc>
          <w:tcPr>
            <w:tcW w:w="3802" w:type="dxa"/>
            <w:tcBorders>
              <w:bottom w:val="single" w:sz="4" w:space="0" w:color="auto"/>
            </w:tcBorders>
            <w:shd w:val="clear" w:color="auto" w:fill="auto"/>
          </w:tcPr>
          <w:p w14:paraId="0899F63C"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15881B1D" w14:textId="77777777" w:rsidR="004D46D2" w:rsidRDefault="004D46D2" w:rsidP="00894B88">
            <w:pPr>
              <w:pStyle w:val="slovn"/>
              <w:numPr>
                <w:ilvl w:val="0"/>
                <w:numId w:val="0"/>
              </w:numPr>
              <w:tabs>
                <w:tab w:val="num" w:pos="567"/>
              </w:tabs>
              <w:spacing w:after="0" w:line="280" w:lineRule="atLeast"/>
              <w:rPr>
                <w:sz w:val="22"/>
                <w:szCs w:val="22"/>
              </w:rPr>
            </w:pPr>
          </w:p>
          <w:p w14:paraId="2184EDAC" w14:textId="77777777" w:rsidR="004D46D2" w:rsidRDefault="004D46D2" w:rsidP="00894B88">
            <w:pPr>
              <w:pStyle w:val="slovn"/>
              <w:numPr>
                <w:ilvl w:val="0"/>
                <w:numId w:val="0"/>
              </w:numPr>
              <w:tabs>
                <w:tab w:val="num" w:pos="567"/>
              </w:tabs>
              <w:spacing w:after="0" w:line="280" w:lineRule="atLeast"/>
              <w:rPr>
                <w:sz w:val="22"/>
                <w:szCs w:val="22"/>
              </w:rPr>
            </w:pPr>
          </w:p>
          <w:p w14:paraId="039E9390"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758FB80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14:paraId="2592DD26"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0E3ACC1B" w14:textId="77777777"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14:paraId="778377BA" w14:textId="77777777" w:rsidTr="00894B88">
        <w:tc>
          <w:tcPr>
            <w:tcW w:w="3802" w:type="dxa"/>
            <w:tcBorders>
              <w:top w:val="single" w:sz="4" w:space="0" w:color="auto"/>
            </w:tcBorders>
            <w:shd w:val="clear" w:color="auto" w:fill="auto"/>
          </w:tcPr>
          <w:p w14:paraId="11C888E8" w14:textId="77777777" w:rsidR="004D46D2" w:rsidRDefault="00CE0D17" w:rsidP="00894B88">
            <w:pPr>
              <w:pStyle w:val="slovn"/>
              <w:numPr>
                <w:ilvl w:val="0"/>
                <w:numId w:val="0"/>
              </w:numPr>
              <w:tabs>
                <w:tab w:val="num" w:pos="567"/>
              </w:tabs>
              <w:spacing w:after="0" w:line="280" w:lineRule="atLeast"/>
              <w:jc w:val="center"/>
              <w:rPr>
                <w:sz w:val="22"/>
                <w:szCs w:val="22"/>
              </w:rPr>
            </w:pPr>
            <w:r>
              <w:rPr>
                <w:sz w:val="22"/>
                <w:szCs w:val="22"/>
              </w:rPr>
              <w:t>Ing. Karel Fiala</w:t>
            </w:r>
          </w:p>
          <w:p w14:paraId="1B7793B6" w14:textId="275E9BDD" w:rsidR="00CE0D17" w:rsidRPr="00D722DC" w:rsidRDefault="00CE0D17" w:rsidP="00894B88">
            <w:pPr>
              <w:pStyle w:val="slovn"/>
              <w:numPr>
                <w:ilvl w:val="0"/>
                <w:numId w:val="0"/>
              </w:numPr>
              <w:tabs>
                <w:tab w:val="num" w:pos="567"/>
              </w:tabs>
              <w:spacing w:after="0" w:line="280" w:lineRule="atLeast"/>
              <w:jc w:val="center"/>
              <w:rPr>
                <w:sz w:val="22"/>
                <w:szCs w:val="22"/>
              </w:rPr>
            </w:pPr>
            <w:r>
              <w:rPr>
                <w:sz w:val="22"/>
                <w:szCs w:val="22"/>
              </w:rPr>
              <w:t>Jednatel</w:t>
            </w:r>
          </w:p>
        </w:tc>
        <w:tc>
          <w:tcPr>
            <w:tcW w:w="1030" w:type="dxa"/>
            <w:shd w:val="clear" w:color="auto" w:fill="auto"/>
          </w:tcPr>
          <w:p w14:paraId="556A6FCD"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6F4FFEA3" w14:textId="77777777" w:rsidR="004D46D2" w:rsidRDefault="00DC6E48" w:rsidP="00DC6E48">
            <w:pPr>
              <w:pStyle w:val="slovn"/>
              <w:numPr>
                <w:ilvl w:val="0"/>
                <w:numId w:val="0"/>
              </w:numPr>
              <w:tabs>
                <w:tab w:val="num" w:pos="567"/>
              </w:tabs>
              <w:spacing w:after="0" w:line="280" w:lineRule="atLeast"/>
              <w:jc w:val="center"/>
              <w:rPr>
                <w:b/>
                <w:sz w:val="22"/>
                <w:szCs w:val="22"/>
              </w:rPr>
            </w:pPr>
            <w:r>
              <w:rPr>
                <w:b/>
                <w:sz w:val="22"/>
                <w:szCs w:val="22"/>
              </w:rPr>
              <w:t xml:space="preserve">Fakultní nemocnice Brno      </w:t>
            </w:r>
          </w:p>
          <w:p w14:paraId="6AE89405" w14:textId="77777777" w:rsidR="00DC6E48" w:rsidRPr="00531FB6" w:rsidRDefault="00DE05C0" w:rsidP="00DC6E48">
            <w:pPr>
              <w:pStyle w:val="slovn"/>
              <w:numPr>
                <w:ilvl w:val="0"/>
                <w:numId w:val="0"/>
              </w:numPr>
              <w:tabs>
                <w:tab w:val="num" w:pos="567"/>
              </w:tabs>
              <w:spacing w:after="0" w:line="280" w:lineRule="atLeast"/>
              <w:jc w:val="center"/>
              <w:rPr>
                <w:sz w:val="22"/>
                <w:szCs w:val="22"/>
              </w:rPr>
            </w:pPr>
            <w:r>
              <w:rPr>
                <w:sz w:val="22"/>
                <w:szCs w:val="22"/>
              </w:rPr>
              <w:t>MUDr. Ivo Rovný, MBA</w:t>
            </w:r>
          </w:p>
        </w:tc>
      </w:tr>
    </w:tbl>
    <w:p w14:paraId="09951AC7" w14:textId="77777777" w:rsidR="004D46D2" w:rsidRDefault="004D46D2" w:rsidP="004D46D2">
      <w:pPr>
        <w:rPr>
          <w:rFonts w:ascii="Arial" w:hAnsi="Arial" w:cs="Arial"/>
          <w:sz w:val="22"/>
          <w:szCs w:val="22"/>
        </w:rPr>
      </w:pPr>
    </w:p>
    <w:p w14:paraId="3830EFAD" w14:textId="77777777"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14:paraId="4867A035" w14:textId="77777777" w:rsidR="00894B88" w:rsidRPr="00344223" w:rsidRDefault="00894B88" w:rsidP="004D46D2">
      <w:pPr>
        <w:jc w:val="center"/>
        <w:rPr>
          <w:rFonts w:ascii="Arial" w:hAnsi="Arial" w:cs="Arial"/>
          <w:b/>
          <w:sz w:val="22"/>
          <w:szCs w:val="22"/>
          <w:u w:val="single"/>
        </w:rPr>
      </w:pPr>
    </w:p>
    <w:p w14:paraId="4A79DB5C" w14:textId="77777777"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14:paraId="3FE1248D" w14:textId="77777777"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 xml:space="preserve">Specifikace předmětu plnění (prací a dodávek) </w:t>
      </w:r>
      <w:r w:rsidR="00C53305">
        <w:rPr>
          <w:rFonts w:ascii="Arial" w:hAnsi="Arial" w:cs="Arial"/>
          <w:b/>
          <w:sz w:val="22"/>
          <w:szCs w:val="22"/>
          <w:u w:val="single"/>
        </w:rPr>
        <w:t>–</w:t>
      </w:r>
      <w:r w:rsidRPr="00344223">
        <w:rPr>
          <w:rFonts w:ascii="Arial" w:hAnsi="Arial" w:cs="Arial"/>
          <w:b/>
          <w:sz w:val="22"/>
          <w:szCs w:val="22"/>
          <w:u w:val="single"/>
        </w:rPr>
        <w:t xml:space="preserve"> </w:t>
      </w:r>
      <w:r w:rsidR="00C53305">
        <w:rPr>
          <w:rFonts w:ascii="Arial" w:hAnsi="Arial" w:cs="Arial"/>
          <w:b/>
          <w:sz w:val="22"/>
          <w:szCs w:val="22"/>
          <w:u w:val="single"/>
        </w:rPr>
        <w:t>cenová nabídka</w:t>
      </w:r>
    </w:p>
    <w:p w14:paraId="3B43FDAE" w14:textId="77777777" w:rsidR="00894B88" w:rsidRDefault="00894B88" w:rsidP="00894B88">
      <w:pPr>
        <w:rPr>
          <w:rFonts w:ascii="Arial" w:hAnsi="Arial" w:cs="Arial"/>
          <w:b/>
          <w:sz w:val="22"/>
          <w:szCs w:val="22"/>
        </w:rPr>
      </w:pPr>
    </w:p>
    <w:tbl>
      <w:tblPr>
        <w:tblW w:w="9062" w:type="dxa"/>
        <w:tblInd w:w="75" w:type="dxa"/>
        <w:tblCellMar>
          <w:left w:w="70" w:type="dxa"/>
          <w:right w:w="70" w:type="dxa"/>
        </w:tblCellMar>
        <w:tblLook w:val="04A0" w:firstRow="1" w:lastRow="0" w:firstColumn="1" w:lastColumn="0" w:noHBand="0" w:noVBand="1"/>
      </w:tblPr>
      <w:tblGrid>
        <w:gridCol w:w="1301"/>
        <w:gridCol w:w="3906"/>
        <w:gridCol w:w="1668"/>
        <w:gridCol w:w="1088"/>
        <w:gridCol w:w="1174"/>
      </w:tblGrid>
      <w:tr w:rsidR="00FD7DED" w:rsidRPr="00FD7DED" w14:paraId="77BABDAB" w14:textId="77777777" w:rsidTr="00FD7DED">
        <w:trPr>
          <w:trHeight w:val="300"/>
        </w:trPr>
        <w:tc>
          <w:tcPr>
            <w:tcW w:w="1118" w:type="dxa"/>
            <w:tcBorders>
              <w:top w:val="single" w:sz="4" w:space="0" w:color="C0C0C0"/>
              <w:left w:val="single" w:sz="4" w:space="0" w:color="C0C0C0"/>
              <w:bottom w:val="single" w:sz="4" w:space="0" w:color="C0C0C0"/>
              <w:right w:val="single" w:sz="4" w:space="0" w:color="C0C0C0"/>
            </w:tcBorders>
            <w:shd w:val="clear" w:color="000000" w:fill="C0C0C0"/>
            <w:noWrap/>
            <w:vAlign w:val="bottom"/>
            <w:hideMark/>
          </w:tcPr>
          <w:p w14:paraId="4E5135E7"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Název</w:t>
            </w:r>
          </w:p>
        </w:tc>
        <w:tc>
          <w:tcPr>
            <w:tcW w:w="3962" w:type="dxa"/>
            <w:tcBorders>
              <w:top w:val="single" w:sz="4" w:space="0" w:color="C0C0C0"/>
              <w:left w:val="nil"/>
              <w:bottom w:val="single" w:sz="4" w:space="0" w:color="C0C0C0"/>
              <w:right w:val="single" w:sz="4" w:space="0" w:color="C0C0C0"/>
            </w:tcBorders>
            <w:shd w:val="clear" w:color="000000" w:fill="C0C0C0"/>
            <w:noWrap/>
            <w:vAlign w:val="bottom"/>
            <w:hideMark/>
          </w:tcPr>
          <w:p w14:paraId="1C8DC100" w14:textId="77777777" w:rsidR="00FD7DED" w:rsidRPr="00FD7DED" w:rsidRDefault="00FD7DED" w:rsidP="00FD7DED">
            <w:pPr>
              <w:suppressAutoHyphens w:val="0"/>
              <w:spacing w:before="0"/>
              <w:jc w:val="left"/>
              <w:rPr>
                <w:rFonts w:ascii="Arial" w:hAnsi="Arial" w:cs="Arial"/>
                <w:color w:val="000000"/>
                <w:sz w:val="16"/>
                <w:szCs w:val="16"/>
                <w:lang w:eastAsia="cs-CZ"/>
              </w:rPr>
            </w:pPr>
            <w:r w:rsidRPr="00FD7DED">
              <w:rPr>
                <w:rFonts w:ascii="Arial" w:hAnsi="Arial" w:cs="Arial"/>
                <w:color w:val="000000"/>
                <w:sz w:val="16"/>
                <w:szCs w:val="16"/>
                <w:lang w:eastAsia="cs-CZ"/>
              </w:rPr>
              <w:t>Hodnota</w:t>
            </w:r>
          </w:p>
        </w:tc>
        <w:tc>
          <w:tcPr>
            <w:tcW w:w="1691" w:type="dxa"/>
            <w:tcBorders>
              <w:top w:val="single" w:sz="4" w:space="0" w:color="C0C0C0"/>
              <w:left w:val="nil"/>
              <w:bottom w:val="nil"/>
              <w:right w:val="nil"/>
            </w:tcBorders>
            <w:shd w:val="clear" w:color="auto" w:fill="auto"/>
            <w:noWrap/>
            <w:vAlign w:val="bottom"/>
            <w:hideMark/>
          </w:tcPr>
          <w:p w14:paraId="0531EDED"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02" w:type="dxa"/>
            <w:tcBorders>
              <w:top w:val="single" w:sz="4" w:space="0" w:color="C0C0C0"/>
              <w:left w:val="nil"/>
              <w:bottom w:val="nil"/>
              <w:right w:val="nil"/>
            </w:tcBorders>
            <w:shd w:val="clear" w:color="000000" w:fill="C0C0C0"/>
            <w:noWrap/>
            <w:vAlign w:val="bottom"/>
            <w:hideMark/>
          </w:tcPr>
          <w:p w14:paraId="6781572A"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single" w:sz="4" w:space="0" w:color="C0C0C0"/>
              <w:left w:val="nil"/>
              <w:bottom w:val="nil"/>
              <w:right w:val="single" w:sz="4" w:space="0" w:color="C0C0C0"/>
            </w:tcBorders>
            <w:shd w:val="clear" w:color="000000" w:fill="C0C0C0"/>
            <w:noWrap/>
            <w:vAlign w:val="bottom"/>
            <w:hideMark/>
          </w:tcPr>
          <w:p w14:paraId="67F9DDB1"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52647715" w14:textId="77777777" w:rsidTr="00FD7DED">
        <w:trPr>
          <w:trHeight w:val="30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520B3850"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Nadpis rekapitulace</w:t>
            </w:r>
          </w:p>
        </w:tc>
        <w:tc>
          <w:tcPr>
            <w:tcW w:w="3962" w:type="dxa"/>
            <w:tcBorders>
              <w:top w:val="nil"/>
              <w:left w:val="nil"/>
              <w:bottom w:val="single" w:sz="4" w:space="0" w:color="C0C0C0"/>
              <w:right w:val="single" w:sz="4" w:space="0" w:color="C0C0C0"/>
            </w:tcBorders>
            <w:shd w:val="clear" w:color="000000" w:fill="CCFFFF"/>
            <w:noWrap/>
            <w:vAlign w:val="bottom"/>
            <w:hideMark/>
          </w:tcPr>
          <w:p w14:paraId="137C442F" w14:textId="77777777" w:rsidR="00FD7DED" w:rsidRPr="00FD7DED" w:rsidRDefault="00FD7DED" w:rsidP="00FD7DED">
            <w:pPr>
              <w:suppressAutoHyphens w:val="0"/>
              <w:spacing w:before="0"/>
              <w:jc w:val="left"/>
              <w:rPr>
                <w:rFonts w:ascii="Arial" w:hAnsi="Arial" w:cs="Arial"/>
                <w:b/>
                <w:bCs/>
                <w:color w:val="000000"/>
                <w:sz w:val="22"/>
                <w:szCs w:val="22"/>
                <w:lang w:eastAsia="cs-CZ"/>
              </w:rPr>
            </w:pPr>
            <w:proofErr w:type="gramStart"/>
            <w:r w:rsidRPr="00FD7DED">
              <w:rPr>
                <w:rFonts w:ascii="Arial" w:hAnsi="Arial" w:cs="Arial"/>
                <w:b/>
                <w:bCs/>
                <w:color w:val="000000"/>
                <w:sz w:val="22"/>
                <w:szCs w:val="22"/>
                <w:lang w:eastAsia="cs-CZ"/>
              </w:rPr>
              <w:t>D1.01.6</w:t>
            </w:r>
            <w:proofErr w:type="gramEnd"/>
            <w:r w:rsidRPr="00FD7DED">
              <w:rPr>
                <w:rFonts w:ascii="Arial" w:hAnsi="Arial" w:cs="Arial"/>
                <w:b/>
                <w:bCs/>
                <w:color w:val="000000"/>
                <w:sz w:val="22"/>
                <w:szCs w:val="22"/>
                <w:lang w:eastAsia="cs-CZ"/>
              </w:rPr>
              <w:t xml:space="preserve">-R  Rozpočet </w:t>
            </w:r>
          </w:p>
        </w:tc>
        <w:tc>
          <w:tcPr>
            <w:tcW w:w="1691" w:type="dxa"/>
            <w:tcBorders>
              <w:top w:val="nil"/>
              <w:left w:val="nil"/>
              <w:bottom w:val="nil"/>
              <w:right w:val="nil"/>
            </w:tcBorders>
            <w:shd w:val="clear" w:color="auto" w:fill="auto"/>
            <w:noWrap/>
            <w:vAlign w:val="bottom"/>
            <w:hideMark/>
          </w:tcPr>
          <w:p w14:paraId="215080DD" w14:textId="77777777" w:rsidR="00FD7DED" w:rsidRPr="00FD7DED" w:rsidRDefault="00FD7DED" w:rsidP="00FD7DED">
            <w:pPr>
              <w:suppressAutoHyphens w:val="0"/>
              <w:spacing w:before="0"/>
              <w:jc w:val="left"/>
              <w:rPr>
                <w:rFonts w:ascii="Arial" w:hAnsi="Arial" w:cs="Arial"/>
                <w:b/>
                <w:bCs/>
                <w:color w:val="000000"/>
                <w:sz w:val="22"/>
                <w:szCs w:val="22"/>
                <w:lang w:eastAsia="cs-CZ"/>
              </w:rPr>
            </w:pPr>
          </w:p>
        </w:tc>
        <w:tc>
          <w:tcPr>
            <w:tcW w:w="1102" w:type="dxa"/>
            <w:tcBorders>
              <w:top w:val="nil"/>
              <w:left w:val="nil"/>
              <w:bottom w:val="nil"/>
              <w:right w:val="nil"/>
            </w:tcBorders>
            <w:shd w:val="clear" w:color="000000" w:fill="CCFFFF"/>
            <w:noWrap/>
            <w:vAlign w:val="bottom"/>
            <w:hideMark/>
          </w:tcPr>
          <w:p w14:paraId="286C6432"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nil"/>
              <w:right w:val="single" w:sz="4" w:space="0" w:color="C0C0C0"/>
            </w:tcBorders>
            <w:shd w:val="clear" w:color="000000" w:fill="CCFFFF"/>
            <w:noWrap/>
            <w:vAlign w:val="bottom"/>
            <w:hideMark/>
          </w:tcPr>
          <w:p w14:paraId="614C97B2"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23CC244B" w14:textId="77777777" w:rsidTr="00FD7DED">
        <w:trPr>
          <w:trHeight w:val="30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73393E49"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Akce</w:t>
            </w:r>
          </w:p>
        </w:tc>
        <w:tc>
          <w:tcPr>
            <w:tcW w:w="3962" w:type="dxa"/>
            <w:tcBorders>
              <w:top w:val="nil"/>
              <w:left w:val="nil"/>
              <w:bottom w:val="single" w:sz="4" w:space="0" w:color="C0C0C0"/>
              <w:right w:val="single" w:sz="4" w:space="0" w:color="C0C0C0"/>
            </w:tcBorders>
            <w:shd w:val="clear" w:color="000000" w:fill="CCFFCC"/>
            <w:noWrap/>
            <w:vAlign w:val="bottom"/>
            <w:hideMark/>
          </w:tcPr>
          <w:p w14:paraId="761778AB"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Nová UPS</w:t>
            </w:r>
          </w:p>
        </w:tc>
        <w:tc>
          <w:tcPr>
            <w:tcW w:w="1691" w:type="dxa"/>
            <w:tcBorders>
              <w:top w:val="nil"/>
              <w:left w:val="nil"/>
              <w:bottom w:val="nil"/>
              <w:right w:val="nil"/>
            </w:tcBorders>
            <w:shd w:val="clear" w:color="auto" w:fill="auto"/>
            <w:noWrap/>
            <w:vAlign w:val="bottom"/>
            <w:hideMark/>
          </w:tcPr>
          <w:p w14:paraId="7D7D2597"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single" w:sz="4" w:space="0" w:color="C0C0C0"/>
              <w:left w:val="single" w:sz="4" w:space="0" w:color="C0C0C0"/>
              <w:bottom w:val="single" w:sz="4" w:space="0" w:color="C0C0C0"/>
              <w:right w:val="single" w:sz="4" w:space="0" w:color="C0C0C0"/>
            </w:tcBorders>
            <w:shd w:val="clear" w:color="000000" w:fill="CCFFCC"/>
            <w:noWrap/>
            <w:vAlign w:val="bottom"/>
            <w:hideMark/>
          </w:tcPr>
          <w:p w14:paraId="4517FA3B"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single" w:sz="4" w:space="0" w:color="C0C0C0"/>
              <w:left w:val="nil"/>
              <w:bottom w:val="single" w:sz="4" w:space="0" w:color="C0C0C0"/>
              <w:right w:val="single" w:sz="4" w:space="0" w:color="C0C0C0"/>
            </w:tcBorders>
            <w:shd w:val="clear" w:color="000000" w:fill="CCFFCC"/>
            <w:noWrap/>
            <w:vAlign w:val="bottom"/>
            <w:hideMark/>
          </w:tcPr>
          <w:p w14:paraId="43E78452"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514C0112" w14:textId="77777777" w:rsidTr="00FD7DED">
        <w:trPr>
          <w:trHeight w:val="30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6999174D"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Objekt</w:t>
            </w:r>
          </w:p>
        </w:tc>
        <w:tc>
          <w:tcPr>
            <w:tcW w:w="3962" w:type="dxa"/>
            <w:tcBorders>
              <w:top w:val="nil"/>
              <w:left w:val="nil"/>
              <w:bottom w:val="single" w:sz="4" w:space="0" w:color="C0C0C0"/>
              <w:right w:val="nil"/>
            </w:tcBorders>
            <w:shd w:val="clear" w:color="000000" w:fill="CCFFCC"/>
            <w:noWrap/>
            <w:vAlign w:val="bottom"/>
            <w:hideMark/>
          </w:tcPr>
          <w:p w14:paraId="311FDECF" w14:textId="77777777" w:rsidR="00FD7DED" w:rsidRPr="00FD7DED" w:rsidRDefault="00FD7DED" w:rsidP="00FD7DED">
            <w:pPr>
              <w:suppressAutoHyphens w:val="0"/>
              <w:spacing w:before="0"/>
              <w:jc w:val="left"/>
              <w:rPr>
                <w:rFonts w:ascii="MS Sans Serif" w:hAnsi="MS Sans Serif" w:cs="Arial CE"/>
                <w:b/>
                <w:bCs/>
                <w:color w:val="000000"/>
                <w:sz w:val="20"/>
                <w:szCs w:val="20"/>
                <w:lang w:eastAsia="cs-CZ"/>
              </w:rPr>
            </w:pPr>
            <w:r w:rsidRPr="00FD7DED">
              <w:rPr>
                <w:rFonts w:ascii="MS Sans Serif" w:hAnsi="MS Sans Serif" w:cs="Arial CE"/>
                <w:b/>
                <w:bCs/>
                <w:color w:val="000000"/>
                <w:sz w:val="20"/>
                <w:szCs w:val="20"/>
                <w:lang w:eastAsia="cs-CZ"/>
              </w:rPr>
              <w:t>Budova L - 4.NP</w:t>
            </w:r>
          </w:p>
        </w:tc>
        <w:tc>
          <w:tcPr>
            <w:tcW w:w="1691" w:type="dxa"/>
            <w:tcBorders>
              <w:top w:val="nil"/>
              <w:left w:val="nil"/>
              <w:bottom w:val="nil"/>
              <w:right w:val="nil"/>
            </w:tcBorders>
            <w:shd w:val="clear" w:color="auto" w:fill="auto"/>
            <w:noWrap/>
            <w:vAlign w:val="bottom"/>
            <w:hideMark/>
          </w:tcPr>
          <w:p w14:paraId="2EB36C03" w14:textId="77777777" w:rsidR="00FD7DED" w:rsidRPr="00FD7DED" w:rsidRDefault="00FD7DED" w:rsidP="00FD7DED">
            <w:pPr>
              <w:suppressAutoHyphens w:val="0"/>
              <w:spacing w:before="0"/>
              <w:jc w:val="left"/>
              <w:rPr>
                <w:rFonts w:ascii="MS Sans Serif" w:hAnsi="MS Sans Serif" w:cs="Arial CE"/>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34438D80"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1E983C3F"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7133DDA9"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6BD1F49D"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Název části</w:t>
            </w:r>
          </w:p>
        </w:tc>
        <w:tc>
          <w:tcPr>
            <w:tcW w:w="3962" w:type="dxa"/>
            <w:tcBorders>
              <w:top w:val="nil"/>
              <w:left w:val="nil"/>
              <w:bottom w:val="single" w:sz="4" w:space="0" w:color="C0C0C0"/>
              <w:right w:val="nil"/>
            </w:tcBorders>
            <w:shd w:val="clear" w:color="000000" w:fill="CCFFCC"/>
            <w:noWrap/>
            <w:vAlign w:val="bottom"/>
            <w:hideMark/>
          </w:tcPr>
          <w:p w14:paraId="70A22C82"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Silnoproudá elektroinstalace</w:t>
            </w:r>
          </w:p>
        </w:tc>
        <w:tc>
          <w:tcPr>
            <w:tcW w:w="1691" w:type="dxa"/>
            <w:tcBorders>
              <w:top w:val="nil"/>
              <w:left w:val="nil"/>
              <w:bottom w:val="nil"/>
              <w:right w:val="nil"/>
            </w:tcBorders>
            <w:shd w:val="clear" w:color="auto" w:fill="auto"/>
            <w:noWrap/>
            <w:vAlign w:val="bottom"/>
            <w:hideMark/>
          </w:tcPr>
          <w:p w14:paraId="189272A3"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454490FC"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727AEF1B"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4A83273C"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6DCB8A29"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 xml:space="preserve">Z. </w:t>
            </w:r>
            <w:proofErr w:type="gramStart"/>
            <w:r w:rsidRPr="00FD7DED">
              <w:rPr>
                <w:rFonts w:ascii="Arial" w:hAnsi="Arial" w:cs="Arial"/>
                <w:color w:val="000000"/>
                <w:sz w:val="20"/>
                <w:szCs w:val="20"/>
                <w:lang w:eastAsia="cs-CZ"/>
              </w:rPr>
              <w:t>č.</w:t>
            </w:r>
            <w:proofErr w:type="gramEnd"/>
          </w:p>
        </w:tc>
        <w:tc>
          <w:tcPr>
            <w:tcW w:w="3962" w:type="dxa"/>
            <w:tcBorders>
              <w:top w:val="nil"/>
              <w:left w:val="nil"/>
              <w:bottom w:val="single" w:sz="4" w:space="0" w:color="C0C0C0"/>
              <w:right w:val="nil"/>
            </w:tcBorders>
            <w:shd w:val="clear" w:color="000000" w:fill="CCFFCC"/>
            <w:noWrap/>
            <w:vAlign w:val="bottom"/>
            <w:hideMark/>
          </w:tcPr>
          <w:p w14:paraId="34804B25"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 </w:t>
            </w:r>
          </w:p>
        </w:tc>
        <w:tc>
          <w:tcPr>
            <w:tcW w:w="1691" w:type="dxa"/>
            <w:tcBorders>
              <w:top w:val="nil"/>
              <w:left w:val="nil"/>
              <w:bottom w:val="nil"/>
              <w:right w:val="nil"/>
            </w:tcBorders>
            <w:shd w:val="clear" w:color="auto" w:fill="auto"/>
            <w:noWrap/>
            <w:vAlign w:val="bottom"/>
            <w:hideMark/>
          </w:tcPr>
          <w:p w14:paraId="38CF94D9"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0E8E0A79"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7A347BED"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381247B6"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2485179E"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Objednavatel</w:t>
            </w:r>
          </w:p>
        </w:tc>
        <w:tc>
          <w:tcPr>
            <w:tcW w:w="3962" w:type="dxa"/>
            <w:tcBorders>
              <w:top w:val="nil"/>
              <w:left w:val="nil"/>
              <w:bottom w:val="single" w:sz="4" w:space="0" w:color="C0C0C0"/>
              <w:right w:val="nil"/>
            </w:tcBorders>
            <w:shd w:val="clear" w:color="000000" w:fill="CCFFCC"/>
            <w:noWrap/>
            <w:vAlign w:val="bottom"/>
            <w:hideMark/>
          </w:tcPr>
          <w:p w14:paraId="20E7D4AD" w14:textId="77777777" w:rsidR="00FD7DED" w:rsidRPr="00FD7DED" w:rsidRDefault="00FD7DED" w:rsidP="00FD7DED">
            <w:pPr>
              <w:suppressAutoHyphens w:val="0"/>
              <w:spacing w:before="0"/>
              <w:jc w:val="left"/>
              <w:rPr>
                <w:rFonts w:ascii="MS Sans Serif" w:hAnsi="MS Sans Serif" w:cs="Arial CE"/>
                <w:b/>
                <w:bCs/>
                <w:color w:val="000000"/>
                <w:sz w:val="20"/>
                <w:szCs w:val="20"/>
                <w:lang w:eastAsia="cs-CZ"/>
              </w:rPr>
            </w:pPr>
            <w:r w:rsidRPr="00FD7DED">
              <w:rPr>
                <w:rFonts w:ascii="MS Sans Serif" w:hAnsi="MS Sans Serif" w:cs="Arial CE"/>
                <w:b/>
                <w:bCs/>
                <w:color w:val="000000"/>
                <w:sz w:val="20"/>
                <w:szCs w:val="20"/>
                <w:lang w:eastAsia="cs-CZ"/>
              </w:rPr>
              <w:t>FN Brno</w:t>
            </w:r>
          </w:p>
        </w:tc>
        <w:tc>
          <w:tcPr>
            <w:tcW w:w="1691" w:type="dxa"/>
            <w:tcBorders>
              <w:top w:val="nil"/>
              <w:left w:val="nil"/>
              <w:bottom w:val="nil"/>
              <w:right w:val="nil"/>
            </w:tcBorders>
            <w:shd w:val="clear" w:color="auto" w:fill="auto"/>
            <w:noWrap/>
            <w:vAlign w:val="bottom"/>
            <w:hideMark/>
          </w:tcPr>
          <w:p w14:paraId="78D6C73D" w14:textId="77777777" w:rsidR="00FD7DED" w:rsidRPr="00FD7DED" w:rsidRDefault="00FD7DED" w:rsidP="00FD7DED">
            <w:pPr>
              <w:suppressAutoHyphens w:val="0"/>
              <w:spacing w:before="0"/>
              <w:jc w:val="left"/>
              <w:rPr>
                <w:rFonts w:ascii="MS Sans Serif" w:hAnsi="MS Sans Serif" w:cs="Arial CE"/>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62A6598E"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22C69A18"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2F6ECE7D"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3055E56A"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Stupeň PD</w:t>
            </w:r>
          </w:p>
        </w:tc>
        <w:tc>
          <w:tcPr>
            <w:tcW w:w="3962" w:type="dxa"/>
            <w:tcBorders>
              <w:top w:val="nil"/>
              <w:left w:val="nil"/>
              <w:bottom w:val="single" w:sz="4" w:space="0" w:color="C0C0C0"/>
              <w:right w:val="nil"/>
            </w:tcBorders>
            <w:shd w:val="clear" w:color="000000" w:fill="CCFFCC"/>
            <w:noWrap/>
            <w:vAlign w:val="bottom"/>
            <w:hideMark/>
          </w:tcPr>
          <w:p w14:paraId="6A4ED43E"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DPS</w:t>
            </w:r>
          </w:p>
        </w:tc>
        <w:tc>
          <w:tcPr>
            <w:tcW w:w="1691" w:type="dxa"/>
            <w:tcBorders>
              <w:top w:val="nil"/>
              <w:left w:val="nil"/>
              <w:bottom w:val="nil"/>
              <w:right w:val="nil"/>
            </w:tcBorders>
            <w:shd w:val="clear" w:color="auto" w:fill="auto"/>
            <w:noWrap/>
            <w:vAlign w:val="bottom"/>
            <w:hideMark/>
          </w:tcPr>
          <w:p w14:paraId="6D314C53"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174A0B62"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0EA37291"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38140021"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48F45286"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Vypracoval</w:t>
            </w:r>
          </w:p>
        </w:tc>
        <w:tc>
          <w:tcPr>
            <w:tcW w:w="3962" w:type="dxa"/>
            <w:tcBorders>
              <w:top w:val="nil"/>
              <w:left w:val="nil"/>
              <w:bottom w:val="single" w:sz="4" w:space="0" w:color="C0C0C0"/>
              <w:right w:val="nil"/>
            </w:tcBorders>
            <w:shd w:val="clear" w:color="000000" w:fill="CCFFCC"/>
            <w:noWrap/>
            <w:vAlign w:val="bottom"/>
            <w:hideMark/>
          </w:tcPr>
          <w:p w14:paraId="600EB299"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Jiří Prachovský</w:t>
            </w:r>
          </w:p>
        </w:tc>
        <w:tc>
          <w:tcPr>
            <w:tcW w:w="1691" w:type="dxa"/>
            <w:tcBorders>
              <w:top w:val="nil"/>
              <w:left w:val="nil"/>
              <w:bottom w:val="nil"/>
              <w:right w:val="nil"/>
            </w:tcBorders>
            <w:shd w:val="clear" w:color="auto" w:fill="auto"/>
            <w:noWrap/>
            <w:vAlign w:val="bottom"/>
            <w:hideMark/>
          </w:tcPr>
          <w:p w14:paraId="2EE68235"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5C1DF0F0"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03B0FE2F"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4B8B6162"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7255CE86"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Kontroloval</w:t>
            </w:r>
          </w:p>
        </w:tc>
        <w:tc>
          <w:tcPr>
            <w:tcW w:w="3962" w:type="dxa"/>
            <w:tcBorders>
              <w:top w:val="nil"/>
              <w:left w:val="nil"/>
              <w:bottom w:val="single" w:sz="4" w:space="0" w:color="C0C0C0"/>
              <w:right w:val="nil"/>
            </w:tcBorders>
            <w:shd w:val="clear" w:color="000000" w:fill="CCFFCC"/>
            <w:noWrap/>
            <w:vAlign w:val="bottom"/>
            <w:hideMark/>
          </w:tcPr>
          <w:p w14:paraId="60E0D108"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 </w:t>
            </w:r>
          </w:p>
        </w:tc>
        <w:tc>
          <w:tcPr>
            <w:tcW w:w="1691" w:type="dxa"/>
            <w:tcBorders>
              <w:top w:val="nil"/>
              <w:left w:val="nil"/>
              <w:bottom w:val="nil"/>
              <w:right w:val="nil"/>
            </w:tcBorders>
            <w:shd w:val="clear" w:color="auto" w:fill="auto"/>
            <w:noWrap/>
            <w:vAlign w:val="bottom"/>
            <w:hideMark/>
          </w:tcPr>
          <w:p w14:paraId="2BBFFE8B"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7F94DDC7"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0D0D1FD8"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0AA18D86"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3D23C41E"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Datum</w:t>
            </w:r>
          </w:p>
        </w:tc>
        <w:tc>
          <w:tcPr>
            <w:tcW w:w="3962" w:type="dxa"/>
            <w:tcBorders>
              <w:top w:val="nil"/>
              <w:left w:val="nil"/>
              <w:bottom w:val="single" w:sz="4" w:space="0" w:color="C0C0C0"/>
              <w:right w:val="nil"/>
            </w:tcBorders>
            <w:shd w:val="clear" w:color="000000" w:fill="CCFFCC"/>
            <w:noWrap/>
            <w:vAlign w:val="bottom"/>
            <w:hideMark/>
          </w:tcPr>
          <w:p w14:paraId="202792BC" w14:textId="77777777" w:rsidR="00FD7DED" w:rsidRPr="00FD7DED" w:rsidRDefault="00FD7DED" w:rsidP="00FD7DED">
            <w:pPr>
              <w:suppressAutoHyphens w:val="0"/>
              <w:spacing w:before="0"/>
              <w:jc w:val="left"/>
              <w:rPr>
                <w:rFonts w:ascii="Arial" w:hAnsi="Arial" w:cs="Arial"/>
                <w:b/>
                <w:bCs/>
                <w:color w:val="000000"/>
                <w:sz w:val="20"/>
                <w:szCs w:val="20"/>
                <w:lang w:eastAsia="cs-CZ"/>
              </w:rPr>
            </w:pPr>
            <w:proofErr w:type="gramStart"/>
            <w:r w:rsidRPr="00FD7DED">
              <w:rPr>
                <w:rFonts w:ascii="Arial" w:hAnsi="Arial" w:cs="Arial"/>
                <w:b/>
                <w:bCs/>
                <w:color w:val="000000"/>
                <w:sz w:val="20"/>
                <w:szCs w:val="20"/>
                <w:lang w:eastAsia="cs-CZ"/>
              </w:rPr>
              <w:t>14.2.2023</w:t>
            </w:r>
            <w:proofErr w:type="gramEnd"/>
          </w:p>
        </w:tc>
        <w:tc>
          <w:tcPr>
            <w:tcW w:w="1691" w:type="dxa"/>
            <w:tcBorders>
              <w:top w:val="nil"/>
              <w:left w:val="nil"/>
              <w:bottom w:val="nil"/>
              <w:right w:val="nil"/>
            </w:tcBorders>
            <w:shd w:val="clear" w:color="auto" w:fill="auto"/>
            <w:noWrap/>
            <w:vAlign w:val="bottom"/>
            <w:hideMark/>
          </w:tcPr>
          <w:p w14:paraId="2934F5FD"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6FCDAD85"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4086B383"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06038C21"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72BEF47D"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Zpracovatel</w:t>
            </w:r>
          </w:p>
        </w:tc>
        <w:tc>
          <w:tcPr>
            <w:tcW w:w="3962" w:type="dxa"/>
            <w:tcBorders>
              <w:top w:val="nil"/>
              <w:left w:val="nil"/>
              <w:bottom w:val="single" w:sz="4" w:space="0" w:color="C0C0C0"/>
              <w:right w:val="nil"/>
            </w:tcBorders>
            <w:shd w:val="clear" w:color="000000" w:fill="CCFFCC"/>
            <w:noWrap/>
            <w:vAlign w:val="bottom"/>
            <w:hideMark/>
          </w:tcPr>
          <w:p w14:paraId="22B66310"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S-TRIPLET s.r.o. Myslbekova 1, 615 00 Brno</w:t>
            </w:r>
          </w:p>
        </w:tc>
        <w:tc>
          <w:tcPr>
            <w:tcW w:w="1691" w:type="dxa"/>
            <w:tcBorders>
              <w:top w:val="nil"/>
              <w:left w:val="nil"/>
              <w:bottom w:val="nil"/>
              <w:right w:val="nil"/>
            </w:tcBorders>
            <w:shd w:val="clear" w:color="auto" w:fill="auto"/>
            <w:noWrap/>
            <w:vAlign w:val="bottom"/>
            <w:hideMark/>
          </w:tcPr>
          <w:p w14:paraId="4A0315D5"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73696EFB"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2ED394E3"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60951424"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5123824A"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Cenová soustava</w:t>
            </w:r>
          </w:p>
        </w:tc>
        <w:tc>
          <w:tcPr>
            <w:tcW w:w="3962" w:type="dxa"/>
            <w:tcBorders>
              <w:top w:val="nil"/>
              <w:left w:val="nil"/>
              <w:bottom w:val="single" w:sz="4" w:space="0" w:color="C0C0C0"/>
              <w:right w:val="nil"/>
            </w:tcBorders>
            <w:shd w:val="clear" w:color="000000" w:fill="CCFFCC"/>
            <w:noWrap/>
            <w:vAlign w:val="bottom"/>
            <w:hideMark/>
          </w:tcPr>
          <w:p w14:paraId="5A4A227A"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2023</w:t>
            </w:r>
          </w:p>
        </w:tc>
        <w:tc>
          <w:tcPr>
            <w:tcW w:w="1691" w:type="dxa"/>
            <w:tcBorders>
              <w:top w:val="nil"/>
              <w:left w:val="nil"/>
              <w:bottom w:val="nil"/>
              <w:right w:val="nil"/>
            </w:tcBorders>
            <w:shd w:val="clear" w:color="auto" w:fill="auto"/>
            <w:noWrap/>
            <w:vAlign w:val="bottom"/>
            <w:hideMark/>
          </w:tcPr>
          <w:p w14:paraId="69199B1A"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nil"/>
              <w:bottom w:val="single" w:sz="4" w:space="0" w:color="C0C0C0"/>
              <w:right w:val="nil"/>
            </w:tcBorders>
            <w:shd w:val="clear" w:color="000000" w:fill="CCFFCC"/>
            <w:noWrap/>
            <w:vAlign w:val="bottom"/>
            <w:hideMark/>
          </w:tcPr>
          <w:p w14:paraId="16602D28"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02B122EA"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718CDD36"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52329E91"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Poznámka</w:t>
            </w:r>
          </w:p>
        </w:tc>
        <w:tc>
          <w:tcPr>
            <w:tcW w:w="3962" w:type="dxa"/>
            <w:tcBorders>
              <w:top w:val="nil"/>
              <w:left w:val="nil"/>
              <w:bottom w:val="single" w:sz="4" w:space="0" w:color="C0C0C0"/>
              <w:right w:val="single" w:sz="4" w:space="0" w:color="C0C0C0"/>
            </w:tcBorders>
            <w:shd w:val="clear" w:color="000000" w:fill="CCFFCC"/>
            <w:noWrap/>
            <w:vAlign w:val="bottom"/>
            <w:hideMark/>
          </w:tcPr>
          <w:p w14:paraId="7AFA0A52"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Uvedené ceny jsou v Kč a nezahrnují DPH, pokud to není uvedeno.</w:t>
            </w:r>
          </w:p>
        </w:tc>
        <w:tc>
          <w:tcPr>
            <w:tcW w:w="1691" w:type="dxa"/>
            <w:tcBorders>
              <w:top w:val="nil"/>
              <w:left w:val="nil"/>
              <w:bottom w:val="nil"/>
              <w:right w:val="nil"/>
            </w:tcBorders>
            <w:shd w:val="clear" w:color="auto" w:fill="auto"/>
            <w:noWrap/>
            <w:vAlign w:val="bottom"/>
            <w:hideMark/>
          </w:tcPr>
          <w:p w14:paraId="656AF056" w14:textId="77777777" w:rsidR="00FD7DED" w:rsidRPr="00FD7DED" w:rsidRDefault="00FD7DED" w:rsidP="00FD7DED">
            <w:pPr>
              <w:suppressAutoHyphens w:val="0"/>
              <w:spacing w:before="0"/>
              <w:jc w:val="left"/>
              <w:rPr>
                <w:rFonts w:ascii="Arial" w:hAnsi="Arial" w:cs="Arial"/>
                <w:b/>
                <w:bCs/>
                <w:color w:val="000000"/>
                <w:sz w:val="20"/>
                <w:szCs w:val="20"/>
                <w:lang w:eastAsia="cs-CZ"/>
              </w:rPr>
            </w:pPr>
          </w:p>
        </w:tc>
        <w:tc>
          <w:tcPr>
            <w:tcW w:w="1102" w:type="dxa"/>
            <w:tcBorders>
              <w:top w:val="nil"/>
              <w:left w:val="single" w:sz="4" w:space="0" w:color="C0C0C0"/>
              <w:bottom w:val="single" w:sz="4" w:space="0" w:color="C0C0C0"/>
              <w:right w:val="single" w:sz="4" w:space="0" w:color="C0C0C0"/>
            </w:tcBorders>
            <w:shd w:val="clear" w:color="000000" w:fill="CCFFCC"/>
            <w:noWrap/>
            <w:vAlign w:val="bottom"/>
            <w:hideMark/>
          </w:tcPr>
          <w:p w14:paraId="5292F985"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6B7B3AD5" w14:textId="77777777" w:rsidR="00FD7DED" w:rsidRPr="00FD7DED" w:rsidRDefault="00FD7DED" w:rsidP="00FD7DED">
            <w:pPr>
              <w:suppressAutoHyphens w:val="0"/>
              <w:spacing w:before="0"/>
              <w:jc w:val="left"/>
              <w:rPr>
                <w:rFonts w:ascii="Arial CE" w:hAnsi="Arial CE" w:cs="Arial CE"/>
                <w:sz w:val="20"/>
                <w:szCs w:val="20"/>
                <w:lang w:eastAsia="cs-CZ"/>
              </w:rPr>
            </w:pPr>
            <w:r w:rsidRPr="00FD7DED">
              <w:rPr>
                <w:rFonts w:ascii="Arial CE" w:hAnsi="Arial CE" w:cs="Arial CE"/>
                <w:sz w:val="20"/>
                <w:szCs w:val="20"/>
                <w:lang w:eastAsia="cs-CZ"/>
              </w:rPr>
              <w:t> </w:t>
            </w:r>
          </w:p>
        </w:tc>
      </w:tr>
      <w:tr w:rsidR="00FD7DED" w:rsidRPr="00FD7DED" w14:paraId="670CB358"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0C0C0"/>
            <w:noWrap/>
            <w:vAlign w:val="bottom"/>
            <w:hideMark/>
          </w:tcPr>
          <w:p w14:paraId="440F46BF" w14:textId="77777777" w:rsidR="00FD7DED" w:rsidRPr="00FD7DED" w:rsidRDefault="00FD7DED" w:rsidP="00FD7DED">
            <w:pPr>
              <w:suppressAutoHyphens w:val="0"/>
              <w:spacing w:before="0"/>
              <w:jc w:val="lef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3962" w:type="dxa"/>
            <w:tcBorders>
              <w:top w:val="nil"/>
              <w:left w:val="nil"/>
              <w:bottom w:val="single" w:sz="4" w:space="0" w:color="C0C0C0"/>
              <w:right w:val="single" w:sz="4" w:space="0" w:color="C0C0C0"/>
            </w:tcBorders>
            <w:shd w:val="clear" w:color="000000" w:fill="C0C0C0"/>
            <w:noWrap/>
            <w:vAlign w:val="bottom"/>
            <w:hideMark/>
          </w:tcPr>
          <w:p w14:paraId="1919D70B"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Název</w:t>
            </w:r>
          </w:p>
        </w:tc>
        <w:tc>
          <w:tcPr>
            <w:tcW w:w="1691" w:type="dxa"/>
            <w:tcBorders>
              <w:top w:val="single" w:sz="4" w:space="0" w:color="C0C0C0"/>
              <w:left w:val="nil"/>
              <w:bottom w:val="single" w:sz="4" w:space="0" w:color="C0C0C0"/>
              <w:right w:val="single" w:sz="4" w:space="0" w:color="C0C0C0"/>
            </w:tcBorders>
            <w:shd w:val="clear" w:color="000000" w:fill="C0C0C0"/>
            <w:noWrap/>
            <w:vAlign w:val="bottom"/>
            <w:hideMark/>
          </w:tcPr>
          <w:p w14:paraId="0F5B89AE"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Název - kopie</w:t>
            </w:r>
          </w:p>
        </w:tc>
        <w:tc>
          <w:tcPr>
            <w:tcW w:w="1102" w:type="dxa"/>
            <w:tcBorders>
              <w:top w:val="nil"/>
              <w:left w:val="nil"/>
              <w:bottom w:val="single" w:sz="4" w:space="0" w:color="C0C0C0"/>
              <w:right w:val="single" w:sz="4" w:space="0" w:color="C0C0C0"/>
            </w:tcBorders>
            <w:shd w:val="clear" w:color="000000" w:fill="C0C0C0"/>
            <w:noWrap/>
            <w:vAlign w:val="bottom"/>
            <w:hideMark/>
          </w:tcPr>
          <w:p w14:paraId="45BD9308"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Hodnota A</w:t>
            </w:r>
          </w:p>
        </w:tc>
        <w:tc>
          <w:tcPr>
            <w:tcW w:w="1189" w:type="dxa"/>
            <w:tcBorders>
              <w:top w:val="nil"/>
              <w:left w:val="nil"/>
              <w:bottom w:val="single" w:sz="4" w:space="0" w:color="C0C0C0"/>
              <w:right w:val="single" w:sz="4" w:space="0" w:color="C0C0C0"/>
            </w:tcBorders>
            <w:shd w:val="clear" w:color="000000" w:fill="C0C0C0"/>
            <w:noWrap/>
            <w:vAlign w:val="bottom"/>
            <w:hideMark/>
          </w:tcPr>
          <w:p w14:paraId="14BE63F0"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Hodnota B</w:t>
            </w:r>
          </w:p>
        </w:tc>
      </w:tr>
      <w:tr w:rsidR="00FD7DED" w:rsidRPr="00FD7DED" w14:paraId="6F286693"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CFFCC"/>
            <w:noWrap/>
            <w:vAlign w:val="bottom"/>
            <w:hideMark/>
          </w:tcPr>
          <w:p w14:paraId="6D4929E8"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 </w:t>
            </w:r>
          </w:p>
        </w:tc>
        <w:tc>
          <w:tcPr>
            <w:tcW w:w="3962" w:type="dxa"/>
            <w:tcBorders>
              <w:top w:val="nil"/>
              <w:left w:val="nil"/>
              <w:bottom w:val="single" w:sz="4" w:space="0" w:color="C0C0C0"/>
              <w:right w:val="single" w:sz="4" w:space="0" w:color="C0C0C0"/>
            </w:tcBorders>
            <w:shd w:val="clear" w:color="000000" w:fill="CCFFCC"/>
            <w:noWrap/>
            <w:vAlign w:val="bottom"/>
            <w:hideMark/>
          </w:tcPr>
          <w:p w14:paraId="2AD99B8C"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Základní náklady</w:t>
            </w:r>
          </w:p>
        </w:tc>
        <w:tc>
          <w:tcPr>
            <w:tcW w:w="1691" w:type="dxa"/>
            <w:tcBorders>
              <w:top w:val="nil"/>
              <w:left w:val="nil"/>
              <w:bottom w:val="single" w:sz="4" w:space="0" w:color="C0C0C0"/>
              <w:right w:val="single" w:sz="4" w:space="0" w:color="C0C0C0"/>
            </w:tcBorders>
            <w:shd w:val="clear" w:color="000000" w:fill="CCFFCC"/>
            <w:noWrap/>
            <w:vAlign w:val="bottom"/>
            <w:hideMark/>
          </w:tcPr>
          <w:p w14:paraId="793123D8" w14:textId="77777777" w:rsidR="00FD7DED" w:rsidRPr="00FD7DED" w:rsidRDefault="00FD7DED" w:rsidP="00FD7DED">
            <w:pPr>
              <w:suppressAutoHyphens w:val="0"/>
              <w:spacing w:before="0"/>
              <w:jc w:val="left"/>
              <w:rPr>
                <w:rFonts w:ascii="Arial" w:hAnsi="Arial" w:cs="Arial"/>
                <w:b/>
                <w:bCs/>
                <w:color w:val="000000"/>
                <w:sz w:val="18"/>
                <w:szCs w:val="18"/>
                <w:lang w:eastAsia="cs-CZ"/>
              </w:rPr>
            </w:pPr>
            <w:r w:rsidRPr="00FD7DED">
              <w:rPr>
                <w:rFonts w:ascii="Arial" w:hAnsi="Arial" w:cs="Arial"/>
                <w:b/>
                <w:bCs/>
                <w:color w:val="000000"/>
                <w:sz w:val="18"/>
                <w:szCs w:val="18"/>
                <w:lang w:eastAsia="cs-CZ"/>
              </w:rPr>
              <w:t>Základní náklady</w:t>
            </w:r>
          </w:p>
        </w:tc>
        <w:tc>
          <w:tcPr>
            <w:tcW w:w="1102" w:type="dxa"/>
            <w:tcBorders>
              <w:top w:val="nil"/>
              <w:left w:val="nil"/>
              <w:bottom w:val="single" w:sz="4" w:space="0" w:color="C0C0C0"/>
              <w:right w:val="single" w:sz="4" w:space="0" w:color="C0C0C0"/>
            </w:tcBorders>
            <w:shd w:val="clear" w:color="000000" w:fill="CCFFCC"/>
            <w:noWrap/>
            <w:vAlign w:val="bottom"/>
            <w:hideMark/>
          </w:tcPr>
          <w:p w14:paraId="6D391B70"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 </w:t>
            </w:r>
          </w:p>
        </w:tc>
        <w:tc>
          <w:tcPr>
            <w:tcW w:w="1189" w:type="dxa"/>
            <w:tcBorders>
              <w:top w:val="nil"/>
              <w:left w:val="nil"/>
              <w:bottom w:val="single" w:sz="4" w:space="0" w:color="C0C0C0"/>
              <w:right w:val="single" w:sz="4" w:space="0" w:color="C0C0C0"/>
            </w:tcBorders>
            <w:shd w:val="clear" w:color="000000" w:fill="CCFFCC"/>
            <w:noWrap/>
            <w:vAlign w:val="bottom"/>
            <w:hideMark/>
          </w:tcPr>
          <w:p w14:paraId="42DE8F33"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 </w:t>
            </w:r>
          </w:p>
        </w:tc>
      </w:tr>
      <w:tr w:rsidR="00FD7DED" w:rsidRPr="00FD7DED" w14:paraId="059A6334"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auto" w:fill="auto"/>
            <w:noWrap/>
            <w:vAlign w:val="bottom"/>
            <w:hideMark/>
          </w:tcPr>
          <w:p w14:paraId="7BF40771"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 </w:t>
            </w:r>
          </w:p>
        </w:tc>
        <w:tc>
          <w:tcPr>
            <w:tcW w:w="3962" w:type="dxa"/>
            <w:tcBorders>
              <w:top w:val="nil"/>
              <w:left w:val="nil"/>
              <w:bottom w:val="single" w:sz="4" w:space="0" w:color="C0C0C0"/>
              <w:right w:val="single" w:sz="4" w:space="0" w:color="C0C0C0"/>
            </w:tcBorders>
            <w:shd w:val="clear" w:color="000000" w:fill="FFFFFF"/>
            <w:noWrap/>
            <w:vAlign w:val="bottom"/>
            <w:hideMark/>
          </w:tcPr>
          <w:p w14:paraId="5BCE6592"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Dodávka</w:t>
            </w:r>
          </w:p>
        </w:tc>
        <w:tc>
          <w:tcPr>
            <w:tcW w:w="1691"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181B850F"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 </w:t>
            </w:r>
          </w:p>
        </w:tc>
        <w:tc>
          <w:tcPr>
            <w:tcW w:w="1102" w:type="dxa"/>
            <w:tcBorders>
              <w:top w:val="nil"/>
              <w:left w:val="single" w:sz="4" w:space="0" w:color="C0C0C0"/>
              <w:bottom w:val="single" w:sz="4" w:space="0" w:color="C0C0C0"/>
              <w:right w:val="single" w:sz="4" w:space="0" w:color="C0C0C0"/>
            </w:tcBorders>
            <w:shd w:val="clear" w:color="auto" w:fill="auto"/>
            <w:noWrap/>
            <w:vAlign w:val="bottom"/>
            <w:hideMark/>
          </w:tcPr>
          <w:p w14:paraId="72CC3CF4"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50 280,00</w:t>
            </w:r>
          </w:p>
        </w:tc>
        <w:tc>
          <w:tcPr>
            <w:tcW w:w="1189" w:type="dxa"/>
            <w:tcBorders>
              <w:top w:val="nil"/>
              <w:left w:val="nil"/>
              <w:bottom w:val="single" w:sz="4" w:space="0" w:color="C0C0C0"/>
              <w:right w:val="single" w:sz="4" w:space="0" w:color="C0C0C0"/>
            </w:tcBorders>
            <w:shd w:val="clear" w:color="auto" w:fill="auto"/>
            <w:noWrap/>
            <w:vAlign w:val="bottom"/>
            <w:hideMark/>
          </w:tcPr>
          <w:p w14:paraId="204B58CD" w14:textId="77777777" w:rsidR="00FD7DED" w:rsidRPr="00FD7DED" w:rsidRDefault="00FD7DED" w:rsidP="00FD7DED">
            <w:pPr>
              <w:suppressAutoHyphens w:val="0"/>
              <w:spacing w:before="0"/>
              <w:jc w:val="right"/>
              <w:rPr>
                <w:rFonts w:ascii="Arial" w:hAnsi="Arial" w:cs="Arial"/>
                <w:b/>
                <w:bCs/>
                <w:color w:val="000000"/>
                <w:sz w:val="20"/>
                <w:szCs w:val="20"/>
                <w:lang w:eastAsia="cs-CZ"/>
              </w:rPr>
            </w:pPr>
            <w:r w:rsidRPr="00FD7DED">
              <w:rPr>
                <w:rFonts w:ascii="Arial" w:hAnsi="Arial" w:cs="Arial"/>
                <w:b/>
                <w:bCs/>
                <w:color w:val="000000"/>
                <w:sz w:val="20"/>
                <w:szCs w:val="20"/>
                <w:lang w:eastAsia="cs-CZ"/>
              </w:rPr>
              <w:t> </w:t>
            </w:r>
          </w:p>
        </w:tc>
      </w:tr>
      <w:tr w:rsidR="00FD7DED" w:rsidRPr="00FD7DED" w14:paraId="6B8BB96E"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auto" w:fill="auto"/>
            <w:noWrap/>
            <w:vAlign w:val="bottom"/>
            <w:hideMark/>
          </w:tcPr>
          <w:p w14:paraId="0EDC743F"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 </w:t>
            </w:r>
          </w:p>
        </w:tc>
        <w:tc>
          <w:tcPr>
            <w:tcW w:w="3962" w:type="dxa"/>
            <w:tcBorders>
              <w:top w:val="nil"/>
              <w:left w:val="nil"/>
              <w:bottom w:val="single" w:sz="4" w:space="0" w:color="C0C0C0"/>
              <w:right w:val="single" w:sz="4" w:space="0" w:color="C0C0C0"/>
            </w:tcBorders>
            <w:shd w:val="clear" w:color="000000" w:fill="FFFFFF"/>
            <w:noWrap/>
            <w:vAlign w:val="bottom"/>
            <w:hideMark/>
          </w:tcPr>
          <w:p w14:paraId="3A644AC3"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Doprava 1,00%, Přesun 2,10%</w:t>
            </w:r>
          </w:p>
        </w:tc>
        <w:tc>
          <w:tcPr>
            <w:tcW w:w="1691" w:type="dxa"/>
            <w:tcBorders>
              <w:top w:val="single" w:sz="4" w:space="0" w:color="C0C0C0"/>
              <w:left w:val="nil"/>
              <w:bottom w:val="single" w:sz="4" w:space="0" w:color="C0C0C0"/>
              <w:right w:val="single" w:sz="4" w:space="0" w:color="C0C0C0"/>
            </w:tcBorders>
            <w:shd w:val="clear" w:color="000000" w:fill="FFFFFF"/>
            <w:noWrap/>
            <w:vAlign w:val="bottom"/>
            <w:hideMark/>
          </w:tcPr>
          <w:p w14:paraId="3494E552"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Doprava {20}%, Přesun {21}%</w:t>
            </w:r>
          </w:p>
        </w:tc>
        <w:tc>
          <w:tcPr>
            <w:tcW w:w="1102" w:type="dxa"/>
            <w:tcBorders>
              <w:top w:val="nil"/>
              <w:left w:val="nil"/>
              <w:bottom w:val="single" w:sz="4" w:space="0" w:color="C0C0C0"/>
              <w:right w:val="single" w:sz="4" w:space="0" w:color="C0C0C0"/>
            </w:tcBorders>
            <w:shd w:val="clear" w:color="000000" w:fill="FFFFFF"/>
            <w:noWrap/>
            <w:vAlign w:val="bottom"/>
            <w:hideMark/>
          </w:tcPr>
          <w:p w14:paraId="4F2E4365"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502,80</w:t>
            </w:r>
          </w:p>
        </w:tc>
        <w:tc>
          <w:tcPr>
            <w:tcW w:w="1189" w:type="dxa"/>
            <w:tcBorders>
              <w:top w:val="nil"/>
              <w:left w:val="nil"/>
              <w:bottom w:val="single" w:sz="4" w:space="0" w:color="C0C0C0"/>
              <w:right w:val="single" w:sz="4" w:space="0" w:color="C0C0C0"/>
            </w:tcBorders>
            <w:shd w:val="clear" w:color="000000" w:fill="FFFFFF"/>
            <w:noWrap/>
            <w:vAlign w:val="bottom"/>
            <w:hideMark/>
          </w:tcPr>
          <w:p w14:paraId="3CDC53E8"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1 055,88</w:t>
            </w:r>
          </w:p>
        </w:tc>
      </w:tr>
      <w:tr w:rsidR="00FD7DED" w:rsidRPr="00FD7DED" w14:paraId="42E6E2B2"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FFFFFF"/>
            <w:noWrap/>
            <w:vAlign w:val="bottom"/>
            <w:hideMark/>
          </w:tcPr>
          <w:p w14:paraId="6A559C1B" w14:textId="77777777" w:rsidR="00FD7DED" w:rsidRPr="00FD7DED" w:rsidRDefault="00FD7DED" w:rsidP="00FD7DED">
            <w:pPr>
              <w:suppressAutoHyphens w:val="0"/>
              <w:spacing w:before="0"/>
              <w:jc w:val="righ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3962" w:type="dxa"/>
            <w:tcBorders>
              <w:top w:val="nil"/>
              <w:left w:val="nil"/>
              <w:bottom w:val="single" w:sz="4" w:space="0" w:color="C0C0C0"/>
              <w:right w:val="single" w:sz="4" w:space="0" w:color="C0C0C0"/>
            </w:tcBorders>
            <w:shd w:val="clear" w:color="000000" w:fill="FFFFFF"/>
            <w:noWrap/>
            <w:vAlign w:val="bottom"/>
            <w:hideMark/>
          </w:tcPr>
          <w:p w14:paraId="7152AE6B"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Montáž - materiál</w:t>
            </w:r>
          </w:p>
        </w:tc>
        <w:tc>
          <w:tcPr>
            <w:tcW w:w="1691" w:type="dxa"/>
            <w:tcBorders>
              <w:top w:val="nil"/>
              <w:left w:val="nil"/>
              <w:bottom w:val="single" w:sz="4" w:space="0" w:color="C0C0C0"/>
              <w:right w:val="single" w:sz="4" w:space="0" w:color="C0C0C0"/>
            </w:tcBorders>
            <w:shd w:val="clear" w:color="000000" w:fill="FFFFFF"/>
            <w:noWrap/>
            <w:vAlign w:val="bottom"/>
            <w:hideMark/>
          </w:tcPr>
          <w:p w14:paraId="0BFA2D52"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Montáž - materiál</w:t>
            </w:r>
          </w:p>
        </w:tc>
        <w:tc>
          <w:tcPr>
            <w:tcW w:w="1102" w:type="dxa"/>
            <w:tcBorders>
              <w:top w:val="nil"/>
              <w:left w:val="nil"/>
              <w:bottom w:val="single" w:sz="4" w:space="0" w:color="C0C0C0"/>
              <w:right w:val="single" w:sz="4" w:space="0" w:color="C0C0C0"/>
            </w:tcBorders>
            <w:shd w:val="clear" w:color="000000" w:fill="FFFFFF"/>
            <w:noWrap/>
            <w:vAlign w:val="bottom"/>
            <w:hideMark/>
          </w:tcPr>
          <w:p w14:paraId="17A94C61"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0,00</w:t>
            </w:r>
          </w:p>
        </w:tc>
        <w:tc>
          <w:tcPr>
            <w:tcW w:w="1189" w:type="dxa"/>
            <w:tcBorders>
              <w:top w:val="nil"/>
              <w:left w:val="nil"/>
              <w:bottom w:val="single" w:sz="4" w:space="0" w:color="C0C0C0"/>
              <w:right w:val="single" w:sz="4" w:space="0" w:color="C0C0C0"/>
            </w:tcBorders>
            <w:shd w:val="clear" w:color="000000" w:fill="FFFFFF"/>
            <w:noWrap/>
            <w:vAlign w:val="bottom"/>
            <w:hideMark/>
          </w:tcPr>
          <w:p w14:paraId="54E3D172"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84 189,40</w:t>
            </w:r>
          </w:p>
        </w:tc>
      </w:tr>
      <w:tr w:rsidR="00FD7DED" w:rsidRPr="00FD7DED" w14:paraId="369DBBA9"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FFFFFF"/>
            <w:noWrap/>
            <w:vAlign w:val="bottom"/>
            <w:hideMark/>
          </w:tcPr>
          <w:p w14:paraId="2E93B02A" w14:textId="77777777" w:rsidR="00FD7DED" w:rsidRPr="00FD7DED" w:rsidRDefault="00FD7DED" w:rsidP="00FD7DED">
            <w:pPr>
              <w:suppressAutoHyphens w:val="0"/>
              <w:spacing w:before="0"/>
              <w:jc w:val="righ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3962" w:type="dxa"/>
            <w:tcBorders>
              <w:top w:val="nil"/>
              <w:left w:val="nil"/>
              <w:bottom w:val="single" w:sz="4" w:space="0" w:color="C0C0C0"/>
              <w:right w:val="single" w:sz="4" w:space="0" w:color="C0C0C0"/>
            </w:tcBorders>
            <w:shd w:val="clear" w:color="000000" w:fill="FFFFFF"/>
            <w:noWrap/>
            <w:vAlign w:val="bottom"/>
            <w:hideMark/>
          </w:tcPr>
          <w:p w14:paraId="72DA0B81"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Montáž - práce</w:t>
            </w:r>
          </w:p>
        </w:tc>
        <w:tc>
          <w:tcPr>
            <w:tcW w:w="1691" w:type="dxa"/>
            <w:tcBorders>
              <w:top w:val="nil"/>
              <w:left w:val="nil"/>
              <w:bottom w:val="single" w:sz="4" w:space="0" w:color="C0C0C0"/>
              <w:right w:val="single" w:sz="4" w:space="0" w:color="C0C0C0"/>
            </w:tcBorders>
            <w:shd w:val="clear" w:color="000000" w:fill="FFFFFF"/>
            <w:noWrap/>
            <w:vAlign w:val="bottom"/>
            <w:hideMark/>
          </w:tcPr>
          <w:p w14:paraId="31F8424F"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Montáž - práce</w:t>
            </w:r>
          </w:p>
        </w:tc>
        <w:tc>
          <w:tcPr>
            <w:tcW w:w="1102" w:type="dxa"/>
            <w:tcBorders>
              <w:top w:val="nil"/>
              <w:left w:val="nil"/>
              <w:bottom w:val="single" w:sz="4" w:space="0" w:color="C0C0C0"/>
              <w:right w:val="single" w:sz="4" w:space="0" w:color="C0C0C0"/>
            </w:tcBorders>
            <w:shd w:val="clear" w:color="000000" w:fill="FFFFFF"/>
            <w:noWrap/>
            <w:vAlign w:val="bottom"/>
            <w:hideMark/>
          </w:tcPr>
          <w:p w14:paraId="1C14A0A6"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0,00</w:t>
            </w:r>
          </w:p>
        </w:tc>
        <w:tc>
          <w:tcPr>
            <w:tcW w:w="1189" w:type="dxa"/>
            <w:tcBorders>
              <w:top w:val="nil"/>
              <w:left w:val="nil"/>
              <w:bottom w:val="single" w:sz="4" w:space="0" w:color="C0C0C0"/>
              <w:right w:val="single" w:sz="4" w:space="0" w:color="C0C0C0"/>
            </w:tcBorders>
            <w:shd w:val="clear" w:color="000000" w:fill="FFFFFF"/>
            <w:noWrap/>
            <w:vAlign w:val="bottom"/>
            <w:hideMark/>
          </w:tcPr>
          <w:p w14:paraId="5E63D2E0"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75 332,18</w:t>
            </w:r>
          </w:p>
        </w:tc>
      </w:tr>
      <w:tr w:rsidR="00FD7DED" w:rsidRPr="00FD7DED" w14:paraId="538ECBAE"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FFFFFF"/>
            <w:noWrap/>
            <w:vAlign w:val="bottom"/>
            <w:hideMark/>
          </w:tcPr>
          <w:p w14:paraId="5C350587" w14:textId="77777777" w:rsidR="00FD7DED" w:rsidRPr="00FD7DED" w:rsidRDefault="00FD7DED" w:rsidP="00FD7DED">
            <w:pPr>
              <w:suppressAutoHyphens w:val="0"/>
              <w:spacing w:before="0"/>
              <w:jc w:val="righ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3962" w:type="dxa"/>
            <w:tcBorders>
              <w:top w:val="nil"/>
              <w:left w:val="nil"/>
              <w:bottom w:val="single" w:sz="4" w:space="0" w:color="C0C0C0"/>
              <w:right w:val="single" w:sz="4" w:space="0" w:color="C0C0C0"/>
            </w:tcBorders>
            <w:shd w:val="clear" w:color="000000" w:fill="FFFFFF"/>
            <w:noWrap/>
            <w:vAlign w:val="bottom"/>
            <w:hideMark/>
          </w:tcPr>
          <w:p w14:paraId="792202A7"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Zednická výpomoc 2,15% montáž-M21</w:t>
            </w:r>
          </w:p>
        </w:tc>
        <w:tc>
          <w:tcPr>
            <w:tcW w:w="1691" w:type="dxa"/>
            <w:tcBorders>
              <w:top w:val="nil"/>
              <w:left w:val="nil"/>
              <w:bottom w:val="single" w:sz="4" w:space="0" w:color="C0C0C0"/>
              <w:right w:val="single" w:sz="4" w:space="0" w:color="C0C0C0"/>
            </w:tcBorders>
            <w:shd w:val="clear" w:color="000000" w:fill="FFFFFF"/>
            <w:noWrap/>
            <w:vAlign w:val="bottom"/>
            <w:hideMark/>
          </w:tcPr>
          <w:p w14:paraId="28CCAF1D" w14:textId="77777777" w:rsidR="00FD7DED" w:rsidRPr="00FD7DED" w:rsidRDefault="00FD7DED" w:rsidP="00FD7DED">
            <w:pPr>
              <w:suppressAutoHyphens w:val="0"/>
              <w:spacing w:before="0"/>
              <w:jc w:val="left"/>
              <w:rPr>
                <w:rFonts w:ascii="Arial" w:hAnsi="Arial" w:cs="Arial"/>
                <w:color w:val="000000"/>
                <w:sz w:val="20"/>
                <w:szCs w:val="20"/>
                <w:lang w:eastAsia="cs-CZ"/>
              </w:rPr>
            </w:pPr>
            <w:r w:rsidRPr="00FD7DED">
              <w:rPr>
                <w:rFonts w:ascii="Arial" w:hAnsi="Arial" w:cs="Arial"/>
                <w:color w:val="000000"/>
                <w:sz w:val="20"/>
                <w:szCs w:val="20"/>
                <w:lang w:eastAsia="cs-CZ"/>
              </w:rPr>
              <w:t> </w:t>
            </w:r>
          </w:p>
        </w:tc>
        <w:tc>
          <w:tcPr>
            <w:tcW w:w="1102" w:type="dxa"/>
            <w:tcBorders>
              <w:top w:val="nil"/>
              <w:left w:val="nil"/>
              <w:bottom w:val="single" w:sz="4" w:space="0" w:color="C0C0C0"/>
              <w:right w:val="single" w:sz="4" w:space="0" w:color="C0C0C0"/>
            </w:tcBorders>
            <w:shd w:val="clear" w:color="000000" w:fill="FFFFFF"/>
            <w:noWrap/>
            <w:vAlign w:val="bottom"/>
            <w:hideMark/>
          </w:tcPr>
          <w:p w14:paraId="4F66BB7C"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 </w:t>
            </w:r>
          </w:p>
        </w:tc>
        <w:tc>
          <w:tcPr>
            <w:tcW w:w="1189" w:type="dxa"/>
            <w:tcBorders>
              <w:top w:val="nil"/>
              <w:left w:val="nil"/>
              <w:bottom w:val="single" w:sz="4" w:space="0" w:color="C0C0C0"/>
              <w:right w:val="single" w:sz="4" w:space="0" w:color="C0C0C0"/>
            </w:tcBorders>
            <w:shd w:val="clear" w:color="000000" w:fill="FFFFFF"/>
            <w:noWrap/>
            <w:vAlign w:val="bottom"/>
            <w:hideMark/>
          </w:tcPr>
          <w:p w14:paraId="3333569E"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883,27</w:t>
            </w:r>
          </w:p>
        </w:tc>
      </w:tr>
      <w:tr w:rsidR="00FD7DED" w:rsidRPr="00FD7DED" w14:paraId="42AF687D"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FFFFFF"/>
            <w:noWrap/>
            <w:vAlign w:val="bottom"/>
            <w:hideMark/>
          </w:tcPr>
          <w:p w14:paraId="2828BBB6" w14:textId="77777777" w:rsidR="00FD7DED" w:rsidRPr="00FD7DED" w:rsidRDefault="00FD7DED" w:rsidP="00FD7DED">
            <w:pPr>
              <w:suppressAutoHyphens w:val="0"/>
              <w:spacing w:before="0"/>
              <w:jc w:val="right"/>
              <w:rPr>
                <w:rFonts w:ascii="Arial" w:hAnsi="Arial" w:cs="Arial"/>
                <w:b/>
                <w:bCs/>
                <w:color w:val="000000"/>
                <w:sz w:val="16"/>
                <w:szCs w:val="16"/>
                <w:lang w:eastAsia="cs-CZ"/>
              </w:rPr>
            </w:pPr>
            <w:r w:rsidRPr="00FD7DED">
              <w:rPr>
                <w:rFonts w:ascii="Arial" w:hAnsi="Arial" w:cs="Arial"/>
                <w:b/>
                <w:bCs/>
                <w:color w:val="000000"/>
                <w:sz w:val="16"/>
                <w:szCs w:val="16"/>
                <w:lang w:eastAsia="cs-CZ"/>
              </w:rPr>
              <w:t> </w:t>
            </w:r>
          </w:p>
        </w:tc>
        <w:tc>
          <w:tcPr>
            <w:tcW w:w="3962" w:type="dxa"/>
            <w:tcBorders>
              <w:top w:val="nil"/>
              <w:left w:val="nil"/>
              <w:bottom w:val="single" w:sz="4" w:space="0" w:color="C0C0C0"/>
              <w:right w:val="single" w:sz="4" w:space="0" w:color="C0C0C0"/>
            </w:tcBorders>
            <w:shd w:val="clear" w:color="000000" w:fill="FFFFFF"/>
            <w:noWrap/>
            <w:vAlign w:val="bottom"/>
            <w:hideMark/>
          </w:tcPr>
          <w:p w14:paraId="3DB6055E"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Mezisoučet 1</w:t>
            </w:r>
          </w:p>
        </w:tc>
        <w:tc>
          <w:tcPr>
            <w:tcW w:w="1691" w:type="dxa"/>
            <w:tcBorders>
              <w:top w:val="nil"/>
              <w:left w:val="nil"/>
              <w:bottom w:val="single" w:sz="4" w:space="0" w:color="C0C0C0"/>
              <w:right w:val="single" w:sz="4" w:space="0" w:color="C0C0C0"/>
            </w:tcBorders>
            <w:shd w:val="clear" w:color="000000" w:fill="FFFFFF"/>
            <w:noWrap/>
            <w:vAlign w:val="bottom"/>
            <w:hideMark/>
          </w:tcPr>
          <w:p w14:paraId="0AF8AF3C"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Mezisoučet 1</w:t>
            </w:r>
          </w:p>
        </w:tc>
        <w:tc>
          <w:tcPr>
            <w:tcW w:w="1102" w:type="dxa"/>
            <w:tcBorders>
              <w:top w:val="nil"/>
              <w:left w:val="nil"/>
              <w:bottom w:val="single" w:sz="4" w:space="0" w:color="C0C0C0"/>
              <w:right w:val="single" w:sz="4" w:space="0" w:color="C0C0C0"/>
            </w:tcBorders>
            <w:shd w:val="clear" w:color="000000" w:fill="FFFFFF"/>
            <w:noWrap/>
            <w:vAlign w:val="bottom"/>
            <w:hideMark/>
          </w:tcPr>
          <w:p w14:paraId="01673A3D"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50 782,80</w:t>
            </w:r>
          </w:p>
        </w:tc>
        <w:tc>
          <w:tcPr>
            <w:tcW w:w="1189" w:type="dxa"/>
            <w:tcBorders>
              <w:top w:val="nil"/>
              <w:left w:val="nil"/>
              <w:bottom w:val="single" w:sz="4" w:space="0" w:color="C0C0C0"/>
              <w:right w:val="single" w:sz="4" w:space="0" w:color="C0C0C0"/>
            </w:tcBorders>
            <w:shd w:val="clear" w:color="000000" w:fill="FFFFFF"/>
            <w:noWrap/>
            <w:vAlign w:val="bottom"/>
            <w:hideMark/>
          </w:tcPr>
          <w:p w14:paraId="7031D46E" w14:textId="77777777" w:rsidR="00FD7DED" w:rsidRPr="00FD7DED" w:rsidRDefault="00FD7DED" w:rsidP="00FD7DED">
            <w:pPr>
              <w:suppressAutoHyphens w:val="0"/>
              <w:spacing w:before="0"/>
              <w:jc w:val="right"/>
              <w:rPr>
                <w:rFonts w:ascii="Arial" w:hAnsi="Arial" w:cs="Arial"/>
                <w:color w:val="000000"/>
                <w:sz w:val="20"/>
                <w:szCs w:val="20"/>
                <w:lang w:eastAsia="cs-CZ"/>
              </w:rPr>
            </w:pPr>
            <w:r w:rsidRPr="00FD7DED">
              <w:rPr>
                <w:rFonts w:ascii="Arial" w:hAnsi="Arial" w:cs="Arial"/>
                <w:color w:val="000000"/>
                <w:sz w:val="20"/>
                <w:szCs w:val="20"/>
                <w:lang w:eastAsia="cs-CZ"/>
              </w:rPr>
              <w:t>161 460,73</w:t>
            </w:r>
          </w:p>
        </w:tc>
      </w:tr>
      <w:tr w:rsidR="00FD7DED" w:rsidRPr="00FD7DED" w14:paraId="3D37FE0A" w14:textId="77777777" w:rsidTr="00FD7DED">
        <w:trPr>
          <w:trHeight w:val="360"/>
        </w:trPr>
        <w:tc>
          <w:tcPr>
            <w:tcW w:w="1118" w:type="dxa"/>
            <w:tcBorders>
              <w:top w:val="nil"/>
              <w:left w:val="single" w:sz="4" w:space="0" w:color="C0C0C0"/>
              <w:bottom w:val="single" w:sz="4" w:space="0" w:color="C0C0C0"/>
              <w:right w:val="single" w:sz="4" w:space="0" w:color="C0C0C0"/>
            </w:tcBorders>
            <w:shd w:val="clear" w:color="000000" w:fill="CCFFCC"/>
            <w:noWrap/>
            <w:vAlign w:val="bottom"/>
            <w:hideMark/>
          </w:tcPr>
          <w:p w14:paraId="5E485169"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 </w:t>
            </w:r>
          </w:p>
        </w:tc>
        <w:tc>
          <w:tcPr>
            <w:tcW w:w="3962" w:type="dxa"/>
            <w:tcBorders>
              <w:top w:val="nil"/>
              <w:left w:val="nil"/>
              <w:bottom w:val="single" w:sz="4" w:space="0" w:color="C0C0C0"/>
              <w:right w:val="single" w:sz="4" w:space="0" w:color="C0C0C0"/>
            </w:tcBorders>
            <w:shd w:val="clear" w:color="000000" w:fill="CCFFCC"/>
            <w:noWrap/>
            <w:vAlign w:val="bottom"/>
            <w:hideMark/>
          </w:tcPr>
          <w:p w14:paraId="1768065C" w14:textId="77777777" w:rsidR="00FD7DED" w:rsidRPr="00FD7DED" w:rsidRDefault="00FD7DED" w:rsidP="00FD7DED">
            <w:pPr>
              <w:suppressAutoHyphens w:val="0"/>
              <w:spacing w:before="0"/>
              <w:jc w:val="left"/>
              <w:rPr>
                <w:rFonts w:ascii="Arial" w:hAnsi="Arial" w:cs="Arial"/>
                <w:b/>
                <w:bCs/>
                <w:color w:val="000000"/>
                <w:sz w:val="20"/>
                <w:szCs w:val="20"/>
                <w:lang w:eastAsia="cs-CZ"/>
              </w:rPr>
            </w:pPr>
            <w:r w:rsidRPr="00FD7DED">
              <w:rPr>
                <w:rFonts w:ascii="Arial" w:hAnsi="Arial" w:cs="Arial"/>
                <w:b/>
                <w:bCs/>
                <w:color w:val="000000"/>
                <w:sz w:val="20"/>
                <w:szCs w:val="20"/>
                <w:lang w:eastAsia="cs-CZ"/>
              </w:rPr>
              <w:t>Základní náklady celkem</w:t>
            </w:r>
          </w:p>
        </w:tc>
        <w:tc>
          <w:tcPr>
            <w:tcW w:w="1691" w:type="dxa"/>
            <w:tcBorders>
              <w:top w:val="nil"/>
              <w:left w:val="nil"/>
              <w:bottom w:val="single" w:sz="4" w:space="0" w:color="C0C0C0"/>
              <w:right w:val="single" w:sz="4" w:space="0" w:color="C0C0C0"/>
            </w:tcBorders>
            <w:shd w:val="clear" w:color="000000" w:fill="CCFFCC"/>
            <w:noWrap/>
            <w:vAlign w:val="bottom"/>
            <w:hideMark/>
          </w:tcPr>
          <w:p w14:paraId="0CC8A967" w14:textId="77777777" w:rsidR="00FD7DED" w:rsidRPr="00FD7DED" w:rsidRDefault="00FD7DED" w:rsidP="00FD7DED">
            <w:pPr>
              <w:suppressAutoHyphens w:val="0"/>
              <w:spacing w:before="0"/>
              <w:jc w:val="left"/>
              <w:rPr>
                <w:rFonts w:ascii="Arial" w:hAnsi="Arial" w:cs="Arial"/>
                <w:b/>
                <w:bCs/>
                <w:color w:val="000000"/>
                <w:sz w:val="18"/>
                <w:szCs w:val="18"/>
                <w:lang w:eastAsia="cs-CZ"/>
              </w:rPr>
            </w:pPr>
            <w:r w:rsidRPr="00FD7DED">
              <w:rPr>
                <w:rFonts w:ascii="Arial" w:hAnsi="Arial" w:cs="Arial"/>
                <w:b/>
                <w:bCs/>
                <w:color w:val="000000"/>
                <w:sz w:val="18"/>
                <w:szCs w:val="18"/>
                <w:lang w:eastAsia="cs-CZ"/>
              </w:rPr>
              <w:t>Základní náklady celkem</w:t>
            </w:r>
          </w:p>
        </w:tc>
        <w:tc>
          <w:tcPr>
            <w:tcW w:w="1102" w:type="dxa"/>
            <w:tcBorders>
              <w:top w:val="nil"/>
              <w:left w:val="nil"/>
              <w:bottom w:val="single" w:sz="4" w:space="0" w:color="C0C0C0"/>
              <w:right w:val="single" w:sz="4" w:space="0" w:color="C0C0C0"/>
            </w:tcBorders>
            <w:shd w:val="clear" w:color="000000" w:fill="CCFFCC"/>
            <w:noWrap/>
            <w:vAlign w:val="bottom"/>
            <w:hideMark/>
          </w:tcPr>
          <w:p w14:paraId="09178DD1"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w:t>
            </w:r>
          </w:p>
        </w:tc>
        <w:tc>
          <w:tcPr>
            <w:tcW w:w="1189" w:type="dxa"/>
            <w:tcBorders>
              <w:top w:val="nil"/>
              <w:left w:val="nil"/>
              <w:bottom w:val="single" w:sz="4" w:space="0" w:color="C0C0C0"/>
              <w:right w:val="single" w:sz="4" w:space="0" w:color="C0C0C0"/>
            </w:tcBorders>
            <w:shd w:val="clear" w:color="000000" w:fill="CCFFCC"/>
            <w:noWrap/>
            <w:vAlign w:val="bottom"/>
            <w:hideMark/>
          </w:tcPr>
          <w:p w14:paraId="67A843A5" w14:textId="77777777" w:rsidR="00FD7DED" w:rsidRPr="00FD7DED" w:rsidRDefault="00FD7DED" w:rsidP="00FD7DED">
            <w:pPr>
              <w:suppressAutoHyphens w:val="0"/>
              <w:spacing w:before="0"/>
              <w:jc w:val="right"/>
              <w:rPr>
                <w:rFonts w:ascii="Arial" w:hAnsi="Arial" w:cs="Arial"/>
                <w:b/>
                <w:bCs/>
                <w:color w:val="000000"/>
                <w:sz w:val="20"/>
                <w:szCs w:val="20"/>
                <w:lang w:eastAsia="cs-CZ"/>
              </w:rPr>
            </w:pPr>
            <w:r w:rsidRPr="00FD7DED">
              <w:rPr>
                <w:rFonts w:ascii="Arial" w:hAnsi="Arial" w:cs="Arial"/>
                <w:b/>
                <w:bCs/>
                <w:color w:val="000000"/>
                <w:sz w:val="20"/>
                <w:szCs w:val="20"/>
                <w:lang w:eastAsia="cs-CZ"/>
              </w:rPr>
              <w:t>212 243,53</w:t>
            </w:r>
          </w:p>
        </w:tc>
      </w:tr>
      <w:tr w:rsidR="00FD7DED" w:rsidRPr="00FD7DED" w14:paraId="6D0EC75C" w14:textId="77777777" w:rsidTr="00FD7DED">
        <w:trPr>
          <w:trHeight w:val="300"/>
        </w:trPr>
        <w:tc>
          <w:tcPr>
            <w:tcW w:w="1118" w:type="dxa"/>
            <w:tcBorders>
              <w:top w:val="nil"/>
              <w:left w:val="single" w:sz="4" w:space="0" w:color="C0C0C0"/>
              <w:bottom w:val="single" w:sz="4" w:space="0" w:color="C0C0C0"/>
              <w:right w:val="single" w:sz="4" w:space="0" w:color="C0C0C0"/>
            </w:tcBorders>
            <w:shd w:val="clear" w:color="000000" w:fill="FFFFFF"/>
            <w:noWrap/>
            <w:vAlign w:val="bottom"/>
            <w:hideMark/>
          </w:tcPr>
          <w:p w14:paraId="28198B18" w14:textId="77777777" w:rsidR="00FD7DED" w:rsidRPr="00FD7DED" w:rsidRDefault="00FD7DED" w:rsidP="00FD7DED">
            <w:pPr>
              <w:suppressAutoHyphens w:val="0"/>
              <w:spacing w:before="0"/>
              <w:jc w:val="righ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3962" w:type="dxa"/>
            <w:tcBorders>
              <w:top w:val="nil"/>
              <w:left w:val="nil"/>
              <w:bottom w:val="single" w:sz="4" w:space="0" w:color="C0C0C0"/>
              <w:right w:val="single" w:sz="4" w:space="0" w:color="C0C0C0"/>
            </w:tcBorders>
            <w:shd w:val="clear" w:color="000000" w:fill="FFFFFF"/>
            <w:noWrap/>
            <w:vAlign w:val="bottom"/>
            <w:hideMark/>
          </w:tcPr>
          <w:p w14:paraId="76F9D9CD" w14:textId="77777777" w:rsidR="00FD7DED" w:rsidRPr="00FD7DED" w:rsidRDefault="00FD7DED" w:rsidP="00FD7DED">
            <w:pPr>
              <w:suppressAutoHyphens w:val="0"/>
              <w:spacing w:before="0"/>
              <w:jc w:val="lef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1691" w:type="dxa"/>
            <w:tcBorders>
              <w:top w:val="nil"/>
              <w:left w:val="nil"/>
              <w:bottom w:val="single" w:sz="4" w:space="0" w:color="C0C0C0"/>
              <w:right w:val="single" w:sz="4" w:space="0" w:color="C0C0C0"/>
            </w:tcBorders>
            <w:shd w:val="clear" w:color="000000" w:fill="FFFFFF"/>
            <w:noWrap/>
            <w:vAlign w:val="bottom"/>
            <w:hideMark/>
          </w:tcPr>
          <w:p w14:paraId="6A25959D" w14:textId="77777777" w:rsidR="00FD7DED" w:rsidRPr="00FD7DED" w:rsidRDefault="00FD7DED" w:rsidP="00FD7DED">
            <w:pPr>
              <w:suppressAutoHyphens w:val="0"/>
              <w:spacing w:before="0"/>
              <w:jc w:val="lef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1102" w:type="dxa"/>
            <w:tcBorders>
              <w:top w:val="nil"/>
              <w:left w:val="nil"/>
              <w:bottom w:val="single" w:sz="4" w:space="0" w:color="C0C0C0"/>
              <w:right w:val="single" w:sz="4" w:space="0" w:color="C0C0C0"/>
            </w:tcBorders>
            <w:shd w:val="clear" w:color="000000" w:fill="FFFFFF"/>
            <w:noWrap/>
            <w:vAlign w:val="bottom"/>
            <w:hideMark/>
          </w:tcPr>
          <w:p w14:paraId="3EE9A9E3" w14:textId="77777777" w:rsidR="00FD7DED" w:rsidRPr="00FD7DED" w:rsidRDefault="00FD7DED" w:rsidP="00FD7DED">
            <w:pPr>
              <w:suppressAutoHyphens w:val="0"/>
              <w:spacing w:before="0"/>
              <w:jc w:val="right"/>
              <w:rPr>
                <w:rFonts w:ascii="Arial" w:hAnsi="Arial" w:cs="Arial"/>
                <w:color w:val="000000"/>
                <w:sz w:val="16"/>
                <w:szCs w:val="16"/>
                <w:lang w:eastAsia="cs-CZ"/>
              </w:rPr>
            </w:pPr>
            <w:r w:rsidRPr="00FD7DED">
              <w:rPr>
                <w:rFonts w:ascii="Arial" w:hAnsi="Arial" w:cs="Arial"/>
                <w:color w:val="000000"/>
                <w:sz w:val="16"/>
                <w:szCs w:val="16"/>
                <w:lang w:eastAsia="cs-CZ"/>
              </w:rPr>
              <w:t> </w:t>
            </w:r>
          </w:p>
        </w:tc>
        <w:tc>
          <w:tcPr>
            <w:tcW w:w="1189" w:type="dxa"/>
            <w:tcBorders>
              <w:top w:val="nil"/>
              <w:left w:val="nil"/>
              <w:bottom w:val="single" w:sz="4" w:space="0" w:color="C0C0C0"/>
              <w:right w:val="single" w:sz="4" w:space="0" w:color="C0C0C0"/>
            </w:tcBorders>
            <w:shd w:val="clear" w:color="auto" w:fill="auto"/>
            <w:noWrap/>
            <w:vAlign w:val="bottom"/>
            <w:hideMark/>
          </w:tcPr>
          <w:p w14:paraId="25273AFD" w14:textId="77777777" w:rsidR="00FD7DED" w:rsidRPr="00FD7DED" w:rsidRDefault="00FD7DED" w:rsidP="00FD7DED">
            <w:pPr>
              <w:suppressAutoHyphens w:val="0"/>
              <w:spacing w:before="0"/>
              <w:jc w:val="right"/>
              <w:rPr>
                <w:rFonts w:ascii="Arial" w:hAnsi="Arial" w:cs="Arial"/>
                <w:b/>
                <w:bCs/>
                <w:color w:val="000000"/>
                <w:sz w:val="18"/>
                <w:szCs w:val="18"/>
                <w:lang w:eastAsia="cs-CZ"/>
              </w:rPr>
            </w:pPr>
            <w:r w:rsidRPr="00FD7DED">
              <w:rPr>
                <w:rFonts w:ascii="Arial" w:hAnsi="Arial" w:cs="Arial"/>
                <w:b/>
                <w:bCs/>
                <w:color w:val="000000"/>
                <w:sz w:val="18"/>
                <w:szCs w:val="18"/>
                <w:lang w:eastAsia="cs-CZ"/>
              </w:rPr>
              <w:t> </w:t>
            </w:r>
          </w:p>
        </w:tc>
      </w:tr>
      <w:tr w:rsidR="00FD7DED" w:rsidRPr="00FD7DED" w14:paraId="1BF6332C" w14:textId="77777777" w:rsidTr="00FD7DED">
        <w:trPr>
          <w:trHeight w:val="300"/>
        </w:trPr>
        <w:tc>
          <w:tcPr>
            <w:tcW w:w="1118" w:type="dxa"/>
            <w:tcBorders>
              <w:top w:val="nil"/>
              <w:left w:val="single" w:sz="4" w:space="0" w:color="C0C0C0"/>
              <w:bottom w:val="single" w:sz="4" w:space="0" w:color="C0C0C0"/>
              <w:right w:val="single" w:sz="4" w:space="0" w:color="C0C0C0"/>
            </w:tcBorders>
            <w:shd w:val="clear" w:color="000000" w:fill="CCFFFF"/>
            <w:noWrap/>
            <w:vAlign w:val="bottom"/>
            <w:hideMark/>
          </w:tcPr>
          <w:p w14:paraId="6B031140" w14:textId="77777777" w:rsidR="00FD7DED" w:rsidRPr="00FD7DED" w:rsidRDefault="00FD7DED" w:rsidP="00FD7DED">
            <w:pPr>
              <w:suppressAutoHyphens w:val="0"/>
              <w:spacing w:before="0"/>
              <w:jc w:val="right"/>
              <w:rPr>
                <w:rFonts w:ascii="Arial" w:hAnsi="Arial" w:cs="Arial"/>
                <w:b/>
                <w:bCs/>
                <w:color w:val="000000"/>
                <w:sz w:val="22"/>
                <w:szCs w:val="22"/>
                <w:lang w:eastAsia="cs-CZ"/>
              </w:rPr>
            </w:pPr>
            <w:r w:rsidRPr="00FD7DED">
              <w:rPr>
                <w:rFonts w:ascii="Arial" w:hAnsi="Arial" w:cs="Arial"/>
                <w:b/>
                <w:bCs/>
                <w:color w:val="000000"/>
                <w:sz w:val="22"/>
                <w:szCs w:val="22"/>
                <w:lang w:eastAsia="cs-CZ"/>
              </w:rPr>
              <w:t> </w:t>
            </w:r>
          </w:p>
        </w:tc>
        <w:tc>
          <w:tcPr>
            <w:tcW w:w="3962" w:type="dxa"/>
            <w:tcBorders>
              <w:top w:val="nil"/>
              <w:left w:val="nil"/>
              <w:bottom w:val="single" w:sz="4" w:space="0" w:color="C0C0C0"/>
              <w:right w:val="single" w:sz="4" w:space="0" w:color="C0C0C0"/>
            </w:tcBorders>
            <w:shd w:val="clear" w:color="000000" w:fill="CCFFFF"/>
            <w:noWrap/>
            <w:vAlign w:val="bottom"/>
            <w:hideMark/>
          </w:tcPr>
          <w:p w14:paraId="6FB9B5C4" w14:textId="77777777" w:rsidR="00FD7DED" w:rsidRPr="00FD7DED" w:rsidRDefault="00FD7DED" w:rsidP="00FD7DED">
            <w:pPr>
              <w:suppressAutoHyphens w:val="0"/>
              <w:spacing w:before="0"/>
              <w:jc w:val="left"/>
              <w:rPr>
                <w:rFonts w:ascii="Arial" w:hAnsi="Arial" w:cs="Arial"/>
                <w:b/>
                <w:bCs/>
                <w:color w:val="000000"/>
                <w:sz w:val="22"/>
                <w:szCs w:val="22"/>
                <w:lang w:eastAsia="cs-CZ"/>
              </w:rPr>
            </w:pPr>
            <w:r w:rsidRPr="00FD7DED">
              <w:rPr>
                <w:rFonts w:ascii="Arial" w:hAnsi="Arial" w:cs="Arial"/>
                <w:b/>
                <w:bCs/>
                <w:color w:val="000000"/>
                <w:sz w:val="22"/>
                <w:szCs w:val="22"/>
                <w:lang w:eastAsia="cs-CZ"/>
              </w:rPr>
              <w:t>Náklady celkem</w:t>
            </w:r>
          </w:p>
        </w:tc>
        <w:tc>
          <w:tcPr>
            <w:tcW w:w="1691" w:type="dxa"/>
            <w:tcBorders>
              <w:top w:val="nil"/>
              <w:left w:val="nil"/>
              <w:bottom w:val="single" w:sz="4" w:space="0" w:color="C0C0C0"/>
              <w:right w:val="single" w:sz="4" w:space="0" w:color="C0C0C0"/>
            </w:tcBorders>
            <w:shd w:val="clear" w:color="000000" w:fill="CCFFFF"/>
            <w:noWrap/>
            <w:vAlign w:val="bottom"/>
            <w:hideMark/>
          </w:tcPr>
          <w:p w14:paraId="427F013C" w14:textId="77777777" w:rsidR="00FD7DED" w:rsidRPr="00FD7DED" w:rsidRDefault="00FD7DED" w:rsidP="00FD7DED">
            <w:pPr>
              <w:suppressAutoHyphens w:val="0"/>
              <w:spacing w:before="0"/>
              <w:jc w:val="left"/>
              <w:rPr>
                <w:rFonts w:ascii="Arial" w:hAnsi="Arial" w:cs="Arial"/>
                <w:b/>
                <w:bCs/>
                <w:color w:val="000000"/>
                <w:sz w:val="22"/>
                <w:szCs w:val="22"/>
                <w:lang w:eastAsia="cs-CZ"/>
              </w:rPr>
            </w:pPr>
            <w:r w:rsidRPr="00FD7DED">
              <w:rPr>
                <w:rFonts w:ascii="Arial" w:hAnsi="Arial" w:cs="Arial"/>
                <w:b/>
                <w:bCs/>
                <w:color w:val="000000"/>
                <w:sz w:val="22"/>
                <w:szCs w:val="22"/>
                <w:lang w:eastAsia="cs-CZ"/>
              </w:rPr>
              <w:t>Náklady celkem</w:t>
            </w:r>
          </w:p>
        </w:tc>
        <w:tc>
          <w:tcPr>
            <w:tcW w:w="1102" w:type="dxa"/>
            <w:tcBorders>
              <w:top w:val="nil"/>
              <w:left w:val="nil"/>
              <w:bottom w:val="single" w:sz="4" w:space="0" w:color="C0C0C0"/>
              <w:right w:val="single" w:sz="4" w:space="0" w:color="C0C0C0"/>
            </w:tcBorders>
            <w:shd w:val="clear" w:color="000000" w:fill="CCFFFF"/>
            <w:noWrap/>
            <w:vAlign w:val="bottom"/>
            <w:hideMark/>
          </w:tcPr>
          <w:p w14:paraId="1D5F3D54" w14:textId="77777777" w:rsidR="00FD7DED" w:rsidRPr="00FD7DED" w:rsidRDefault="00FD7DED" w:rsidP="00FD7DED">
            <w:pPr>
              <w:suppressAutoHyphens w:val="0"/>
              <w:spacing w:before="0"/>
              <w:jc w:val="right"/>
              <w:rPr>
                <w:rFonts w:ascii="Arial" w:hAnsi="Arial" w:cs="Arial"/>
                <w:b/>
                <w:bCs/>
                <w:color w:val="000000"/>
                <w:sz w:val="22"/>
                <w:szCs w:val="22"/>
                <w:lang w:eastAsia="cs-CZ"/>
              </w:rPr>
            </w:pPr>
            <w:r w:rsidRPr="00FD7DED">
              <w:rPr>
                <w:rFonts w:ascii="Arial" w:hAnsi="Arial" w:cs="Arial"/>
                <w:b/>
                <w:bCs/>
                <w:color w:val="000000"/>
                <w:sz w:val="22"/>
                <w:szCs w:val="22"/>
                <w:lang w:eastAsia="cs-CZ"/>
              </w:rPr>
              <w:t>.</w:t>
            </w:r>
          </w:p>
        </w:tc>
        <w:tc>
          <w:tcPr>
            <w:tcW w:w="1189" w:type="dxa"/>
            <w:tcBorders>
              <w:top w:val="nil"/>
              <w:left w:val="nil"/>
              <w:bottom w:val="single" w:sz="4" w:space="0" w:color="C0C0C0"/>
              <w:right w:val="single" w:sz="4" w:space="0" w:color="C0C0C0"/>
            </w:tcBorders>
            <w:shd w:val="clear" w:color="000000" w:fill="CCFFCC"/>
            <w:noWrap/>
            <w:vAlign w:val="bottom"/>
            <w:hideMark/>
          </w:tcPr>
          <w:p w14:paraId="69C093E2" w14:textId="77777777" w:rsidR="00FD7DED" w:rsidRPr="00FD7DED" w:rsidRDefault="00FD7DED" w:rsidP="00FD7DED">
            <w:pPr>
              <w:suppressAutoHyphens w:val="0"/>
              <w:spacing w:before="0"/>
              <w:jc w:val="right"/>
              <w:rPr>
                <w:rFonts w:ascii="Arial" w:hAnsi="Arial" w:cs="Arial"/>
                <w:b/>
                <w:bCs/>
                <w:color w:val="000000"/>
                <w:sz w:val="20"/>
                <w:szCs w:val="20"/>
                <w:lang w:eastAsia="cs-CZ"/>
              </w:rPr>
            </w:pPr>
            <w:r w:rsidRPr="00FD7DED">
              <w:rPr>
                <w:rFonts w:ascii="Arial" w:hAnsi="Arial" w:cs="Arial"/>
                <w:b/>
                <w:bCs/>
                <w:color w:val="000000"/>
                <w:sz w:val="20"/>
                <w:szCs w:val="20"/>
                <w:lang w:eastAsia="cs-CZ"/>
              </w:rPr>
              <w:t>212 243,53</w:t>
            </w:r>
          </w:p>
        </w:tc>
      </w:tr>
    </w:tbl>
    <w:p w14:paraId="4F15F24E" w14:textId="77777777" w:rsidR="00FD7DED" w:rsidRDefault="00FD7DED" w:rsidP="00894B88">
      <w:pPr>
        <w:rPr>
          <w:rFonts w:ascii="Arial" w:hAnsi="Arial" w:cs="Arial"/>
          <w:sz w:val="22"/>
          <w:szCs w:val="22"/>
        </w:rPr>
      </w:pPr>
    </w:p>
    <w:p w14:paraId="17FD7394" w14:textId="77777777" w:rsidR="00FD7DED" w:rsidRDefault="00FD7DED" w:rsidP="00894B88">
      <w:pPr>
        <w:rPr>
          <w:rFonts w:ascii="Arial" w:hAnsi="Arial" w:cs="Arial"/>
          <w:sz w:val="22"/>
          <w:szCs w:val="22"/>
        </w:rPr>
      </w:pPr>
    </w:p>
    <w:p w14:paraId="7147B50D" w14:textId="77777777" w:rsidR="00FD7DED" w:rsidRDefault="00FD7DED" w:rsidP="00894B88">
      <w:pPr>
        <w:rPr>
          <w:rFonts w:ascii="Arial" w:hAnsi="Arial" w:cs="Arial"/>
          <w:sz w:val="22"/>
          <w:szCs w:val="22"/>
        </w:rPr>
      </w:pPr>
    </w:p>
    <w:p w14:paraId="3A67C87D" w14:textId="6FC31E95" w:rsidR="00894B88" w:rsidRDefault="00387426" w:rsidP="00894B88">
      <w:pPr>
        <w:rPr>
          <w:rFonts w:ascii="Arial" w:hAnsi="Arial" w:cs="Arial"/>
          <w:sz w:val="22"/>
          <w:szCs w:val="22"/>
        </w:rPr>
      </w:pPr>
      <w:r w:rsidRPr="00387426">
        <w:rPr>
          <w:noProof/>
          <w:lang w:eastAsia="cs-CZ"/>
        </w:rPr>
        <w:lastRenderedPageBreak/>
        <w:drawing>
          <wp:inline distT="0" distB="0" distL="0" distR="0" wp14:anchorId="75AB9355" wp14:editId="19A84799">
            <wp:extent cx="5760720" cy="88862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86280"/>
                    </a:xfrm>
                    <a:prstGeom prst="rect">
                      <a:avLst/>
                    </a:prstGeom>
                    <a:noFill/>
                    <a:ln>
                      <a:noFill/>
                    </a:ln>
                  </pic:spPr>
                </pic:pic>
              </a:graphicData>
            </a:graphic>
          </wp:inline>
        </w:drawing>
      </w:r>
      <w:r w:rsidR="00894B88">
        <w:rPr>
          <w:rFonts w:ascii="Arial" w:hAnsi="Arial" w:cs="Arial"/>
          <w:sz w:val="22"/>
          <w:szCs w:val="22"/>
        </w:rPr>
        <w:br w:type="page"/>
      </w:r>
    </w:p>
    <w:p w14:paraId="3A8339CE" w14:textId="77777777"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9"/>
          <w:pgSz w:w="11906" w:h="16838"/>
          <w:pgMar w:top="1417" w:right="1417" w:bottom="1417" w:left="1417" w:header="708" w:footer="708" w:gutter="0"/>
          <w:cols w:space="708"/>
          <w:docGrid w:linePitch="600" w:charSpace="32768"/>
        </w:sectPr>
      </w:pPr>
    </w:p>
    <w:p w14:paraId="574D57DF" w14:textId="77777777" w:rsidR="00894B88" w:rsidRPr="00344223" w:rsidRDefault="00894B88" w:rsidP="004D46D2">
      <w:pPr>
        <w:jc w:val="center"/>
        <w:rPr>
          <w:rFonts w:ascii="Arial" w:hAnsi="Arial" w:cs="Arial"/>
          <w:b/>
          <w:sz w:val="22"/>
          <w:szCs w:val="22"/>
          <w:u w:val="single"/>
        </w:rPr>
      </w:pPr>
    </w:p>
    <w:p w14:paraId="4D30DD27" w14:textId="77777777" w:rsidR="004D46D2" w:rsidRPr="00344223" w:rsidRDefault="00293E49" w:rsidP="004D46D2">
      <w:pPr>
        <w:suppressAutoHyphens w:val="0"/>
        <w:spacing w:before="0"/>
        <w:jc w:val="center"/>
        <w:rPr>
          <w:rFonts w:ascii="Arial" w:hAnsi="Arial" w:cs="Arial"/>
          <w:b/>
          <w:sz w:val="22"/>
          <w:szCs w:val="22"/>
          <w:u w:val="single"/>
        </w:rPr>
      </w:pPr>
      <w:r>
        <w:rPr>
          <w:rFonts w:ascii="Arial" w:hAnsi="Arial" w:cs="Arial"/>
          <w:b/>
          <w:sz w:val="22"/>
          <w:szCs w:val="22"/>
          <w:u w:val="single"/>
        </w:rPr>
        <w:t>Příloha č. 2</w:t>
      </w:r>
    </w:p>
    <w:p w14:paraId="66A10485"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4A375CF9" w14:textId="77777777" w:rsidR="004D46D2" w:rsidRDefault="004D46D2" w:rsidP="004D46D2">
      <w:pPr>
        <w:suppressAutoHyphens w:val="0"/>
        <w:spacing w:before="0"/>
        <w:jc w:val="left"/>
        <w:rPr>
          <w:rFonts w:ascii="Arial" w:hAnsi="Arial" w:cs="Arial"/>
          <w:sz w:val="22"/>
          <w:szCs w:val="22"/>
        </w:rPr>
      </w:pPr>
    </w:p>
    <w:p w14:paraId="48F6A38F" w14:textId="77777777" w:rsidR="004D46D2" w:rsidRDefault="004D46D2" w:rsidP="004D46D2">
      <w:pPr>
        <w:suppressAutoHyphens w:val="0"/>
        <w:spacing w:before="0"/>
        <w:jc w:val="left"/>
        <w:rPr>
          <w:rFonts w:ascii="Arial" w:hAnsi="Arial" w:cs="Arial"/>
          <w:sz w:val="22"/>
          <w:szCs w:val="22"/>
        </w:rPr>
      </w:pPr>
    </w:p>
    <w:p w14:paraId="38ED7C64" w14:textId="77777777"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5C451252" wp14:editId="60DCCB26">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09C9E132" w14:textId="77777777" w:rsidR="004D46D2" w:rsidRDefault="004D46D2" w:rsidP="004D46D2">
      <w:pPr>
        <w:suppressAutoHyphens w:val="0"/>
        <w:spacing w:before="0"/>
        <w:jc w:val="left"/>
        <w:rPr>
          <w:rFonts w:ascii="Arial" w:hAnsi="Arial" w:cs="Arial"/>
          <w:sz w:val="22"/>
          <w:szCs w:val="22"/>
        </w:rPr>
      </w:pPr>
    </w:p>
    <w:p w14:paraId="20D0FEFA" w14:textId="77777777" w:rsidR="004D46D2" w:rsidRDefault="004D46D2" w:rsidP="004D46D2">
      <w:pPr>
        <w:jc w:val="center"/>
        <w:rPr>
          <w:rFonts w:ascii="Arial" w:hAnsi="Arial" w:cs="Arial"/>
          <w:b/>
          <w:sz w:val="22"/>
          <w:szCs w:val="22"/>
          <w:u w:val="single"/>
        </w:rPr>
      </w:pPr>
    </w:p>
    <w:p w14:paraId="0CD27F0F" w14:textId="77777777" w:rsidR="004D46D2" w:rsidRDefault="004D46D2" w:rsidP="004D46D2">
      <w:pPr>
        <w:jc w:val="center"/>
        <w:rPr>
          <w:rFonts w:ascii="Arial" w:hAnsi="Arial" w:cs="Arial"/>
          <w:b/>
          <w:sz w:val="22"/>
          <w:szCs w:val="22"/>
          <w:u w:val="single"/>
        </w:rPr>
      </w:pPr>
    </w:p>
    <w:p w14:paraId="02612BCF"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116A5835" wp14:editId="37C6B635">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64DA5101" w14:textId="77777777" w:rsidR="004D46D2" w:rsidRDefault="004D46D2" w:rsidP="004D46D2">
      <w:pPr>
        <w:rPr>
          <w:rFonts w:ascii="Arial" w:hAnsi="Arial" w:cs="Arial"/>
          <w:b/>
          <w:sz w:val="22"/>
          <w:szCs w:val="22"/>
          <w:u w:val="single"/>
        </w:rPr>
      </w:pPr>
    </w:p>
    <w:p w14:paraId="26628509" w14:textId="77777777" w:rsidR="004D46D2" w:rsidRDefault="004D46D2" w:rsidP="004D46D2">
      <w:pPr>
        <w:rPr>
          <w:rFonts w:ascii="Arial" w:hAnsi="Arial" w:cs="Arial"/>
          <w:b/>
          <w:sz w:val="22"/>
          <w:szCs w:val="22"/>
          <w:u w:val="single"/>
        </w:rPr>
      </w:pPr>
    </w:p>
    <w:p w14:paraId="2C966371" w14:textId="77777777" w:rsidR="004D46D2" w:rsidRDefault="004D46D2" w:rsidP="004D46D2">
      <w:pPr>
        <w:rPr>
          <w:rFonts w:ascii="Arial" w:hAnsi="Arial" w:cs="Arial"/>
          <w:b/>
          <w:sz w:val="22"/>
          <w:szCs w:val="22"/>
          <w:u w:val="single"/>
        </w:rPr>
      </w:pPr>
    </w:p>
    <w:p w14:paraId="2071B03B"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5D48D7A2" wp14:editId="4E854D86">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44829A87" w14:textId="77777777" w:rsidR="004D46D2" w:rsidRDefault="004D46D2" w:rsidP="004D46D2">
      <w:pPr>
        <w:rPr>
          <w:rFonts w:ascii="Arial" w:hAnsi="Arial" w:cs="Arial"/>
          <w:b/>
          <w:sz w:val="22"/>
          <w:szCs w:val="22"/>
          <w:u w:val="single"/>
        </w:rPr>
      </w:pPr>
    </w:p>
    <w:p w14:paraId="616F17BD" w14:textId="77777777" w:rsidR="004D46D2" w:rsidRDefault="004D46D2" w:rsidP="004D46D2">
      <w:pPr>
        <w:rPr>
          <w:rFonts w:ascii="Arial" w:hAnsi="Arial" w:cs="Arial"/>
          <w:b/>
          <w:sz w:val="22"/>
          <w:szCs w:val="22"/>
          <w:u w:val="single"/>
        </w:rPr>
      </w:pPr>
    </w:p>
    <w:p w14:paraId="7DEEA0AC"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6AFBE831" wp14:editId="5D0789D3">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4696DFB8" w14:textId="77777777" w:rsidR="004D46D2" w:rsidRDefault="004D46D2" w:rsidP="004D46D2">
      <w:pPr>
        <w:jc w:val="center"/>
        <w:rPr>
          <w:rFonts w:ascii="Arial" w:hAnsi="Arial" w:cs="Arial"/>
          <w:b/>
          <w:sz w:val="22"/>
          <w:szCs w:val="22"/>
          <w:u w:val="single"/>
        </w:rPr>
        <w:sectPr w:rsidR="004D46D2" w:rsidSect="00894B88">
          <w:footerReference w:type="default" r:id="rId14"/>
          <w:pgSz w:w="16838" w:h="11906" w:orient="landscape"/>
          <w:pgMar w:top="1417" w:right="1417" w:bottom="1417" w:left="1417" w:header="708" w:footer="708" w:gutter="0"/>
          <w:cols w:space="708"/>
          <w:docGrid w:linePitch="600" w:charSpace="32768"/>
        </w:sectPr>
      </w:pPr>
    </w:p>
    <w:p w14:paraId="25116BCA"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3</w:t>
      </w:r>
    </w:p>
    <w:p w14:paraId="2860E4F9"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283CEDF7" w14:textId="77777777" w:rsidR="004D46D2" w:rsidRPr="002526A9" w:rsidRDefault="004D46D2" w:rsidP="004D46D2">
      <w:pPr>
        <w:rPr>
          <w:rFonts w:ascii="Arial" w:hAnsi="Arial" w:cs="Arial"/>
          <w:sz w:val="22"/>
          <w:szCs w:val="22"/>
        </w:rPr>
      </w:pPr>
    </w:p>
    <w:p w14:paraId="4481D779" w14:textId="77777777"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14:paraId="44342662"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14:paraId="1FB146E2"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6EF9184D"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652637C2" w14:textId="77777777"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14:paraId="0635FC00"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14:paraId="60113C67"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14:paraId="1047224C"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14:paraId="13FB8026" w14:textId="77777777" w:rsidR="00AB62DD" w:rsidRPr="006212FD" w:rsidRDefault="00AB62DD" w:rsidP="00E14EB3">
      <w:pPr>
        <w:tabs>
          <w:tab w:val="left" w:pos="426"/>
        </w:tabs>
        <w:rPr>
          <w:rFonts w:ascii="Arial" w:hAnsi="Arial" w:cs="Arial"/>
          <w:sz w:val="22"/>
          <w:szCs w:val="22"/>
        </w:rPr>
      </w:pPr>
    </w:p>
    <w:p w14:paraId="326FF0AC" w14:textId="77777777" w:rsidR="00AB62DD" w:rsidRPr="006212FD" w:rsidRDefault="00AB62DD" w:rsidP="00E14EB3">
      <w:pPr>
        <w:pStyle w:val="Nadpis1"/>
        <w:numPr>
          <w:ilvl w:val="0"/>
          <w:numId w:val="41"/>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14:paraId="0B70B92D" w14:textId="77777777" w:rsidR="00AB62DD" w:rsidRPr="006212FD" w:rsidRDefault="00AB62DD" w:rsidP="00E14EB3">
      <w:pPr>
        <w:pStyle w:val="Nadpis2"/>
        <w:keepNext/>
        <w:numPr>
          <w:ilvl w:val="1"/>
          <w:numId w:val="43"/>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14:paraId="7E7C99C8"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14:paraId="0D2494D5"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 xml:space="preserve">Písemný, náležitě vyplněný a všemi zúčastněnými podepsaný doklad </w:t>
      </w:r>
      <w:proofErr w:type="gramStart"/>
      <w:r w:rsidRPr="006212FD">
        <w:rPr>
          <w:rFonts w:ascii="Arial" w:hAnsi="Arial" w:cs="Arial"/>
          <w:sz w:val="22"/>
          <w:szCs w:val="22"/>
        </w:rPr>
        <w:t>viz. příloha</w:t>
      </w:r>
      <w:proofErr w:type="gramEnd"/>
      <w:r w:rsidRPr="006212FD">
        <w:rPr>
          <w:rFonts w:ascii="Arial" w:hAnsi="Arial" w:cs="Arial"/>
          <w:sz w:val="22"/>
          <w:szCs w:val="22"/>
        </w:rPr>
        <w:t xml:space="preserve"> 1</w:t>
      </w:r>
    </w:p>
    <w:p w14:paraId="4F6E5691" w14:textId="77777777" w:rsidR="00AB62DD" w:rsidRPr="006212FD" w:rsidRDefault="00AB62DD" w:rsidP="00AB62DD">
      <w:pPr>
        <w:rPr>
          <w:rFonts w:ascii="Arial" w:hAnsi="Arial" w:cs="Arial"/>
          <w:sz w:val="22"/>
          <w:szCs w:val="22"/>
        </w:rPr>
      </w:pPr>
    </w:p>
    <w:p w14:paraId="56FBD270" w14:textId="77777777" w:rsidR="00AB62DD" w:rsidRPr="006212FD" w:rsidRDefault="00AB62DD" w:rsidP="00E14EB3">
      <w:pPr>
        <w:pStyle w:val="Nadpis2"/>
        <w:keepNext/>
        <w:numPr>
          <w:ilvl w:val="1"/>
          <w:numId w:val="41"/>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14:paraId="15C503C2"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14:paraId="422DE0A0"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14:paraId="750F27F9"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 xml:space="preserve">HZS </w:t>
      </w:r>
      <w:proofErr w:type="spellStart"/>
      <w:r w:rsidRPr="006212FD">
        <w:rPr>
          <w:rFonts w:ascii="Arial" w:hAnsi="Arial" w:cs="Arial"/>
          <w:sz w:val="22"/>
          <w:szCs w:val="22"/>
        </w:rPr>
        <w:t>JmK</w:t>
      </w:r>
      <w:proofErr w:type="spellEnd"/>
      <w:r w:rsidRPr="006212FD">
        <w:rPr>
          <w:rFonts w:ascii="Arial" w:hAnsi="Arial" w:cs="Arial"/>
          <w:sz w:val="22"/>
          <w:szCs w:val="22"/>
        </w:rPr>
        <w:tab/>
        <w:t>- Hasičský záchranný sbor Jihomoravského kraje</w:t>
      </w:r>
    </w:p>
    <w:p w14:paraId="617D7118"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xml:space="preserve">- </w:t>
      </w:r>
      <w:proofErr w:type="spellStart"/>
      <w:r w:rsidRPr="006212FD">
        <w:rPr>
          <w:rFonts w:ascii="Arial" w:hAnsi="Arial" w:cs="Arial"/>
          <w:sz w:val="22"/>
          <w:szCs w:val="22"/>
        </w:rPr>
        <w:t>Hospodářsko</w:t>
      </w:r>
      <w:proofErr w:type="spellEnd"/>
      <w:r w:rsidRPr="006212FD">
        <w:rPr>
          <w:rFonts w:ascii="Arial" w:hAnsi="Arial" w:cs="Arial"/>
          <w:sz w:val="22"/>
          <w:szCs w:val="22"/>
        </w:rPr>
        <w:t xml:space="preserve"> technická správa</w:t>
      </w:r>
    </w:p>
    <w:p w14:paraId="24688674"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14:paraId="58FAD6B9"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14:paraId="2A0C5518"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14:paraId="3629440C"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14:paraId="68246164"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14:paraId="56B91BC8"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14:paraId="166BBB6C" w14:textId="77777777" w:rsidR="00AB62DD" w:rsidRPr="006212FD" w:rsidRDefault="00AB62DD" w:rsidP="00AB62DD">
      <w:pPr>
        <w:rPr>
          <w:rFonts w:ascii="Arial" w:hAnsi="Arial" w:cs="Arial"/>
          <w:sz w:val="22"/>
          <w:szCs w:val="22"/>
        </w:rPr>
      </w:pPr>
    </w:p>
    <w:p w14:paraId="3E01EA10" w14:textId="77777777" w:rsidR="00AB62DD" w:rsidRPr="006212FD" w:rsidRDefault="00AB62DD" w:rsidP="00E14EB3">
      <w:pPr>
        <w:pStyle w:val="Nadpis1"/>
        <w:numPr>
          <w:ilvl w:val="0"/>
          <w:numId w:val="41"/>
        </w:numPr>
        <w:tabs>
          <w:tab w:val="clear" w:pos="360"/>
          <w:tab w:val="left" w:pos="426"/>
        </w:tabs>
        <w:suppressAutoHyphens w:val="0"/>
        <w:spacing w:before="0" w:after="240"/>
        <w:ind w:left="425" w:right="0" w:hanging="425"/>
        <w:rPr>
          <w:rFonts w:ascii="Arial" w:hAnsi="Arial" w:cs="Arial"/>
          <w:b/>
          <w:sz w:val="22"/>
          <w:szCs w:val="22"/>
        </w:rPr>
      </w:pPr>
      <w:bookmarkStart w:id="5" w:name="_Toc8376370"/>
      <w:bookmarkStart w:id="6" w:name="_Toc19510050"/>
      <w:bookmarkStart w:id="7" w:name="_Toc215890519"/>
      <w:r w:rsidRPr="006212FD">
        <w:rPr>
          <w:rFonts w:ascii="Arial" w:hAnsi="Arial" w:cs="Arial"/>
          <w:b/>
          <w:sz w:val="22"/>
          <w:szCs w:val="22"/>
        </w:rPr>
        <w:t>Provádění prací se zvýšeným nebezpečím</w:t>
      </w:r>
      <w:bookmarkEnd w:id="5"/>
    </w:p>
    <w:p w14:paraId="6A7D3AC1" w14:textId="77777777" w:rsidR="00AB62DD" w:rsidRPr="006212FD" w:rsidRDefault="00AB62DD" w:rsidP="00E14EB3">
      <w:pPr>
        <w:pStyle w:val="Nadpis2"/>
        <w:keepNext/>
        <w:numPr>
          <w:ilvl w:val="1"/>
          <w:numId w:val="41"/>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14:paraId="6144013C"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14:paraId="08F0560F"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lastRenderedPageBreak/>
        <w:t>- v prostředí s nebezpečím požáru hořlavých prachů,</w:t>
      </w:r>
    </w:p>
    <w:p w14:paraId="07222936"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14:paraId="4493B317"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14:paraId="714A5537"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14:paraId="4BB41358"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14:paraId="5656F441"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14:paraId="60E540EC" w14:textId="77777777" w:rsidR="00AB62DD" w:rsidRPr="006212FD" w:rsidRDefault="00AB62DD" w:rsidP="00AB62DD">
      <w:pPr>
        <w:ind w:firstLine="425"/>
        <w:jc w:val="center"/>
        <w:rPr>
          <w:rFonts w:ascii="Arial" w:hAnsi="Arial" w:cs="Arial"/>
          <w:b/>
          <w:sz w:val="22"/>
          <w:szCs w:val="22"/>
        </w:rPr>
      </w:pPr>
    </w:p>
    <w:p w14:paraId="55F8795F"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14:paraId="385510F9" w14:textId="77777777" w:rsidR="00AB62DD" w:rsidRPr="006212FD" w:rsidRDefault="00AB62DD" w:rsidP="00AB62DD">
      <w:pPr>
        <w:ind w:firstLine="425"/>
        <w:rPr>
          <w:rFonts w:ascii="Arial" w:hAnsi="Arial" w:cs="Arial"/>
          <w:sz w:val="22"/>
          <w:szCs w:val="22"/>
        </w:rPr>
      </w:pPr>
    </w:p>
    <w:p w14:paraId="3278E3AB"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14:paraId="62C2EE56" w14:textId="77777777" w:rsidR="00AB62DD" w:rsidRPr="006212FD" w:rsidRDefault="00AB62DD" w:rsidP="00AB62DD">
      <w:pPr>
        <w:rPr>
          <w:rFonts w:ascii="Arial" w:hAnsi="Arial" w:cs="Arial"/>
          <w:sz w:val="22"/>
          <w:szCs w:val="22"/>
        </w:rPr>
      </w:pPr>
    </w:p>
    <w:p w14:paraId="6B3E4390"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14:paraId="4EB2E1D9"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w:t>
      </w:r>
      <w:proofErr w:type="spellStart"/>
      <w:r w:rsidRPr="006212FD">
        <w:rPr>
          <w:rFonts w:ascii="Arial" w:hAnsi="Arial" w:cs="Arial"/>
          <w:sz w:val="22"/>
          <w:szCs w:val="22"/>
        </w:rPr>
        <w:t>rozbrušování</w:t>
      </w:r>
      <w:proofErr w:type="spellEnd"/>
      <w:r w:rsidRPr="006212FD">
        <w:rPr>
          <w:rFonts w:ascii="Arial" w:hAnsi="Arial" w:cs="Arial"/>
          <w:sz w:val="22"/>
          <w:szCs w:val="22"/>
        </w:rPr>
        <w:t xml:space="preserve"> materiálu,</w:t>
      </w:r>
    </w:p>
    <w:p w14:paraId="3F8F2975"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14:paraId="72364F5C"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14:paraId="288F5ECE"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14:paraId="1F34CB59"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14:paraId="4769C5E3"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14:paraId="3FD963EA"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14:paraId="11DAE8AB"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14:paraId="161CA7BD"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14:paraId="645BB94D"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14:paraId="2DE0AF4B"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14:paraId="1FB18E70"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14:paraId="79B22F62"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14:paraId="43D0B47E"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14:paraId="38A92336"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r w:rsidRPr="006212FD">
        <w:rPr>
          <w:rFonts w:ascii="Arial" w:hAnsi="Arial" w:cs="Arial"/>
          <w:sz w:val="22"/>
          <w:szCs w:val="22"/>
        </w:rPr>
        <w:t>nejiskřivou  úpravu,</w:t>
      </w:r>
    </w:p>
    <w:p w14:paraId="4BB89580"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práce v uzavřených a těsných prostorách, prostorách špatně větratelných (nebezpečí vysoké koncentrace hoř. </w:t>
      </w:r>
      <w:proofErr w:type="gramStart"/>
      <w:r w:rsidRPr="006212FD">
        <w:rPr>
          <w:rFonts w:ascii="Arial" w:hAnsi="Arial" w:cs="Arial"/>
          <w:sz w:val="22"/>
          <w:szCs w:val="22"/>
        </w:rPr>
        <w:t>plynů</w:t>
      </w:r>
      <w:proofErr w:type="gramEnd"/>
      <w:r w:rsidRPr="006212FD">
        <w:rPr>
          <w:rFonts w:ascii="Arial" w:hAnsi="Arial" w:cs="Arial"/>
          <w:sz w:val="22"/>
          <w:szCs w:val="22"/>
        </w:rPr>
        <w:t xml:space="preserve"> a par, chemicky nebezpečných látek, snížení koncentrace kyslíku v pracovním prostředí),</w:t>
      </w:r>
    </w:p>
    <w:p w14:paraId="034C22E6" w14:textId="77777777"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14:paraId="1AE38B67" w14:textId="77777777"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14:paraId="2667AA97" w14:textId="77777777" w:rsidR="00AB62DD" w:rsidRPr="006212FD" w:rsidRDefault="00AB62DD"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14:paraId="720827DD" w14:textId="77777777" w:rsidR="00AB62DD" w:rsidRPr="006212FD" w:rsidRDefault="00AB62DD" w:rsidP="00AB62DD">
      <w:pPr>
        <w:ind w:left="426"/>
        <w:rPr>
          <w:rFonts w:ascii="Arial" w:hAnsi="Arial" w:cs="Arial"/>
          <w:sz w:val="22"/>
          <w:szCs w:val="22"/>
        </w:rPr>
      </w:pPr>
    </w:p>
    <w:p w14:paraId="3DEE2E4A"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14:paraId="7572A106" w14:textId="77777777" w:rsidR="00AB62DD" w:rsidRPr="006212FD" w:rsidRDefault="00AB62DD" w:rsidP="00AB62DD">
      <w:pPr>
        <w:rPr>
          <w:rFonts w:ascii="Arial" w:hAnsi="Arial" w:cs="Arial"/>
          <w:sz w:val="22"/>
          <w:szCs w:val="22"/>
        </w:rPr>
      </w:pPr>
    </w:p>
    <w:p w14:paraId="499862B5" w14:textId="77777777" w:rsidR="00AB62DD" w:rsidRPr="006212FD" w:rsidRDefault="00AB62DD" w:rsidP="00AB62DD">
      <w:pPr>
        <w:pStyle w:val="Zkladntext22"/>
        <w:numPr>
          <w:ilvl w:val="0"/>
          <w:numId w:val="36"/>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14:paraId="760F9996" w14:textId="77777777"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lastRenderedPageBreak/>
        <w:t>pracovník, který bude provádět práce se ZN, se musí prokázat platným osvědčením, svářečským průkazem</w:t>
      </w:r>
    </w:p>
    <w:p w14:paraId="4F83F58B" w14:textId="77777777"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14:paraId="146FBEA0" w14:textId="77777777" w:rsidR="00AB62DD" w:rsidRPr="006212FD" w:rsidRDefault="00AB62DD" w:rsidP="00AB62DD">
      <w:pPr>
        <w:ind w:firstLine="425"/>
        <w:rPr>
          <w:rFonts w:ascii="Arial" w:hAnsi="Arial" w:cs="Arial"/>
          <w:b/>
          <w:sz w:val="22"/>
          <w:szCs w:val="22"/>
        </w:rPr>
      </w:pPr>
    </w:p>
    <w:p w14:paraId="1DF0AD89"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14:paraId="353E1718" w14:textId="77777777" w:rsidR="00AB62DD" w:rsidRPr="006212FD" w:rsidRDefault="00AB62DD" w:rsidP="00AB62DD">
      <w:pPr>
        <w:ind w:left="426"/>
        <w:rPr>
          <w:rFonts w:ascii="Arial" w:hAnsi="Arial" w:cs="Arial"/>
          <w:sz w:val="22"/>
          <w:szCs w:val="22"/>
        </w:rPr>
      </w:pPr>
    </w:p>
    <w:p w14:paraId="2A08C1A5" w14:textId="77777777"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14:paraId="2CF9AD2F"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14:paraId="0175C08A"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14:paraId="1D682728"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14:paraId="3FB2E5C6"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14:paraId="4D25C3C5"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14:paraId="3CD42ED7"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14:paraId="3315B284"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14:paraId="626E4592" w14:textId="77777777"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14:paraId="3B6FE727" w14:textId="77777777" w:rsidR="00AB62DD" w:rsidRPr="006212FD" w:rsidRDefault="00AB62DD" w:rsidP="00AB62DD">
      <w:pPr>
        <w:ind w:left="426"/>
        <w:rPr>
          <w:rFonts w:ascii="Arial" w:hAnsi="Arial" w:cs="Arial"/>
          <w:sz w:val="22"/>
          <w:szCs w:val="22"/>
        </w:rPr>
      </w:pPr>
    </w:p>
    <w:p w14:paraId="4F039956"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14:paraId="581E4DBC"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1D9908CE"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14:paraId="12F382B5"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14:paraId="22EA1240"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08CAF972"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14:paraId="6DD035DF"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67AF9356"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55B436AA"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14:paraId="7DA1EB39"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lastRenderedPageBreak/>
        <w:t>záslepky musí být zhotoveny z materiálu odolného působení agresivních látek, nehořlavé a dostatečně pevné,</w:t>
      </w:r>
    </w:p>
    <w:p w14:paraId="47C9F73F"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2A1F0A5F"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14:paraId="03DDBA3A"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6C3E0322"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14:paraId="220B14CE"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14:paraId="1E29FA94"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14:paraId="4B7ECE24"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14:paraId="5AB714C4"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14:paraId="3CA48D4D"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14:paraId="0FCDA49C" w14:textId="77777777"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14:paraId="5F309BC8" w14:textId="77777777" w:rsidR="00AB62DD" w:rsidRPr="006212FD" w:rsidRDefault="00AB62DD" w:rsidP="00AB62DD">
      <w:pPr>
        <w:pStyle w:val="Text"/>
        <w:tabs>
          <w:tab w:val="num" w:pos="785"/>
        </w:tabs>
        <w:spacing w:after="0"/>
        <w:rPr>
          <w:rFonts w:ascii="Arial" w:hAnsi="Arial" w:cs="Arial"/>
          <w:sz w:val="22"/>
          <w:szCs w:val="22"/>
        </w:rPr>
      </w:pPr>
    </w:p>
    <w:p w14:paraId="66D540D0" w14:textId="77777777"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14:paraId="1E2460C1" w14:textId="77777777"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14:paraId="74A082E2" w14:textId="77777777"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14:paraId="4CCA0FD6" w14:textId="77777777"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14:paraId="7ECE68C5" w14:textId="77777777"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14:paraId="4F963A36" w14:textId="77777777"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51441224" w14:textId="77777777"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14:paraId="3B78D7D4" w14:textId="77777777" w:rsidR="00AB62DD" w:rsidRPr="006212FD" w:rsidRDefault="00AB62DD" w:rsidP="00AB62DD">
      <w:pPr>
        <w:pStyle w:val="Odstavec"/>
        <w:spacing w:before="0" w:after="0"/>
        <w:ind w:left="360"/>
        <w:rPr>
          <w:rFonts w:ascii="Arial" w:hAnsi="Arial" w:cs="Arial"/>
          <w:sz w:val="22"/>
          <w:szCs w:val="22"/>
        </w:rPr>
      </w:pPr>
    </w:p>
    <w:p w14:paraId="25FCB74F" w14:textId="77777777"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14:paraId="6B111CA0" w14:textId="77777777"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Dohled </w:t>
      </w:r>
      <w:proofErr w:type="gramStart"/>
      <w:r w:rsidRPr="006212FD">
        <w:rPr>
          <w:rFonts w:ascii="Arial" w:hAnsi="Arial" w:cs="Arial"/>
          <w:sz w:val="22"/>
          <w:szCs w:val="22"/>
        </w:rPr>
        <w:t>musí</w:t>
      </w:r>
      <w:proofErr w:type="gramEnd"/>
      <w:r w:rsidRPr="006212FD">
        <w:rPr>
          <w:rFonts w:ascii="Arial" w:hAnsi="Arial" w:cs="Arial"/>
          <w:sz w:val="22"/>
          <w:szCs w:val="22"/>
        </w:rPr>
        <w:t xml:space="preserve"> být zajištěn nejméně 8 hodin po ukončení práce se ZN. Tento čas </w:t>
      </w:r>
      <w:proofErr w:type="gramStart"/>
      <w:r w:rsidRPr="006212FD">
        <w:rPr>
          <w:rFonts w:ascii="Arial" w:hAnsi="Arial" w:cs="Arial"/>
          <w:sz w:val="22"/>
          <w:szCs w:val="22"/>
        </w:rPr>
        <w:t>může</w:t>
      </w:r>
      <w:proofErr w:type="gramEnd"/>
      <w:r w:rsidRPr="006212FD">
        <w:rPr>
          <w:rFonts w:ascii="Arial" w:hAnsi="Arial" w:cs="Arial"/>
          <w:sz w:val="22"/>
          <w:szCs w:val="22"/>
        </w:rPr>
        <w:t xml:space="preserve"> být v odůvodněných případech libovolně prodloužen, ale nikdy nesmí být zkrácen.</w:t>
      </w:r>
    </w:p>
    <w:p w14:paraId="0A84188B" w14:textId="77777777"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08AE4E10" w14:textId="77777777" w:rsidR="00AB62DD" w:rsidRPr="006212FD" w:rsidRDefault="00AB62DD" w:rsidP="00AB62DD">
      <w:pPr>
        <w:ind w:left="425"/>
        <w:rPr>
          <w:rFonts w:ascii="Arial" w:hAnsi="Arial" w:cs="Arial"/>
          <w:sz w:val="22"/>
          <w:szCs w:val="22"/>
        </w:rPr>
      </w:pPr>
    </w:p>
    <w:p w14:paraId="21F56CD1"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lastRenderedPageBreak/>
        <w:t xml:space="preserve">Vystavování příkazu k práci se ZN vykonávané </w:t>
      </w:r>
      <w:bookmarkEnd w:id="22"/>
      <w:r w:rsidRPr="006212FD">
        <w:rPr>
          <w:rFonts w:ascii="Arial" w:hAnsi="Arial" w:cs="Arial"/>
          <w:bCs w:val="0"/>
          <w:iCs/>
          <w:sz w:val="22"/>
          <w:szCs w:val="22"/>
        </w:rPr>
        <w:t>externí firmou</w:t>
      </w:r>
      <w:bookmarkEnd w:id="23"/>
    </w:p>
    <w:p w14:paraId="5F5C5FD2" w14:textId="77777777"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14:paraId="75D4E995" w14:textId="77777777"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Příkaz vystavuje vedoucí pracovní skupiny nebo zaměstnanec FN Brno, který externí firmu najal.</w:t>
      </w:r>
    </w:p>
    <w:p w14:paraId="0411E15C" w14:textId="77777777" w:rsidR="00AB62DD" w:rsidRPr="006212FD" w:rsidRDefault="00AB62DD" w:rsidP="00AB62DD">
      <w:pPr>
        <w:pStyle w:val="Odstavec"/>
        <w:spacing w:before="0" w:after="0"/>
        <w:rPr>
          <w:rFonts w:ascii="Arial" w:hAnsi="Arial" w:cs="Arial"/>
          <w:sz w:val="22"/>
          <w:szCs w:val="22"/>
        </w:rPr>
      </w:pPr>
    </w:p>
    <w:p w14:paraId="3CFF2D03"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14:paraId="246E9479" w14:textId="77777777" w:rsidR="00AB62DD" w:rsidRPr="006212FD" w:rsidRDefault="00AB62DD" w:rsidP="00AB62DD">
      <w:pPr>
        <w:numPr>
          <w:ilvl w:val="0"/>
          <w:numId w:val="42"/>
        </w:numPr>
        <w:suppressAutoHyphens w:val="0"/>
        <w:spacing w:before="0"/>
        <w:jc w:val="left"/>
        <w:rPr>
          <w:rFonts w:ascii="Arial" w:hAnsi="Arial" w:cs="Arial"/>
          <w:sz w:val="22"/>
          <w:szCs w:val="22"/>
        </w:rPr>
      </w:pPr>
      <w:r w:rsidRPr="006212FD">
        <w:rPr>
          <w:rFonts w:ascii="Arial" w:hAnsi="Arial" w:cs="Arial"/>
          <w:sz w:val="22"/>
          <w:szCs w:val="22"/>
        </w:rPr>
        <w:t>Viz kapitola 5.9.</w:t>
      </w:r>
    </w:p>
    <w:p w14:paraId="4142AB44" w14:textId="77777777" w:rsidR="00AB62DD" w:rsidRPr="006212FD" w:rsidRDefault="00AB62DD" w:rsidP="00AB62DD">
      <w:pPr>
        <w:numPr>
          <w:ilvl w:val="0"/>
          <w:numId w:val="42"/>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14:paraId="35B12A38" w14:textId="77777777" w:rsidR="00AB62DD" w:rsidRPr="006212FD" w:rsidRDefault="00AB62DD" w:rsidP="00AB62DD">
      <w:pPr>
        <w:pStyle w:val="Odstavec"/>
        <w:spacing w:before="0" w:after="0"/>
        <w:ind w:left="360"/>
        <w:rPr>
          <w:rFonts w:ascii="Arial" w:hAnsi="Arial" w:cs="Arial"/>
          <w:sz w:val="22"/>
          <w:szCs w:val="22"/>
        </w:rPr>
      </w:pPr>
    </w:p>
    <w:p w14:paraId="68AD6A00"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14:paraId="5FC88306" w14:textId="77777777"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2A577524" w14:textId="77777777" w:rsidR="00AB62DD" w:rsidRPr="006212FD" w:rsidRDefault="00AB62DD" w:rsidP="00AB62DD">
      <w:pPr>
        <w:numPr>
          <w:ilvl w:val="12"/>
          <w:numId w:val="0"/>
        </w:numPr>
        <w:ind w:left="567"/>
        <w:rPr>
          <w:rFonts w:ascii="Arial" w:hAnsi="Arial" w:cs="Arial"/>
          <w:sz w:val="22"/>
          <w:szCs w:val="22"/>
        </w:rPr>
      </w:pPr>
    </w:p>
    <w:p w14:paraId="7835B87F"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14:paraId="3FF3D8D9" w14:textId="77777777"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14:paraId="08D2C84A" w14:textId="77777777"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14:paraId="195A6EFD" w14:textId="77777777"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14:paraId="3D60AAEA" w14:textId="77777777"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14:paraId="4089A607" w14:textId="77777777"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14:paraId="7BB33E45" w14:textId="77777777" w:rsidR="00AB62DD" w:rsidRPr="006212FD" w:rsidRDefault="00AB62DD" w:rsidP="00AB62DD">
      <w:pPr>
        <w:numPr>
          <w:ilvl w:val="12"/>
          <w:numId w:val="0"/>
        </w:numPr>
        <w:ind w:left="425"/>
        <w:rPr>
          <w:rFonts w:ascii="Arial" w:hAnsi="Arial" w:cs="Arial"/>
          <w:sz w:val="22"/>
          <w:szCs w:val="22"/>
        </w:rPr>
      </w:pPr>
    </w:p>
    <w:p w14:paraId="2668D434" w14:textId="77777777"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14:paraId="1EA1A18A" w14:textId="77777777"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14:paraId="39BEEC05" w14:textId="77777777" w:rsidR="00AB62DD" w:rsidRPr="006212FD" w:rsidRDefault="00AB62DD" w:rsidP="00AB62DD">
      <w:pPr>
        <w:numPr>
          <w:ilvl w:val="12"/>
          <w:numId w:val="0"/>
        </w:numPr>
        <w:ind w:firstLine="360"/>
        <w:rPr>
          <w:rFonts w:ascii="Arial" w:hAnsi="Arial" w:cs="Arial"/>
          <w:sz w:val="22"/>
          <w:szCs w:val="22"/>
        </w:rPr>
      </w:pPr>
    </w:p>
    <w:p w14:paraId="6C716131" w14:textId="77777777" w:rsidR="00AB62DD" w:rsidRPr="006212FD" w:rsidRDefault="00AB62DD" w:rsidP="00AB62DD">
      <w:pPr>
        <w:pStyle w:val="Nadpis1"/>
        <w:numPr>
          <w:ilvl w:val="0"/>
          <w:numId w:val="41"/>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14:paraId="54AA8BC9"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14:paraId="2DC188F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14:paraId="74AF671B"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14:paraId="081363AF"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14:paraId="6AE3E133"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14:paraId="43435D4F"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14:paraId="0A5F7C3D" w14:textId="77777777"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14:paraId="0C2DF027"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14:paraId="5962C04A"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14:paraId="3C77B298" w14:textId="77777777"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14:paraId="570B57A5" w14:textId="77777777" w:rsidR="00F176E8" w:rsidRDefault="00F176E8" w:rsidP="00AB62DD">
      <w:pPr>
        <w:ind w:left="426"/>
        <w:rPr>
          <w:rFonts w:asciiTheme="minorHAnsi" w:hAnsiTheme="minorHAnsi" w:cstheme="minorHAnsi"/>
          <w:sz w:val="22"/>
          <w:szCs w:val="22"/>
        </w:rPr>
        <w:sectPr w:rsidR="00F176E8" w:rsidSect="00F176E8">
          <w:footerReference w:type="default" r:id="rId15"/>
          <w:pgSz w:w="11906" w:h="16838"/>
          <w:pgMar w:top="1417" w:right="1417" w:bottom="1417" w:left="1417" w:header="708" w:footer="708" w:gutter="0"/>
          <w:cols w:space="708"/>
          <w:docGrid w:linePitch="600" w:charSpace="32768"/>
        </w:sectPr>
      </w:pPr>
    </w:p>
    <w:p w14:paraId="692E3A64" w14:textId="77777777" w:rsidR="00BB7A45" w:rsidRDefault="00BB7A45" w:rsidP="004D46D2">
      <w:pPr>
        <w:suppressAutoHyphens w:val="0"/>
        <w:spacing w:before="0"/>
        <w:jc w:val="left"/>
        <w:rPr>
          <w:rFonts w:ascii="Arial" w:hAnsi="Arial" w:cs="Arial"/>
          <w:sz w:val="22"/>
          <w:szCs w:val="22"/>
        </w:rPr>
      </w:pPr>
    </w:p>
    <w:p w14:paraId="2D830C49" w14:textId="77777777"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053F3E65" wp14:editId="66495AE4">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6">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14:paraId="177B0CF6" w14:textId="77777777"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lastRenderedPageBreak/>
        <w:drawing>
          <wp:inline distT="0" distB="0" distL="0" distR="0" wp14:anchorId="2730D17E" wp14:editId="16E1A17F">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7">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14:paraId="66ACF4EF"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4</w:t>
      </w:r>
    </w:p>
    <w:p w14:paraId="143D5E2D"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1152A6AA" w14:textId="77777777" w:rsidR="004D46D2" w:rsidRPr="009C0A25" w:rsidRDefault="004D46D2" w:rsidP="004D46D2">
      <w:pPr>
        <w:rPr>
          <w:rFonts w:ascii="Arial" w:hAnsi="Arial" w:cs="Arial"/>
          <w:b/>
          <w:sz w:val="22"/>
          <w:szCs w:val="22"/>
        </w:rPr>
      </w:pPr>
    </w:p>
    <w:p w14:paraId="2AD071B8" w14:textId="77777777"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19A76EE5" w14:textId="77777777"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987"/>
        <w:gridCol w:w="1460"/>
      </w:tblGrid>
      <w:tr w:rsidR="004D46D2" w:rsidRPr="009C0A25" w14:paraId="51D336D2" w14:textId="77777777"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475612D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4C1EBA05" w14:textId="77777777"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14:paraId="48E8E4D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EEAEA6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05307D7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304B041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4428B90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99FB09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6E46A2A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26DB3FB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1A0B9E61"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94F486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2199E28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2794FF1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01ADA13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AC7B47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6A63598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006D71A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14:paraId="5B518C0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D0F298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49B9F8B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7E88A5E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50B5C25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2768F6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7967996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16763AA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65BE526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7EE102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32EE5BA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7D3E9A9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6B955B8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16CEDE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5AEF6346"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2CC062A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7B2975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BE6744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3308E22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76D9AC4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3C1ED60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964374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54A95664"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7F640B9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E82697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605FA1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2E58815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4662AB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72DA77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C155ED6"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3AE418B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5B94668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457E1E7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D7EBEC6"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62698865"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05A27C1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0064F78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263C554"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1895D1EE"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používání k výstupu konstrukce, které k tomu nejsou určeny </w:t>
            </w:r>
            <w:r w:rsidRPr="009C0A25">
              <w:rPr>
                <w:rFonts w:ascii="Arial" w:hAnsi="Arial" w:cs="Arial"/>
                <w:sz w:val="22"/>
                <w:szCs w:val="22"/>
                <w:lang w:eastAsia="en-US"/>
              </w:rPr>
              <w:lastRenderedPageBreak/>
              <w:t>(bednění,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46A3439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5 000,-</w:t>
            </w:r>
          </w:p>
        </w:tc>
      </w:tr>
      <w:tr w:rsidR="004D46D2" w:rsidRPr="009C0A25" w14:paraId="57B2DF8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C790A0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0A827E6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4B38A8D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0F36535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36358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2EB1579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nezajištěný prostor, kde se provádí bourací práce - NV 591/2006 Sb., čl. </w:t>
            </w:r>
            <w:proofErr w:type="gramStart"/>
            <w:r w:rsidRPr="009C0A25">
              <w:rPr>
                <w:rFonts w:ascii="Arial" w:hAnsi="Arial" w:cs="Arial"/>
                <w:sz w:val="22"/>
                <w:szCs w:val="22"/>
                <w:lang w:eastAsia="en-US"/>
              </w:rPr>
              <w:t>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w:t>
            </w:r>
            <w:proofErr w:type="gramEnd"/>
            <w:r w:rsidRPr="009C0A25">
              <w:rPr>
                <w:rFonts w:ascii="Arial" w:hAnsi="Arial" w:cs="Arial"/>
                <w:sz w:val="22"/>
                <w:szCs w:val="22"/>
                <w:lang w:eastAsia="en-US"/>
              </w:rPr>
              <w:t xml:space="preserve">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6478F40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2FE5E7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226E254"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18C5882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používání poškozených nebo nevyhovujících el. </w:t>
            </w:r>
            <w:proofErr w:type="gramStart"/>
            <w:r w:rsidRPr="009C0A25">
              <w:rPr>
                <w:rFonts w:ascii="Arial" w:hAnsi="Arial" w:cs="Arial"/>
                <w:sz w:val="22"/>
                <w:szCs w:val="22"/>
                <w:lang w:eastAsia="en-US"/>
              </w:rPr>
              <w:t>zařízení</w:t>
            </w:r>
            <w:proofErr w:type="gramEnd"/>
            <w:r w:rsidRPr="009C0A25">
              <w:rPr>
                <w:rFonts w:ascii="Arial" w:hAnsi="Arial" w:cs="Arial"/>
                <w:sz w:val="22"/>
                <w:szCs w:val="22"/>
                <w:lang w:eastAsia="en-US"/>
              </w:rPr>
              <w:t>,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6D063A7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B74B6A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37BF18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14EC7A4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4F1C4AF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4A3455F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790051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0B20878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79FBC15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8AD9D4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4D36D4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4E150B1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1858908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45D4160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78826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452F13F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3A1EACB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5A0D941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45F1EC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002CB6A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4E66D53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5B4DA4E7" w14:textId="77777777"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55F61B2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5D7D86BB" w14:textId="77777777"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33A697A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1915258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0D8D4F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CBC0B3B"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6507C40D"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75F91CF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042301F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96F1293"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45285B35"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383FD6DF"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7FC5403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E0EB86B"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25C5C55A"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2F30D76D"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E738DE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D3E8DF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73D86DD4"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50FA53F4"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42EE2F6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216F391"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658ABAB2"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16292146"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0ED0F47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69D6C5E"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29</w:t>
            </w:r>
          </w:p>
        </w:tc>
        <w:tc>
          <w:tcPr>
            <w:tcW w:w="7138" w:type="dxa"/>
            <w:tcBorders>
              <w:top w:val="single" w:sz="4" w:space="0" w:color="000000"/>
              <w:left w:val="single" w:sz="4" w:space="0" w:color="000000"/>
              <w:bottom w:val="single" w:sz="4" w:space="0" w:color="000000"/>
              <w:right w:val="single" w:sz="4" w:space="0" w:color="000000"/>
            </w:tcBorders>
            <w:hideMark/>
          </w:tcPr>
          <w:p w14:paraId="205325D8"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30DFA530"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17B62C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1400EEB"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118906FE"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50DE0BE6"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13EB1921"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589B4A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2EE4396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047B940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1C3B131"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D2FC42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6C84083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203C2B3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3F52423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425EC2F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B7183E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2CDD623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440D03F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C9D757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86B926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61DCEE4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73AE311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3FB09F90" w14:textId="77777777" w:rsidR="004D46D2" w:rsidRPr="009C0A25" w:rsidRDefault="004D46D2" w:rsidP="004D46D2">
      <w:pPr>
        <w:spacing w:line="288" w:lineRule="exact"/>
        <w:rPr>
          <w:rFonts w:ascii="Arial" w:hAnsi="Arial" w:cs="Arial"/>
          <w:bCs/>
          <w:iCs/>
          <w:sz w:val="22"/>
          <w:szCs w:val="22"/>
        </w:rPr>
      </w:pPr>
    </w:p>
    <w:p w14:paraId="75E633D9" w14:textId="77777777" w:rsidR="004D46D2" w:rsidRDefault="004D46D2" w:rsidP="004D46D2">
      <w:pPr>
        <w:suppressAutoHyphens w:val="0"/>
        <w:spacing w:before="0"/>
        <w:jc w:val="left"/>
        <w:rPr>
          <w:rFonts w:ascii="Arial" w:hAnsi="Arial" w:cs="Arial"/>
          <w:sz w:val="22"/>
          <w:szCs w:val="22"/>
        </w:rPr>
      </w:pPr>
    </w:p>
    <w:p w14:paraId="5A67E718" w14:textId="420EA6CC" w:rsidR="00046778" w:rsidRPr="003D17BD" w:rsidRDefault="004D46D2" w:rsidP="003D17BD">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5F197349" w14:textId="5BAE2001" w:rsidR="00046778" w:rsidRPr="00344223" w:rsidRDefault="00046778" w:rsidP="00046778">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3D17BD">
        <w:rPr>
          <w:rFonts w:ascii="Arial" w:hAnsi="Arial" w:cs="Arial"/>
          <w:b/>
          <w:sz w:val="22"/>
          <w:szCs w:val="22"/>
          <w:u w:val="single"/>
        </w:rPr>
        <w:t>5</w:t>
      </w:r>
    </w:p>
    <w:p w14:paraId="6E68A31D" w14:textId="77777777" w:rsidR="00046778" w:rsidRPr="00344223" w:rsidRDefault="00046778" w:rsidP="00046778">
      <w:pPr>
        <w:jc w:val="center"/>
        <w:rPr>
          <w:rFonts w:ascii="Arial" w:hAnsi="Arial" w:cs="Arial"/>
          <w:sz w:val="22"/>
          <w:szCs w:val="22"/>
          <w:u w:val="single"/>
        </w:rPr>
      </w:pPr>
      <w:r>
        <w:rPr>
          <w:rFonts w:ascii="Arial" w:hAnsi="Arial" w:cs="Arial"/>
          <w:b/>
          <w:sz w:val="22"/>
          <w:szCs w:val="22"/>
          <w:u w:val="single"/>
        </w:rPr>
        <w:t>Harmonogram prací</w:t>
      </w:r>
    </w:p>
    <w:p w14:paraId="3F468972" w14:textId="77777777" w:rsidR="00046778" w:rsidRDefault="00046778" w:rsidP="00046778">
      <w:pPr>
        <w:rPr>
          <w:rFonts w:ascii="Arial" w:hAnsi="Arial" w:cs="Arial"/>
          <w:sz w:val="22"/>
          <w:szCs w:val="22"/>
        </w:rPr>
      </w:pPr>
    </w:p>
    <w:p w14:paraId="7A28EA17" w14:textId="5AA96DA2" w:rsidR="00393FD0" w:rsidRDefault="00393FD0" w:rsidP="006B5E77">
      <w:pPr>
        <w:tabs>
          <w:tab w:val="center" w:pos="1800"/>
          <w:tab w:val="center" w:pos="6660"/>
        </w:tabs>
      </w:pPr>
      <w:r>
        <w:t>Po po</w:t>
      </w:r>
      <w:r w:rsidR="000C04CE">
        <w:t xml:space="preserve">dpisu smlouvy zahájíme práce </w:t>
      </w:r>
      <w:proofErr w:type="gramStart"/>
      <w:r w:rsidR="000C04CE">
        <w:t xml:space="preserve">do </w:t>
      </w:r>
      <w:r>
        <w:t>5-ti</w:t>
      </w:r>
      <w:proofErr w:type="gramEnd"/>
      <w:r>
        <w:t xml:space="preserve"> dnů a budou trvat 30 dní.</w:t>
      </w:r>
    </w:p>
    <w:p w14:paraId="1013A246" w14:textId="647023DC" w:rsidR="00046778" w:rsidRDefault="00393FD0" w:rsidP="006B5E77">
      <w:pPr>
        <w:tabs>
          <w:tab w:val="center" w:pos="1800"/>
          <w:tab w:val="center" w:pos="6660"/>
        </w:tabs>
      </w:pPr>
      <w:r>
        <w:t>Odstranění staveniště bude max. do 7dnů od předání stavby.</w:t>
      </w:r>
    </w:p>
    <w:sectPr w:rsidR="00046778"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E59F" w14:textId="77777777" w:rsidR="00290C22" w:rsidRDefault="00290C22">
      <w:pPr>
        <w:spacing w:before="0"/>
      </w:pPr>
      <w:r>
        <w:separator/>
      </w:r>
    </w:p>
  </w:endnote>
  <w:endnote w:type="continuationSeparator" w:id="0">
    <w:p w14:paraId="02AB58C2" w14:textId="77777777" w:rsidR="00290C22" w:rsidRDefault="00290C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MS Sans Seri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002C" w14:textId="77777777" w:rsidR="00FD7DED" w:rsidRPr="00A82001" w:rsidRDefault="00FD7DED">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357D05">
      <w:rPr>
        <w:rStyle w:val="slostrnky"/>
        <w:rFonts w:ascii="Arial" w:hAnsi="Arial" w:cs="Arial"/>
        <w:noProof/>
      </w:rPr>
      <w:t>15</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357D05">
      <w:rPr>
        <w:rStyle w:val="slostrnky"/>
        <w:rFonts w:ascii="Arial" w:hAnsi="Arial" w:cs="Arial"/>
        <w:noProof/>
      </w:rPr>
      <w:t>30</w:t>
    </w:r>
    <w:r w:rsidRPr="00A82001">
      <w:rPr>
        <w:rStyle w:val="slostrnky"/>
        <w:rFonts w:ascii="Arial" w:hAnsi="Arial" w:cs="Arial"/>
      </w:rPr>
      <w:fldChar w:fldCharType="end"/>
    </w:r>
  </w:p>
  <w:p w14:paraId="3E6872A6" w14:textId="77777777" w:rsidR="00FD7DED" w:rsidRPr="00A82001" w:rsidRDefault="00FD7DED">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3F57" w14:textId="77777777" w:rsidR="00FD7DED" w:rsidRPr="00A82001" w:rsidRDefault="00FD7DED">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357D05">
      <w:rPr>
        <w:rStyle w:val="slostrnky"/>
        <w:rFonts w:ascii="Arial" w:hAnsi="Arial" w:cs="Arial"/>
        <w:noProof/>
      </w:rPr>
      <w:t>19</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357D05">
      <w:rPr>
        <w:rStyle w:val="slostrnky"/>
        <w:rFonts w:ascii="Arial" w:hAnsi="Arial" w:cs="Arial"/>
        <w:noProof/>
      </w:rPr>
      <w:t>30</w:t>
    </w:r>
    <w:r w:rsidRPr="00A82001">
      <w:rPr>
        <w:rStyle w:val="slostrnky"/>
        <w:rFonts w:ascii="Arial" w:hAnsi="Arial" w:cs="Arial"/>
      </w:rPr>
      <w:fldChar w:fldCharType="end"/>
    </w:r>
  </w:p>
  <w:p w14:paraId="0054BEF5" w14:textId="77777777" w:rsidR="00FD7DED" w:rsidRPr="00A82001" w:rsidRDefault="00FD7DED">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2951" w14:textId="77777777" w:rsidR="00FD7DED" w:rsidRDefault="00FD7DED">
    <w:pPr>
      <w:pStyle w:val="Zpat"/>
      <w:jc w:val="center"/>
    </w:pPr>
    <w:r>
      <w:rPr>
        <w:rStyle w:val="slostrnky"/>
      </w:rPr>
      <w:fldChar w:fldCharType="begin"/>
    </w:r>
    <w:r>
      <w:rPr>
        <w:rStyle w:val="slostrnky"/>
      </w:rPr>
      <w:instrText xml:space="preserve"> PAGE </w:instrText>
    </w:r>
    <w:r>
      <w:rPr>
        <w:rStyle w:val="slostrnky"/>
      </w:rPr>
      <w:fldChar w:fldCharType="separate"/>
    </w:r>
    <w:r w:rsidR="00357D05">
      <w:rPr>
        <w:rStyle w:val="slostrnky"/>
        <w:noProof/>
      </w:rPr>
      <w:t>26</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357D05">
      <w:rPr>
        <w:rStyle w:val="slostrnky"/>
        <w:noProof/>
      </w:rPr>
      <w:t>30</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7F2B" w14:textId="77777777" w:rsidR="00290C22" w:rsidRDefault="00290C22">
      <w:pPr>
        <w:spacing w:before="0"/>
      </w:pPr>
      <w:r>
        <w:separator/>
      </w:r>
    </w:p>
  </w:footnote>
  <w:footnote w:type="continuationSeparator" w:id="0">
    <w:p w14:paraId="47D7D2AD" w14:textId="77777777" w:rsidR="00290C22" w:rsidRDefault="00290C2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1DCE1FC2"/>
    <w:multiLevelType w:val="singleLevel"/>
    <w:tmpl w:val="FFFFFFFF"/>
    <w:lvl w:ilvl="0">
      <w:numFmt w:val="decimal"/>
      <w:pStyle w:val="Nadpis5"/>
      <w:lvlText w:val="%1"/>
      <w:legacy w:legacy="1" w:legacySpace="0" w:legacyIndent="0"/>
      <w:lvlJc w:val="left"/>
    </w:lvl>
  </w:abstractNum>
  <w:abstractNum w:abstractNumId="3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7"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6407898"/>
    <w:multiLevelType w:val="hybridMultilevel"/>
    <w:tmpl w:val="414A4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1"/>
  </w:num>
  <w:num w:numId="24">
    <w:abstractNumId w:val="30"/>
  </w:num>
  <w:num w:numId="25">
    <w:abstractNumId w:val="27"/>
  </w:num>
  <w:num w:numId="26">
    <w:abstractNumId w:val="49"/>
  </w:num>
  <w:num w:numId="27">
    <w:abstractNumId w:val="48"/>
  </w:num>
  <w:num w:numId="28">
    <w:abstractNumId w:val="44"/>
  </w:num>
  <w:num w:numId="29">
    <w:abstractNumId w:val="39"/>
  </w:num>
  <w:num w:numId="30">
    <w:abstractNumId w:val="37"/>
  </w:num>
  <w:num w:numId="31">
    <w:abstractNumId w:val="36"/>
  </w:num>
  <w:num w:numId="32">
    <w:abstractNumId w:val="28"/>
  </w:num>
  <w:num w:numId="33">
    <w:abstractNumId w:val="25"/>
  </w:num>
  <w:num w:numId="34">
    <w:abstractNumId w:val="34"/>
  </w:num>
  <w:num w:numId="35">
    <w:abstractNumId w:val="38"/>
  </w:num>
  <w:num w:numId="36">
    <w:abstractNumId w:val="45"/>
  </w:num>
  <w:num w:numId="37">
    <w:abstractNumId w:val="35"/>
  </w:num>
  <w:num w:numId="38">
    <w:abstractNumId w:val="50"/>
  </w:num>
  <w:num w:numId="39">
    <w:abstractNumId w:val="29"/>
  </w:num>
  <w:num w:numId="40">
    <w:abstractNumId w:val="31"/>
  </w:num>
  <w:num w:numId="41">
    <w:abstractNumId w:val="40"/>
  </w:num>
  <w:num w:numId="42">
    <w:abstractNumId w:val="33"/>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2"/>
  </w:num>
  <w:num w:numId="46">
    <w:abstractNumId w:val="26"/>
  </w:num>
  <w:num w:numId="47">
    <w:abstractNumId w:val="43"/>
  </w:num>
  <w:num w:numId="48">
    <w:abstractNumId w:val="41"/>
  </w:num>
  <w:num w:numId="49">
    <w:abstractNumId w:val="46"/>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05EF9"/>
    <w:rsid w:val="00016079"/>
    <w:rsid w:val="00046778"/>
    <w:rsid w:val="000967DD"/>
    <w:rsid w:val="000A6825"/>
    <w:rsid w:val="000B0A7F"/>
    <w:rsid w:val="000B1E97"/>
    <w:rsid w:val="000B2132"/>
    <w:rsid w:val="000B52A1"/>
    <w:rsid w:val="000B5C7C"/>
    <w:rsid w:val="000C04CE"/>
    <w:rsid w:val="000D3BA5"/>
    <w:rsid w:val="000D58E0"/>
    <w:rsid w:val="000E2586"/>
    <w:rsid w:val="000E5426"/>
    <w:rsid w:val="001543F5"/>
    <w:rsid w:val="0015556A"/>
    <w:rsid w:val="00185DDF"/>
    <w:rsid w:val="001A1820"/>
    <w:rsid w:val="001A41E6"/>
    <w:rsid w:val="002153E8"/>
    <w:rsid w:val="0023200E"/>
    <w:rsid w:val="00234D13"/>
    <w:rsid w:val="002526A9"/>
    <w:rsid w:val="00253ADD"/>
    <w:rsid w:val="00254D8E"/>
    <w:rsid w:val="00263001"/>
    <w:rsid w:val="00267802"/>
    <w:rsid w:val="00271317"/>
    <w:rsid w:val="00290C22"/>
    <w:rsid w:val="00293E49"/>
    <w:rsid w:val="002A4C4D"/>
    <w:rsid w:val="002B35BD"/>
    <w:rsid w:val="002B4035"/>
    <w:rsid w:val="002C0ECE"/>
    <w:rsid w:val="002D7B78"/>
    <w:rsid w:val="002E0ADE"/>
    <w:rsid w:val="002F5101"/>
    <w:rsid w:val="003575F4"/>
    <w:rsid w:val="00357D05"/>
    <w:rsid w:val="00366671"/>
    <w:rsid w:val="003728EA"/>
    <w:rsid w:val="00387426"/>
    <w:rsid w:val="00391075"/>
    <w:rsid w:val="00393EEA"/>
    <w:rsid w:val="00393FD0"/>
    <w:rsid w:val="003959E9"/>
    <w:rsid w:val="003C1D2A"/>
    <w:rsid w:val="003C5B51"/>
    <w:rsid w:val="003C61EE"/>
    <w:rsid w:val="003D17BD"/>
    <w:rsid w:val="003D5721"/>
    <w:rsid w:val="003E1393"/>
    <w:rsid w:val="00404985"/>
    <w:rsid w:val="00407AA5"/>
    <w:rsid w:val="00407CB5"/>
    <w:rsid w:val="00424730"/>
    <w:rsid w:val="0045143D"/>
    <w:rsid w:val="004B119F"/>
    <w:rsid w:val="004B7EA6"/>
    <w:rsid w:val="004C35F7"/>
    <w:rsid w:val="004D46D2"/>
    <w:rsid w:val="00500AF6"/>
    <w:rsid w:val="00502F89"/>
    <w:rsid w:val="0051400B"/>
    <w:rsid w:val="005267F7"/>
    <w:rsid w:val="00527108"/>
    <w:rsid w:val="00531FB6"/>
    <w:rsid w:val="005371DE"/>
    <w:rsid w:val="005459F9"/>
    <w:rsid w:val="00554521"/>
    <w:rsid w:val="005608E9"/>
    <w:rsid w:val="00592AB9"/>
    <w:rsid w:val="005A6444"/>
    <w:rsid w:val="005C2C07"/>
    <w:rsid w:val="005D0337"/>
    <w:rsid w:val="005F24BD"/>
    <w:rsid w:val="00604460"/>
    <w:rsid w:val="00607109"/>
    <w:rsid w:val="00620136"/>
    <w:rsid w:val="006212FD"/>
    <w:rsid w:val="0065285E"/>
    <w:rsid w:val="00667B04"/>
    <w:rsid w:val="006771B3"/>
    <w:rsid w:val="006B5E77"/>
    <w:rsid w:val="006D2806"/>
    <w:rsid w:val="006E4425"/>
    <w:rsid w:val="006E7B01"/>
    <w:rsid w:val="007165A9"/>
    <w:rsid w:val="00724F25"/>
    <w:rsid w:val="007442BB"/>
    <w:rsid w:val="00763258"/>
    <w:rsid w:val="007970CA"/>
    <w:rsid w:val="007B6FB7"/>
    <w:rsid w:val="007F587A"/>
    <w:rsid w:val="00814BDD"/>
    <w:rsid w:val="008249DC"/>
    <w:rsid w:val="0084293E"/>
    <w:rsid w:val="0088631D"/>
    <w:rsid w:val="00894220"/>
    <w:rsid w:val="00894B88"/>
    <w:rsid w:val="008D6753"/>
    <w:rsid w:val="008D7AD0"/>
    <w:rsid w:val="008F3833"/>
    <w:rsid w:val="008F7560"/>
    <w:rsid w:val="00922FA1"/>
    <w:rsid w:val="00955F5E"/>
    <w:rsid w:val="00956A8D"/>
    <w:rsid w:val="00966AAD"/>
    <w:rsid w:val="0096707D"/>
    <w:rsid w:val="00970653"/>
    <w:rsid w:val="0099361B"/>
    <w:rsid w:val="009C59A3"/>
    <w:rsid w:val="009D1DD4"/>
    <w:rsid w:val="009D762D"/>
    <w:rsid w:val="00A02FA4"/>
    <w:rsid w:val="00A1108F"/>
    <w:rsid w:val="00A17C1E"/>
    <w:rsid w:val="00A21B12"/>
    <w:rsid w:val="00A412C0"/>
    <w:rsid w:val="00A44AA4"/>
    <w:rsid w:val="00A46DE7"/>
    <w:rsid w:val="00A9097B"/>
    <w:rsid w:val="00A911EE"/>
    <w:rsid w:val="00A92859"/>
    <w:rsid w:val="00A95ACB"/>
    <w:rsid w:val="00A96AA4"/>
    <w:rsid w:val="00AB62DD"/>
    <w:rsid w:val="00AC367A"/>
    <w:rsid w:val="00AC7FD4"/>
    <w:rsid w:val="00B060CD"/>
    <w:rsid w:val="00B30EC5"/>
    <w:rsid w:val="00B379ED"/>
    <w:rsid w:val="00B47786"/>
    <w:rsid w:val="00B50ED9"/>
    <w:rsid w:val="00B62900"/>
    <w:rsid w:val="00B735AA"/>
    <w:rsid w:val="00B768D9"/>
    <w:rsid w:val="00B91153"/>
    <w:rsid w:val="00B952E1"/>
    <w:rsid w:val="00BA1806"/>
    <w:rsid w:val="00BB7A45"/>
    <w:rsid w:val="00C023E1"/>
    <w:rsid w:val="00C46611"/>
    <w:rsid w:val="00C53305"/>
    <w:rsid w:val="00C545AC"/>
    <w:rsid w:val="00C74D2E"/>
    <w:rsid w:val="00C8733D"/>
    <w:rsid w:val="00CC1342"/>
    <w:rsid w:val="00CE0D17"/>
    <w:rsid w:val="00DA526F"/>
    <w:rsid w:val="00DB2515"/>
    <w:rsid w:val="00DC2CC8"/>
    <w:rsid w:val="00DC6E48"/>
    <w:rsid w:val="00DD5AB9"/>
    <w:rsid w:val="00DE05C0"/>
    <w:rsid w:val="00DE7754"/>
    <w:rsid w:val="00DF09AA"/>
    <w:rsid w:val="00E14EB3"/>
    <w:rsid w:val="00E17698"/>
    <w:rsid w:val="00E444AA"/>
    <w:rsid w:val="00E502D7"/>
    <w:rsid w:val="00EA147C"/>
    <w:rsid w:val="00EB3872"/>
    <w:rsid w:val="00ED0278"/>
    <w:rsid w:val="00EE60E4"/>
    <w:rsid w:val="00EF0510"/>
    <w:rsid w:val="00F052F5"/>
    <w:rsid w:val="00F065B4"/>
    <w:rsid w:val="00F109BB"/>
    <w:rsid w:val="00F16673"/>
    <w:rsid w:val="00F176E8"/>
    <w:rsid w:val="00F4527E"/>
    <w:rsid w:val="00F66D86"/>
    <w:rsid w:val="00FA199A"/>
    <w:rsid w:val="00FD569B"/>
    <w:rsid w:val="00FD7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BB220DD"/>
  <w15:docId w15:val="{A4008709-7A4A-4B0D-96E9-B8B314EC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663">
      <w:bodyDiv w:val="1"/>
      <w:marLeft w:val="0"/>
      <w:marRight w:val="0"/>
      <w:marTop w:val="0"/>
      <w:marBottom w:val="0"/>
      <w:divBdr>
        <w:top w:val="none" w:sz="0" w:space="0" w:color="auto"/>
        <w:left w:val="none" w:sz="0" w:space="0" w:color="auto"/>
        <w:bottom w:val="none" w:sz="0" w:space="0" w:color="auto"/>
        <w:right w:val="none" w:sz="0" w:space="0" w:color="auto"/>
      </w:divBdr>
    </w:div>
    <w:div w:id="186337741">
      <w:bodyDiv w:val="1"/>
      <w:marLeft w:val="0"/>
      <w:marRight w:val="0"/>
      <w:marTop w:val="0"/>
      <w:marBottom w:val="0"/>
      <w:divBdr>
        <w:top w:val="none" w:sz="0" w:space="0" w:color="auto"/>
        <w:left w:val="none" w:sz="0" w:space="0" w:color="auto"/>
        <w:bottom w:val="none" w:sz="0" w:space="0" w:color="auto"/>
        <w:right w:val="none" w:sz="0" w:space="0" w:color="auto"/>
      </w:divBdr>
    </w:div>
    <w:div w:id="448164808">
      <w:bodyDiv w:val="1"/>
      <w:marLeft w:val="0"/>
      <w:marRight w:val="0"/>
      <w:marTop w:val="0"/>
      <w:marBottom w:val="0"/>
      <w:divBdr>
        <w:top w:val="none" w:sz="0" w:space="0" w:color="auto"/>
        <w:left w:val="none" w:sz="0" w:space="0" w:color="auto"/>
        <w:bottom w:val="none" w:sz="0" w:space="0" w:color="auto"/>
        <w:right w:val="none" w:sz="0" w:space="0" w:color="auto"/>
      </w:divBdr>
    </w:div>
    <w:div w:id="583805144">
      <w:bodyDiv w:val="1"/>
      <w:marLeft w:val="0"/>
      <w:marRight w:val="0"/>
      <w:marTop w:val="0"/>
      <w:marBottom w:val="0"/>
      <w:divBdr>
        <w:top w:val="none" w:sz="0" w:space="0" w:color="auto"/>
        <w:left w:val="none" w:sz="0" w:space="0" w:color="auto"/>
        <w:bottom w:val="none" w:sz="0" w:space="0" w:color="auto"/>
        <w:right w:val="none" w:sz="0" w:space="0" w:color="auto"/>
      </w:divBdr>
    </w:div>
    <w:div w:id="1092357436">
      <w:bodyDiv w:val="1"/>
      <w:marLeft w:val="0"/>
      <w:marRight w:val="0"/>
      <w:marTop w:val="0"/>
      <w:marBottom w:val="0"/>
      <w:divBdr>
        <w:top w:val="none" w:sz="0" w:space="0" w:color="auto"/>
        <w:left w:val="none" w:sz="0" w:space="0" w:color="auto"/>
        <w:bottom w:val="none" w:sz="0" w:space="0" w:color="auto"/>
        <w:right w:val="none" w:sz="0" w:space="0" w:color="auto"/>
      </w:divBdr>
    </w:div>
    <w:div w:id="1452675508">
      <w:bodyDiv w:val="1"/>
      <w:marLeft w:val="0"/>
      <w:marRight w:val="0"/>
      <w:marTop w:val="0"/>
      <w:marBottom w:val="0"/>
      <w:divBdr>
        <w:top w:val="none" w:sz="0" w:space="0" w:color="auto"/>
        <w:left w:val="none" w:sz="0" w:space="0" w:color="auto"/>
        <w:bottom w:val="none" w:sz="0" w:space="0" w:color="auto"/>
        <w:right w:val="none" w:sz="0" w:space="0" w:color="auto"/>
      </w:divBdr>
    </w:div>
    <w:div w:id="1764691217">
      <w:bodyDiv w:val="1"/>
      <w:marLeft w:val="0"/>
      <w:marRight w:val="0"/>
      <w:marTop w:val="0"/>
      <w:marBottom w:val="0"/>
      <w:divBdr>
        <w:top w:val="none" w:sz="0" w:space="0" w:color="auto"/>
        <w:left w:val="none" w:sz="0" w:space="0" w:color="auto"/>
        <w:bottom w:val="none" w:sz="0" w:space="0" w:color="auto"/>
        <w:right w:val="none" w:sz="0" w:space="0" w:color="auto"/>
      </w:divBdr>
    </w:div>
    <w:div w:id="20531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5891-8FCC-4C20-83A7-25DE5E16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8158</Words>
  <Characters>48137</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Kotzian Robert</cp:lastModifiedBy>
  <cp:revision>2</cp:revision>
  <cp:lastPrinted>2023-03-18T08:46:00Z</cp:lastPrinted>
  <dcterms:created xsi:type="dcterms:W3CDTF">2023-03-18T08:46:00Z</dcterms:created>
  <dcterms:modified xsi:type="dcterms:W3CDTF">2023-03-18T08:46:00Z</dcterms:modified>
</cp:coreProperties>
</file>