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3EFE3" w14:textId="1110A092" w:rsidR="00EB2B2B" w:rsidRDefault="00EB2B2B" w:rsidP="00C97BFB">
      <w:pPr>
        <w:spacing w:after="0"/>
        <w:jc w:val="center"/>
        <w:rPr>
          <w:rFonts w:cs="Calibri"/>
          <w:b/>
          <w:sz w:val="28"/>
          <w:szCs w:val="20"/>
        </w:rPr>
      </w:pPr>
      <w:bookmarkStart w:id="0" w:name="OLE_LINK35"/>
      <w:bookmarkStart w:id="1" w:name="OLE_LINK36"/>
      <w:bookmarkStart w:id="2" w:name="OLE_LINK37"/>
      <w:bookmarkStart w:id="3" w:name="OLE_LINK1"/>
      <w:bookmarkStart w:id="4" w:name="OLE_LINK27"/>
      <w:bookmarkStart w:id="5" w:name="OLE_LINK28"/>
      <w:bookmarkStart w:id="6" w:name="OLE_LINK6"/>
      <w:bookmarkStart w:id="7" w:name="OLE_LINK9"/>
      <w:r>
        <w:rPr>
          <w:rFonts w:cs="Calibri"/>
          <w:b/>
          <w:sz w:val="28"/>
          <w:szCs w:val="20"/>
        </w:rPr>
        <w:t>KUPNÍ SMLOUVA</w:t>
      </w:r>
      <w:r w:rsidR="006052D0">
        <w:rPr>
          <w:rFonts w:cs="Calibri"/>
          <w:b/>
          <w:sz w:val="28"/>
          <w:szCs w:val="20"/>
        </w:rPr>
        <w:t xml:space="preserve"> č. </w:t>
      </w:r>
      <w:r w:rsidR="004A3763" w:rsidRPr="004A3763">
        <w:rPr>
          <w:rFonts w:cs="Calibri"/>
          <w:b/>
          <w:sz w:val="28"/>
          <w:szCs w:val="28"/>
        </w:rPr>
        <w:t>VZ0160013</w:t>
      </w:r>
    </w:p>
    <w:p w14:paraId="43D6A1A5" w14:textId="77777777" w:rsidR="00367742" w:rsidRPr="00367742" w:rsidRDefault="00367742" w:rsidP="00367742">
      <w:pPr>
        <w:spacing w:after="0"/>
        <w:jc w:val="center"/>
        <w:rPr>
          <w:rFonts w:cs="Calibri"/>
          <w:sz w:val="4"/>
        </w:rPr>
      </w:pPr>
    </w:p>
    <w:p w14:paraId="1C040A0A" w14:textId="4C9B1863" w:rsidR="00367742" w:rsidRPr="00367742" w:rsidRDefault="00367742" w:rsidP="00C97BFB">
      <w:pPr>
        <w:spacing w:before="120" w:after="60"/>
        <w:jc w:val="center"/>
        <w:rPr>
          <w:rFonts w:cs="Calibri"/>
        </w:rPr>
      </w:pPr>
      <w:r w:rsidRPr="00C50C96">
        <w:rPr>
          <w:rFonts w:cs="Calibri"/>
          <w:iCs/>
        </w:rPr>
        <w:t>uzavřená ve smyslu § 2079 a násl. zákona č. 89/2012 Sb., občanského zákoníku</w:t>
      </w:r>
      <w:r w:rsidR="006D5E85">
        <w:rPr>
          <w:rFonts w:cs="Calibri"/>
        </w:rPr>
        <w:t>, ve znění změn a doplňků</w:t>
      </w:r>
      <w:r w:rsidR="005E7859">
        <w:rPr>
          <w:rFonts w:cs="Calibri"/>
        </w:rPr>
        <w:t xml:space="preserve"> (dále </w:t>
      </w:r>
      <w:r w:rsidR="00610669">
        <w:rPr>
          <w:rFonts w:cs="Calibri"/>
        </w:rPr>
        <w:t xml:space="preserve">jen </w:t>
      </w:r>
      <w:r w:rsidR="005E7859">
        <w:rPr>
          <w:rFonts w:cs="Calibri"/>
        </w:rPr>
        <w:t>„občanský zákoník“)</w:t>
      </w:r>
    </w:p>
    <w:p w14:paraId="6201E5F7" w14:textId="53323E1C" w:rsidR="00367742" w:rsidRPr="00C97BFB" w:rsidRDefault="00367742" w:rsidP="001F3491">
      <w:pPr>
        <w:pStyle w:val="Nzev"/>
        <w:numPr>
          <w:ilvl w:val="0"/>
          <w:numId w:val="7"/>
        </w:numPr>
        <w:pBdr>
          <w:bottom w:val="none" w:sz="0" w:space="0" w:color="auto"/>
        </w:pBdr>
        <w:spacing w:after="0"/>
        <w:contextualSpacing w:val="0"/>
        <w:jc w:val="center"/>
        <w:rPr>
          <w:rFonts w:ascii="Calibri" w:hAnsi="Calibri" w:cs="Calibri"/>
          <w:b/>
          <w:color w:val="auto"/>
          <w:spacing w:val="0"/>
          <w:kern w:val="0"/>
          <w:sz w:val="22"/>
          <w:szCs w:val="22"/>
        </w:rPr>
      </w:pPr>
    </w:p>
    <w:p w14:paraId="7DE027BE" w14:textId="77777777" w:rsidR="00367742" w:rsidRPr="00C97BFB" w:rsidRDefault="00367742" w:rsidP="00367742">
      <w:pPr>
        <w:pStyle w:val="Nzev"/>
        <w:pBdr>
          <w:bottom w:val="none" w:sz="0" w:space="0" w:color="auto"/>
        </w:pBdr>
        <w:spacing w:after="0"/>
        <w:contextualSpacing w:val="0"/>
        <w:jc w:val="center"/>
        <w:rPr>
          <w:rFonts w:ascii="Calibri" w:hAnsi="Calibri" w:cs="Calibri"/>
          <w:b/>
          <w:color w:val="auto"/>
          <w:spacing w:val="0"/>
          <w:kern w:val="0"/>
          <w:sz w:val="22"/>
          <w:szCs w:val="22"/>
        </w:rPr>
      </w:pPr>
      <w:r w:rsidRPr="00C97BFB">
        <w:rPr>
          <w:rFonts w:ascii="Calibri" w:hAnsi="Calibri" w:cs="Calibri"/>
          <w:b/>
          <w:color w:val="auto"/>
          <w:spacing w:val="0"/>
          <w:kern w:val="0"/>
          <w:sz w:val="22"/>
          <w:szCs w:val="22"/>
        </w:rPr>
        <w:t>Smluvní strany</w:t>
      </w:r>
    </w:p>
    <w:p w14:paraId="1B619D43" w14:textId="77777777" w:rsidR="00944CF3" w:rsidRDefault="00944CF3" w:rsidP="005C07A8">
      <w:pPr>
        <w:spacing w:after="0"/>
        <w:rPr>
          <w:rFonts w:ascii="Times New Roman" w:hAnsi="Times New Roman"/>
          <w:sz w:val="24"/>
          <w:szCs w:val="24"/>
        </w:rPr>
      </w:pPr>
    </w:p>
    <w:p w14:paraId="0ADAC2EC" w14:textId="5B0F4074" w:rsidR="00944CF3" w:rsidRPr="006A0ECC" w:rsidRDefault="005272A6" w:rsidP="001F3491">
      <w:pPr>
        <w:pStyle w:val="Odstavecseseznamem"/>
        <w:numPr>
          <w:ilvl w:val="0"/>
          <w:numId w:val="8"/>
        </w:numPr>
        <w:spacing w:after="0"/>
        <w:ind w:left="567"/>
        <w:rPr>
          <w:sz w:val="24"/>
          <w:szCs w:val="24"/>
        </w:rPr>
      </w:pPr>
      <w:r>
        <w:rPr>
          <w:b/>
          <w:sz w:val="24"/>
          <w:szCs w:val="24"/>
        </w:rPr>
        <w:t>Psychiatrická nemocnice v Kroměříži</w:t>
      </w:r>
    </w:p>
    <w:p w14:paraId="05749854" w14:textId="0DA7E0F0" w:rsidR="004352F5" w:rsidRPr="004352F5" w:rsidRDefault="004352F5" w:rsidP="003C2B41">
      <w:pPr>
        <w:pStyle w:val="Zhlav"/>
        <w:tabs>
          <w:tab w:val="clear" w:pos="4536"/>
          <w:tab w:val="clear" w:pos="9072"/>
          <w:tab w:val="left" w:pos="567"/>
          <w:tab w:val="left" w:pos="1418"/>
          <w:tab w:val="left" w:pos="2552"/>
          <w:tab w:val="left" w:pos="3402"/>
        </w:tabs>
        <w:spacing w:after="0" w:line="240" w:lineRule="auto"/>
        <w:rPr>
          <w:lang w:val="cs-CZ"/>
        </w:rPr>
      </w:pPr>
      <w:r w:rsidRPr="004352F5">
        <w:rPr>
          <w:lang w:val="cs-CZ"/>
        </w:rPr>
        <w:tab/>
      </w:r>
      <w:r w:rsidR="00944CF3" w:rsidRPr="004352F5">
        <w:rPr>
          <w:lang w:val="cs-CZ"/>
        </w:rPr>
        <w:t>Sídlo:</w:t>
      </w:r>
      <w:r>
        <w:rPr>
          <w:lang w:val="cs-CZ"/>
        </w:rPr>
        <w:tab/>
      </w:r>
      <w:r>
        <w:rPr>
          <w:lang w:val="cs-CZ"/>
        </w:rPr>
        <w:tab/>
      </w:r>
      <w:r w:rsidR="005272A6">
        <w:rPr>
          <w:lang w:val="cs-CZ"/>
        </w:rPr>
        <w:t>Havlíčkova</w:t>
      </w:r>
      <w:r w:rsidR="00892878">
        <w:rPr>
          <w:lang w:val="cs-CZ"/>
        </w:rPr>
        <w:t xml:space="preserve"> 1265, 767 40 Kroměříž</w:t>
      </w:r>
    </w:p>
    <w:p w14:paraId="76891B23" w14:textId="099AD846" w:rsidR="00944CF3" w:rsidRPr="004352F5" w:rsidRDefault="004352F5" w:rsidP="003C2B41">
      <w:pPr>
        <w:pStyle w:val="Zhlav"/>
        <w:tabs>
          <w:tab w:val="clear" w:pos="4536"/>
          <w:tab w:val="clear" w:pos="9072"/>
          <w:tab w:val="left" w:pos="567"/>
          <w:tab w:val="left" w:pos="1418"/>
          <w:tab w:val="left" w:pos="2552"/>
          <w:tab w:val="left" w:pos="3402"/>
        </w:tabs>
        <w:spacing w:after="0" w:line="240" w:lineRule="auto"/>
        <w:rPr>
          <w:lang w:val="cs-CZ"/>
        </w:rPr>
      </w:pPr>
      <w:r w:rsidRPr="004352F5">
        <w:rPr>
          <w:lang w:val="cs-CZ"/>
        </w:rPr>
        <w:tab/>
      </w:r>
      <w:r w:rsidR="00105980">
        <w:rPr>
          <w:lang w:val="cs-CZ"/>
        </w:rPr>
        <w:t xml:space="preserve">Jejímž jménem </w:t>
      </w:r>
      <w:r w:rsidR="00892878">
        <w:rPr>
          <w:lang w:val="cs-CZ"/>
        </w:rPr>
        <w:t>jedná</w:t>
      </w:r>
      <w:r w:rsidR="00944CF3" w:rsidRPr="004352F5">
        <w:t>:</w:t>
      </w:r>
      <w:r>
        <w:tab/>
      </w:r>
      <w:r w:rsidR="00892878">
        <w:rPr>
          <w:lang w:val="cs-CZ"/>
        </w:rPr>
        <w:t>Mgr. Pavel Polák</w:t>
      </w:r>
    </w:p>
    <w:p w14:paraId="122FE970" w14:textId="3718DA26" w:rsidR="004352F5" w:rsidRPr="004352F5" w:rsidRDefault="00944CF3" w:rsidP="004A3763">
      <w:pPr>
        <w:tabs>
          <w:tab w:val="left" w:pos="567"/>
          <w:tab w:val="left" w:pos="1418"/>
          <w:tab w:val="left" w:pos="2268"/>
          <w:tab w:val="left" w:pos="2552"/>
          <w:tab w:val="left" w:pos="2977"/>
        </w:tabs>
        <w:spacing w:after="0" w:line="240" w:lineRule="auto"/>
        <w:rPr>
          <w:rFonts w:cs="Tahoma"/>
        </w:rPr>
      </w:pPr>
      <w:r w:rsidRPr="004352F5">
        <w:t xml:space="preserve"> </w:t>
      </w:r>
      <w:r w:rsidR="004352F5" w:rsidRPr="004352F5">
        <w:tab/>
      </w:r>
      <w:r w:rsidRPr="004352F5">
        <w:rPr>
          <w:rFonts w:cs="Calibri"/>
        </w:rPr>
        <w:t>číslo účt</w:t>
      </w:r>
      <w:r w:rsidR="00466A04">
        <w:rPr>
          <w:rFonts w:cs="Calibri"/>
        </w:rPr>
        <w:t xml:space="preserve">u: </w:t>
      </w:r>
      <w:r w:rsidR="00466A04">
        <w:rPr>
          <w:rFonts w:cs="Calibri"/>
        </w:rPr>
        <w:tab/>
      </w:r>
      <w:r w:rsidR="004A3763">
        <w:rPr>
          <w:rFonts w:cs="Calibri"/>
        </w:rPr>
        <w:tab/>
        <w:t>20001-39630691/0710</w:t>
      </w:r>
    </w:p>
    <w:p w14:paraId="531B1A7E" w14:textId="2A0C9EE2" w:rsidR="004352F5" w:rsidRPr="004352F5" w:rsidRDefault="004352F5" w:rsidP="003C2B41">
      <w:pPr>
        <w:pStyle w:val="Odstavec11"/>
        <w:numPr>
          <w:ilvl w:val="0"/>
          <w:numId w:val="0"/>
        </w:numPr>
        <w:tabs>
          <w:tab w:val="left" w:pos="567"/>
          <w:tab w:val="left" w:pos="2552"/>
        </w:tabs>
        <w:spacing w:before="0" w:after="0"/>
        <w:ind w:hanging="567"/>
        <w:rPr>
          <w:sz w:val="22"/>
          <w:szCs w:val="22"/>
        </w:rPr>
      </w:pPr>
      <w:r w:rsidRPr="004352F5">
        <w:rPr>
          <w:rFonts w:cs="Tahoma"/>
          <w:sz w:val="22"/>
          <w:szCs w:val="22"/>
        </w:rPr>
        <w:tab/>
      </w:r>
      <w:r w:rsidR="00466A04">
        <w:rPr>
          <w:rFonts w:cs="Tahoma"/>
          <w:sz w:val="22"/>
          <w:szCs w:val="22"/>
        </w:rPr>
        <w:tab/>
      </w:r>
      <w:r w:rsidR="00944CF3" w:rsidRPr="004352F5">
        <w:rPr>
          <w:sz w:val="22"/>
          <w:szCs w:val="22"/>
        </w:rPr>
        <w:t>IČ</w:t>
      </w:r>
      <w:r w:rsidRPr="004352F5">
        <w:rPr>
          <w:sz w:val="22"/>
          <w:szCs w:val="22"/>
        </w:rPr>
        <w:t>O</w:t>
      </w:r>
      <w:r w:rsidR="00944CF3" w:rsidRPr="004352F5">
        <w:rPr>
          <w:sz w:val="22"/>
          <w:szCs w:val="22"/>
        </w:rPr>
        <w:t>:</w:t>
      </w:r>
      <w:r w:rsidR="00466A04">
        <w:rPr>
          <w:sz w:val="22"/>
          <w:szCs w:val="22"/>
        </w:rPr>
        <w:t xml:space="preserve">  </w:t>
      </w:r>
      <w:r w:rsidR="00466A04">
        <w:rPr>
          <w:sz w:val="22"/>
          <w:szCs w:val="22"/>
        </w:rPr>
        <w:tab/>
      </w:r>
      <w:r w:rsidR="00892878">
        <w:rPr>
          <w:sz w:val="22"/>
          <w:szCs w:val="22"/>
        </w:rPr>
        <w:t>00567914</w:t>
      </w:r>
    </w:p>
    <w:p w14:paraId="51D44570" w14:textId="59D9A96A" w:rsidR="004352F5" w:rsidRPr="004352F5" w:rsidRDefault="004352F5" w:rsidP="003C2B41">
      <w:pPr>
        <w:pStyle w:val="Odstavec11"/>
        <w:numPr>
          <w:ilvl w:val="0"/>
          <w:numId w:val="0"/>
        </w:numPr>
        <w:tabs>
          <w:tab w:val="left" w:pos="567"/>
          <w:tab w:val="left" w:pos="2552"/>
        </w:tabs>
        <w:spacing w:before="0" w:after="0"/>
        <w:ind w:hanging="567"/>
        <w:rPr>
          <w:sz w:val="22"/>
          <w:szCs w:val="22"/>
        </w:rPr>
      </w:pPr>
      <w:r w:rsidRPr="004352F5">
        <w:rPr>
          <w:sz w:val="22"/>
          <w:szCs w:val="22"/>
        </w:rPr>
        <w:tab/>
      </w:r>
      <w:r w:rsidRPr="004352F5">
        <w:rPr>
          <w:sz w:val="22"/>
          <w:szCs w:val="22"/>
        </w:rPr>
        <w:tab/>
      </w:r>
      <w:r w:rsidR="00944CF3" w:rsidRPr="004352F5">
        <w:rPr>
          <w:sz w:val="22"/>
          <w:szCs w:val="22"/>
        </w:rPr>
        <w:t xml:space="preserve">DIČ: </w:t>
      </w:r>
      <w:r w:rsidR="00466A04">
        <w:rPr>
          <w:sz w:val="22"/>
          <w:szCs w:val="22"/>
        </w:rPr>
        <w:tab/>
      </w:r>
      <w:r w:rsidR="00944CF3" w:rsidRPr="004352F5">
        <w:rPr>
          <w:sz w:val="22"/>
          <w:szCs w:val="22"/>
        </w:rPr>
        <w:t>CZ</w:t>
      </w:r>
      <w:r w:rsidR="00892878">
        <w:rPr>
          <w:sz w:val="22"/>
          <w:szCs w:val="22"/>
        </w:rPr>
        <w:t>00567914</w:t>
      </w:r>
    </w:p>
    <w:p w14:paraId="099FD496" w14:textId="389CF58F" w:rsidR="004A3763" w:rsidRPr="004A3763" w:rsidRDefault="004352F5" w:rsidP="004A3763">
      <w:pPr>
        <w:pStyle w:val="Odstavec11"/>
        <w:numPr>
          <w:ilvl w:val="0"/>
          <w:numId w:val="0"/>
        </w:numPr>
        <w:tabs>
          <w:tab w:val="left" w:pos="567"/>
        </w:tabs>
        <w:spacing w:before="0" w:after="0"/>
        <w:ind w:left="567" w:hanging="567"/>
        <w:rPr>
          <w:rFonts w:cs="Calibri"/>
          <w:sz w:val="18"/>
          <w:szCs w:val="18"/>
        </w:rPr>
      </w:pPr>
      <w:r w:rsidRPr="004352F5">
        <w:rPr>
          <w:sz w:val="22"/>
          <w:szCs w:val="22"/>
        </w:rPr>
        <w:tab/>
      </w:r>
      <w:r w:rsidR="0013009C" w:rsidRPr="00A5214C">
        <w:rPr>
          <w:rFonts w:cs="Calibri"/>
          <w:sz w:val="18"/>
          <w:szCs w:val="18"/>
        </w:rPr>
        <w:t xml:space="preserve">Zřízená Ministerstvem zdravotnictví ČR dle Zřizovací listiny čj.: 8870-IX/2013 ze dne 29. 3. 2013 </w:t>
      </w:r>
      <w:r w:rsidR="00F20DE4" w:rsidRPr="00A5214C">
        <w:rPr>
          <w:rFonts w:cs="Calibri"/>
          <w:sz w:val="18"/>
          <w:szCs w:val="18"/>
        </w:rPr>
        <w:t>ve znění Opatření MZ</w:t>
      </w:r>
      <w:r w:rsidR="0013009C" w:rsidRPr="00A5214C">
        <w:rPr>
          <w:rFonts w:cs="Calibri"/>
          <w:sz w:val="18"/>
          <w:szCs w:val="18"/>
        </w:rPr>
        <w:t xml:space="preserve">ČR čj. MZDR 49619/2016-1/OPŘ ze dne </w:t>
      </w:r>
      <w:r w:rsidR="004A3763">
        <w:rPr>
          <w:rFonts w:cs="Calibri"/>
          <w:sz w:val="18"/>
          <w:szCs w:val="18"/>
        </w:rPr>
        <w:t xml:space="preserve">6. 9. 2016, </w:t>
      </w:r>
      <w:r w:rsidR="0013009C" w:rsidRPr="00A5214C">
        <w:rPr>
          <w:rFonts w:cs="Calibri"/>
          <w:sz w:val="18"/>
          <w:szCs w:val="18"/>
        </w:rPr>
        <w:t>Opatření MZDR 28063/2018-2/OPŘ</w:t>
      </w:r>
      <w:r w:rsidR="00A5214C" w:rsidRPr="00A5214C">
        <w:rPr>
          <w:rFonts w:cs="Calibri"/>
          <w:sz w:val="18"/>
          <w:szCs w:val="18"/>
        </w:rPr>
        <w:t xml:space="preserve"> </w:t>
      </w:r>
      <w:r w:rsidR="00A5214C">
        <w:rPr>
          <w:rFonts w:cs="Calibri"/>
          <w:sz w:val="18"/>
          <w:szCs w:val="18"/>
        </w:rPr>
        <w:t>ze dne 18.</w:t>
      </w:r>
      <w:r w:rsidR="00A5214C">
        <w:t> </w:t>
      </w:r>
      <w:r w:rsidR="00A5214C">
        <w:rPr>
          <w:rFonts w:cs="Calibri"/>
          <w:sz w:val="18"/>
          <w:szCs w:val="18"/>
        </w:rPr>
        <w:t>9. </w:t>
      </w:r>
      <w:r w:rsidR="004A3763">
        <w:rPr>
          <w:rFonts w:cs="Calibri"/>
          <w:sz w:val="18"/>
          <w:szCs w:val="18"/>
        </w:rPr>
        <w:t xml:space="preserve">2018 a Opatření MZDR </w:t>
      </w:r>
      <w:r w:rsidR="004A3763">
        <w:rPr>
          <w:rFonts w:ascii="Times New Roman" w:hAnsi="Times New Roman"/>
          <w:iCs/>
          <w:color w:val="000000"/>
          <w:sz w:val="18"/>
        </w:rPr>
        <w:t>3335/2023-1/OPŘ ze dne 10. 3. 2023.</w:t>
      </w:r>
    </w:p>
    <w:p w14:paraId="6F43D12C" w14:textId="38658B6A" w:rsidR="0013009C" w:rsidRPr="00A5214C" w:rsidRDefault="0013009C" w:rsidP="003C2B41">
      <w:pPr>
        <w:pStyle w:val="Odstavec11"/>
        <w:numPr>
          <w:ilvl w:val="0"/>
          <w:numId w:val="0"/>
        </w:numPr>
        <w:tabs>
          <w:tab w:val="left" w:pos="567"/>
        </w:tabs>
        <w:spacing w:before="0" w:after="0"/>
        <w:ind w:left="567" w:hanging="567"/>
        <w:rPr>
          <w:rFonts w:ascii="Garamond" w:hAnsi="Garamond"/>
          <w:sz w:val="18"/>
          <w:szCs w:val="18"/>
        </w:rPr>
      </w:pPr>
    </w:p>
    <w:p w14:paraId="4FB3CF60" w14:textId="56796867" w:rsidR="00236D88" w:rsidRDefault="00236D88" w:rsidP="003C2B41">
      <w:pPr>
        <w:pStyle w:val="Odstavec11"/>
        <w:numPr>
          <w:ilvl w:val="0"/>
          <w:numId w:val="0"/>
        </w:numPr>
        <w:tabs>
          <w:tab w:val="left" w:pos="567"/>
        </w:tabs>
        <w:spacing w:before="0" w:after="0"/>
        <w:ind w:hanging="567"/>
        <w:rPr>
          <w:rFonts w:cs="Calibri"/>
          <w:sz w:val="22"/>
          <w:szCs w:val="22"/>
        </w:rPr>
      </w:pPr>
      <w:r>
        <w:rPr>
          <w:rFonts w:cs="Calibri"/>
          <w:sz w:val="22"/>
          <w:szCs w:val="22"/>
        </w:rPr>
        <w:tab/>
      </w:r>
      <w:r>
        <w:rPr>
          <w:rFonts w:cs="Calibri"/>
          <w:sz w:val="22"/>
          <w:szCs w:val="22"/>
        </w:rPr>
        <w:tab/>
        <w:t>Kontaktní osoba ve věcech smluvních (e-mail, tel.)</w:t>
      </w:r>
      <w:r w:rsidR="00F20DE4">
        <w:rPr>
          <w:rFonts w:cs="Calibri"/>
          <w:sz w:val="22"/>
          <w:szCs w:val="22"/>
        </w:rPr>
        <w:t>:</w:t>
      </w:r>
      <w:r w:rsidR="004A3763">
        <w:rPr>
          <w:rFonts w:cs="Calibri"/>
          <w:sz w:val="22"/>
          <w:szCs w:val="22"/>
        </w:rPr>
        <w:t xml:space="preserve"> </w:t>
      </w:r>
      <w:hyperlink r:id="rId8" w:history="1">
        <w:r w:rsidR="004A3763" w:rsidRPr="00A01042">
          <w:rPr>
            <w:rStyle w:val="Hypertextovodkaz"/>
            <w:rFonts w:cs="Calibri"/>
            <w:sz w:val="22"/>
            <w:szCs w:val="22"/>
          </w:rPr>
          <w:t>skopalovaj@pnkm.cz</w:t>
        </w:r>
      </w:hyperlink>
      <w:r w:rsidR="004A3763">
        <w:rPr>
          <w:rFonts w:cs="Calibri"/>
          <w:sz w:val="22"/>
          <w:szCs w:val="22"/>
        </w:rPr>
        <w:t>, 573 314 427</w:t>
      </w:r>
    </w:p>
    <w:p w14:paraId="40276826" w14:textId="73B51778" w:rsidR="00236D88" w:rsidRDefault="00236D88" w:rsidP="003C2B41">
      <w:pPr>
        <w:pStyle w:val="Odstavec11"/>
        <w:numPr>
          <w:ilvl w:val="0"/>
          <w:numId w:val="0"/>
        </w:numPr>
        <w:tabs>
          <w:tab w:val="left" w:pos="567"/>
        </w:tabs>
        <w:spacing w:before="0" w:after="0"/>
        <w:ind w:hanging="567"/>
        <w:rPr>
          <w:rFonts w:cs="Calibri"/>
          <w:sz w:val="22"/>
          <w:szCs w:val="22"/>
        </w:rPr>
      </w:pPr>
      <w:r>
        <w:rPr>
          <w:rFonts w:cs="Calibri"/>
          <w:sz w:val="22"/>
          <w:szCs w:val="22"/>
        </w:rPr>
        <w:tab/>
      </w:r>
      <w:r>
        <w:rPr>
          <w:rFonts w:cs="Calibri"/>
          <w:sz w:val="22"/>
          <w:szCs w:val="22"/>
        </w:rPr>
        <w:tab/>
        <w:t>Kontaktní osoba ve věcech technických: (e-mail, tel.)</w:t>
      </w:r>
      <w:r w:rsidR="00F20DE4">
        <w:rPr>
          <w:rFonts w:cs="Calibri"/>
          <w:sz w:val="22"/>
          <w:szCs w:val="22"/>
        </w:rPr>
        <w:t>:</w:t>
      </w:r>
      <w:r>
        <w:rPr>
          <w:rFonts w:cs="Calibri"/>
          <w:sz w:val="22"/>
          <w:szCs w:val="22"/>
        </w:rPr>
        <w:t xml:space="preserve"> </w:t>
      </w:r>
      <w:hyperlink r:id="rId9" w:history="1">
        <w:r w:rsidR="005574F1" w:rsidRPr="0057425A">
          <w:rPr>
            <w:rStyle w:val="Hypertextovodkaz"/>
            <w:rFonts w:cs="Calibri"/>
            <w:sz w:val="22"/>
            <w:szCs w:val="22"/>
            <w:highlight w:val="black"/>
          </w:rPr>
          <w:t xml:space="preserve"> xxxxxxxxxxxxx</w:t>
        </w:r>
        <w:r w:rsidR="005574F1" w:rsidRPr="0057425A">
          <w:rPr>
            <w:rStyle w:val="Hypertextovodkaz"/>
            <w:rFonts w:cs="Calibri"/>
            <w:sz w:val="22"/>
            <w:szCs w:val="22"/>
          </w:rPr>
          <w:t>@pnkm.cz</w:t>
        </w:r>
      </w:hyperlink>
      <w:r w:rsidR="00845F20">
        <w:rPr>
          <w:rFonts w:cs="Calibri"/>
          <w:sz w:val="22"/>
          <w:szCs w:val="22"/>
        </w:rPr>
        <w:t xml:space="preserve">, </w:t>
      </w:r>
      <w:proofErr w:type="spellStart"/>
      <w:r w:rsidR="005574F1" w:rsidRPr="005574F1">
        <w:rPr>
          <w:rFonts w:cs="Calibri"/>
          <w:sz w:val="22"/>
          <w:szCs w:val="22"/>
          <w:highlight w:val="black"/>
        </w:rPr>
        <w:t>xxxxxxxxxxxxx</w:t>
      </w:r>
      <w:proofErr w:type="spellEnd"/>
    </w:p>
    <w:p w14:paraId="3D06979A" w14:textId="0F1E580B" w:rsidR="00236D88" w:rsidRPr="004352F5" w:rsidRDefault="009E5ED7" w:rsidP="003C2B41">
      <w:pPr>
        <w:pStyle w:val="Odstavec11"/>
        <w:numPr>
          <w:ilvl w:val="0"/>
          <w:numId w:val="0"/>
        </w:numPr>
        <w:tabs>
          <w:tab w:val="left" w:pos="567"/>
        </w:tabs>
        <w:spacing w:before="0" w:after="0"/>
        <w:ind w:hanging="567"/>
        <w:rPr>
          <w:rFonts w:cs="Calibri"/>
          <w:sz w:val="22"/>
          <w:szCs w:val="22"/>
        </w:rPr>
      </w:pPr>
      <w:r>
        <w:rPr>
          <w:rFonts w:cs="Calibri"/>
          <w:sz w:val="22"/>
          <w:szCs w:val="22"/>
        </w:rPr>
        <w:tab/>
      </w:r>
      <w:r>
        <w:rPr>
          <w:rFonts w:cs="Calibri"/>
          <w:sz w:val="22"/>
          <w:szCs w:val="22"/>
        </w:rPr>
        <w:tab/>
      </w:r>
      <w:r w:rsidR="00236D88">
        <w:rPr>
          <w:rFonts w:cs="Calibri"/>
          <w:sz w:val="22"/>
          <w:szCs w:val="22"/>
        </w:rPr>
        <w:t xml:space="preserve">ID datové schránky: </w:t>
      </w:r>
      <w:r w:rsidR="00892878">
        <w:rPr>
          <w:rFonts w:cs="Calibri"/>
          <w:sz w:val="22"/>
          <w:szCs w:val="22"/>
        </w:rPr>
        <w:t>2i9iu5a</w:t>
      </w:r>
    </w:p>
    <w:p w14:paraId="40F2BDB2" w14:textId="77777777" w:rsidR="00944CF3" w:rsidRPr="004352F5" w:rsidRDefault="004352F5" w:rsidP="003C2B41">
      <w:pPr>
        <w:pStyle w:val="Odstavec11"/>
        <w:numPr>
          <w:ilvl w:val="0"/>
          <w:numId w:val="0"/>
        </w:numPr>
        <w:tabs>
          <w:tab w:val="left" w:pos="567"/>
        </w:tabs>
        <w:spacing w:before="0" w:after="0"/>
        <w:ind w:hanging="567"/>
        <w:rPr>
          <w:rFonts w:cs="Calibri"/>
          <w:sz w:val="22"/>
          <w:szCs w:val="22"/>
        </w:rPr>
      </w:pPr>
      <w:r w:rsidRPr="004352F5">
        <w:rPr>
          <w:rFonts w:cs="Calibri"/>
          <w:sz w:val="22"/>
          <w:szCs w:val="22"/>
        </w:rPr>
        <w:tab/>
      </w:r>
      <w:r w:rsidRPr="004352F5">
        <w:rPr>
          <w:rFonts w:cs="Calibri"/>
          <w:sz w:val="22"/>
          <w:szCs w:val="22"/>
        </w:rPr>
        <w:tab/>
      </w:r>
      <w:r w:rsidR="00944CF3" w:rsidRPr="004352F5">
        <w:rPr>
          <w:rFonts w:cs="Calibri"/>
          <w:sz w:val="22"/>
          <w:szCs w:val="22"/>
        </w:rPr>
        <w:t>(dále jen „kupující“) na straně jedné</w:t>
      </w:r>
    </w:p>
    <w:p w14:paraId="3B642BD5" w14:textId="77777777" w:rsidR="00944CF3" w:rsidRPr="003C2B41" w:rsidRDefault="00944CF3" w:rsidP="00944CF3">
      <w:pPr>
        <w:spacing w:after="0"/>
        <w:rPr>
          <w:rFonts w:ascii="Times New Roman" w:hAnsi="Times New Roman"/>
          <w:sz w:val="10"/>
          <w:szCs w:val="10"/>
        </w:rPr>
      </w:pPr>
    </w:p>
    <w:p w14:paraId="0CF25FE0" w14:textId="52CC4532" w:rsidR="00944CF3" w:rsidRPr="00C97BFB" w:rsidRDefault="006A0ECC" w:rsidP="006A0ECC">
      <w:pPr>
        <w:pStyle w:val="Zhlav"/>
        <w:tabs>
          <w:tab w:val="clear" w:pos="4536"/>
          <w:tab w:val="clear" w:pos="9072"/>
          <w:tab w:val="left" w:pos="567"/>
        </w:tabs>
        <w:spacing w:after="0"/>
        <w:rPr>
          <w:bCs/>
          <w:lang w:val="cs-CZ"/>
        </w:rPr>
      </w:pPr>
      <w:r>
        <w:rPr>
          <w:bCs/>
          <w:lang w:val="cs-CZ"/>
        </w:rPr>
        <w:tab/>
      </w:r>
      <w:r w:rsidR="00C97BFB" w:rsidRPr="00C97BFB">
        <w:rPr>
          <w:bCs/>
          <w:lang w:val="cs-CZ"/>
        </w:rPr>
        <w:t>a</w:t>
      </w:r>
    </w:p>
    <w:p w14:paraId="4954D184" w14:textId="77777777" w:rsidR="00944CF3" w:rsidRPr="003C2B41" w:rsidRDefault="00944CF3" w:rsidP="00367742">
      <w:pPr>
        <w:spacing w:after="0"/>
        <w:rPr>
          <w:b/>
          <w:sz w:val="10"/>
          <w:szCs w:val="10"/>
        </w:rPr>
      </w:pPr>
    </w:p>
    <w:p w14:paraId="611EC5B3" w14:textId="2884E19A" w:rsidR="00892878" w:rsidRPr="00845F20" w:rsidRDefault="00845F20" w:rsidP="001F3491">
      <w:pPr>
        <w:pStyle w:val="Odstavecseseznamem"/>
        <w:numPr>
          <w:ilvl w:val="0"/>
          <w:numId w:val="8"/>
        </w:numPr>
        <w:spacing w:after="0" w:line="240" w:lineRule="auto"/>
        <w:ind w:left="567"/>
        <w:rPr>
          <w:b/>
          <w:sz w:val="24"/>
          <w:szCs w:val="24"/>
        </w:rPr>
      </w:pPr>
      <w:r w:rsidRPr="00845F20">
        <w:rPr>
          <w:b/>
          <w:sz w:val="24"/>
          <w:szCs w:val="24"/>
        </w:rPr>
        <w:t>Autosalon Krom</w:t>
      </w:r>
      <w:r w:rsidR="003D633C">
        <w:rPr>
          <w:b/>
          <w:sz w:val="24"/>
          <w:szCs w:val="24"/>
        </w:rPr>
        <w:t>exim</w:t>
      </w:r>
      <w:r w:rsidRPr="00845F20">
        <w:rPr>
          <w:b/>
          <w:sz w:val="24"/>
          <w:szCs w:val="24"/>
        </w:rPr>
        <w:t xml:space="preserve"> spol. s r.o.</w:t>
      </w:r>
    </w:p>
    <w:p w14:paraId="03B2DF60" w14:textId="48B6DD58" w:rsidR="00892878" w:rsidRPr="00892878" w:rsidRDefault="00367742" w:rsidP="00D224F1">
      <w:pPr>
        <w:pStyle w:val="Odstavecseseznamem"/>
        <w:tabs>
          <w:tab w:val="left" w:pos="2552"/>
        </w:tabs>
        <w:spacing w:after="0" w:line="240" w:lineRule="auto"/>
        <w:ind w:left="567"/>
        <w:rPr>
          <w:sz w:val="24"/>
          <w:szCs w:val="24"/>
          <w:highlight w:val="yellow"/>
        </w:rPr>
      </w:pPr>
      <w:r w:rsidRPr="006A0ECC">
        <w:t>Sídlo</w:t>
      </w:r>
      <w:r w:rsidR="00D224F1">
        <w:t xml:space="preserve">: </w:t>
      </w:r>
      <w:r w:rsidR="00D224F1">
        <w:tab/>
      </w:r>
      <w:r w:rsidR="00845F20" w:rsidRPr="00845F20">
        <w:rPr>
          <w:sz w:val="24"/>
          <w:szCs w:val="24"/>
        </w:rPr>
        <w:t>Hulínská 2383/3, 767 01 Kroměříž</w:t>
      </w:r>
    </w:p>
    <w:p w14:paraId="1B19DD04" w14:textId="7BD0D4A8" w:rsidR="00F64E04" w:rsidRPr="00845F20" w:rsidRDefault="00466A04" w:rsidP="003C2B41">
      <w:pPr>
        <w:pStyle w:val="Zhlav"/>
        <w:tabs>
          <w:tab w:val="clear" w:pos="4536"/>
          <w:tab w:val="clear" w:pos="9072"/>
          <w:tab w:val="left" w:pos="567"/>
          <w:tab w:val="left" w:pos="1418"/>
          <w:tab w:val="left" w:pos="2552"/>
          <w:tab w:val="left" w:pos="3402"/>
        </w:tabs>
        <w:spacing w:after="0" w:line="240" w:lineRule="auto"/>
        <w:rPr>
          <w:lang w:val="cs-CZ"/>
        </w:rPr>
      </w:pPr>
      <w:r w:rsidRPr="005378A2">
        <w:rPr>
          <w:lang w:val="cs-CZ"/>
        </w:rPr>
        <w:tab/>
        <w:t>Zastoupená</w:t>
      </w:r>
      <w:r w:rsidR="00105980" w:rsidRPr="005378A2">
        <w:rPr>
          <w:lang w:val="cs-CZ"/>
        </w:rPr>
        <w:t>/</w:t>
      </w:r>
      <w:r w:rsidR="004D402D" w:rsidRPr="005378A2">
        <w:rPr>
          <w:lang w:val="cs-CZ"/>
        </w:rPr>
        <w:t>jednající</w:t>
      </w:r>
      <w:r w:rsidRPr="005378A2">
        <w:rPr>
          <w:lang w:val="cs-CZ"/>
        </w:rPr>
        <w:t>:</w:t>
      </w:r>
      <w:r w:rsidR="00367742" w:rsidRPr="005378A2">
        <w:rPr>
          <w:lang w:val="cs-CZ"/>
        </w:rPr>
        <w:t xml:space="preserve"> </w:t>
      </w:r>
      <w:r w:rsidR="00845F20">
        <w:rPr>
          <w:sz w:val="24"/>
          <w:szCs w:val="24"/>
          <w:lang w:val="cs-CZ"/>
        </w:rPr>
        <w:t>Ing. Jiří Hanák</w:t>
      </w:r>
    </w:p>
    <w:p w14:paraId="4A40B459" w14:textId="5A9B212A" w:rsidR="00466A04" w:rsidRPr="00845F20" w:rsidRDefault="00466A04" w:rsidP="003C2B41">
      <w:pPr>
        <w:pStyle w:val="Zhlav"/>
        <w:tabs>
          <w:tab w:val="clear" w:pos="4536"/>
          <w:tab w:val="clear" w:pos="9072"/>
          <w:tab w:val="left" w:pos="567"/>
          <w:tab w:val="left" w:pos="1418"/>
          <w:tab w:val="left" w:pos="2552"/>
          <w:tab w:val="left" w:pos="3402"/>
        </w:tabs>
        <w:spacing w:after="0" w:line="240" w:lineRule="auto"/>
        <w:rPr>
          <w:lang w:val="cs-CZ"/>
        </w:rPr>
      </w:pPr>
      <w:r w:rsidRPr="006A0ECC">
        <w:rPr>
          <w:lang w:val="cs-CZ"/>
        </w:rPr>
        <w:tab/>
        <w:t>bankovní spojení:</w:t>
      </w:r>
      <w:r w:rsidRPr="006A0ECC">
        <w:rPr>
          <w:lang w:val="cs-CZ"/>
        </w:rPr>
        <w:tab/>
      </w:r>
      <w:r w:rsidR="00845F20">
        <w:rPr>
          <w:sz w:val="24"/>
          <w:szCs w:val="24"/>
          <w:lang w:val="cs-CZ"/>
        </w:rPr>
        <w:t>Komerční banka</w:t>
      </w:r>
    </w:p>
    <w:p w14:paraId="2F53A8A1" w14:textId="1225D0D6" w:rsidR="00466A04" w:rsidRPr="00845F20" w:rsidRDefault="00466A04" w:rsidP="003C2B41">
      <w:pPr>
        <w:pStyle w:val="Zhlav"/>
        <w:tabs>
          <w:tab w:val="clear" w:pos="4536"/>
          <w:tab w:val="clear" w:pos="9072"/>
          <w:tab w:val="left" w:pos="567"/>
          <w:tab w:val="left" w:pos="1418"/>
          <w:tab w:val="left" w:pos="2552"/>
          <w:tab w:val="left" w:pos="3402"/>
        </w:tabs>
        <w:spacing w:after="0" w:line="240" w:lineRule="auto"/>
        <w:rPr>
          <w:lang w:val="cs-CZ"/>
        </w:rPr>
      </w:pPr>
      <w:r w:rsidRPr="006A0ECC">
        <w:rPr>
          <w:lang w:val="cs-CZ"/>
        </w:rPr>
        <w:tab/>
        <w:t>číslo účtu:</w:t>
      </w:r>
      <w:r w:rsidR="00236D88" w:rsidRPr="006A0ECC">
        <w:rPr>
          <w:lang w:val="cs-CZ"/>
        </w:rPr>
        <w:tab/>
      </w:r>
      <w:r w:rsidR="00845F20">
        <w:rPr>
          <w:sz w:val="24"/>
          <w:szCs w:val="24"/>
          <w:lang w:val="cs-CZ"/>
        </w:rPr>
        <w:t>43-7103950297/0100</w:t>
      </w:r>
    </w:p>
    <w:p w14:paraId="3778EA5A" w14:textId="7A0DB48E" w:rsidR="00F64E04" w:rsidRPr="00845F20" w:rsidRDefault="00466A04" w:rsidP="003C2B41">
      <w:pPr>
        <w:pStyle w:val="Zhlav"/>
        <w:tabs>
          <w:tab w:val="clear" w:pos="4536"/>
          <w:tab w:val="clear" w:pos="9072"/>
          <w:tab w:val="left" w:pos="567"/>
          <w:tab w:val="left" w:pos="1418"/>
          <w:tab w:val="left" w:pos="2552"/>
          <w:tab w:val="left" w:pos="3402"/>
        </w:tabs>
        <w:spacing w:after="0" w:line="240" w:lineRule="auto"/>
        <w:rPr>
          <w:lang w:val="cs-CZ"/>
        </w:rPr>
      </w:pPr>
      <w:r w:rsidRPr="006A0ECC">
        <w:rPr>
          <w:lang w:val="cs-CZ"/>
        </w:rPr>
        <w:tab/>
      </w:r>
      <w:r w:rsidR="00F64E04" w:rsidRPr="006A0ECC">
        <w:rPr>
          <w:lang w:val="cs-CZ"/>
        </w:rPr>
        <w:t>IČ</w:t>
      </w:r>
      <w:r w:rsidRPr="006A0ECC">
        <w:rPr>
          <w:lang w:val="cs-CZ"/>
        </w:rPr>
        <w:t>O</w:t>
      </w:r>
      <w:r w:rsidR="00F64E04" w:rsidRPr="006A0ECC">
        <w:rPr>
          <w:lang w:val="cs-CZ"/>
        </w:rPr>
        <w:t>:</w:t>
      </w:r>
      <w:r w:rsidR="00236D88" w:rsidRPr="006A0ECC">
        <w:rPr>
          <w:lang w:val="cs-CZ"/>
        </w:rPr>
        <w:tab/>
      </w:r>
      <w:r w:rsidR="00105980" w:rsidRPr="006A0ECC">
        <w:rPr>
          <w:lang w:val="cs-CZ"/>
        </w:rPr>
        <w:tab/>
      </w:r>
      <w:r w:rsidR="00845F20">
        <w:rPr>
          <w:sz w:val="24"/>
          <w:szCs w:val="24"/>
          <w:lang w:val="cs-CZ"/>
        </w:rPr>
        <w:t>25536214</w:t>
      </w:r>
    </w:p>
    <w:p w14:paraId="34C34B93" w14:textId="45EC6581" w:rsidR="00236D88" w:rsidRPr="00845F20" w:rsidRDefault="00466A04" w:rsidP="003C2B41">
      <w:pPr>
        <w:pStyle w:val="Zhlav"/>
        <w:tabs>
          <w:tab w:val="clear" w:pos="4536"/>
          <w:tab w:val="clear" w:pos="9072"/>
          <w:tab w:val="left" w:pos="567"/>
          <w:tab w:val="left" w:pos="1418"/>
          <w:tab w:val="left" w:pos="2552"/>
          <w:tab w:val="left" w:pos="3402"/>
        </w:tabs>
        <w:spacing w:after="0" w:line="240" w:lineRule="auto"/>
        <w:rPr>
          <w:lang w:val="cs-CZ"/>
        </w:rPr>
      </w:pPr>
      <w:r w:rsidRPr="006A0ECC">
        <w:rPr>
          <w:lang w:val="cs-CZ"/>
        </w:rPr>
        <w:tab/>
      </w:r>
      <w:r w:rsidR="00367742" w:rsidRPr="006A0ECC">
        <w:rPr>
          <w:lang w:val="cs-CZ"/>
        </w:rPr>
        <w:t>DIČ</w:t>
      </w:r>
      <w:r w:rsidR="00236D88" w:rsidRPr="006A0ECC">
        <w:rPr>
          <w:lang w:val="cs-CZ"/>
        </w:rPr>
        <w:t xml:space="preserve">: </w:t>
      </w:r>
      <w:r w:rsidR="00236D88" w:rsidRPr="006A0ECC">
        <w:rPr>
          <w:lang w:val="cs-CZ"/>
        </w:rPr>
        <w:tab/>
      </w:r>
      <w:r w:rsidR="00105980" w:rsidRPr="006A0ECC">
        <w:rPr>
          <w:lang w:val="cs-CZ"/>
        </w:rPr>
        <w:tab/>
      </w:r>
      <w:r w:rsidR="00845F20">
        <w:rPr>
          <w:sz w:val="24"/>
          <w:szCs w:val="24"/>
          <w:lang w:val="cs-CZ"/>
        </w:rPr>
        <w:t>CZ25536214</w:t>
      </w:r>
    </w:p>
    <w:p w14:paraId="433707D1" w14:textId="57AD1A04" w:rsidR="00367742" w:rsidRPr="00845F20" w:rsidRDefault="00F64E04" w:rsidP="003C2B41">
      <w:pPr>
        <w:pStyle w:val="Zhlav"/>
        <w:tabs>
          <w:tab w:val="clear" w:pos="4536"/>
          <w:tab w:val="clear" w:pos="9072"/>
          <w:tab w:val="left" w:pos="567"/>
          <w:tab w:val="left" w:pos="1418"/>
          <w:tab w:val="left" w:pos="2552"/>
          <w:tab w:val="left" w:pos="3402"/>
        </w:tabs>
        <w:spacing w:after="0" w:line="240" w:lineRule="auto"/>
        <w:ind w:left="567"/>
        <w:rPr>
          <w:lang w:val="cs-CZ"/>
        </w:rPr>
      </w:pPr>
      <w:r w:rsidRPr="006A0ECC">
        <w:rPr>
          <w:lang w:val="cs-CZ"/>
        </w:rPr>
        <w:t>zaps</w:t>
      </w:r>
      <w:r w:rsidR="00367742" w:rsidRPr="006A0ECC">
        <w:rPr>
          <w:lang w:val="cs-CZ"/>
        </w:rPr>
        <w:t>an</w:t>
      </w:r>
      <w:r w:rsidR="00466A04" w:rsidRPr="006A0ECC">
        <w:rPr>
          <w:lang w:val="cs-CZ"/>
        </w:rPr>
        <w:t>á</w:t>
      </w:r>
      <w:r w:rsidR="000A1134" w:rsidRPr="006A0ECC">
        <w:rPr>
          <w:lang w:val="cs-CZ"/>
        </w:rPr>
        <w:t xml:space="preserve"> v OR</w:t>
      </w:r>
      <w:r w:rsidR="00367742" w:rsidRPr="006A0ECC">
        <w:rPr>
          <w:lang w:val="cs-CZ"/>
        </w:rPr>
        <w:t xml:space="preserve"> </w:t>
      </w:r>
      <w:r w:rsidR="00BF4B27" w:rsidRPr="006A0ECC">
        <w:rPr>
          <w:lang w:val="cs-CZ"/>
        </w:rPr>
        <w:t xml:space="preserve">vedeném </w:t>
      </w:r>
      <w:r w:rsidR="00845F20">
        <w:rPr>
          <w:sz w:val="24"/>
          <w:szCs w:val="24"/>
          <w:lang w:val="cs-CZ"/>
        </w:rPr>
        <w:t xml:space="preserve">u Krajského soudu </w:t>
      </w:r>
      <w:r w:rsidR="00466A04" w:rsidRPr="006A0ECC">
        <w:rPr>
          <w:lang w:val="cs-CZ"/>
        </w:rPr>
        <w:t xml:space="preserve">v </w:t>
      </w:r>
      <w:r w:rsidR="00845F20">
        <w:rPr>
          <w:sz w:val="24"/>
          <w:szCs w:val="24"/>
          <w:lang w:val="cs-CZ"/>
        </w:rPr>
        <w:t>Brně</w:t>
      </w:r>
      <w:r w:rsidR="000A1134" w:rsidRPr="006A0ECC">
        <w:rPr>
          <w:lang w:val="cs-CZ"/>
        </w:rPr>
        <w:t xml:space="preserve">, oddíl </w:t>
      </w:r>
      <w:r w:rsidR="00845F20">
        <w:rPr>
          <w:sz w:val="24"/>
          <w:szCs w:val="24"/>
          <w:lang w:val="cs-CZ"/>
        </w:rPr>
        <w:t>C,</w:t>
      </w:r>
      <w:r w:rsidR="000A1134" w:rsidRPr="006A0ECC">
        <w:rPr>
          <w:lang w:val="cs-CZ"/>
        </w:rPr>
        <w:t xml:space="preserve"> vložka </w:t>
      </w:r>
      <w:r w:rsidR="00845F20">
        <w:rPr>
          <w:sz w:val="24"/>
          <w:szCs w:val="24"/>
          <w:lang w:val="cs-CZ"/>
        </w:rPr>
        <w:t>31424</w:t>
      </w:r>
    </w:p>
    <w:p w14:paraId="60CD4574" w14:textId="17EA35F2" w:rsidR="005378A2" w:rsidRPr="00845F20" w:rsidRDefault="00C97BFB" w:rsidP="003C2B41">
      <w:pPr>
        <w:pStyle w:val="Zhlav"/>
        <w:tabs>
          <w:tab w:val="clear" w:pos="4536"/>
          <w:tab w:val="clear" w:pos="9072"/>
          <w:tab w:val="left" w:pos="567"/>
          <w:tab w:val="left" w:pos="1418"/>
          <w:tab w:val="left" w:pos="2552"/>
          <w:tab w:val="left" w:pos="3402"/>
        </w:tabs>
        <w:spacing w:after="0" w:line="240" w:lineRule="auto"/>
        <w:rPr>
          <w:lang w:val="cs-CZ"/>
        </w:rPr>
      </w:pPr>
      <w:r w:rsidRPr="006A0ECC">
        <w:rPr>
          <w:lang w:val="cs-CZ"/>
        </w:rPr>
        <w:tab/>
        <w:t xml:space="preserve">Kontaktní osoba ve věcech smluvních: </w:t>
      </w:r>
      <w:proofErr w:type="spellStart"/>
      <w:r w:rsidR="005574F1" w:rsidRPr="005574F1">
        <w:rPr>
          <w:rFonts w:cs="Calibri"/>
          <w:highlight w:val="black"/>
        </w:rPr>
        <w:t>xxxxxxxxx</w:t>
      </w:r>
      <w:r w:rsidR="005574F1">
        <w:rPr>
          <w:rFonts w:cs="Calibri"/>
          <w:highlight w:val="black"/>
          <w:lang w:val="cs-CZ"/>
        </w:rPr>
        <w:t>xxxxx</w:t>
      </w:r>
      <w:r w:rsidR="005574F1" w:rsidRPr="005574F1">
        <w:rPr>
          <w:rFonts w:cs="Calibri"/>
          <w:highlight w:val="black"/>
        </w:rPr>
        <w:t>xxxx</w:t>
      </w:r>
      <w:proofErr w:type="spellEnd"/>
    </w:p>
    <w:p w14:paraId="6B3F28FE" w14:textId="5E1B7D83" w:rsidR="005378A2" w:rsidRPr="00845F20" w:rsidRDefault="005378A2" w:rsidP="003C2B41">
      <w:pPr>
        <w:pStyle w:val="Zhlav"/>
        <w:tabs>
          <w:tab w:val="clear" w:pos="4536"/>
          <w:tab w:val="clear" w:pos="9072"/>
          <w:tab w:val="left" w:pos="567"/>
          <w:tab w:val="left" w:pos="1418"/>
          <w:tab w:val="left" w:pos="2552"/>
          <w:tab w:val="left" w:pos="3402"/>
        </w:tabs>
        <w:spacing w:after="0" w:line="240" w:lineRule="auto"/>
        <w:rPr>
          <w:lang w:val="cs-CZ"/>
        </w:rPr>
      </w:pPr>
      <w:r w:rsidRPr="006A0ECC">
        <w:rPr>
          <w:lang w:val="cs-CZ"/>
        </w:rPr>
        <w:tab/>
      </w:r>
      <w:r w:rsidR="00C97BFB" w:rsidRPr="006A0ECC">
        <w:rPr>
          <w:lang w:val="cs-CZ"/>
        </w:rPr>
        <w:t xml:space="preserve">Kontaktní osoba ve věcech technických: </w:t>
      </w:r>
      <w:proofErr w:type="spellStart"/>
      <w:r w:rsidR="005574F1" w:rsidRPr="005574F1">
        <w:rPr>
          <w:rFonts w:cs="Calibri"/>
          <w:highlight w:val="black"/>
        </w:rPr>
        <w:t>xxxxxxxx</w:t>
      </w:r>
      <w:r w:rsidR="005574F1">
        <w:rPr>
          <w:rFonts w:cs="Calibri"/>
          <w:highlight w:val="black"/>
          <w:lang w:val="cs-CZ"/>
        </w:rPr>
        <w:t>xxxxx</w:t>
      </w:r>
      <w:r w:rsidR="005574F1" w:rsidRPr="005574F1">
        <w:rPr>
          <w:rFonts w:cs="Calibri"/>
          <w:highlight w:val="black"/>
        </w:rPr>
        <w:t>xxxxx</w:t>
      </w:r>
      <w:proofErr w:type="spellEnd"/>
    </w:p>
    <w:p w14:paraId="343C5106" w14:textId="56CB04FC" w:rsidR="00C97BFB" w:rsidRPr="00845F20" w:rsidRDefault="005378A2" w:rsidP="003C2B41">
      <w:pPr>
        <w:pStyle w:val="Zhlav"/>
        <w:tabs>
          <w:tab w:val="clear" w:pos="4536"/>
          <w:tab w:val="clear" w:pos="9072"/>
          <w:tab w:val="left" w:pos="567"/>
          <w:tab w:val="left" w:pos="1418"/>
          <w:tab w:val="left" w:pos="2552"/>
          <w:tab w:val="left" w:pos="3402"/>
        </w:tabs>
        <w:spacing w:after="0" w:line="240" w:lineRule="auto"/>
        <w:rPr>
          <w:lang w:val="cs-CZ"/>
        </w:rPr>
      </w:pPr>
      <w:r w:rsidRPr="006A0ECC">
        <w:rPr>
          <w:lang w:val="cs-CZ"/>
        </w:rPr>
        <w:tab/>
      </w:r>
      <w:r w:rsidR="00C97BFB" w:rsidRPr="006A0ECC">
        <w:rPr>
          <w:lang w:val="cs-CZ"/>
        </w:rPr>
        <w:t xml:space="preserve">ID datové schránky: </w:t>
      </w:r>
      <w:r w:rsidR="00C97BFB" w:rsidRPr="006A0ECC">
        <w:rPr>
          <w:lang w:val="cs-CZ"/>
        </w:rPr>
        <w:tab/>
      </w:r>
      <w:r w:rsidR="00845F20">
        <w:rPr>
          <w:sz w:val="24"/>
          <w:szCs w:val="24"/>
          <w:lang w:val="cs-CZ"/>
        </w:rPr>
        <w:t>9ekpptf</w:t>
      </w:r>
    </w:p>
    <w:p w14:paraId="08FD22FB" w14:textId="77777777" w:rsidR="00944CF3" w:rsidRPr="006A0ECC" w:rsidRDefault="00466A04" w:rsidP="003C2B41">
      <w:pPr>
        <w:pStyle w:val="Zhlav"/>
        <w:tabs>
          <w:tab w:val="clear" w:pos="4536"/>
          <w:tab w:val="clear" w:pos="9072"/>
          <w:tab w:val="left" w:pos="567"/>
          <w:tab w:val="left" w:pos="1418"/>
          <w:tab w:val="left" w:pos="2552"/>
          <w:tab w:val="left" w:pos="3402"/>
        </w:tabs>
        <w:spacing w:after="0" w:line="240" w:lineRule="auto"/>
        <w:rPr>
          <w:lang w:val="cs-CZ"/>
        </w:rPr>
      </w:pPr>
      <w:r w:rsidRPr="006A0ECC">
        <w:rPr>
          <w:lang w:val="cs-CZ"/>
        </w:rPr>
        <w:tab/>
      </w:r>
      <w:r w:rsidR="00F64E04" w:rsidRPr="006A0ECC">
        <w:rPr>
          <w:lang w:val="cs-CZ"/>
        </w:rPr>
        <w:t>(dále jen „prodávající“)</w:t>
      </w:r>
      <w:r w:rsidR="00426D7D" w:rsidRPr="006A0ECC">
        <w:rPr>
          <w:lang w:val="cs-CZ"/>
        </w:rPr>
        <w:t xml:space="preserve"> na straně </w:t>
      </w:r>
      <w:r w:rsidR="00C97BFB" w:rsidRPr="006A0ECC">
        <w:rPr>
          <w:lang w:val="cs-CZ"/>
        </w:rPr>
        <w:t>druhé</w:t>
      </w:r>
    </w:p>
    <w:p w14:paraId="7233BBD1" w14:textId="231A23E1" w:rsidR="00944CF3" w:rsidRDefault="00944CF3" w:rsidP="00944CF3">
      <w:pPr>
        <w:spacing w:after="0"/>
        <w:ind w:left="1701"/>
        <w:rPr>
          <w:b/>
        </w:rPr>
      </w:pPr>
    </w:p>
    <w:p w14:paraId="45B92973" w14:textId="77777777" w:rsidR="00C97BFB" w:rsidRDefault="00C97BFB" w:rsidP="00E04741">
      <w:pPr>
        <w:spacing w:after="0" w:line="360" w:lineRule="auto"/>
        <w:ind w:left="2124" w:firstLine="708"/>
        <w:rPr>
          <w:rFonts w:cs="Calibri"/>
        </w:rPr>
      </w:pPr>
      <w:r>
        <w:rPr>
          <w:rFonts w:cs="Calibri"/>
        </w:rPr>
        <w:t>(společně též dále jen „smluvní strany“)</w:t>
      </w:r>
    </w:p>
    <w:p w14:paraId="7F8B37F1" w14:textId="57603EE9" w:rsidR="00610669" w:rsidRDefault="00610669" w:rsidP="00610669">
      <w:pPr>
        <w:spacing w:before="120" w:after="60"/>
        <w:jc w:val="both"/>
        <w:rPr>
          <w:rFonts w:cs="Calibri"/>
          <w:iCs/>
        </w:rPr>
      </w:pPr>
      <w:r w:rsidRPr="00610669">
        <w:rPr>
          <w:rFonts w:cs="Calibri"/>
          <w:iCs/>
        </w:rPr>
        <w:t>níže uvedeného dne, měsíce a roku uzavřeli na základě výběru nabídky prodávajícího jako nabídky nejvhodnější v rámci veřejné zakázky s názvem „</w:t>
      </w:r>
      <w:r w:rsidR="00966F5D">
        <w:rPr>
          <w:rFonts w:cs="Calibri"/>
          <w:b/>
          <w:iCs/>
        </w:rPr>
        <w:t>Dodávka osobního automobilu L2</w:t>
      </w:r>
      <w:r w:rsidRPr="00610669">
        <w:rPr>
          <w:rFonts w:cs="Calibri"/>
          <w:iCs/>
        </w:rPr>
        <w:t>“ následující smlouvu (dále jen „smlouva“).</w:t>
      </w:r>
    </w:p>
    <w:p w14:paraId="35042246" w14:textId="77777777" w:rsidR="00610669" w:rsidRPr="00610669" w:rsidRDefault="00610669" w:rsidP="00610669">
      <w:pPr>
        <w:pStyle w:val="Nadpis3"/>
      </w:pPr>
      <w:r w:rsidRPr="00610669">
        <w:t>Preambule</w:t>
      </w:r>
    </w:p>
    <w:p w14:paraId="7AA39EE8" w14:textId="2EAFFB2A" w:rsidR="00610669" w:rsidRDefault="00610669" w:rsidP="00610669">
      <w:pPr>
        <w:spacing w:before="120" w:after="60"/>
        <w:jc w:val="both"/>
        <w:rPr>
          <w:rFonts w:cs="Calibri"/>
          <w:iCs/>
        </w:rPr>
      </w:pPr>
      <w:r w:rsidRPr="00610669">
        <w:rPr>
          <w:rFonts w:cs="Calibri"/>
          <w:iCs/>
        </w:rPr>
        <w:t xml:space="preserve">Uzavření </w:t>
      </w:r>
      <w:r w:rsidR="001F3491">
        <w:rPr>
          <w:rFonts w:cs="Calibri"/>
          <w:iCs/>
        </w:rPr>
        <w:t>s</w:t>
      </w:r>
      <w:r w:rsidRPr="00610669">
        <w:rPr>
          <w:rFonts w:cs="Calibri"/>
          <w:iCs/>
        </w:rPr>
        <w:t>mlouvy je výsledkem výběrového řízení na veřejnou zakázku malého rozsahu mimo režim zákona č. 134/2016 Sb., o zadávání veřejných zakázek, ve znění pozdějších předpisů.</w:t>
      </w:r>
    </w:p>
    <w:p w14:paraId="7B04FF81" w14:textId="757AD3E1" w:rsidR="0047491B" w:rsidRPr="00043823" w:rsidRDefault="0047491B" w:rsidP="001F3491">
      <w:pPr>
        <w:pStyle w:val="Nzev"/>
        <w:numPr>
          <w:ilvl w:val="0"/>
          <w:numId w:val="7"/>
        </w:numPr>
        <w:pBdr>
          <w:bottom w:val="none" w:sz="0" w:space="0" w:color="auto"/>
        </w:pBdr>
        <w:spacing w:after="0"/>
        <w:contextualSpacing w:val="0"/>
        <w:jc w:val="center"/>
        <w:rPr>
          <w:rFonts w:ascii="Calibri" w:hAnsi="Calibri" w:cs="Calibri"/>
          <w:b/>
          <w:color w:val="auto"/>
          <w:spacing w:val="0"/>
          <w:kern w:val="0"/>
          <w:sz w:val="22"/>
          <w:szCs w:val="22"/>
        </w:rPr>
      </w:pPr>
    </w:p>
    <w:p w14:paraId="09CAF42C" w14:textId="77777777" w:rsidR="0047491B" w:rsidRPr="003F0636" w:rsidRDefault="003F0636" w:rsidP="00C066EB">
      <w:pPr>
        <w:pStyle w:val="Nadpis3"/>
      </w:pPr>
      <w:r>
        <w:t xml:space="preserve">Účel a předmět </w:t>
      </w:r>
      <w:r w:rsidR="0047491B" w:rsidRPr="003F0636">
        <w:t>smlouvy</w:t>
      </w:r>
    </w:p>
    <w:p w14:paraId="4A05FCA6" w14:textId="77777777" w:rsidR="001266EA" w:rsidRPr="001266EA" w:rsidRDefault="001266EA" w:rsidP="0047491B">
      <w:pPr>
        <w:spacing w:after="0" w:line="240" w:lineRule="auto"/>
        <w:jc w:val="center"/>
        <w:rPr>
          <w:b/>
          <w:sz w:val="24"/>
          <w:szCs w:val="24"/>
        </w:rPr>
      </w:pPr>
    </w:p>
    <w:p w14:paraId="113587ED" w14:textId="5EF77DB7" w:rsidR="006E7022" w:rsidRDefault="006E7022" w:rsidP="001F3491">
      <w:pPr>
        <w:pStyle w:val="Zkladntext2"/>
        <w:numPr>
          <w:ilvl w:val="0"/>
          <w:numId w:val="9"/>
        </w:numPr>
        <w:spacing w:line="240" w:lineRule="auto"/>
        <w:jc w:val="both"/>
      </w:pPr>
      <w:r>
        <w:t>Kupující, jakožto zadavatel veřejné zakázky malého rozsahu s názvem „</w:t>
      </w:r>
      <w:r w:rsidR="0071610B">
        <w:rPr>
          <w:b/>
        </w:rPr>
        <w:t>Dodávka osobního automobilu L2</w:t>
      </w:r>
      <w:r>
        <w:t>“ zadávané mimo režim zákona č. 134/2016 Sb., o zadávání veřejných zaká</w:t>
      </w:r>
      <w:r w:rsidR="00D224F1">
        <w:t>zek (dále jen „ZZVZ“) rozhodl o </w:t>
      </w:r>
      <w:r>
        <w:t xml:space="preserve">výběru nabídky prodávajícího, jakožto vybraného dodavatele. Prodávající a kupující uzavírají ke splnění </w:t>
      </w:r>
      <w:r>
        <w:lastRenderedPageBreak/>
        <w:t>předmětu veřejné zakázky níže uvedeného dne, měsíce a roku tuto kupní smlouvu (dále také jen „smlouva“).</w:t>
      </w:r>
    </w:p>
    <w:p w14:paraId="62BA3CC7" w14:textId="012846E4" w:rsidR="00B24200" w:rsidRPr="00B53F0C" w:rsidRDefault="00B24200" w:rsidP="001F3491">
      <w:pPr>
        <w:pStyle w:val="Zkladntext2"/>
        <w:numPr>
          <w:ilvl w:val="0"/>
          <w:numId w:val="9"/>
        </w:numPr>
        <w:spacing w:line="240" w:lineRule="auto"/>
        <w:jc w:val="both"/>
      </w:pPr>
      <w:r w:rsidRPr="00B53F0C">
        <w:t>Účelem kupní</w:t>
      </w:r>
      <w:r w:rsidR="0047491B" w:rsidRPr="00B53F0C">
        <w:t xml:space="preserve"> smlouvy je </w:t>
      </w:r>
      <w:r w:rsidR="00CF2C66" w:rsidRPr="00DE05F3">
        <w:t xml:space="preserve">dodání </w:t>
      </w:r>
      <w:r w:rsidR="0071610B">
        <w:t>automobilu</w:t>
      </w:r>
      <w:r w:rsidR="00CF2C66" w:rsidRPr="00DE05F3">
        <w:t xml:space="preserve"> (dále jen „zboží“) prodávajícím </w:t>
      </w:r>
      <w:r w:rsidR="00860E5A">
        <w:t xml:space="preserve">pro kupujícího </w:t>
      </w:r>
      <w:r w:rsidR="0047491B" w:rsidRPr="00B53F0C">
        <w:t xml:space="preserve">blíže </w:t>
      </w:r>
      <w:r w:rsidR="00F2041A" w:rsidRPr="00B53F0C">
        <w:t>specifikovan</w:t>
      </w:r>
      <w:r w:rsidR="00CF2C66">
        <w:t>é</w:t>
      </w:r>
      <w:r w:rsidR="0047491B" w:rsidRPr="00B53F0C">
        <w:t xml:space="preserve"> v Příloze </w:t>
      </w:r>
      <w:r w:rsidR="00932B85">
        <w:t xml:space="preserve">A </w:t>
      </w:r>
      <w:r w:rsidR="0047491B" w:rsidRPr="00B53F0C">
        <w:t>této smlouvy</w:t>
      </w:r>
      <w:r w:rsidR="00860A25" w:rsidRPr="00B53F0C">
        <w:t xml:space="preserve"> – </w:t>
      </w:r>
      <w:r w:rsidR="00AD0B0A">
        <w:t>technick</w:t>
      </w:r>
      <w:r w:rsidR="0034265F">
        <w:t>é</w:t>
      </w:r>
      <w:r w:rsidR="00AD0B0A">
        <w:t xml:space="preserve"> </w:t>
      </w:r>
      <w:r w:rsidR="00CF2C66">
        <w:t>specifikaci</w:t>
      </w:r>
      <w:r w:rsidR="0034265F">
        <w:t xml:space="preserve"> (dále jen „technická </w:t>
      </w:r>
      <w:r w:rsidR="00CF2C66">
        <w:t>specifikace</w:t>
      </w:r>
      <w:r w:rsidR="0034265F">
        <w:t>“)</w:t>
      </w:r>
      <w:r w:rsidR="00860A25" w:rsidRPr="00B53F0C">
        <w:t xml:space="preserve"> a </w:t>
      </w:r>
      <w:r w:rsidR="00EB2B2B" w:rsidRPr="00B53F0C">
        <w:t xml:space="preserve">v souladu </w:t>
      </w:r>
      <w:r w:rsidR="00860A25" w:rsidRPr="00B53F0C">
        <w:t xml:space="preserve">se všemi podmínkami </w:t>
      </w:r>
      <w:r w:rsidR="004D402D">
        <w:t>s</w:t>
      </w:r>
      <w:r w:rsidR="00105980">
        <w:t>mlouvy</w:t>
      </w:r>
      <w:r w:rsidR="00BA7661">
        <w:t xml:space="preserve"> za účelem jejich užívání </w:t>
      </w:r>
      <w:r w:rsidR="00043823">
        <w:t>dle potřeb kupujícího.</w:t>
      </w:r>
    </w:p>
    <w:p w14:paraId="1DBA7B48" w14:textId="46DE621E" w:rsidR="00B24200" w:rsidRDefault="00B24200" w:rsidP="001F3491">
      <w:pPr>
        <w:pStyle w:val="Zkladntext2"/>
        <w:numPr>
          <w:ilvl w:val="0"/>
          <w:numId w:val="9"/>
        </w:numPr>
        <w:spacing w:line="240" w:lineRule="auto"/>
        <w:jc w:val="both"/>
      </w:pPr>
      <w:r w:rsidRPr="00B24200">
        <w:t xml:space="preserve">Kupní smlouvou se prodávající zavazuje, že kupujícímu odevzdá </w:t>
      </w:r>
      <w:r w:rsidR="00554EC4">
        <w:t>zboží</w:t>
      </w:r>
      <w:r w:rsidRPr="00B24200">
        <w:t>, kte</w:t>
      </w:r>
      <w:r w:rsidR="00554EC4">
        <w:t>ré</w:t>
      </w:r>
      <w:r w:rsidRPr="00B24200">
        <w:t xml:space="preserve"> je předmětem koupě, a umožní mu nabýt vlastnické právo k</w:t>
      </w:r>
      <w:r w:rsidR="006D5E85">
        <w:t> </w:t>
      </w:r>
      <w:r w:rsidR="00554EC4">
        <w:t>němu</w:t>
      </w:r>
      <w:r w:rsidR="006D5E85">
        <w:t>,</w:t>
      </w:r>
      <w:r w:rsidRPr="00B24200">
        <w:t xml:space="preserve"> a kupující se zavazuje, že </w:t>
      </w:r>
      <w:r w:rsidR="00554EC4">
        <w:t>zboží</w:t>
      </w:r>
      <w:r w:rsidRPr="00B24200">
        <w:t xml:space="preserve"> převezme a z</w:t>
      </w:r>
      <w:r>
        <w:t>aplatí prodávajícímu kupní cenu.</w:t>
      </w:r>
    </w:p>
    <w:p w14:paraId="72B7C2A2" w14:textId="77777777" w:rsidR="00554EC4" w:rsidRPr="00B53F0C" w:rsidRDefault="00554EC4" w:rsidP="001F3491">
      <w:pPr>
        <w:pStyle w:val="Zkladntext2"/>
        <w:numPr>
          <w:ilvl w:val="0"/>
          <w:numId w:val="9"/>
        </w:numPr>
        <w:spacing w:line="240" w:lineRule="auto"/>
        <w:jc w:val="both"/>
      </w:pPr>
      <w:r w:rsidRPr="00DE05F3">
        <w:t>Prodávající se zavazuje dodat pouze zboží nové, nerepasované, určené výrobcem pro prodej v České republice.</w:t>
      </w:r>
    </w:p>
    <w:p w14:paraId="3B8EB7E4" w14:textId="2EAD654C" w:rsidR="007350D2" w:rsidRPr="001230C3" w:rsidRDefault="007350D2" w:rsidP="001F3491">
      <w:pPr>
        <w:pStyle w:val="Zkladntext2"/>
        <w:numPr>
          <w:ilvl w:val="0"/>
          <w:numId w:val="9"/>
        </w:numPr>
        <w:spacing w:line="240" w:lineRule="auto"/>
        <w:jc w:val="both"/>
      </w:pPr>
      <w:r w:rsidRPr="001230C3">
        <w:t xml:space="preserve">Součástí řádného plnění smlouvy je i doprava zboží na místo dodání </w:t>
      </w:r>
      <w:r w:rsidR="0071610B">
        <w:t>a</w:t>
      </w:r>
      <w:r w:rsidRPr="001230C3">
        <w:t xml:space="preserve"> kompletní uvedení zboží do provozu prodávajícím a provedení zaškolení obsluhy. </w:t>
      </w:r>
      <w:r w:rsidR="0071610B">
        <w:t>Z</w:t>
      </w:r>
      <w:r w:rsidR="00464A17" w:rsidRPr="001230C3">
        <w:t xml:space="preserve">aškolení obsluhy je prodávající povinen provést prostřednictvím </w:t>
      </w:r>
      <w:r w:rsidR="00A67B0F" w:rsidRPr="001230C3">
        <w:t>kompetentních</w:t>
      </w:r>
      <w:r w:rsidR="00CA7529" w:rsidRPr="001230C3">
        <w:t xml:space="preserve"> </w:t>
      </w:r>
      <w:r w:rsidR="00A53972" w:rsidRPr="001230C3">
        <w:t xml:space="preserve">osob. </w:t>
      </w:r>
    </w:p>
    <w:p w14:paraId="229CBBED" w14:textId="6F69C918" w:rsidR="00554EC4" w:rsidRPr="00DE05F3" w:rsidRDefault="00554EC4" w:rsidP="001F3491">
      <w:pPr>
        <w:pStyle w:val="Zkladntext2"/>
        <w:numPr>
          <w:ilvl w:val="0"/>
          <w:numId w:val="9"/>
        </w:numPr>
        <w:spacing w:line="240" w:lineRule="auto"/>
        <w:jc w:val="both"/>
      </w:pPr>
      <w:r w:rsidRPr="00DE05F3">
        <w:t>Předmětem této smlouvy je dále předání veškeré dokumentace vztahující se ke zboží (zejména</w:t>
      </w:r>
      <w:r w:rsidR="0015182A">
        <w:t xml:space="preserve"> návod k obsluze, servisní knížka, technický průkaz,</w:t>
      </w:r>
      <w:r w:rsidRPr="00DE05F3">
        <w:t xml:space="preserve"> certifikáty CE, technická</w:t>
      </w:r>
      <w:r w:rsidR="0015182A">
        <w:t xml:space="preserve"> dokumentace, pokyny pro údržbu</w:t>
      </w:r>
      <w:r w:rsidRPr="00DE05F3">
        <w:t xml:space="preserve"> apod.), která je potřebná pro nakládání se zbožím a nezbytná pro jeho provoz nebo kterou vyžadují příslušné právní předpisy a české a evropské technické normy. </w:t>
      </w:r>
    </w:p>
    <w:p w14:paraId="740A1413" w14:textId="5C150D55" w:rsidR="00554EC4" w:rsidRPr="00554EC4" w:rsidRDefault="00554EC4" w:rsidP="001F3491">
      <w:pPr>
        <w:pStyle w:val="Zkladntext2"/>
        <w:numPr>
          <w:ilvl w:val="0"/>
          <w:numId w:val="9"/>
        </w:numPr>
        <w:spacing w:line="240" w:lineRule="auto"/>
        <w:jc w:val="both"/>
        <w:rPr>
          <w:rFonts w:cs="Calibri"/>
        </w:rPr>
      </w:pPr>
      <w:r w:rsidRPr="00DE05F3">
        <w:t>Prodávající je dále povinen dodat související software,</w:t>
      </w:r>
      <w:r w:rsidR="0015182A">
        <w:t xml:space="preserve"> je-li součástí dodávky,</w:t>
      </w:r>
      <w:r w:rsidRPr="00DE05F3">
        <w:t xml:space="preserve"> jakož i poskytnout</w:t>
      </w:r>
      <w:r w:rsidR="009D2FB8" w:rsidRPr="00DE05F3">
        <w:t xml:space="preserve"> platné</w:t>
      </w:r>
      <w:r w:rsidRPr="00DE05F3">
        <w:t xml:space="preserve"> licence</w:t>
      </w:r>
      <w:r w:rsidR="009D2FB8" w:rsidRPr="00DE05F3">
        <w:t xml:space="preserve"> </w:t>
      </w:r>
      <w:r w:rsidRPr="00DE05F3">
        <w:t>k němu umožňující jeho provoz</w:t>
      </w:r>
      <w:r w:rsidR="009D2FB8" w:rsidRPr="00DE05F3">
        <w:t xml:space="preserve"> v podmínkách kupujícího</w:t>
      </w:r>
      <w:r w:rsidRPr="00DE05F3">
        <w:t xml:space="preserve"> po celou dobu jeho životnosti, a dále pravidelnou aktualizaci software. Přitom odměna za licenci i aktualizace je zahrnuta v ceně zboží dle této smlouvy, aniž by kupující musel v budoucnu přistupovat na nové licenční podmínky prodávajícího nebo třetí</w:t>
      </w:r>
      <w:r w:rsidRPr="00554EC4">
        <w:rPr>
          <w:rFonts w:cs="Calibri"/>
        </w:rPr>
        <w:t xml:space="preserve"> strany, které by navyšovaly cenu v této smlouvě nebo ji měnily v neprospěch kupujícího.</w:t>
      </w:r>
    </w:p>
    <w:p w14:paraId="3F374CC8" w14:textId="0A0D44F6" w:rsidR="00BE7E59" w:rsidRPr="009D2FB8" w:rsidRDefault="00BE7E59" w:rsidP="001F3491">
      <w:pPr>
        <w:pStyle w:val="Nzev"/>
        <w:numPr>
          <w:ilvl w:val="0"/>
          <w:numId w:val="7"/>
        </w:numPr>
        <w:pBdr>
          <w:bottom w:val="none" w:sz="0" w:space="0" w:color="auto"/>
        </w:pBdr>
        <w:spacing w:before="240" w:after="0"/>
        <w:ind w:left="714" w:hanging="357"/>
        <w:contextualSpacing w:val="0"/>
        <w:jc w:val="center"/>
        <w:rPr>
          <w:rFonts w:ascii="Calibri" w:hAnsi="Calibri" w:cs="Calibri"/>
          <w:b/>
          <w:color w:val="auto"/>
          <w:spacing w:val="0"/>
          <w:kern w:val="0"/>
          <w:sz w:val="22"/>
          <w:szCs w:val="22"/>
        </w:rPr>
      </w:pPr>
    </w:p>
    <w:p w14:paraId="478965F4" w14:textId="2BD8120F" w:rsidR="00DE49A5" w:rsidRDefault="00EE1100" w:rsidP="00D94537">
      <w:pPr>
        <w:pStyle w:val="Nadpis3"/>
      </w:pPr>
      <w:r w:rsidRPr="009E5ED7">
        <w:t>Záruka</w:t>
      </w:r>
      <w:r w:rsidR="00644563">
        <w:t xml:space="preserve"> za jakost, reklamace, </w:t>
      </w:r>
      <w:r w:rsidR="00D94537">
        <w:t xml:space="preserve">záruční a </w:t>
      </w:r>
      <w:r w:rsidR="0085650D">
        <w:t>mimozáruční</w:t>
      </w:r>
      <w:r w:rsidR="00514D0E">
        <w:t xml:space="preserve"> servis</w:t>
      </w:r>
    </w:p>
    <w:p w14:paraId="7D191E8C" w14:textId="77777777" w:rsidR="00C066EB" w:rsidRPr="009E5ED7" w:rsidRDefault="00C066EB" w:rsidP="00640D6C">
      <w:pPr>
        <w:spacing w:before="120" w:after="0" w:line="240" w:lineRule="auto"/>
        <w:ind w:left="426"/>
        <w:rPr>
          <w:b/>
        </w:rPr>
      </w:pPr>
    </w:p>
    <w:p w14:paraId="1EE11215" w14:textId="77777777" w:rsidR="00976C12" w:rsidRDefault="00976C12" w:rsidP="00976C12">
      <w:pPr>
        <w:pStyle w:val="Zkladntext2"/>
        <w:numPr>
          <w:ilvl w:val="0"/>
          <w:numId w:val="10"/>
        </w:numPr>
        <w:spacing w:line="240" w:lineRule="auto"/>
        <w:jc w:val="both"/>
      </w:pPr>
      <w:r>
        <w:t>Prodávající odpovídá za věcné i právní vady, včetně vad skrytých, jež má zboží v době jeho předání kupujícímu, vady zjištěné v období mezi předáním předmětu koupě kupujícímu a počátkem běhu záruční doby a vady zjištěné v záruční době.</w:t>
      </w:r>
    </w:p>
    <w:p w14:paraId="47B5EA0E" w14:textId="2542A3DB" w:rsidR="00DE49A5" w:rsidRPr="00B53F0C" w:rsidRDefault="00976C12" w:rsidP="001F3491">
      <w:pPr>
        <w:pStyle w:val="Zkladntext2"/>
        <w:numPr>
          <w:ilvl w:val="0"/>
          <w:numId w:val="10"/>
        </w:numPr>
        <w:spacing w:line="240" w:lineRule="auto"/>
        <w:jc w:val="both"/>
      </w:pPr>
      <w:r>
        <w:t xml:space="preserve">Sjednává se záruka za jakost zboží. </w:t>
      </w:r>
      <w:r w:rsidR="00B15C5A">
        <w:t>Prodávající garantuje, že zboží si po dobu záruční doby zachová své vlastnosti specifikované to</w:t>
      </w:r>
      <w:r w:rsidR="0062086D">
        <w:t>uto smlouvou, zejména pak její přílohou, a že v průběhu záruční doby dle tohoto článku bude způsobilé ke každodennímu použití.</w:t>
      </w:r>
    </w:p>
    <w:p w14:paraId="6F15A0EA" w14:textId="081CD181" w:rsidR="00EA18FA" w:rsidRDefault="0062086D" w:rsidP="0062086D">
      <w:pPr>
        <w:pStyle w:val="Zkladntext2"/>
        <w:numPr>
          <w:ilvl w:val="0"/>
          <w:numId w:val="10"/>
        </w:numPr>
        <w:spacing w:line="240" w:lineRule="auto"/>
        <w:jc w:val="both"/>
      </w:pPr>
      <w:r>
        <w:t>Prodávající poskytuje na zboží záruku za jakost předmětu koupě, tj. funkčnost vozidla jako celku, a to v délce nejméně</w:t>
      </w:r>
      <w:r w:rsidR="00EA18FA" w:rsidRPr="00EA18FA">
        <w:t xml:space="preserve"> </w:t>
      </w:r>
      <w:r w:rsidRPr="005D4621">
        <w:rPr>
          <w:rFonts w:asciiTheme="minorHAnsi" w:hAnsiTheme="minorHAnsi" w:cstheme="minorHAnsi"/>
          <w:b/>
        </w:rPr>
        <w:t>60</w:t>
      </w:r>
      <w:r w:rsidR="00EA18FA" w:rsidRPr="006052D0">
        <w:rPr>
          <w:b/>
        </w:rPr>
        <w:t xml:space="preserve"> měsíců</w:t>
      </w:r>
      <w:r w:rsidR="00EA18FA" w:rsidRPr="00EA18FA">
        <w:t xml:space="preserve"> </w:t>
      </w:r>
      <w:r w:rsidR="00966F5D">
        <w:t xml:space="preserve">nebo </w:t>
      </w:r>
      <w:r w:rsidR="00966F5D" w:rsidRPr="006052D0">
        <w:rPr>
          <w:b/>
        </w:rPr>
        <w:t>150 000 km</w:t>
      </w:r>
      <w:r>
        <w:rPr>
          <w:b/>
        </w:rPr>
        <w:t xml:space="preserve"> najetých kilometrů</w:t>
      </w:r>
      <w:r w:rsidR="00966F5D">
        <w:t xml:space="preserve">, podle toho, která </w:t>
      </w:r>
      <w:r>
        <w:t>z těchto skutečností</w:t>
      </w:r>
      <w:r w:rsidR="00966F5D">
        <w:t xml:space="preserve"> nastane dříve. Prodávající </w:t>
      </w:r>
      <w:r>
        <w:t xml:space="preserve">dále </w:t>
      </w:r>
      <w:r w:rsidR="00966F5D">
        <w:t xml:space="preserve">poskytuje na zboží speciální záruku v délce </w:t>
      </w:r>
      <w:r w:rsidR="00966F5D" w:rsidRPr="0062086D">
        <w:rPr>
          <w:b/>
        </w:rPr>
        <w:t>144 měsíců</w:t>
      </w:r>
      <w:r w:rsidR="00966F5D">
        <w:t xml:space="preserve"> na neprorezavění karoserie</w:t>
      </w:r>
      <w:r>
        <w:t>.</w:t>
      </w:r>
    </w:p>
    <w:p w14:paraId="549DFD6E" w14:textId="7D8ABE6B" w:rsidR="0062086D" w:rsidRDefault="0062086D" w:rsidP="0062086D">
      <w:pPr>
        <w:pStyle w:val="Zkladntext2"/>
        <w:numPr>
          <w:ilvl w:val="0"/>
          <w:numId w:val="10"/>
        </w:numPr>
        <w:spacing w:line="240" w:lineRule="auto"/>
        <w:jc w:val="both"/>
      </w:pPr>
      <w:r>
        <w:t>Pokud je v technické či výrobní dokumentaci výrobce stanovena:</w:t>
      </w:r>
    </w:p>
    <w:p w14:paraId="4EB81A3D" w14:textId="35E8FE61" w:rsidR="0062086D" w:rsidRDefault="0062086D" w:rsidP="00976C12">
      <w:pPr>
        <w:pStyle w:val="Zkladntext2"/>
        <w:numPr>
          <w:ilvl w:val="0"/>
          <w:numId w:val="11"/>
        </w:numPr>
        <w:spacing w:after="0" w:line="240" w:lineRule="auto"/>
        <w:ind w:left="1077" w:hanging="357"/>
        <w:jc w:val="both"/>
      </w:pPr>
      <w:r>
        <w:t>kratší záruční doba, platí ustanovení o záruce podle předchozí věty tohoto článku smlouvy;</w:t>
      </w:r>
    </w:p>
    <w:p w14:paraId="59589214" w14:textId="35EC2EC2" w:rsidR="0062086D" w:rsidRDefault="0062086D" w:rsidP="0062086D">
      <w:pPr>
        <w:pStyle w:val="Zkladntext2"/>
        <w:numPr>
          <w:ilvl w:val="0"/>
          <w:numId w:val="11"/>
        </w:numPr>
        <w:spacing w:line="240" w:lineRule="auto"/>
        <w:jc w:val="both"/>
      </w:pPr>
      <w:r>
        <w:t>delší záruční doba, platí ustanovení o záruce podle technické či výrobní dokumentace výrobce.</w:t>
      </w:r>
    </w:p>
    <w:p w14:paraId="4673A568" w14:textId="16807E7D" w:rsidR="0062086D" w:rsidRDefault="0062086D" w:rsidP="0062086D">
      <w:pPr>
        <w:pStyle w:val="Zkladntext2"/>
        <w:spacing w:line="240" w:lineRule="auto"/>
        <w:ind w:left="360"/>
        <w:jc w:val="both"/>
      </w:pPr>
      <w:r>
        <w:t xml:space="preserve">Záruční doba se staví po dobu, po kterou nemůže kupující předmět </w:t>
      </w:r>
      <w:r w:rsidR="00976C12">
        <w:t>koupě řádně</w:t>
      </w:r>
      <w:r>
        <w:t xml:space="preserve"> užívat pro vady, za které nese odpovědnost prodávající.</w:t>
      </w:r>
    </w:p>
    <w:p w14:paraId="40CAA90F" w14:textId="7E1E799D" w:rsidR="0062086D" w:rsidRDefault="0062086D" w:rsidP="0062086D">
      <w:pPr>
        <w:pStyle w:val="Zkladntext2"/>
        <w:numPr>
          <w:ilvl w:val="0"/>
          <w:numId w:val="10"/>
        </w:numPr>
        <w:spacing w:line="240" w:lineRule="auto"/>
        <w:jc w:val="both"/>
      </w:pPr>
      <w:r>
        <w:t>Výše uvedené záruční doby počínají běžet dnem převzetí dodávky zboží kupujícím.</w:t>
      </w:r>
    </w:p>
    <w:p w14:paraId="434ADFF5" w14:textId="2FE7C7AA" w:rsidR="00976C12" w:rsidRDefault="00976C12" w:rsidP="0062086D">
      <w:pPr>
        <w:pStyle w:val="Zkladntext2"/>
        <w:numPr>
          <w:ilvl w:val="0"/>
          <w:numId w:val="10"/>
        </w:numPr>
        <w:spacing w:line="240" w:lineRule="auto"/>
        <w:jc w:val="both"/>
      </w:pPr>
      <w:r>
        <w:t xml:space="preserve">Pro dodávky zboží nebo pro ty části předmětu koupě, které mají vlastní záruční listy, je záruční doba stanovena v délce uvedené v těchto záručních listech nebo v této smlouvě, minimálně však v délce dle odstavce 4. této smlouvy. Záruka se nevztahuje na běžné provozní opotřebení částí zboží (vozidla), tedy dílů, které musí být vyměněny z důvodu opotřebení odpovídajícího četnosti používání a počtu najetých </w:t>
      </w:r>
      <w:r>
        <w:lastRenderedPageBreak/>
        <w:t>kilometrů</w:t>
      </w:r>
      <w:r w:rsidR="005D4621">
        <w:t xml:space="preserve"> (pneumatiky, stírací lišty, brzdové destičky a kotouče, provozní kapaliny). Záruka se nevztahuje na vady způsobené nesprávnou obsluhou, neodbornou manipulací nebo v důsledku havárií. </w:t>
      </w:r>
    </w:p>
    <w:p w14:paraId="08FD02B5" w14:textId="6D45ED0C" w:rsidR="005D4621" w:rsidRDefault="005D4621" w:rsidP="005D4621">
      <w:pPr>
        <w:pStyle w:val="Zkladntext2"/>
        <w:numPr>
          <w:ilvl w:val="0"/>
          <w:numId w:val="10"/>
        </w:numPr>
        <w:spacing w:line="240" w:lineRule="auto"/>
        <w:jc w:val="both"/>
      </w:pPr>
      <w:r>
        <w:t>Prodávající je povinen v průběhu záruční doby na žádost kupujícího provádět veškeré</w:t>
      </w:r>
      <w:r w:rsidR="0085650D">
        <w:t xml:space="preserve"> servisní úkony.</w:t>
      </w:r>
    </w:p>
    <w:p w14:paraId="6132B264" w14:textId="1F7CBAFC" w:rsidR="0085650D" w:rsidRDefault="0085650D" w:rsidP="0085650D">
      <w:pPr>
        <w:pStyle w:val="Zkladntext2"/>
        <w:numPr>
          <w:ilvl w:val="0"/>
          <w:numId w:val="13"/>
        </w:numPr>
        <w:spacing w:after="0" w:line="240" w:lineRule="auto"/>
        <w:ind w:left="714" w:hanging="357"/>
        <w:jc w:val="both"/>
      </w:pPr>
      <w:r>
        <w:t>Prodávající se zavazuje po celou záruční dobu provádět nebo zajistit provádění pravidelných servisních prohlídek předmětu koupě, a to v rozsahu a četnosti doporučené výrobcem/prodávajícím.</w:t>
      </w:r>
    </w:p>
    <w:p w14:paraId="56F210D6" w14:textId="568F8867" w:rsidR="0085650D" w:rsidRDefault="0085650D" w:rsidP="0085650D">
      <w:pPr>
        <w:pStyle w:val="Zkladntext2"/>
        <w:numPr>
          <w:ilvl w:val="0"/>
          <w:numId w:val="13"/>
        </w:numPr>
        <w:spacing w:after="0" w:line="240" w:lineRule="auto"/>
        <w:ind w:left="714" w:hanging="357"/>
        <w:jc w:val="both"/>
      </w:pPr>
      <w:r>
        <w:t>Vyvstane-li v rámci servisní prohlídky nutnost provést dodávku či výměnu některého dílu nebo spotřebního materiálu, bude příslušný náhradní díl či spotřební materiál prodávajícím poskytnut v rámci poskytnuté záruky za jakost.</w:t>
      </w:r>
    </w:p>
    <w:p w14:paraId="59FD3D8B" w14:textId="5E5389D9" w:rsidR="0085650D" w:rsidRDefault="0085650D" w:rsidP="0085650D">
      <w:pPr>
        <w:pStyle w:val="Zkladntext2"/>
        <w:numPr>
          <w:ilvl w:val="0"/>
          <w:numId w:val="13"/>
        </w:numPr>
        <w:spacing w:line="240" w:lineRule="auto"/>
        <w:jc w:val="both"/>
      </w:pPr>
      <w:r>
        <w:t>Garanční prohlídky vozidla a jeho servis bude zajištěn výlučně v autorizovaném servisu výrobce značky vozu.</w:t>
      </w:r>
    </w:p>
    <w:p w14:paraId="765E09A9" w14:textId="77777777" w:rsidR="00EB7B3B" w:rsidRDefault="00427E97" w:rsidP="00427E97">
      <w:pPr>
        <w:pStyle w:val="Zkladntext2"/>
        <w:numPr>
          <w:ilvl w:val="0"/>
          <w:numId w:val="10"/>
        </w:numPr>
        <w:spacing w:line="240" w:lineRule="auto"/>
        <w:jc w:val="both"/>
      </w:pPr>
      <w:r w:rsidRPr="00D94537">
        <w:t xml:space="preserve">Práva z vadného plnění v záruční době uplatní kupující u prodávajícího kdykoliv po zjištění vady, a to oznámením (dále také jen „reklamace“) doručeným </w:t>
      </w:r>
      <w:r>
        <w:t>prodávajícímu</w:t>
      </w:r>
      <w:r w:rsidRPr="00D94537">
        <w:t>. I reklamace odeslaná kupujícím poslední den záruční doby se považuje za včas uplatněnou.</w:t>
      </w:r>
      <w:r>
        <w:t xml:space="preserve"> </w:t>
      </w:r>
      <w:r w:rsidRPr="00EA18FA">
        <w:t>Reklamaci vady kupující zašle prodávajícímu písemně, tj. výslovně i datovou zprávou (e</w:t>
      </w:r>
      <w:r>
        <w:t>-</w:t>
      </w:r>
      <w:r w:rsidRPr="00EA18FA">
        <w:t>mailem)</w:t>
      </w:r>
      <w:r>
        <w:t>, a to i </w:t>
      </w:r>
      <w:r w:rsidRPr="00EA18FA">
        <w:t xml:space="preserve">bez elektronického podpisu, s technickým popisem vady. </w:t>
      </w:r>
    </w:p>
    <w:p w14:paraId="31C6FD4D" w14:textId="10A586C4" w:rsidR="00427E97" w:rsidRDefault="00427E97" w:rsidP="00427E97">
      <w:pPr>
        <w:pStyle w:val="Zkladntext2"/>
        <w:numPr>
          <w:ilvl w:val="0"/>
          <w:numId w:val="10"/>
        </w:numPr>
        <w:spacing w:line="240" w:lineRule="auto"/>
        <w:jc w:val="both"/>
      </w:pPr>
      <w:r>
        <w:t xml:space="preserve">Prodávající je povinen </w:t>
      </w:r>
      <w:r w:rsidR="00256E51">
        <w:t>do 5 pracovních dnů od nahlášení vady kupujícímu sdělit, zda reklamaci uznává a dohodnout termín odstranění vady (termín odstranění vady bude vždy dohodnut písemně). Pokud tak prodávající v uvedené lhůtě neučiní, má se za to, že reklamaci uznává a odstraní ji nejpozději ve lhůtě 20 dnů od nahlášení vady. Kupující je oprávněn požadovat:</w:t>
      </w:r>
    </w:p>
    <w:p w14:paraId="69EBB461" w14:textId="262EC8BD" w:rsidR="00256E51" w:rsidRDefault="00256E51" w:rsidP="00256E51">
      <w:pPr>
        <w:pStyle w:val="Zkladntext2"/>
        <w:numPr>
          <w:ilvl w:val="0"/>
          <w:numId w:val="15"/>
        </w:numPr>
        <w:spacing w:after="0" w:line="240" w:lineRule="auto"/>
        <w:ind w:left="714" w:hanging="357"/>
        <w:jc w:val="both"/>
      </w:pPr>
      <w:r>
        <w:t>odstranění vady opravou, je-li vada tímto způsobem odstranitelná,</w:t>
      </w:r>
    </w:p>
    <w:p w14:paraId="544640BF" w14:textId="294E026F" w:rsidR="00256E51" w:rsidRDefault="00256E51" w:rsidP="00256E51">
      <w:pPr>
        <w:pStyle w:val="Zkladntext2"/>
        <w:numPr>
          <w:ilvl w:val="0"/>
          <w:numId w:val="15"/>
        </w:numPr>
        <w:spacing w:line="240" w:lineRule="auto"/>
        <w:jc w:val="both"/>
      </w:pPr>
      <w:r>
        <w:t>odstranění vady dodáním nového plnění, není-li vada opravou odstranitelná.</w:t>
      </w:r>
    </w:p>
    <w:p w14:paraId="5AA18C8E" w14:textId="20603009" w:rsidR="00256E51" w:rsidRDefault="00256E51" w:rsidP="00256E51">
      <w:pPr>
        <w:pStyle w:val="Zkladntext2"/>
        <w:spacing w:line="240" w:lineRule="auto"/>
        <w:ind w:left="360"/>
        <w:jc w:val="both"/>
      </w:pPr>
      <w:r>
        <w:t>V případě, že stejná vada vznikne v průběhu záruční doby nejméně potřetí či vznikne-li na zboží v průběhu záruční doby více než šest různých vad</w:t>
      </w:r>
      <w:r w:rsidR="006021F8">
        <w:t>, má kupující právo požadovat odstranění vady dodáním nového předmětu koupě nebo odstoupit od této smlouvy, i když třetí stejná či šestá různá vzniklá vada je vada odstranitelná opravou.</w:t>
      </w:r>
    </w:p>
    <w:p w14:paraId="52A85F63" w14:textId="6A435624" w:rsidR="006021F8" w:rsidRDefault="000F7B33" w:rsidP="006021F8">
      <w:pPr>
        <w:pStyle w:val="Zkladntext2"/>
        <w:numPr>
          <w:ilvl w:val="0"/>
          <w:numId w:val="10"/>
        </w:numPr>
        <w:spacing w:line="240" w:lineRule="auto"/>
        <w:jc w:val="both"/>
      </w:pPr>
      <w:r>
        <w:t>Kupující má v průběhu záruky nárok na bezplatné, včasné a řádné odstranění oprávněně reklamovaných vad, a to u jakéhokoliv servisního partnera prodávajícího bez ohledu na to, kde se závada vyskytla, totéž platí i pro případy poruchy v zahraničí. I v případech, kdy prodávající reklamaci neuzná, je prodávající povinen vadu po odsouhlasení kupujícím odstranit – v takovém případě prodávající písemně kupujícího upozorní, že vzhledem k neuznání reklamace</w:t>
      </w:r>
      <w:r w:rsidR="004D4687">
        <w:t xml:space="preserve"> bude požadovat úhradu nákladů na odstranění vady od kupujícího. </w:t>
      </w:r>
    </w:p>
    <w:p w14:paraId="580F9838" w14:textId="11F5C662" w:rsidR="00EB7B3B" w:rsidRDefault="00EB7B3B" w:rsidP="0099029A">
      <w:pPr>
        <w:pStyle w:val="Zkladntext2"/>
        <w:numPr>
          <w:ilvl w:val="0"/>
          <w:numId w:val="10"/>
        </w:numPr>
        <w:spacing w:line="240" w:lineRule="auto"/>
        <w:jc w:val="both"/>
      </w:pPr>
      <w:r>
        <w:t>O odstranění reklamované vady bude vyhotoven protokol, ve kterém bude uveden způsob odstranění vady.</w:t>
      </w:r>
      <w:r w:rsidR="0099029A">
        <w:t xml:space="preserve"> </w:t>
      </w:r>
      <w:r>
        <w:t>V případě, že prodávající neodstraní vadu v přiměřené lhůtě, nejpozději však do 20 dnů od nahlášení vady nebo pokud prodávající odmítne vadu odstranit, je kupující oprávněn vadu odstranit na své náklady a prodávající je povinen kupujícímu uhradit náklady vynaložené na odstranění vady, a to do 20 dnů ode dne jejich písemného uplatnění u prodávajícího. V případech, kdy ze záručních podmínek vyplývá, že záruční opravy může provádět pouze autorizovaný servis, nebo kdy neautorizovaný zásah je spojen se ztrátou práv ze záruky, smí kupující vadu odstranit pouze využitím služeb autorizovaného servisu.</w:t>
      </w:r>
    </w:p>
    <w:p w14:paraId="2EA019A7" w14:textId="32E9D1C6" w:rsidR="00EB7B3B" w:rsidRDefault="0099029A" w:rsidP="006021F8">
      <w:pPr>
        <w:pStyle w:val="Zkladntext2"/>
        <w:numPr>
          <w:ilvl w:val="0"/>
          <w:numId w:val="10"/>
        </w:numPr>
        <w:spacing w:line="240" w:lineRule="auto"/>
        <w:jc w:val="both"/>
      </w:pPr>
      <w:r>
        <w:t>Další práva kupujícího z vadného plnění dle obecných právních předpisů, zejména § 2099 a násl. Občanského zákoníku nejsou ujednáními této smlouvy dotčena či omezena.</w:t>
      </w:r>
    </w:p>
    <w:p w14:paraId="1CC8501B" w14:textId="6D5958D2" w:rsidR="0099029A" w:rsidRDefault="0099029A" w:rsidP="006021F8">
      <w:pPr>
        <w:pStyle w:val="Zkladntext2"/>
        <w:numPr>
          <w:ilvl w:val="0"/>
          <w:numId w:val="10"/>
        </w:numPr>
        <w:spacing w:line="240" w:lineRule="auto"/>
        <w:jc w:val="both"/>
      </w:pPr>
      <w:r>
        <w:t>Další práva kupujícího vyplývající ze záruky za jakost dle obecných právních předpisů, zejména § 2113 a násl. Občanského zákoníku</w:t>
      </w:r>
      <w:r w:rsidR="00104F20">
        <w:t xml:space="preserve"> nejsou ujednáními této </w:t>
      </w:r>
      <w:r>
        <w:t>smlouvy dotčena či omezena.</w:t>
      </w:r>
    </w:p>
    <w:p w14:paraId="0D0CF2D5" w14:textId="5B86BB34" w:rsidR="00EE3A8E" w:rsidRPr="00EE3A8E" w:rsidRDefault="00EE3A8E" w:rsidP="001F3491">
      <w:pPr>
        <w:pStyle w:val="Nzev"/>
        <w:numPr>
          <w:ilvl w:val="0"/>
          <w:numId w:val="7"/>
        </w:numPr>
        <w:pBdr>
          <w:bottom w:val="none" w:sz="0" w:space="0" w:color="auto"/>
        </w:pBdr>
        <w:spacing w:before="240" w:after="0"/>
        <w:ind w:left="714" w:hanging="357"/>
        <w:contextualSpacing w:val="0"/>
        <w:jc w:val="center"/>
        <w:rPr>
          <w:rFonts w:ascii="Calibri" w:hAnsi="Calibri" w:cs="Calibri"/>
          <w:b/>
          <w:color w:val="auto"/>
          <w:spacing w:val="0"/>
          <w:kern w:val="0"/>
          <w:sz w:val="22"/>
          <w:szCs w:val="22"/>
        </w:rPr>
      </w:pPr>
    </w:p>
    <w:p w14:paraId="44CC9538" w14:textId="77777777" w:rsidR="00EE3A8E" w:rsidRPr="00C066EB" w:rsidRDefault="00EE3A8E" w:rsidP="00EE3A8E">
      <w:pPr>
        <w:pStyle w:val="Nadpis3"/>
        <w:autoSpaceDE w:val="0"/>
        <w:autoSpaceDN w:val="0"/>
        <w:adjustRightInd w:val="0"/>
        <w:spacing w:line="276" w:lineRule="auto"/>
        <w:rPr>
          <w:bCs/>
        </w:rPr>
      </w:pPr>
      <w:r w:rsidRPr="00C066EB">
        <w:rPr>
          <w:bCs/>
        </w:rPr>
        <w:t>Kupní cena a platební podmínky</w:t>
      </w:r>
    </w:p>
    <w:p w14:paraId="778555E3" w14:textId="77777777" w:rsidR="00EE3A8E" w:rsidRPr="00C066EB" w:rsidRDefault="00EE3A8E" w:rsidP="00EE3A8E">
      <w:pPr>
        <w:autoSpaceDE w:val="0"/>
        <w:autoSpaceDN w:val="0"/>
        <w:adjustRightInd w:val="0"/>
        <w:spacing w:after="0"/>
        <w:jc w:val="center"/>
        <w:rPr>
          <w:b/>
          <w:bCs/>
        </w:rPr>
      </w:pPr>
    </w:p>
    <w:p w14:paraId="513CEFC8" w14:textId="77777777" w:rsidR="00EE3A8E" w:rsidRDefault="00EE3A8E" w:rsidP="001F3491">
      <w:pPr>
        <w:numPr>
          <w:ilvl w:val="0"/>
          <w:numId w:val="1"/>
        </w:numPr>
        <w:spacing w:after="0" w:line="240" w:lineRule="auto"/>
        <w:ind w:left="426" w:hanging="426"/>
        <w:jc w:val="both"/>
      </w:pPr>
      <w:r w:rsidRPr="00367578">
        <w:t>Kupní cena za předmět plnění dle čl. II této smlouvy činí</w:t>
      </w:r>
      <w:r>
        <w:t>:</w:t>
      </w:r>
    </w:p>
    <w:p w14:paraId="29C7B17C" w14:textId="77777777" w:rsidR="00EE3A8E" w:rsidRDefault="00EE3A8E" w:rsidP="00EE3A8E">
      <w:pPr>
        <w:spacing w:after="0" w:line="240" w:lineRule="auto"/>
        <w:jc w:val="both"/>
      </w:pPr>
    </w:p>
    <w:p w14:paraId="6CF0B61D" w14:textId="753DD463" w:rsidR="00EE3A8E" w:rsidRPr="005F0D22" w:rsidRDefault="00845F20" w:rsidP="005F0D22">
      <w:pPr>
        <w:pStyle w:val="Zkladntext2"/>
        <w:spacing w:line="240" w:lineRule="auto"/>
        <w:ind w:left="426"/>
        <w:jc w:val="both"/>
      </w:pPr>
      <w:r w:rsidRPr="00426459">
        <w:rPr>
          <w:b/>
        </w:rPr>
        <w:t>763 995,86</w:t>
      </w:r>
      <w:r w:rsidR="00EE3A8E" w:rsidRPr="00426459">
        <w:rPr>
          <w:b/>
        </w:rPr>
        <w:t xml:space="preserve"> Kč bez DPH</w:t>
      </w:r>
    </w:p>
    <w:p w14:paraId="69876F18" w14:textId="754B83D6" w:rsidR="00EE3A8E" w:rsidRPr="005F0D22" w:rsidRDefault="00EE3A8E" w:rsidP="005F0D22">
      <w:pPr>
        <w:pStyle w:val="Zkladntext2"/>
        <w:spacing w:line="240" w:lineRule="auto"/>
        <w:ind w:left="426"/>
        <w:jc w:val="both"/>
      </w:pPr>
      <w:r w:rsidRPr="005F0D22">
        <w:t xml:space="preserve">(slovy: </w:t>
      </w:r>
      <w:r w:rsidR="00845F20">
        <w:t>sedm set šedesát tři tisíce devět set devadesát pět</w:t>
      </w:r>
      <w:r w:rsidRPr="005F0D22">
        <w:t xml:space="preserve"> korun českých</w:t>
      </w:r>
      <w:r w:rsidR="00845F20">
        <w:t xml:space="preserve"> osmdesát šest haléřů</w:t>
      </w:r>
      <w:r w:rsidRPr="005F0D22">
        <w:t>)</w:t>
      </w:r>
    </w:p>
    <w:p w14:paraId="0BBDCF9A" w14:textId="31425374" w:rsidR="00EE3A8E" w:rsidRPr="005F0D22" w:rsidRDefault="00EE3A8E" w:rsidP="005F0D22">
      <w:pPr>
        <w:pStyle w:val="Zkladntext2"/>
        <w:spacing w:line="240" w:lineRule="auto"/>
        <w:ind w:left="426"/>
        <w:jc w:val="both"/>
      </w:pPr>
      <w:r w:rsidRPr="005F0D22">
        <w:t xml:space="preserve">DPH ve výši 21 % činí </w:t>
      </w:r>
      <w:r w:rsidR="00845F20">
        <w:t>160 439,14</w:t>
      </w:r>
      <w:r w:rsidRPr="005F0D22">
        <w:t xml:space="preserve"> Kč  </w:t>
      </w:r>
    </w:p>
    <w:p w14:paraId="0BD1FF4B" w14:textId="2407DC91" w:rsidR="00EE3A8E" w:rsidRPr="005F0D22" w:rsidRDefault="00EE3A8E" w:rsidP="005F0D22">
      <w:pPr>
        <w:pStyle w:val="Zkladntext2"/>
        <w:spacing w:line="240" w:lineRule="auto"/>
        <w:ind w:left="426"/>
        <w:jc w:val="both"/>
      </w:pPr>
      <w:r w:rsidRPr="005F0D22">
        <w:t xml:space="preserve">(slovy: </w:t>
      </w:r>
      <w:r w:rsidR="00845F20">
        <w:t xml:space="preserve">sto šedesát tisíc čtyři sta třicet devět </w:t>
      </w:r>
      <w:r w:rsidRPr="005F0D22">
        <w:t>korun českých</w:t>
      </w:r>
      <w:r w:rsidR="00845F20">
        <w:t xml:space="preserve"> čtrnáct haléřů</w:t>
      </w:r>
      <w:r w:rsidRPr="005F0D22">
        <w:t>)</w:t>
      </w:r>
    </w:p>
    <w:p w14:paraId="123BAA81" w14:textId="1F6156DF" w:rsidR="00EE3A8E" w:rsidRPr="00426459" w:rsidRDefault="00A520F5" w:rsidP="005F0D22">
      <w:pPr>
        <w:pStyle w:val="Zkladntext2"/>
        <w:spacing w:line="240" w:lineRule="auto"/>
        <w:ind w:left="426"/>
        <w:jc w:val="both"/>
        <w:rPr>
          <w:b/>
        </w:rPr>
      </w:pPr>
      <w:r w:rsidRPr="00426459">
        <w:rPr>
          <w:b/>
        </w:rPr>
        <w:t>924</w:t>
      </w:r>
      <w:r w:rsidR="00CF0684" w:rsidRPr="00426459">
        <w:rPr>
          <w:b/>
        </w:rPr>
        <w:t> </w:t>
      </w:r>
      <w:r w:rsidRPr="00426459">
        <w:rPr>
          <w:b/>
        </w:rPr>
        <w:t>435</w:t>
      </w:r>
      <w:r w:rsidR="00CF0684" w:rsidRPr="00426459">
        <w:rPr>
          <w:b/>
        </w:rPr>
        <w:t>,-</w:t>
      </w:r>
      <w:r w:rsidR="00EE3A8E" w:rsidRPr="00426459">
        <w:rPr>
          <w:b/>
        </w:rPr>
        <w:t xml:space="preserve"> Kč včetně DPH</w:t>
      </w:r>
    </w:p>
    <w:p w14:paraId="1608CA91" w14:textId="379E75E9" w:rsidR="00EE3A8E" w:rsidRPr="005F0D22" w:rsidRDefault="00EE3A8E" w:rsidP="005F0D22">
      <w:pPr>
        <w:pStyle w:val="Zkladntext2"/>
        <w:spacing w:line="240" w:lineRule="auto"/>
        <w:ind w:left="426"/>
        <w:jc w:val="both"/>
      </w:pPr>
      <w:r w:rsidRPr="005F0D22">
        <w:t xml:space="preserve">(slovy: </w:t>
      </w:r>
      <w:r w:rsidR="00CF0684">
        <w:t>devět set dvacet čtyři tisíce čtyři sta třicet pět</w:t>
      </w:r>
      <w:r w:rsidRPr="005F0D22">
        <w:t xml:space="preserve"> korun českých)</w:t>
      </w:r>
    </w:p>
    <w:p w14:paraId="6A4FDCE3" w14:textId="77777777" w:rsidR="00EE3A8E" w:rsidRPr="005F0D22" w:rsidRDefault="00EE3A8E" w:rsidP="005F0D22">
      <w:pPr>
        <w:spacing w:after="0" w:line="240" w:lineRule="auto"/>
        <w:ind w:left="426"/>
      </w:pPr>
      <w:r w:rsidRPr="005F0D22">
        <w:rPr>
          <w:rFonts w:cs="Calibri"/>
        </w:rPr>
        <w:t>(dále jen „kupní cena“)</w:t>
      </w:r>
    </w:p>
    <w:p w14:paraId="4DA6AEDC" w14:textId="7EE98636" w:rsidR="00A70739" w:rsidRPr="00B53F0C" w:rsidRDefault="00D27620" w:rsidP="001F3491">
      <w:pPr>
        <w:numPr>
          <w:ilvl w:val="0"/>
          <w:numId w:val="1"/>
        </w:numPr>
        <w:spacing w:before="120" w:after="0" w:line="240" w:lineRule="auto"/>
        <w:ind w:left="426" w:hanging="426"/>
        <w:jc w:val="both"/>
      </w:pPr>
      <w:r>
        <w:t>Součástí kupní ceny</w:t>
      </w:r>
      <w:r w:rsidRPr="00107C2A">
        <w:rPr>
          <w:rFonts w:cs="Calibri"/>
        </w:rPr>
        <w:t xml:space="preserve"> </w:t>
      </w:r>
      <w:r w:rsidRPr="00D27620">
        <w:rPr>
          <w:rFonts w:cs="Calibri"/>
        </w:rPr>
        <w:t xml:space="preserve">jsou </w:t>
      </w:r>
      <w:r w:rsidRPr="00D27620">
        <w:rPr>
          <w:rFonts w:cs="Calibri"/>
          <w:b/>
        </w:rPr>
        <w:t xml:space="preserve">veškeré náklady spojené s řádným a včasným splněním </w:t>
      </w:r>
      <w:r w:rsidRPr="00D27620">
        <w:rPr>
          <w:rFonts w:cs="Calibri"/>
        </w:rPr>
        <w:t>celého předmětu plnění této smlouvy. Kupní cena zahrnuje</w:t>
      </w:r>
      <w:r w:rsidR="002F3F1D">
        <w:rPr>
          <w:rFonts w:cs="Calibri"/>
        </w:rPr>
        <w:t xml:space="preserve"> náklady </w:t>
      </w:r>
      <w:r w:rsidRPr="00D27620">
        <w:rPr>
          <w:rFonts w:cs="Calibri"/>
        </w:rPr>
        <w:t xml:space="preserve">na </w:t>
      </w:r>
      <w:r w:rsidR="00810702">
        <w:rPr>
          <w:rFonts w:cs="Calibri"/>
        </w:rPr>
        <w:t xml:space="preserve">licence, </w:t>
      </w:r>
      <w:r w:rsidRPr="00D27620">
        <w:rPr>
          <w:rFonts w:cs="Calibri"/>
        </w:rPr>
        <w:t>správní poplatky, daně, cla, a finanční vlivy (inflační, kurzový)</w:t>
      </w:r>
      <w:r w:rsidR="002F3F1D">
        <w:rPr>
          <w:rFonts w:cs="Calibri"/>
        </w:rPr>
        <w:t>,</w:t>
      </w:r>
      <w:r w:rsidRPr="00D27620">
        <w:rPr>
          <w:rFonts w:cs="Calibri"/>
        </w:rPr>
        <w:t xml:space="preserve"> provedení předepsaných zkoušek dle příslušných předpisů</w:t>
      </w:r>
      <w:r w:rsidR="00CA7529">
        <w:rPr>
          <w:rFonts w:cs="Calibri"/>
        </w:rPr>
        <w:t xml:space="preserve"> či technické specifikace</w:t>
      </w:r>
      <w:r w:rsidRPr="00D27620">
        <w:rPr>
          <w:rFonts w:cs="Calibri"/>
        </w:rPr>
        <w:t>, zabezpečení prohlášení o shodě, certifikát</w:t>
      </w:r>
      <w:r w:rsidR="00FD2DDC">
        <w:rPr>
          <w:rFonts w:cs="Calibri"/>
        </w:rPr>
        <w:t>ů</w:t>
      </w:r>
      <w:r w:rsidRPr="00D27620">
        <w:rPr>
          <w:rFonts w:cs="Calibri"/>
        </w:rPr>
        <w:t>, technických listů, převod práv, pojištění, přepravní náklady, potřebné doklady</w:t>
      </w:r>
      <w:r w:rsidR="002F3F1D">
        <w:rPr>
          <w:rFonts w:cs="Calibri"/>
        </w:rPr>
        <w:t xml:space="preserve"> a případné další náklady spojené s plněním předmětu veřejné zakázky</w:t>
      </w:r>
      <w:r w:rsidRPr="00D27620">
        <w:rPr>
          <w:rFonts w:cs="Calibri"/>
        </w:rPr>
        <w:t xml:space="preserve">. </w:t>
      </w:r>
      <w:r>
        <w:t xml:space="preserve"> </w:t>
      </w:r>
    </w:p>
    <w:p w14:paraId="0E8F15C7" w14:textId="77777777" w:rsidR="00863DA2" w:rsidRPr="00B53F0C" w:rsidRDefault="00EA339F" w:rsidP="001F3491">
      <w:pPr>
        <w:numPr>
          <w:ilvl w:val="0"/>
          <w:numId w:val="1"/>
        </w:numPr>
        <w:spacing w:before="120" w:after="0" w:line="240" w:lineRule="auto"/>
        <w:ind w:left="426" w:hanging="426"/>
        <w:jc w:val="both"/>
      </w:pPr>
      <w:r>
        <w:t xml:space="preserve">Kupní cena </w:t>
      </w:r>
      <w:r w:rsidRPr="00EA339F">
        <w:rPr>
          <w:rFonts w:cs="Calibri"/>
        </w:rPr>
        <w:t>bude kupujícím hrazena v korunách českých</w:t>
      </w:r>
      <w:r>
        <w:rPr>
          <w:rFonts w:cs="Calibri"/>
        </w:rPr>
        <w:t xml:space="preserve">. </w:t>
      </w:r>
      <w:r w:rsidR="00A70739" w:rsidRPr="00B53F0C">
        <w:t>Úh</w:t>
      </w:r>
      <w:r w:rsidR="00863DA2" w:rsidRPr="00B53F0C">
        <w:t>rada kupní ceny bude kupujícím prováděna bezhotovostním převodem na bankovní účet</w:t>
      </w:r>
      <w:r w:rsidR="00A70739" w:rsidRPr="00B53F0C">
        <w:t xml:space="preserve"> prodávajícího</w:t>
      </w:r>
      <w:r w:rsidR="00F17898">
        <w:t>,</w:t>
      </w:r>
      <w:r w:rsidR="00A70739" w:rsidRPr="00B53F0C">
        <w:t xml:space="preserve"> a to na základě daňového dokladu</w:t>
      </w:r>
      <w:r w:rsidR="00015D33" w:rsidRPr="00B53F0C">
        <w:t xml:space="preserve"> –</w:t>
      </w:r>
      <w:r w:rsidR="00A70739" w:rsidRPr="00B53F0C">
        <w:t xml:space="preserve"> faktury</w:t>
      </w:r>
      <w:r w:rsidR="00015D33" w:rsidRPr="00B53F0C">
        <w:t>,</w:t>
      </w:r>
      <w:r w:rsidR="00863DA2" w:rsidRPr="00B53F0C">
        <w:t xml:space="preserve"> vystaveného prodávajícím </w:t>
      </w:r>
      <w:r w:rsidR="00031E59" w:rsidRPr="00B53F0C">
        <w:t>na základě</w:t>
      </w:r>
      <w:r w:rsidR="00863DA2" w:rsidRPr="00B53F0C">
        <w:t xml:space="preserve"> dodacího listu. </w:t>
      </w:r>
    </w:p>
    <w:p w14:paraId="22431D54" w14:textId="1F178AAC" w:rsidR="0015547C" w:rsidRDefault="0015547C" w:rsidP="001F3491">
      <w:pPr>
        <w:numPr>
          <w:ilvl w:val="0"/>
          <w:numId w:val="1"/>
        </w:numPr>
        <w:spacing w:before="120" w:after="0" w:line="240" w:lineRule="auto"/>
        <w:ind w:left="426" w:hanging="426"/>
        <w:jc w:val="both"/>
      </w:pPr>
      <w:r w:rsidRPr="00B53F0C">
        <w:t xml:space="preserve">Daňový </w:t>
      </w:r>
      <w:r w:rsidR="00AD0B0A" w:rsidRPr="00B53F0C">
        <w:t>doklad – faktura</w:t>
      </w:r>
      <w:r w:rsidRPr="00B53F0C">
        <w:t xml:space="preserve"> musí obsahovat veškeré náležitosti stanovené zákonem č. 235/2004 Sb., o dani z přidané hodnoty, v platném znění, a dalšími platnými daňovými a účetními předpisy, včetně §</w:t>
      </w:r>
      <w:r w:rsidR="0034265F">
        <w:t> </w:t>
      </w:r>
      <w:r w:rsidRPr="00B53F0C">
        <w:t xml:space="preserve">435 odst. 1 </w:t>
      </w:r>
      <w:r w:rsidR="005E7859">
        <w:t>občanského zákoníku</w:t>
      </w:r>
      <w:r w:rsidRPr="00B53F0C">
        <w:t xml:space="preserve">. </w:t>
      </w:r>
    </w:p>
    <w:p w14:paraId="03C8F58A" w14:textId="551B6136" w:rsidR="0015547C" w:rsidRDefault="0015547C" w:rsidP="001F3491">
      <w:pPr>
        <w:numPr>
          <w:ilvl w:val="0"/>
          <w:numId w:val="1"/>
        </w:numPr>
        <w:spacing w:before="120" w:after="0" w:line="240" w:lineRule="auto"/>
        <w:ind w:left="426" w:hanging="426"/>
        <w:jc w:val="both"/>
      </w:pPr>
      <w:r w:rsidRPr="00B53F0C">
        <w:t>Nebude-li faktura obsahovat veškeré předepsané náležitosti či bude-li trpět jinými vadami, je kupující oprávněn takovou fakturu prodávajícímu ve lhůtě splatnosti vrátit, přičemž v tomto případě se kupující nedostane do prodlení s úhradou kupní ceny. Nová lhůta splatnosti, co do počtu dnů nikoli kratší než lhůta původní, počne běžet prokazatelným doručením opravené či nově vystavené faktury kupujícímu.</w:t>
      </w:r>
    </w:p>
    <w:p w14:paraId="166D2518" w14:textId="24296122" w:rsidR="004B2FA4" w:rsidRPr="00B53F0C" w:rsidRDefault="004B2FA4" w:rsidP="001F3491">
      <w:pPr>
        <w:numPr>
          <w:ilvl w:val="0"/>
          <w:numId w:val="1"/>
        </w:numPr>
        <w:spacing w:before="120" w:after="0" w:line="240" w:lineRule="auto"/>
        <w:ind w:left="426" w:hanging="426"/>
        <w:jc w:val="both"/>
      </w:pPr>
      <w:r w:rsidRPr="006C0D3A">
        <w:t xml:space="preserve">Daňové doklady budou zasílány elektronickou poštou na emailovou adresu </w:t>
      </w:r>
      <w:r w:rsidR="00C34830">
        <w:t>k</w:t>
      </w:r>
      <w:r>
        <w:t>upujícího</w:t>
      </w:r>
      <w:r w:rsidRPr="006C0D3A">
        <w:t xml:space="preserve"> </w:t>
      </w:r>
      <w:hyperlink r:id="rId10" w:history="1">
        <w:r w:rsidR="0087158E" w:rsidRPr="008A41AA">
          <w:rPr>
            <w:rStyle w:val="Hypertextovodkaz"/>
          </w:rPr>
          <w:t>fakturace@pnkm.cz</w:t>
        </w:r>
      </w:hyperlink>
      <w:r w:rsidRPr="00CF5914">
        <w:t xml:space="preserve">. </w:t>
      </w:r>
      <w:r>
        <w:t>Kupující</w:t>
      </w:r>
      <w:r w:rsidRPr="006C0D3A">
        <w:t xml:space="preserve"> se zavazuje zajistit, že emailová adresa nebude vázána na konkré</w:t>
      </w:r>
      <w:r w:rsidR="0087158E">
        <w:t>tní osobu a bude na ní zajištěna</w:t>
      </w:r>
      <w:r w:rsidRPr="006C0D3A">
        <w:t xml:space="preserve"> pro zpracování příchozích emailů zastupitelnost zodpovědných pracovníků </w:t>
      </w:r>
      <w:r w:rsidR="00C34830">
        <w:t>k</w:t>
      </w:r>
      <w:r>
        <w:t>upujícího</w:t>
      </w:r>
      <w:r w:rsidRPr="006C0D3A">
        <w:t>. Daňové doklady budou zasílány formou přílohy emailu ve formátu ISDOCX pro import do ekonomického sw a dále formátu PDF pro náhled a případný tisk.</w:t>
      </w:r>
    </w:p>
    <w:p w14:paraId="4F805053" w14:textId="77777777" w:rsidR="0047491B" w:rsidRPr="00B53F0C" w:rsidRDefault="0047491B" w:rsidP="001F3491">
      <w:pPr>
        <w:numPr>
          <w:ilvl w:val="0"/>
          <w:numId w:val="1"/>
        </w:numPr>
        <w:spacing w:before="120" w:after="0" w:line="240" w:lineRule="auto"/>
        <w:ind w:left="426" w:hanging="426"/>
        <w:jc w:val="both"/>
      </w:pPr>
      <w:r w:rsidRPr="00B53F0C">
        <w:t xml:space="preserve">Splatnost faktury činí </w:t>
      </w:r>
      <w:r w:rsidR="00213441" w:rsidRPr="00B53F0C">
        <w:t>3</w:t>
      </w:r>
      <w:r w:rsidR="003F242D" w:rsidRPr="00B53F0C">
        <w:t>0</w:t>
      </w:r>
      <w:r w:rsidRPr="00B53F0C">
        <w:t xml:space="preserve"> dn</w:t>
      </w:r>
      <w:r w:rsidR="003F242D" w:rsidRPr="00B53F0C">
        <w:t>í</w:t>
      </w:r>
      <w:r w:rsidRPr="00B53F0C">
        <w:t xml:space="preserve"> ode dne jejího prokazatelného doručení kupujícímu. Platební povinnost kupujícího se považuje za splněnou dnem, kdy je příslušná částka odepsána z</w:t>
      </w:r>
      <w:r w:rsidR="00583CF1" w:rsidRPr="00B53F0C">
        <w:t xml:space="preserve"> bankovního </w:t>
      </w:r>
      <w:r w:rsidRPr="00B53F0C">
        <w:t xml:space="preserve">účtu kupujícího ve prospěch </w:t>
      </w:r>
      <w:r w:rsidR="00583CF1" w:rsidRPr="00B53F0C">
        <w:t xml:space="preserve">bankovního </w:t>
      </w:r>
      <w:r w:rsidRPr="00B53F0C">
        <w:t>účtu prodávajícího.</w:t>
      </w:r>
    </w:p>
    <w:p w14:paraId="08966BE7" w14:textId="15A3A2DD" w:rsidR="001A5AA7" w:rsidRPr="00B53F0C" w:rsidRDefault="001A5AA7" w:rsidP="001F3491">
      <w:pPr>
        <w:numPr>
          <w:ilvl w:val="0"/>
          <w:numId w:val="1"/>
        </w:numPr>
        <w:spacing w:before="120" w:after="0" w:line="240" w:lineRule="auto"/>
        <w:ind w:left="426" w:hanging="426"/>
        <w:jc w:val="both"/>
      </w:pPr>
      <w:r w:rsidRPr="00B53F0C">
        <w:t xml:space="preserve">Prodávající prohlašuje, že ke dni uzavření této smlouvy není veden v registru nespolehlivých plátců daně z přidané hodnoty a ani mu nejsou známy žádné skutečnosti, na </w:t>
      </w:r>
      <w:r w:rsidR="00DB2CC5" w:rsidRPr="00B53F0C">
        <w:t>základě</w:t>
      </w:r>
      <w:r w:rsidR="00DB2CC5">
        <w:t xml:space="preserve"> </w:t>
      </w:r>
      <w:r w:rsidRPr="00B53F0C">
        <w:t>kterých by s ním správce daně mohl zahájit řízení o prohlášení za nespolehlivého plátce daně dle § 106a zák</w:t>
      </w:r>
      <w:r w:rsidR="004C7ECE" w:rsidRPr="00B53F0C">
        <w:t>ona</w:t>
      </w:r>
      <w:r w:rsidRPr="00B53F0C">
        <w:t xml:space="preserve"> č. 235/2004 Sb., o dani z přidané hodnoty</w:t>
      </w:r>
      <w:r w:rsidR="004C7ECE" w:rsidRPr="00B53F0C">
        <w:t>, v platném znění.</w:t>
      </w:r>
      <w:r w:rsidRPr="00B53F0C">
        <w:t xml:space="preserve"> </w:t>
      </w:r>
    </w:p>
    <w:p w14:paraId="0DB6380A" w14:textId="77777777" w:rsidR="006110A9" w:rsidRPr="002F3E32" w:rsidRDefault="001A5AA7" w:rsidP="001F3491">
      <w:pPr>
        <w:numPr>
          <w:ilvl w:val="0"/>
          <w:numId w:val="1"/>
        </w:numPr>
        <w:spacing w:before="120" w:after="0" w:line="240" w:lineRule="auto"/>
        <w:ind w:left="426" w:hanging="426"/>
        <w:jc w:val="both"/>
      </w:pPr>
      <w:r w:rsidRPr="00B53F0C">
        <w:t xml:space="preserve">Kupující, jako příjemce zdanitelného plnění, je oprávněn, v případě, že prodávající je v okamžiku uskutečnění zdanitelného plnění veden v registru nespolehlivých plátců daně z přidané hodnoty, uhradit částku odpovídající výši daně z přidané hodnoty na účet správce daně za prodávajícího. Uhrazení částky odpovídající výši daně z přidané hodnoty na účet správce daně za prodávajícího bude považováno v tomto rozsahu za splnění závazku </w:t>
      </w:r>
      <w:r w:rsidR="00893F24" w:rsidRPr="00B53F0C">
        <w:t xml:space="preserve">kupujícího </w:t>
      </w:r>
      <w:r w:rsidRPr="00B53F0C">
        <w:t>uhradit sjednanou cenu prodávajícímu.</w:t>
      </w:r>
    </w:p>
    <w:p w14:paraId="20044E06" w14:textId="5E192347" w:rsidR="0047491B" w:rsidRPr="0087158E" w:rsidRDefault="0047491B" w:rsidP="001F3491">
      <w:pPr>
        <w:pStyle w:val="Nzev"/>
        <w:numPr>
          <w:ilvl w:val="0"/>
          <w:numId w:val="7"/>
        </w:numPr>
        <w:pBdr>
          <w:bottom w:val="none" w:sz="0" w:space="0" w:color="auto"/>
        </w:pBdr>
        <w:spacing w:before="240" w:after="0"/>
        <w:ind w:left="714" w:hanging="357"/>
        <w:contextualSpacing w:val="0"/>
        <w:jc w:val="center"/>
        <w:rPr>
          <w:rFonts w:ascii="Calibri" w:hAnsi="Calibri" w:cs="Calibri"/>
          <w:b/>
          <w:color w:val="auto"/>
          <w:spacing w:val="0"/>
          <w:kern w:val="0"/>
          <w:sz w:val="22"/>
          <w:szCs w:val="22"/>
        </w:rPr>
      </w:pPr>
    </w:p>
    <w:p w14:paraId="60320A41" w14:textId="77777777" w:rsidR="0047491B" w:rsidRPr="008D2A57" w:rsidRDefault="00B91492" w:rsidP="00B91492">
      <w:pPr>
        <w:autoSpaceDE w:val="0"/>
        <w:autoSpaceDN w:val="0"/>
        <w:adjustRightInd w:val="0"/>
        <w:spacing w:after="0"/>
        <w:ind w:left="2832" w:firstLine="708"/>
        <w:rPr>
          <w:b/>
          <w:bCs/>
        </w:rPr>
      </w:pPr>
      <w:r w:rsidRPr="008D2A57">
        <w:rPr>
          <w:b/>
          <w:bCs/>
        </w:rPr>
        <w:t xml:space="preserve">         </w:t>
      </w:r>
      <w:r w:rsidR="0047491B" w:rsidRPr="008D2A57">
        <w:rPr>
          <w:b/>
          <w:bCs/>
        </w:rPr>
        <w:t>Dodací podmínky</w:t>
      </w:r>
    </w:p>
    <w:p w14:paraId="0D2ADBE0" w14:textId="4F6DA277" w:rsidR="00554EC4" w:rsidRPr="00554EC4" w:rsidRDefault="00554EC4" w:rsidP="001F3491">
      <w:pPr>
        <w:numPr>
          <w:ilvl w:val="0"/>
          <w:numId w:val="2"/>
        </w:numPr>
        <w:spacing w:before="120" w:after="0" w:line="240" w:lineRule="auto"/>
        <w:ind w:left="426" w:hanging="426"/>
        <w:jc w:val="both"/>
        <w:rPr>
          <w:b/>
          <w:bCs/>
        </w:rPr>
      </w:pPr>
      <w:r w:rsidRPr="00554EC4">
        <w:t xml:space="preserve">Závazek prodávajícího k dodání zboží je splněn okamžikem </w:t>
      </w:r>
      <w:r w:rsidR="000E7F7C">
        <w:t>převzetí dle čl. V. odst. 3</w:t>
      </w:r>
      <w:r w:rsidR="00E119DB">
        <w:t xml:space="preserve">. </w:t>
      </w:r>
    </w:p>
    <w:p w14:paraId="00957640" w14:textId="5106D8A1" w:rsidR="002C2B4E" w:rsidRDefault="002C2B4E" w:rsidP="001F3491">
      <w:pPr>
        <w:numPr>
          <w:ilvl w:val="0"/>
          <w:numId w:val="2"/>
        </w:numPr>
        <w:spacing w:before="120" w:after="0" w:line="240" w:lineRule="auto"/>
        <w:ind w:left="426" w:hanging="426"/>
        <w:jc w:val="both"/>
      </w:pPr>
      <w:r w:rsidRPr="002C2B4E">
        <w:t xml:space="preserve">Prodávající prohlašuje, že je vlastníkem zboží a že na </w:t>
      </w:r>
      <w:r w:rsidR="005844C3">
        <w:t xml:space="preserve">ním </w:t>
      </w:r>
      <w:r w:rsidRPr="002C2B4E">
        <w:t xml:space="preserve">převáděném zboží neváznou ke dni podpisu smlouvy žádné dluhy ani jiné právní vady a že žádným právním úkonem nezatížil ani nepřevedl zboží ve </w:t>
      </w:r>
      <w:r w:rsidRPr="002C2B4E">
        <w:lastRenderedPageBreak/>
        <w:t xml:space="preserve">prospěch třetích osob. Nebezpečí škody na zboží a vlastnické právo ke zboží přechází na kupujícího okamžikem převzetí zboží kupujícím. </w:t>
      </w:r>
      <w:r w:rsidR="0076716D">
        <w:t>Předmět koupě je nový a homologován pro provoz na pozemních komunikacích v České republice.</w:t>
      </w:r>
    </w:p>
    <w:p w14:paraId="0D01A858" w14:textId="77777777" w:rsidR="002C2B4E" w:rsidRPr="002C2B4E" w:rsidRDefault="002C2B4E" w:rsidP="001F3491">
      <w:pPr>
        <w:numPr>
          <w:ilvl w:val="0"/>
          <w:numId w:val="2"/>
        </w:numPr>
        <w:spacing w:before="120" w:after="0" w:line="240" w:lineRule="auto"/>
        <w:ind w:left="426" w:hanging="426"/>
        <w:jc w:val="both"/>
      </w:pPr>
      <w:r w:rsidRPr="002C2B4E">
        <w:t xml:space="preserve">Kupující vystaví prodávajícímu po úspěšném převzetí zboží </w:t>
      </w:r>
      <w:r w:rsidRPr="00C8380C">
        <w:rPr>
          <w:b/>
        </w:rPr>
        <w:t>předávací protokol</w:t>
      </w:r>
      <w:r w:rsidRPr="002C2B4E">
        <w:t>. Převzetím se pro účely této smlouvy rozumí okamžik podpisu předávacího protokolu kupujícím i prodávajícím.</w:t>
      </w:r>
    </w:p>
    <w:p w14:paraId="5765E794" w14:textId="301F6AD6" w:rsidR="00E119DB" w:rsidRPr="00554EC4" w:rsidRDefault="002C2B4E" w:rsidP="00E119DB">
      <w:pPr>
        <w:numPr>
          <w:ilvl w:val="0"/>
          <w:numId w:val="2"/>
        </w:numPr>
        <w:spacing w:before="120" w:after="0" w:line="240" w:lineRule="auto"/>
        <w:jc w:val="both"/>
        <w:rPr>
          <w:b/>
          <w:bCs/>
        </w:rPr>
      </w:pPr>
      <w:r w:rsidRPr="002C2B4E">
        <w:t xml:space="preserve">Prodávající dodá kupujícímu veškeré </w:t>
      </w:r>
      <w:r w:rsidRPr="001230C3">
        <w:t xml:space="preserve">zboží </w:t>
      </w:r>
      <w:r w:rsidR="00F20DE4" w:rsidRPr="00E119DB">
        <w:rPr>
          <w:b/>
        </w:rPr>
        <w:t xml:space="preserve">nejpozději do </w:t>
      </w:r>
      <w:r w:rsidR="000E7F7C" w:rsidRPr="00E119DB">
        <w:rPr>
          <w:b/>
        </w:rPr>
        <w:t>31</w:t>
      </w:r>
      <w:r w:rsidR="00F20DE4" w:rsidRPr="00E119DB">
        <w:rPr>
          <w:b/>
        </w:rPr>
        <w:t xml:space="preserve">. </w:t>
      </w:r>
      <w:r w:rsidR="00E119DB" w:rsidRPr="00E119DB">
        <w:rPr>
          <w:b/>
        </w:rPr>
        <w:t>5</w:t>
      </w:r>
      <w:r w:rsidR="00F20DE4" w:rsidRPr="00E119DB">
        <w:rPr>
          <w:b/>
        </w:rPr>
        <w:t>. 202</w:t>
      </w:r>
      <w:r w:rsidR="00B37E5C" w:rsidRPr="00E119DB">
        <w:rPr>
          <w:b/>
        </w:rPr>
        <w:t>3</w:t>
      </w:r>
      <w:r w:rsidRPr="002C2B4E">
        <w:t>, ust.</w:t>
      </w:r>
      <w:r w:rsidR="00F41F28">
        <w:t> </w:t>
      </w:r>
      <w:r w:rsidRPr="002C2B4E">
        <w:t>§</w:t>
      </w:r>
      <w:r w:rsidR="00F41F28">
        <w:t> </w:t>
      </w:r>
      <w:r w:rsidRPr="002C2B4E">
        <w:t xml:space="preserve">1980 zákona se neužije. Prodávající prokazatelně (písemně nebo emailem </w:t>
      </w:r>
      <w:r w:rsidR="00AB2EFF">
        <w:t>dle čl. I. odst. 1 této smlouvy</w:t>
      </w:r>
      <w:r w:rsidRPr="002C2B4E">
        <w:t xml:space="preserve">) uvědomí kupujícího o datu dodávky zboží alespoň </w:t>
      </w:r>
      <w:r w:rsidR="00B37E5C" w:rsidRPr="009D4921">
        <w:rPr>
          <w:b/>
        </w:rPr>
        <w:t>3</w:t>
      </w:r>
      <w:r w:rsidRPr="009D4921">
        <w:rPr>
          <w:b/>
        </w:rPr>
        <w:t xml:space="preserve"> </w:t>
      </w:r>
      <w:r w:rsidR="00B37E5C" w:rsidRPr="009D4921">
        <w:rPr>
          <w:b/>
        </w:rPr>
        <w:t>dny</w:t>
      </w:r>
      <w:r w:rsidR="00E119DB">
        <w:t xml:space="preserve"> před jejím uskutečněním</w:t>
      </w:r>
      <w:r w:rsidRPr="002C2B4E">
        <w:t xml:space="preserve"> </w:t>
      </w:r>
      <w:r w:rsidR="00E119DB" w:rsidRPr="00237209">
        <w:rPr>
          <w:bCs/>
        </w:rPr>
        <w:t>(kontakt</w:t>
      </w:r>
      <w:r w:rsidR="00E119DB">
        <w:rPr>
          <w:b/>
          <w:bCs/>
        </w:rPr>
        <w:t xml:space="preserve"> </w:t>
      </w:r>
      <w:r w:rsidR="00E119DB">
        <w:rPr>
          <w:bCs/>
        </w:rPr>
        <w:t xml:space="preserve">pro dodávku – </w:t>
      </w:r>
      <w:r w:rsidR="00286AEA" w:rsidRPr="005574F1">
        <w:rPr>
          <w:rFonts w:cs="Calibri"/>
          <w:highlight w:val="black"/>
        </w:rPr>
        <w:t>xxxxx</w:t>
      </w:r>
      <w:r w:rsidR="00286AEA">
        <w:rPr>
          <w:rFonts w:cs="Calibri"/>
          <w:highlight w:val="black"/>
        </w:rPr>
        <w:t>xxxxxxx</w:t>
      </w:r>
      <w:bookmarkStart w:id="8" w:name="_GoBack"/>
      <w:bookmarkEnd w:id="8"/>
      <w:r w:rsidR="00286AEA" w:rsidRPr="005574F1">
        <w:rPr>
          <w:rFonts w:cs="Calibri"/>
          <w:highlight w:val="black"/>
        </w:rPr>
        <w:t>xxxxxxxx</w:t>
      </w:r>
      <w:r w:rsidR="00E119DB">
        <w:rPr>
          <w:bCs/>
        </w:rPr>
        <w:t>, tel. </w:t>
      </w:r>
      <w:proofErr w:type="spellStart"/>
      <w:r w:rsidR="005574F1" w:rsidRPr="005574F1">
        <w:rPr>
          <w:rFonts w:cs="Calibri"/>
          <w:highlight w:val="black"/>
        </w:rPr>
        <w:t>xxxxxxxxxxxxx</w:t>
      </w:r>
      <w:proofErr w:type="spellEnd"/>
      <w:r w:rsidR="00E119DB">
        <w:rPr>
          <w:bCs/>
        </w:rPr>
        <w:t xml:space="preserve">, e-mail: </w:t>
      </w:r>
      <w:proofErr w:type="spellStart"/>
      <w:r w:rsidR="005574F1" w:rsidRPr="005574F1">
        <w:rPr>
          <w:rFonts w:cs="Calibri"/>
          <w:highlight w:val="black"/>
        </w:rPr>
        <w:t>xxxxxxxxxxxxx</w:t>
      </w:r>
      <w:proofErr w:type="spellEnd"/>
      <w:r w:rsidR="005574F1">
        <w:rPr>
          <w:bCs/>
        </w:rPr>
        <w:t xml:space="preserve"> </w:t>
      </w:r>
      <w:r w:rsidR="00E119DB">
        <w:rPr>
          <w:bCs/>
        </w:rPr>
        <w:t>@pnkm.cz)</w:t>
      </w:r>
      <w:r w:rsidR="00E119DB" w:rsidRPr="00554EC4">
        <w:rPr>
          <w:b/>
          <w:bCs/>
        </w:rPr>
        <w:t>.</w:t>
      </w:r>
    </w:p>
    <w:p w14:paraId="2E97AAF0" w14:textId="0376764E" w:rsidR="002C2B4E" w:rsidRPr="001230C3" w:rsidRDefault="00B37E5C" w:rsidP="001F3491">
      <w:pPr>
        <w:numPr>
          <w:ilvl w:val="0"/>
          <w:numId w:val="2"/>
        </w:numPr>
        <w:spacing w:before="120" w:after="0" w:line="240" w:lineRule="auto"/>
        <w:ind w:left="426" w:hanging="426"/>
        <w:jc w:val="both"/>
      </w:pPr>
      <w:r w:rsidRPr="001230C3">
        <w:t xml:space="preserve">Dodávka </w:t>
      </w:r>
      <w:r w:rsidR="009D4921" w:rsidRPr="001230C3">
        <w:t xml:space="preserve">předmětu plnění </w:t>
      </w:r>
      <w:r w:rsidR="00A53972" w:rsidRPr="001230C3">
        <w:t xml:space="preserve">bude uskutečněna až po zveřejnění Smlouvy v registru smluv. Bylo-li by plnění smlouvy doručeno dříve, </w:t>
      </w:r>
      <w:r w:rsidR="001230C3" w:rsidRPr="001230C3">
        <w:t>než</w:t>
      </w:r>
      <w:r w:rsidR="00A53972" w:rsidRPr="001230C3">
        <w:t xml:space="preserve"> dojde ke zveřejnění smlouvy v registru smluv, považuje se takové plnění za zálohu s tím, že okamžik přechodu odpovědnosti za škodu na plnění přechází na kupujícího až okamžikem zveřejnění Smlouvy v registru smluv.</w:t>
      </w:r>
    </w:p>
    <w:p w14:paraId="79BD59C2" w14:textId="6B0F339B" w:rsidR="00640D6C" w:rsidRPr="00803704" w:rsidRDefault="00640D6C" w:rsidP="001F3491">
      <w:pPr>
        <w:numPr>
          <w:ilvl w:val="0"/>
          <w:numId w:val="2"/>
        </w:numPr>
        <w:spacing w:before="120" w:after="0" w:line="240" w:lineRule="auto"/>
        <w:ind w:left="426" w:hanging="426"/>
        <w:jc w:val="both"/>
      </w:pPr>
      <w:r w:rsidRPr="00640D6C">
        <w:rPr>
          <w:rFonts w:cs="Calibri"/>
        </w:rPr>
        <w:t>Prodávající prohlašuje, že kvalitativní a technické vlastnosti zboží odpovídají požadavkům stanoveným obecně závaznými právními předpisy, zejména zákonem č. 22/1997 Sb., o technických požadavcích na výrobky, ve znění pozdějších předpisů, harmonizovanými českými technickými normami a ostatními ČSN</w:t>
      </w:r>
      <w:r w:rsidR="009400EB">
        <w:rPr>
          <w:rFonts w:cs="Calibri"/>
        </w:rPr>
        <w:t>, dále že zboží splňuje podmínky stanovené zákonem č. 56/2001 Sb., o podmínkách provozu vozidel na pozemních komunikacích, v platném znění, ustanovení vyhlášky č. 341/2014 Sb., o schvalování technické způsobilosti a o technických podmínkách provozu vozidel na pozemních komunikacích</w:t>
      </w:r>
      <w:r w:rsidRPr="00640D6C">
        <w:rPr>
          <w:rFonts w:cs="Calibri"/>
        </w:rPr>
        <w:t xml:space="preserve"> a </w:t>
      </w:r>
      <w:r w:rsidR="009400EB">
        <w:rPr>
          <w:rFonts w:cs="Calibri"/>
        </w:rPr>
        <w:t xml:space="preserve">odpovídá </w:t>
      </w:r>
      <w:r w:rsidRPr="00640D6C">
        <w:rPr>
          <w:rFonts w:cs="Calibri"/>
        </w:rPr>
        <w:t>požadavkům stanoveným v zadávacích podmínkách k veřejné zakázce.</w:t>
      </w:r>
    </w:p>
    <w:p w14:paraId="70295133" w14:textId="77777777" w:rsidR="00640D6C" w:rsidRPr="00B53F0C" w:rsidRDefault="00640D6C" w:rsidP="001F3491">
      <w:pPr>
        <w:numPr>
          <w:ilvl w:val="0"/>
          <w:numId w:val="2"/>
        </w:numPr>
        <w:spacing w:before="120" w:after="0" w:line="240" w:lineRule="auto"/>
        <w:ind w:left="426" w:hanging="426"/>
        <w:jc w:val="both"/>
      </w:pPr>
      <w:r w:rsidRPr="00640D6C">
        <w:rPr>
          <w:rFonts w:cs="Calibri"/>
        </w:rPr>
        <w:t>Prodávající se v souvislosti s dodávkou zboží zavazuje zajistit rovněž:</w:t>
      </w:r>
    </w:p>
    <w:p w14:paraId="0D417F02" w14:textId="01684187" w:rsidR="00640D6C" w:rsidRDefault="00640D6C" w:rsidP="001F3491">
      <w:pPr>
        <w:pStyle w:val="Zkladntext2"/>
        <w:numPr>
          <w:ilvl w:val="0"/>
          <w:numId w:val="5"/>
        </w:numPr>
        <w:spacing w:after="0" w:line="240" w:lineRule="auto"/>
        <w:ind w:left="1418" w:hanging="338"/>
        <w:jc w:val="both"/>
        <w:rPr>
          <w:rFonts w:cs="Calibri"/>
        </w:rPr>
      </w:pPr>
      <w:r w:rsidRPr="00975811">
        <w:rPr>
          <w:rFonts w:cs="Calibri"/>
        </w:rPr>
        <w:t xml:space="preserve">provedení </w:t>
      </w:r>
      <w:r>
        <w:rPr>
          <w:rFonts w:cs="Calibri"/>
        </w:rPr>
        <w:t>veškerých</w:t>
      </w:r>
      <w:r w:rsidRPr="00975811">
        <w:rPr>
          <w:rFonts w:cs="Calibri"/>
        </w:rPr>
        <w:t xml:space="preserve"> úkonů a činností nutných k tomu, aby </w:t>
      </w:r>
      <w:r w:rsidR="00145218">
        <w:rPr>
          <w:rFonts w:cs="Calibri"/>
        </w:rPr>
        <w:t>zboží mohlo</w:t>
      </w:r>
      <w:r w:rsidRPr="00975811">
        <w:rPr>
          <w:rFonts w:cs="Calibri"/>
        </w:rPr>
        <w:t xml:space="preserve"> plnit sjednaný či obvyklý účel,</w:t>
      </w:r>
    </w:p>
    <w:p w14:paraId="24B22D18" w14:textId="2081DE8F" w:rsidR="00640D6C" w:rsidRPr="00223F0D" w:rsidRDefault="00640D6C" w:rsidP="001F3491">
      <w:pPr>
        <w:pStyle w:val="Zkladntext2"/>
        <w:numPr>
          <w:ilvl w:val="0"/>
          <w:numId w:val="5"/>
        </w:numPr>
        <w:spacing w:after="0" w:line="240" w:lineRule="auto"/>
        <w:jc w:val="both"/>
        <w:rPr>
          <w:rFonts w:cs="Calibri"/>
        </w:rPr>
      </w:pPr>
      <w:r w:rsidRPr="00223F0D">
        <w:t>dodání nezbytné průvodní dokumentace obsahující veškeré nezbytné informace pro jeho použití</w:t>
      </w:r>
      <w:r w:rsidR="00E119DB">
        <w:t xml:space="preserve"> (</w:t>
      </w:r>
      <w:r w:rsidR="00273EA7">
        <w:t xml:space="preserve">zejména </w:t>
      </w:r>
      <w:r w:rsidR="00E119DB">
        <w:t xml:space="preserve">servisní knížka, </w:t>
      </w:r>
      <w:r w:rsidR="00273EA7">
        <w:t xml:space="preserve">velký </w:t>
      </w:r>
      <w:r w:rsidR="00E119DB">
        <w:t xml:space="preserve">technický </w:t>
      </w:r>
      <w:r w:rsidR="00273EA7">
        <w:t>průkaz</w:t>
      </w:r>
      <w:r w:rsidR="00E119DB">
        <w:t xml:space="preserve"> apod.)</w:t>
      </w:r>
      <w:r w:rsidR="003C34DF">
        <w:t>,</w:t>
      </w:r>
      <w:r>
        <w:t xml:space="preserve"> </w:t>
      </w:r>
    </w:p>
    <w:p w14:paraId="6278C27D" w14:textId="3143D5D0" w:rsidR="00640D6C" w:rsidRPr="00515341" w:rsidRDefault="00640D6C" w:rsidP="001F3491">
      <w:pPr>
        <w:pStyle w:val="Zkladntext2"/>
        <w:numPr>
          <w:ilvl w:val="0"/>
          <w:numId w:val="5"/>
        </w:numPr>
        <w:spacing w:after="0" w:line="240" w:lineRule="auto"/>
        <w:jc w:val="both"/>
        <w:rPr>
          <w:rFonts w:cs="Calibri"/>
        </w:rPr>
      </w:pPr>
      <w:r>
        <w:t xml:space="preserve">dodání návodu na obsluhu </w:t>
      </w:r>
      <w:r w:rsidR="00273EA7">
        <w:t xml:space="preserve">a údržbu </w:t>
      </w:r>
      <w:r>
        <w:t>– uživatelskou dokumentaci v českém jazyce</w:t>
      </w:r>
      <w:r w:rsidR="003C34DF">
        <w:t>,</w:t>
      </w:r>
    </w:p>
    <w:p w14:paraId="605DE661" w14:textId="58DAC929" w:rsidR="00640D6C" w:rsidRPr="00975811" w:rsidRDefault="00640D6C" w:rsidP="001F3491">
      <w:pPr>
        <w:pStyle w:val="Zkladntext2"/>
        <w:numPr>
          <w:ilvl w:val="0"/>
          <w:numId w:val="5"/>
        </w:numPr>
        <w:spacing w:after="0" w:line="240" w:lineRule="auto"/>
        <w:jc w:val="both"/>
        <w:rPr>
          <w:rFonts w:cs="Calibri"/>
        </w:rPr>
      </w:pPr>
      <w:r>
        <w:rPr>
          <w:rFonts w:cs="Calibri"/>
        </w:rPr>
        <w:t>instruktáž</w:t>
      </w:r>
      <w:r w:rsidRPr="00975811">
        <w:rPr>
          <w:rFonts w:cs="Calibri"/>
        </w:rPr>
        <w:t xml:space="preserve"> </w:t>
      </w:r>
      <w:r w:rsidR="00E119DB">
        <w:rPr>
          <w:rFonts w:cs="Calibri"/>
        </w:rPr>
        <w:t>obsluhy</w:t>
      </w:r>
      <w:r w:rsidR="00676F5B">
        <w:rPr>
          <w:rFonts w:cs="Calibri"/>
        </w:rPr>
        <w:t>, v případě, že je nezbytná</w:t>
      </w:r>
      <w:r w:rsidR="00145218">
        <w:rPr>
          <w:rFonts w:cs="Calibri"/>
        </w:rPr>
        <w:t xml:space="preserve"> či stanovená v technické specifikaci</w:t>
      </w:r>
      <w:r w:rsidR="003C34DF">
        <w:rPr>
          <w:rFonts w:cs="Calibri"/>
        </w:rPr>
        <w:t>,</w:t>
      </w:r>
    </w:p>
    <w:p w14:paraId="0D5C04DD" w14:textId="460C207D" w:rsidR="00640D6C" w:rsidRPr="000C49EB" w:rsidRDefault="00273EA7" w:rsidP="001F3491">
      <w:pPr>
        <w:pStyle w:val="Zkladntext2"/>
        <w:numPr>
          <w:ilvl w:val="0"/>
          <w:numId w:val="5"/>
        </w:numPr>
        <w:spacing w:after="0" w:line="240" w:lineRule="auto"/>
        <w:jc w:val="both"/>
        <w:rPr>
          <w:rFonts w:eastAsia="Times New Roman" w:cs="Calibri"/>
          <w:lang w:eastAsia="cs-CZ"/>
        </w:rPr>
      </w:pPr>
      <w:r>
        <w:t>případně další související dokumentace a doklady potřebné k provozování vozidla, jestliže je vyžadují právní předpisy ČR nebo jestliže je vyžaduje výrobce či prodávající k uplatnění nároku z vad či k</w:t>
      </w:r>
      <w:r w:rsidR="000C49EB">
        <w:t> servisu,</w:t>
      </w:r>
    </w:p>
    <w:p w14:paraId="5A472F7A" w14:textId="5E00304F" w:rsidR="000C49EB" w:rsidRPr="0088195A" w:rsidRDefault="000C49EB" w:rsidP="001F3491">
      <w:pPr>
        <w:pStyle w:val="Zkladntext2"/>
        <w:numPr>
          <w:ilvl w:val="0"/>
          <w:numId w:val="5"/>
        </w:numPr>
        <w:spacing w:after="0" w:line="240" w:lineRule="auto"/>
        <w:jc w:val="both"/>
        <w:rPr>
          <w:rFonts w:eastAsia="Times New Roman" w:cs="Calibri"/>
          <w:lang w:eastAsia="cs-CZ"/>
        </w:rPr>
      </w:pPr>
      <w:r>
        <w:t>záruční servis v souladu s čl. III. této smlouvy.</w:t>
      </w:r>
    </w:p>
    <w:p w14:paraId="2E89CCB7" w14:textId="5CF24227" w:rsidR="0047491B" w:rsidRPr="00B53F0C" w:rsidRDefault="0047491B" w:rsidP="001F3491">
      <w:pPr>
        <w:numPr>
          <w:ilvl w:val="0"/>
          <w:numId w:val="2"/>
        </w:numPr>
        <w:spacing w:before="120" w:after="0" w:line="240" w:lineRule="auto"/>
        <w:ind w:left="426" w:hanging="426"/>
        <w:jc w:val="both"/>
      </w:pPr>
      <w:r w:rsidRPr="00B53F0C">
        <w:t>Kupující není povinen zboží převzít, pokud prodávající nedodá zboží v množství nebo druhovém složení</w:t>
      </w:r>
      <w:r w:rsidR="00F316BA" w:rsidRPr="00B53F0C">
        <w:t xml:space="preserve"> dle </w:t>
      </w:r>
      <w:r w:rsidR="000024F7">
        <w:t xml:space="preserve">technické </w:t>
      </w:r>
      <w:r w:rsidR="00145218">
        <w:t>specifikace</w:t>
      </w:r>
      <w:r w:rsidRPr="00B53F0C">
        <w:t>, pokud zboží nebude v předepsané kvalitě a jakosti nebo bude zboží poškozené, nebo prodávající nedodá doklady nutné k převzetí a řádnému užívání zboží. Nepřevzetím zboží dle tohoto odstavce není kupující v prodlení s převzetím zboží či úhradou kupní ceny</w:t>
      </w:r>
      <w:r w:rsidR="00F316BA" w:rsidRPr="00B53F0C">
        <w:t xml:space="preserve"> zboží</w:t>
      </w:r>
      <w:r w:rsidRPr="00B53F0C">
        <w:t>. Prodávající má v takovém případě povinnost dodat bez zbytečného odkladu zboží nové. Nárok kupujícího na smluvní pokutu a náhradu škody v případě prodlení prodávajícího s dodáním zboží není tímto ustanovením dotčen.</w:t>
      </w:r>
    </w:p>
    <w:p w14:paraId="7A761128" w14:textId="097B4A40" w:rsidR="00513BB1" w:rsidRPr="00803704" w:rsidRDefault="00513BB1" w:rsidP="001F3491">
      <w:pPr>
        <w:pStyle w:val="Nzev"/>
        <w:numPr>
          <w:ilvl w:val="0"/>
          <w:numId w:val="7"/>
        </w:numPr>
        <w:pBdr>
          <w:bottom w:val="none" w:sz="0" w:space="0" w:color="auto"/>
        </w:pBdr>
        <w:spacing w:before="240" w:after="0"/>
        <w:ind w:left="714" w:hanging="357"/>
        <w:contextualSpacing w:val="0"/>
        <w:jc w:val="center"/>
        <w:rPr>
          <w:rFonts w:ascii="Calibri" w:hAnsi="Calibri" w:cs="Calibri"/>
          <w:b/>
          <w:color w:val="auto"/>
          <w:spacing w:val="0"/>
          <w:kern w:val="0"/>
          <w:sz w:val="22"/>
          <w:szCs w:val="22"/>
        </w:rPr>
      </w:pPr>
    </w:p>
    <w:p w14:paraId="1E7D3254" w14:textId="77777777" w:rsidR="0047491B" w:rsidRPr="008D2A57" w:rsidRDefault="0047491B" w:rsidP="008D2A57">
      <w:pPr>
        <w:pStyle w:val="Nadpis3"/>
        <w:autoSpaceDE w:val="0"/>
        <w:autoSpaceDN w:val="0"/>
        <w:adjustRightInd w:val="0"/>
        <w:spacing w:line="276" w:lineRule="auto"/>
        <w:rPr>
          <w:bCs/>
          <w:sz w:val="24"/>
          <w:szCs w:val="24"/>
        </w:rPr>
      </w:pPr>
      <w:r w:rsidRPr="008D2A57">
        <w:rPr>
          <w:bCs/>
        </w:rPr>
        <w:t>Smluvní sankce</w:t>
      </w:r>
    </w:p>
    <w:p w14:paraId="64E0F5BB" w14:textId="7526FCEE" w:rsidR="000B57CE" w:rsidRPr="00E93C23" w:rsidRDefault="000B57CE" w:rsidP="001F3491">
      <w:pPr>
        <w:numPr>
          <w:ilvl w:val="0"/>
          <w:numId w:val="3"/>
        </w:numPr>
        <w:tabs>
          <w:tab w:val="clear" w:pos="360"/>
          <w:tab w:val="num" w:pos="426"/>
        </w:tabs>
        <w:spacing w:before="120" w:after="0" w:line="240" w:lineRule="auto"/>
        <w:ind w:left="426" w:hanging="426"/>
        <w:jc w:val="both"/>
      </w:pPr>
      <w:r w:rsidRPr="00B53F0C">
        <w:t>V případě prodlení prodávajícího s dodáním zboží</w:t>
      </w:r>
      <w:r w:rsidR="000745D4">
        <w:t xml:space="preserve"> </w:t>
      </w:r>
      <w:r w:rsidRPr="00B53F0C">
        <w:t xml:space="preserve">je kupující oprávněn </w:t>
      </w:r>
      <w:r w:rsidR="00E35A7E">
        <w:t>ke</w:t>
      </w:r>
      <w:r w:rsidR="00367578">
        <w:t xml:space="preserve"> smluvní pokut</w:t>
      </w:r>
      <w:r w:rsidR="00E35A7E">
        <w:t>ě</w:t>
      </w:r>
      <w:r w:rsidR="00367578">
        <w:t xml:space="preserve"> </w:t>
      </w:r>
      <w:r w:rsidR="00E35A7E">
        <w:t xml:space="preserve">na prodávajícím </w:t>
      </w:r>
      <w:r w:rsidR="00367578" w:rsidRPr="00E93C23">
        <w:t>ve</w:t>
      </w:r>
      <w:r w:rsidR="00E347EE" w:rsidRPr="00E93C23">
        <w:t xml:space="preserve"> výši </w:t>
      </w:r>
      <w:r w:rsidR="00707611">
        <w:t>1</w:t>
      </w:r>
      <w:r w:rsidR="00C56DFC" w:rsidRPr="00E93C23">
        <w:t>.000, -</w:t>
      </w:r>
      <w:r w:rsidR="00E347EE" w:rsidRPr="00E93C23">
        <w:t xml:space="preserve"> </w:t>
      </w:r>
      <w:r w:rsidR="00FB1128" w:rsidRPr="00E93C23">
        <w:t>Kč za</w:t>
      </w:r>
      <w:r w:rsidRPr="00E93C23">
        <w:t xml:space="preserve"> každý i započatý den prodlení</w:t>
      </w:r>
      <w:r w:rsidR="00E347EE" w:rsidRPr="00E93C23">
        <w:t xml:space="preserve"> až do </w:t>
      </w:r>
      <w:r w:rsidR="000063D1" w:rsidRPr="00E93C23">
        <w:t xml:space="preserve">maximální </w:t>
      </w:r>
      <w:r w:rsidR="00C56DFC" w:rsidRPr="00E93C23">
        <w:t xml:space="preserve">výše </w:t>
      </w:r>
      <w:r w:rsidR="00707611">
        <w:t>60.000</w:t>
      </w:r>
      <w:r w:rsidR="00C56DFC" w:rsidRPr="00E93C23">
        <w:t>, -</w:t>
      </w:r>
      <w:r w:rsidR="000063D1" w:rsidRPr="00E93C23">
        <w:t xml:space="preserve"> Kč</w:t>
      </w:r>
      <w:r w:rsidRPr="00E93C23">
        <w:t>.</w:t>
      </w:r>
      <w:r w:rsidR="005A0600" w:rsidRPr="00E93C23">
        <w:t xml:space="preserve"> </w:t>
      </w:r>
    </w:p>
    <w:p w14:paraId="26AEA71A" w14:textId="26EB0708" w:rsidR="000063D1" w:rsidRPr="00E93C23" w:rsidRDefault="000063D1" w:rsidP="001F3491">
      <w:pPr>
        <w:numPr>
          <w:ilvl w:val="0"/>
          <w:numId w:val="3"/>
        </w:numPr>
        <w:tabs>
          <w:tab w:val="clear" w:pos="360"/>
          <w:tab w:val="num" w:pos="426"/>
        </w:tabs>
        <w:spacing w:before="120" w:after="0" w:line="240" w:lineRule="auto"/>
        <w:ind w:left="426" w:hanging="426"/>
        <w:jc w:val="both"/>
      </w:pPr>
      <w:r w:rsidRPr="00E93C23">
        <w:t xml:space="preserve">V případě </w:t>
      </w:r>
      <w:r w:rsidR="00CF2ED1">
        <w:t>prodlení</w:t>
      </w:r>
      <w:r w:rsidRPr="00E93C23">
        <w:t xml:space="preserve"> </w:t>
      </w:r>
      <w:r w:rsidR="00D971E1">
        <w:t>prodávajícího</w:t>
      </w:r>
      <w:r w:rsidRPr="00E93C23">
        <w:t xml:space="preserve"> s plněním </w:t>
      </w:r>
      <w:r w:rsidR="001A69C8" w:rsidRPr="00E93C23">
        <w:t xml:space="preserve">jeho reklamačních a servisních povinností dle čl. </w:t>
      </w:r>
      <w:r w:rsidR="00E35A7E" w:rsidRPr="00E93C23">
        <w:t xml:space="preserve">III. odst. </w:t>
      </w:r>
      <w:r w:rsidR="00FE6ECF">
        <w:t>3</w:t>
      </w:r>
      <w:r w:rsidR="00C56DFC" w:rsidRPr="00E93C23">
        <w:t xml:space="preserve"> je</w:t>
      </w:r>
      <w:r w:rsidR="00E35A7E" w:rsidRPr="00E93C23">
        <w:t xml:space="preserve"> kupující oprávněn ke smluvní </w:t>
      </w:r>
      <w:r w:rsidR="00C56DFC" w:rsidRPr="00E93C23">
        <w:t>pokutě na</w:t>
      </w:r>
      <w:r w:rsidR="00E35A7E" w:rsidRPr="00E93C23">
        <w:t xml:space="preserve"> prodávajícím ve výši </w:t>
      </w:r>
      <w:r w:rsidR="00C56DFC" w:rsidRPr="00E93C23">
        <w:t>1.000, -</w:t>
      </w:r>
      <w:r w:rsidR="00E35A7E" w:rsidRPr="00E93C23">
        <w:t xml:space="preserve"> </w:t>
      </w:r>
      <w:r w:rsidR="00C56DFC" w:rsidRPr="00E93C23">
        <w:t>Kč za</w:t>
      </w:r>
      <w:r w:rsidR="00E35A7E" w:rsidRPr="00E93C23">
        <w:t xml:space="preserve"> každý i započatý den prodlení až do maximální </w:t>
      </w:r>
      <w:r w:rsidR="00707611">
        <w:t xml:space="preserve">výše </w:t>
      </w:r>
      <w:r w:rsidR="00CD75E8">
        <w:t>3</w:t>
      </w:r>
      <w:r w:rsidR="00C56DFC" w:rsidRPr="00E93C23">
        <w:t>0.000, -</w:t>
      </w:r>
      <w:r w:rsidR="00E35A7E" w:rsidRPr="00E93C23">
        <w:t xml:space="preserve"> Kč. </w:t>
      </w:r>
    </w:p>
    <w:p w14:paraId="253FF202" w14:textId="248652E0" w:rsidR="00F4623D" w:rsidRDefault="00F4623D" w:rsidP="001F3491">
      <w:pPr>
        <w:numPr>
          <w:ilvl w:val="0"/>
          <w:numId w:val="3"/>
        </w:numPr>
        <w:tabs>
          <w:tab w:val="clear" w:pos="360"/>
          <w:tab w:val="num" w:pos="426"/>
        </w:tabs>
        <w:spacing w:before="120" w:after="0" w:line="240" w:lineRule="auto"/>
        <w:ind w:left="426" w:hanging="426"/>
        <w:jc w:val="both"/>
      </w:pPr>
      <w:r w:rsidRPr="00E93C23">
        <w:t>V případě prodlení kupujícího se zaplacením faktury je prodávající oprávněn účtovat kupujíc</w:t>
      </w:r>
      <w:r w:rsidR="00BE7D16">
        <w:t>ímu úrok z </w:t>
      </w:r>
      <w:r w:rsidR="00367578" w:rsidRPr="00E93C23">
        <w:t>prodlení ve výši 0,0</w:t>
      </w:r>
      <w:r w:rsidR="00550B3F" w:rsidRPr="00E93C23">
        <w:t>5</w:t>
      </w:r>
      <w:r w:rsidRPr="00E93C23">
        <w:t xml:space="preserve"> % z dlužné</w:t>
      </w:r>
      <w:r w:rsidRPr="00B53F0C">
        <w:t xml:space="preserve"> částky za každý započatý den prodlení. Při prodlení kupujícího </w:t>
      </w:r>
      <w:r w:rsidRPr="00B53F0C">
        <w:lastRenderedPageBreak/>
        <w:t>s úhradou faktury nebude kupujícímu ze st</w:t>
      </w:r>
      <w:r w:rsidR="00F316BA" w:rsidRPr="00B53F0C">
        <w:t>r</w:t>
      </w:r>
      <w:r w:rsidRPr="00B53F0C">
        <w:t>any prodávajícího pozastaveno další plnění a prodlení nebude považováno za podstatné porušení smlouvy.</w:t>
      </w:r>
    </w:p>
    <w:p w14:paraId="62EB592F" w14:textId="38EFE7E7" w:rsidR="00610C2E" w:rsidRPr="00B53F0C" w:rsidRDefault="00610C2E" w:rsidP="001F3491">
      <w:pPr>
        <w:numPr>
          <w:ilvl w:val="0"/>
          <w:numId w:val="3"/>
        </w:numPr>
        <w:tabs>
          <w:tab w:val="clear" w:pos="360"/>
          <w:tab w:val="num" w:pos="426"/>
        </w:tabs>
        <w:spacing w:before="120" w:after="0" w:line="240" w:lineRule="auto"/>
        <w:ind w:left="426" w:hanging="426"/>
        <w:jc w:val="both"/>
      </w:pPr>
      <w:r w:rsidRPr="001F780C">
        <w:t xml:space="preserve">V případě porušení povinnosti dle čl. </w:t>
      </w:r>
      <w:r w:rsidR="00D971E1">
        <w:t>VII</w:t>
      </w:r>
      <w:r w:rsidR="00D31603">
        <w:t xml:space="preserve">, odst. </w:t>
      </w:r>
      <w:r w:rsidR="00D971E1">
        <w:t>5</w:t>
      </w:r>
      <w:r w:rsidRPr="001F780C">
        <w:t xml:space="preserve"> této smlouvy je prodávající povinen zaplatit kupujícímu smluvní pokutu ve výši 10 % z kupní ceny bez DPH za každé jednotlivé porušení této smluvní povinnosti.</w:t>
      </w:r>
    </w:p>
    <w:p w14:paraId="79C95E1A" w14:textId="718E33B1" w:rsidR="00C34830" w:rsidRDefault="000B57CE" w:rsidP="001F3491">
      <w:pPr>
        <w:numPr>
          <w:ilvl w:val="0"/>
          <w:numId w:val="3"/>
        </w:numPr>
        <w:tabs>
          <w:tab w:val="clear" w:pos="360"/>
        </w:tabs>
        <w:autoSpaceDE w:val="0"/>
        <w:autoSpaceDN w:val="0"/>
        <w:adjustRightInd w:val="0"/>
        <w:spacing w:before="120" w:after="0" w:line="240" w:lineRule="auto"/>
        <w:ind w:left="426" w:hanging="426"/>
        <w:jc w:val="both"/>
      </w:pPr>
      <w:r w:rsidRPr="00B53F0C">
        <w:t>Smluvní pokuta bude vyúčtována samostatným daňovým dokladem, s</w:t>
      </w:r>
      <w:r w:rsidR="00CD75E8">
        <w:t>platnost smluvní pokuty činí 30 </w:t>
      </w:r>
      <w:r w:rsidRPr="00B53F0C">
        <w:t>dní ode dne doručení daňového dokladu povinné smluvní straně.</w:t>
      </w:r>
    </w:p>
    <w:p w14:paraId="02B1294E" w14:textId="3366D6D7" w:rsidR="00AA26CF" w:rsidRPr="00803704" w:rsidRDefault="00AA26CF" w:rsidP="001F3491">
      <w:pPr>
        <w:pStyle w:val="Nzev"/>
        <w:numPr>
          <w:ilvl w:val="0"/>
          <w:numId w:val="7"/>
        </w:numPr>
        <w:pBdr>
          <w:bottom w:val="none" w:sz="0" w:space="0" w:color="auto"/>
        </w:pBdr>
        <w:spacing w:before="240" w:after="0"/>
        <w:ind w:left="714" w:hanging="357"/>
        <w:contextualSpacing w:val="0"/>
        <w:jc w:val="center"/>
        <w:rPr>
          <w:rFonts w:ascii="Calibri" w:hAnsi="Calibri" w:cs="Calibri"/>
          <w:b/>
          <w:color w:val="auto"/>
          <w:spacing w:val="0"/>
          <w:kern w:val="0"/>
          <w:sz w:val="22"/>
          <w:szCs w:val="22"/>
        </w:rPr>
      </w:pPr>
    </w:p>
    <w:p w14:paraId="618A4AD5" w14:textId="77777777" w:rsidR="00AA26CF" w:rsidRPr="00AA26CF" w:rsidRDefault="00AA26CF" w:rsidP="008D2A57">
      <w:pPr>
        <w:spacing w:after="0" w:line="240" w:lineRule="auto"/>
        <w:jc w:val="center"/>
        <w:rPr>
          <w:b/>
          <w:sz w:val="24"/>
          <w:szCs w:val="24"/>
        </w:rPr>
      </w:pPr>
      <w:r w:rsidRPr="00B53F0C">
        <w:rPr>
          <w:b/>
          <w:sz w:val="24"/>
          <w:szCs w:val="24"/>
        </w:rPr>
        <w:t>Závěrečná ustanovení</w:t>
      </w:r>
    </w:p>
    <w:p w14:paraId="7D4F9E7E" w14:textId="77777777" w:rsidR="007658C7" w:rsidRPr="00C05E5D" w:rsidRDefault="007658C7" w:rsidP="001F3491">
      <w:pPr>
        <w:numPr>
          <w:ilvl w:val="0"/>
          <w:numId w:val="6"/>
        </w:numPr>
        <w:spacing w:before="120" w:after="0" w:line="240" w:lineRule="auto"/>
        <w:jc w:val="both"/>
      </w:pPr>
      <w:r w:rsidRPr="009877CD">
        <w:t>Smluvní strany se výslovně dohodly, že tato smlouva nabývá účinnosti uveřejněním smlouvy podle zákona č. 340/2015 Sb., o registru smluv, ve znění pozdějších předpisů, není-li stanoveno datum pozdější (odkládací podmínka účinnosti ze zákona). Uveřejnění zajistí kupující.</w:t>
      </w:r>
    </w:p>
    <w:p w14:paraId="1165C1C0" w14:textId="2664C497" w:rsidR="00BB74C4" w:rsidRDefault="00AA26CF" w:rsidP="001F3491">
      <w:pPr>
        <w:numPr>
          <w:ilvl w:val="0"/>
          <w:numId w:val="6"/>
        </w:numPr>
        <w:spacing w:before="120" w:after="0" w:line="240" w:lineRule="auto"/>
        <w:ind w:left="426" w:hanging="426"/>
        <w:jc w:val="both"/>
      </w:pPr>
      <w:r w:rsidRPr="00AA26CF">
        <w:t xml:space="preserve">Smlouva a všechny vztahy s ní související se řídí českým právním řádem, zejména </w:t>
      </w:r>
      <w:r w:rsidR="005E7859">
        <w:t xml:space="preserve">občanským zákoníkem </w:t>
      </w:r>
      <w:r w:rsidR="008815B3">
        <w:t>a ostatními obecně závaznými předpisy</w:t>
      </w:r>
      <w:r w:rsidRPr="00AA26CF">
        <w:t>.</w:t>
      </w:r>
      <w:r w:rsidR="00BB74C4">
        <w:t xml:space="preserve"> Rozhodčí řízení je vyloučeno.</w:t>
      </w:r>
    </w:p>
    <w:p w14:paraId="07C68A3E" w14:textId="77777777" w:rsidR="0089111E" w:rsidRPr="000035F6" w:rsidRDefault="00BB74C4" w:rsidP="001F3491">
      <w:pPr>
        <w:numPr>
          <w:ilvl w:val="0"/>
          <w:numId w:val="6"/>
        </w:numPr>
        <w:spacing w:before="120" w:after="0" w:line="240" w:lineRule="auto"/>
        <w:ind w:left="426" w:hanging="426"/>
        <w:jc w:val="both"/>
      </w:pPr>
      <w:r w:rsidRPr="000035F6">
        <w:t>Nastanou-li u některé ze smluvních stran skutečnosti bránící řádnému plnění této smlouvy, je povinna to ihned bez zbytečného odkladu oznámit druhé smluvní straně a vyvolat jednání kupujícího a prodávajícího</w:t>
      </w:r>
      <w:r w:rsidR="0089111E" w:rsidRPr="000035F6">
        <w:t>.</w:t>
      </w:r>
    </w:p>
    <w:p w14:paraId="66B2156F" w14:textId="77777777" w:rsidR="00BB74C4" w:rsidRDefault="0089111E" w:rsidP="001F3491">
      <w:pPr>
        <w:numPr>
          <w:ilvl w:val="0"/>
          <w:numId w:val="6"/>
        </w:numPr>
        <w:spacing w:before="120" w:after="0" w:line="240" w:lineRule="auto"/>
        <w:ind w:left="426" w:hanging="426"/>
        <w:jc w:val="both"/>
      </w:pPr>
      <w:r w:rsidRPr="00B53F0C">
        <w:t xml:space="preserve">Prodávající na sebe přebírá nebezpečí změny okolností dle § 1765 odst. 2 </w:t>
      </w:r>
      <w:r w:rsidR="005E7859">
        <w:t>občanského zákoníku.</w:t>
      </w:r>
    </w:p>
    <w:p w14:paraId="58ED23E8" w14:textId="77777777" w:rsidR="00BB74C4" w:rsidRDefault="00D31603" w:rsidP="001F3491">
      <w:pPr>
        <w:numPr>
          <w:ilvl w:val="0"/>
          <w:numId w:val="6"/>
        </w:numPr>
        <w:spacing w:before="120" w:after="0" w:line="240" w:lineRule="auto"/>
        <w:ind w:left="426" w:hanging="426"/>
        <w:jc w:val="both"/>
      </w:pPr>
      <w:r w:rsidRPr="001F780C">
        <w:t xml:space="preserve">Prodávající není oprávněn postoupit jakákoliv práva nebo povinnosti </w:t>
      </w:r>
      <w:r>
        <w:t xml:space="preserve">plynoucí </w:t>
      </w:r>
      <w:r w:rsidRPr="001F780C">
        <w:t>z této smlouvy na třetí osoby bez předchozího písemného souhlasu kupujícího.</w:t>
      </w:r>
    </w:p>
    <w:p w14:paraId="3EC431D5" w14:textId="5EBC5085" w:rsidR="002F3E32" w:rsidRDefault="002F3E32" w:rsidP="001F3491">
      <w:pPr>
        <w:numPr>
          <w:ilvl w:val="0"/>
          <w:numId w:val="6"/>
        </w:numPr>
        <w:spacing w:before="120" w:after="0" w:line="240" w:lineRule="auto"/>
        <w:ind w:left="426" w:hanging="426"/>
        <w:jc w:val="both"/>
      </w:pPr>
      <w:r>
        <w:t>Veškerá</w:t>
      </w:r>
      <w:r w:rsidRPr="002F3E32">
        <w:t xml:space="preserve"> korespondence</w:t>
      </w:r>
      <w:bookmarkStart w:id="9" w:name="_Ref275511911"/>
      <w:r w:rsidRPr="002F3E32">
        <w:t>, pokyny, oznámení, žádosti, záznamy a jiné dokumenty vzniklé na základě této smlouvy mezi smluvními stranami nebo v souvislosti s ní budou vyhotoveny v písemné formě v českém jazy</w:t>
      </w:r>
      <w:r w:rsidR="000035F6">
        <w:t>ce a doručují se prostřednictvím datové schránky</w:t>
      </w:r>
      <w:r w:rsidR="003C4A7F">
        <w:t xml:space="preserve"> nebo </w:t>
      </w:r>
      <w:r w:rsidRPr="002F3E32">
        <w:t>e-mailem</w:t>
      </w:r>
      <w:bookmarkEnd w:id="9"/>
      <w:r w:rsidR="003C4A7F">
        <w:t>.</w:t>
      </w:r>
    </w:p>
    <w:p w14:paraId="0F9FAF03" w14:textId="225178C6" w:rsidR="00BB74C4" w:rsidRDefault="003C46B2" w:rsidP="001F3491">
      <w:pPr>
        <w:numPr>
          <w:ilvl w:val="0"/>
          <w:numId w:val="6"/>
        </w:numPr>
        <w:spacing w:before="120" w:after="0" w:line="240" w:lineRule="auto"/>
        <w:ind w:left="426" w:hanging="426"/>
        <w:jc w:val="both"/>
      </w:pPr>
      <w:r w:rsidRPr="00B53F0C">
        <w:t>V případě, že mezi smluvními stranami</w:t>
      </w:r>
      <w:r w:rsidR="0047491B" w:rsidRPr="00B53F0C">
        <w:t xml:space="preserve"> dojde v souvislosti s touto smlouvou ke sporu, zavazují se smluvní strany </w:t>
      </w:r>
      <w:r w:rsidR="003C4A7F">
        <w:t>pokusit se vyřešit jej</w:t>
      </w:r>
      <w:r w:rsidR="0047491B" w:rsidRPr="00B53F0C">
        <w:t xml:space="preserve"> smírnou cestou. Pokud tím nedojde k vy</w:t>
      </w:r>
      <w:r w:rsidR="00BE7D16">
        <w:t>řešení sporu, bude spor řešen u </w:t>
      </w:r>
      <w:r w:rsidR="0047491B" w:rsidRPr="00B53F0C">
        <w:t>věcně</w:t>
      </w:r>
      <w:r w:rsidR="003C4A7F">
        <w:t>, funkčně</w:t>
      </w:r>
      <w:r w:rsidR="0047491B" w:rsidRPr="00B53F0C">
        <w:t xml:space="preserve"> a místně příslušného soudu</w:t>
      </w:r>
      <w:r w:rsidR="00A0026D" w:rsidRPr="00B53F0C">
        <w:t>.</w:t>
      </w:r>
    </w:p>
    <w:p w14:paraId="7C09CFAB" w14:textId="3F008CFF" w:rsidR="009877CD" w:rsidRPr="009877CD" w:rsidRDefault="009877CD" w:rsidP="001F3491">
      <w:pPr>
        <w:numPr>
          <w:ilvl w:val="0"/>
          <w:numId w:val="6"/>
        </w:numPr>
        <w:spacing w:before="120" w:after="0" w:line="240" w:lineRule="auto"/>
        <w:ind w:left="426" w:hanging="426"/>
        <w:jc w:val="both"/>
      </w:pPr>
      <w:r w:rsidRPr="009877CD">
        <w:t xml:space="preserve">V případě rozporu mezi ustanovením smlouvy a ustanovením technické </w:t>
      </w:r>
      <w:r w:rsidR="00464A17">
        <w:t>specifikace</w:t>
      </w:r>
      <w:r w:rsidRPr="009877CD">
        <w:t xml:space="preserve"> má přednost </w:t>
      </w:r>
      <w:r w:rsidR="001E3C0F">
        <w:t>technick</w:t>
      </w:r>
      <w:r w:rsidR="00464A17">
        <w:t>á</w:t>
      </w:r>
      <w:r w:rsidR="001E3C0F">
        <w:t xml:space="preserve"> </w:t>
      </w:r>
      <w:r w:rsidR="00464A17">
        <w:t>specifikace před smlouvou</w:t>
      </w:r>
      <w:r w:rsidRPr="009877CD">
        <w:t>. Při interpretačních různic</w:t>
      </w:r>
      <w:r w:rsidR="00C521C7">
        <w:t>ích</w:t>
      </w:r>
      <w:r w:rsidRPr="009877CD">
        <w:t xml:space="preserve"> m</w:t>
      </w:r>
      <w:r w:rsidR="00464A17">
        <w:t>ají</w:t>
      </w:r>
      <w:r w:rsidRPr="009877CD">
        <w:t xml:space="preserve"> výkladovou přednost znění </w:t>
      </w:r>
      <w:r w:rsidR="00C521C7">
        <w:t>zadávací</w:t>
      </w:r>
      <w:r w:rsidR="00464A17">
        <w:t xml:space="preserve">ch podmínek </w:t>
      </w:r>
      <w:r w:rsidRPr="009877CD">
        <w:t>před smlouvou.</w:t>
      </w:r>
    </w:p>
    <w:p w14:paraId="1F70BB33" w14:textId="77777777" w:rsidR="00BB74C4" w:rsidRDefault="0047491B" w:rsidP="001F3491">
      <w:pPr>
        <w:numPr>
          <w:ilvl w:val="0"/>
          <w:numId w:val="6"/>
        </w:numPr>
        <w:spacing w:before="120" w:after="0" w:line="240" w:lineRule="auto"/>
        <w:ind w:left="426" w:hanging="426"/>
        <w:jc w:val="both"/>
      </w:pPr>
      <w:r w:rsidRPr="00B53F0C">
        <w:t xml:space="preserve">Veškeré změny a doplňky smlouvy lze provést pouze </w:t>
      </w:r>
      <w:r w:rsidR="009877CD">
        <w:t xml:space="preserve">elektronickými, </w:t>
      </w:r>
      <w:r w:rsidRPr="00B53F0C">
        <w:t>písemn</w:t>
      </w:r>
      <w:r w:rsidR="005F4B59" w:rsidRPr="00B53F0C">
        <w:t>ými</w:t>
      </w:r>
      <w:r w:rsidR="009877CD">
        <w:t xml:space="preserve">, vzestupně číslovanými </w:t>
      </w:r>
      <w:r w:rsidRPr="00B53F0C">
        <w:t>dodatky, podepsanými oprávněnými zástupci obou smluvních stran.</w:t>
      </w:r>
      <w:r w:rsidR="009877CD">
        <w:t xml:space="preserve"> Všechny dodatky, které budou označeny jako dodatky smlouvy, jsou přílohou smlouvy.</w:t>
      </w:r>
    </w:p>
    <w:p w14:paraId="42CA528B" w14:textId="77777777" w:rsidR="00BB74C4" w:rsidRDefault="0047491B" w:rsidP="001F3491">
      <w:pPr>
        <w:numPr>
          <w:ilvl w:val="0"/>
          <w:numId w:val="6"/>
        </w:numPr>
        <w:spacing w:before="120" w:after="0" w:line="240" w:lineRule="auto"/>
        <w:ind w:left="426" w:hanging="426"/>
        <w:jc w:val="both"/>
      </w:pPr>
      <w:r w:rsidRPr="00B53F0C">
        <w:t xml:space="preserve">Tato smlouva </w:t>
      </w:r>
      <w:r w:rsidR="009877CD">
        <w:t xml:space="preserve">je vyhotovena a podepsána v elektronické formě. </w:t>
      </w:r>
    </w:p>
    <w:p w14:paraId="66CD6F1E" w14:textId="77777777" w:rsidR="00DD5A00" w:rsidRDefault="00952575" w:rsidP="001F3491">
      <w:pPr>
        <w:numPr>
          <w:ilvl w:val="0"/>
          <w:numId w:val="6"/>
        </w:numPr>
        <w:spacing w:before="120" w:after="0" w:line="240" w:lineRule="auto"/>
        <w:ind w:left="426" w:hanging="426"/>
        <w:jc w:val="both"/>
      </w:pPr>
      <w:r>
        <w:t xml:space="preserve">Nedílnou součástí této smlouvy </w:t>
      </w:r>
      <w:r w:rsidR="009877CD">
        <w:t>je následující příloha</w:t>
      </w:r>
      <w:r>
        <w:t>:</w:t>
      </w:r>
    </w:p>
    <w:p w14:paraId="3954A5D9" w14:textId="55B2F3BB" w:rsidR="00DD5A00" w:rsidRDefault="00184477" w:rsidP="001F3491">
      <w:pPr>
        <w:spacing w:after="0" w:line="240" w:lineRule="auto"/>
        <w:ind w:firstLine="426"/>
      </w:pPr>
      <w:r w:rsidRPr="00B53F0C">
        <w:t xml:space="preserve">Příloha </w:t>
      </w:r>
      <w:r w:rsidR="00932B85">
        <w:t>A</w:t>
      </w:r>
      <w:r w:rsidRPr="00B53F0C">
        <w:t xml:space="preserve"> </w:t>
      </w:r>
      <w:r w:rsidR="00F45E3B">
        <w:t>–</w:t>
      </w:r>
      <w:r w:rsidR="008E0D8F" w:rsidRPr="00B53F0C">
        <w:t xml:space="preserve"> </w:t>
      </w:r>
      <w:r w:rsidR="00F45E3B">
        <w:t xml:space="preserve">Technická </w:t>
      </w:r>
      <w:r w:rsidR="00A267F3">
        <w:t>specifikace</w:t>
      </w:r>
      <w:r w:rsidR="00F45E3B">
        <w:t xml:space="preserve"> (</w:t>
      </w:r>
      <w:r w:rsidR="009877CD">
        <w:t xml:space="preserve">odpovídá </w:t>
      </w:r>
      <w:r w:rsidR="00F45E3B">
        <w:t>přílo</w:t>
      </w:r>
      <w:r w:rsidR="009877CD">
        <w:t xml:space="preserve">ze </w:t>
      </w:r>
      <w:r w:rsidR="00F45E3B">
        <w:t xml:space="preserve">č. </w:t>
      </w:r>
      <w:r w:rsidR="00A267F3">
        <w:t>1</w:t>
      </w:r>
      <w:r w:rsidR="00F45E3B">
        <w:t xml:space="preserve"> </w:t>
      </w:r>
      <w:r w:rsidR="009877CD">
        <w:t>zadávací</w:t>
      </w:r>
      <w:r w:rsidR="00A267F3">
        <w:t>ch podmínek</w:t>
      </w:r>
      <w:r w:rsidR="00F45E3B">
        <w:t>)</w:t>
      </w:r>
    </w:p>
    <w:p w14:paraId="2C5176F5" w14:textId="5ADCA189" w:rsidR="00276234" w:rsidRDefault="009877CD" w:rsidP="00276234">
      <w:pPr>
        <w:numPr>
          <w:ilvl w:val="0"/>
          <w:numId w:val="6"/>
        </w:numPr>
        <w:spacing w:before="120" w:after="240" w:line="240" w:lineRule="auto"/>
        <w:ind w:left="425" w:hanging="425"/>
        <w:jc w:val="both"/>
      </w:pPr>
      <w:r w:rsidRPr="009877CD">
        <w:t>Obě smluvní strany prohlašují, že si smlouvu před jejím podpisem přečetly a její text odpovídá jejich pravé a svobodné vůli, což potvrzují jejich zástupci svými</w:t>
      </w:r>
      <w:r w:rsidR="00BE7D16">
        <w:t xml:space="preserve"> elektronickými</w:t>
      </w:r>
      <w:r w:rsidRPr="009877CD">
        <w:t xml:space="preserve"> podpisy:</w:t>
      </w:r>
    </w:p>
    <w:p w14:paraId="3AE7173D" w14:textId="04702B21" w:rsidR="008E0D8F" w:rsidRPr="00D37443" w:rsidRDefault="00184477" w:rsidP="00DD5A00">
      <w:pPr>
        <w:spacing w:before="120" w:after="0" w:line="240" w:lineRule="auto"/>
        <w:jc w:val="both"/>
      </w:pPr>
      <w:r w:rsidRPr="00D37443">
        <w:t xml:space="preserve">Za </w:t>
      </w:r>
      <w:r w:rsidR="00FB1128" w:rsidRPr="00D37443">
        <w:t xml:space="preserve">kupujícího:  </w:t>
      </w:r>
      <w:r w:rsidR="00952575" w:rsidRPr="00D37443">
        <w:t xml:space="preserve">                                                          </w:t>
      </w:r>
      <w:r w:rsidR="00D37443" w:rsidRPr="00D37443">
        <w:t xml:space="preserve">              </w:t>
      </w:r>
      <w:r w:rsidR="00461B0C">
        <w:t xml:space="preserve">  </w:t>
      </w:r>
      <w:r w:rsidRPr="00D37443">
        <w:t xml:space="preserve">Za </w:t>
      </w:r>
      <w:r w:rsidR="008E0D8F" w:rsidRPr="00D37443">
        <w:t>prodávajícího</w:t>
      </w:r>
      <w:r w:rsidR="00952575" w:rsidRPr="00D37443">
        <w:t>:</w:t>
      </w:r>
    </w:p>
    <w:bookmarkEnd w:id="0"/>
    <w:bookmarkEnd w:id="1"/>
    <w:bookmarkEnd w:id="2"/>
    <w:bookmarkEnd w:id="3"/>
    <w:bookmarkEnd w:id="4"/>
    <w:bookmarkEnd w:id="5"/>
    <w:bookmarkEnd w:id="6"/>
    <w:bookmarkEnd w:id="7"/>
    <w:p w14:paraId="0A4DF0A4" w14:textId="13034C95" w:rsidR="00E9284E" w:rsidRDefault="00E9284E" w:rsidP="00276234">
      <w:pPr>
        <w:spacing w:after="0" w:line="240" w:lineRule="auto"/>
        <w:ind w:left="4248" w:firstLine="708"/>
        <w:jc w:val="both"/>
      </w:pPr>
    </w:p>
    <w:p w14:paraId="009DB212" w14:textId="77777777" w:rsidR="00E273BD" w:rsidRDefault="00E273BD" w:rsidP="00276234">
      <w:pPr>
        <w:spacing w:after="0" w:line="240" w:lineRule="auto"/>
        <w:ind w:left="4248" w:firstLine="708"/>
        <w:jc w:val="both"/>
      </w:pPr>
    </w:p>
    <w:p w14:paraId="3CC50A05" w14:textId="77777777" w:rsidR="00E273BD" w:rsidRDefault="00E273BD" w:rsidP="00276234">
      <w:pPr>
        <w:spacing w:after="0" w:line="240" w:lineRule="auto"/>
        <w:ind w:left="4248" w:firstLine="708"/>
        <w:jc w:val="both"/>
      </w:pPr>
    </w:p>
    <w:p w14:paraId="6E1E4578" w14:textId="77777777" w:rsidR="00E273BD" w:rsidRDefault="00E273BD" w:rsidP="00276234">
      <w:pPr>
        <w:spacing w:after="0" w:line="240" w:lineRule="auto"/>
        <w:ind w:left="4248" w:firstLine="708"/>
        <w:jc w:val="both"/>
      </w:pPr>
    </w:p>
    <w:p w14:paraId="7FCBBA65" w14:textId="528650EE" w:rsidR="00426459" w:rsidRDefault="00426459" w:rsidP="0099029A">
      <w:pPr>
        <w:spacing w:after="0" w:line="240" w:lineRule="auto"/>
        <w:jc w:val="both"/>
      </w:pPr>
      <w:r>
        <w:t>Mgr. Pavel Polák, ředitel</w:t>
      </w:r>
      <w:r>
        <w:tab/>
      </w:r>
      <w:r w:rsidR="00276234">
        <w:tab/>
      </w:r>
      <w:r w:rsidR="00276234">
        <w:tab/>
      </w:r>
      <w:r w:rsidR="00276234">
        <w:tab/>
      </w:r>
      <w:r>
        <w:t>Ing. Jiří Hanák, jednatel</w:t>
      </w:r>
      <w:r>
        <w:tab/>
      </w:r>
      <w:r>
        <w:tab/>
      </w:r>
      <w:r>
        <w:tab/>
      </w:r>
      <w:r>
        <w:tab/>
      </w:r>
      <w:r>
        <w:tab/>
      </w:r>
    </w:p>
    <w:p w14:paraId="45BAA2E9" w14:textId="77777777" w:rsidR="00426459" w:rsidRDefault="00426459" w:rsidP="0099029A">
      <w:pPr>
        <w:spacing w:after="0" w:line="240" w:lineRule="auto"/>
        <w:jc w:val="both"/>
      </w:pPr>
    </w:p>
    <w:p w14:paraId="2408A5FA" w14:textId="77777777" w:rsidR="00426459" w:rsidRDefault="00426459" w:rsidP="0099029A">
      <w:pPr>
        <w:spacing w:after="0" w:line="240" w:lineRule="auto"/>
        <w:jc w:val="both"/>
      </w:pPr>
    </w:p>
    <w:p w14:paraId="7AD43FC8" w14:textId="77777777" w:rsidR="00426459" w:rsidRDefault="00426459" w:rsidP="0099029A">
      <w:pPr>
        <w:spacing w:after="0" w:line="240" w:lineRule="auto"/>
        <w:jc w:val="both"/>
      </w:pPr>
    </w:p>
    <w:p w14:paraId="4545A97D" w14:textId="77777777" w:rsidR="008C2E53" w:rsidRDefault="008C2E53" w:rsidP="008C2E53">
      <w:pPr>
        <w:pStyle w:val="Default"/>
        <w:rPr>
          <w:b/>
          <w:sz w:val="22"/>
          <w:szCs w:val="22"/>
        </w:rPr>
      </w:pPr>
      <w:r>
        <w:rPr>
          <w:b/>
          <w:sz w:val="22"/>
          <w:szCs w:val="22"/>
        </w:rPr>
        <w:t xml:space="preserve">Technická specifikace – Příloha č. 1 zadávacích podmínek / Příloha A kupní smlouvy </w:t>
      </w:r>
    </w:p>
    <w:p w14:paraId="1C8401BF" w14:textId="77777777" w:rsidR="008C2E53" w:rsidRDefault="008C2E53" w:rsidP="008C2E53">
      <w:pPr>
        <w:pStyle w:val="Default"/>
        <w:ind w:right="401"/>
        <w:jc w:val="both"/>
        <w:rPr>
          <w:sz w:val="22"/>
          <w:szCs w:val="22"/>
        </w:rPr>
      </w:pPr>
      <w:r>
        <w:rPr>
          <w:sz w:val="22"/>
          <w:szCs w:val="22"/>
        </w:rPr>
        <w:tab/>
      </w:r>
      <w:r>
        <w:rPr>
          <w:sz w:val="22"/>
          <w:szCs w:val="22"/>
        </w:rPr>
        <w:tab/>
      </w:r>
    </w:p>
    <w:p w14:paraId="0F43ADFE" w14:textId="77777777" w:rsidR="008C2E53" w:rsidRDefault="008C2E53" w:rsidP="008C2E53">
      <w:pPr>
        <w:pStyle w:val="Default"/>
        <w:ind w:right="-24"/>
        <w:jc w:val="both"/>
        <w:rPr>
          <w:color w:val="auto"/>
          <w:sz w:val="22"/>
          <w:szCs w:val="22"/>
        </w:rPr>
      </w:pPr>
      <w:r>
        <w:rPr>
          <w:color w:val="auto"/>
          <w:sz w:val="22"/>
          <w:szCs w:val="22"/>
        </w:rPr>
        <w:t xml:space="preserve">Předmětem plnění veřejné zakázky v rámci tohoto výběrového řízení je </w:t>
      </w:r>
      <w:r>
        <w:rPr>
          <w:b/>
          <w:color w:val="auto"/>
          <w:sz w:val="22"/>
          <w:szCs w:val="22"/>
        </w:rPr>
        <w:t>pořízení osobního automobilu kategorie M1 pro minimálně 8 osob</w:t>
      </w:r>
      <w:r>
        <w:rPr>
          <w:b/>
          <w:bCs/>
          <w:color w:val="auto"/>
          <w:sz w:val="22"/>
          <w:szCs w:val="22"/>
        </w:rPr>
        <w:t>,</w:t>
      </w:r>
      <w:r>
        <w:rPr>
          <w:color w:val="auto"/>
          <w:sz w:val="22"/>
          <w:szCs w:val="22"/>
        </w:rPr>
        <w:t xml:space="preserve"> jehož největší přípustná hmotnost nepřevyšuje 3500 kg v rozsahu specifikovaném touto zadávací dokumentací. </w:t>
      </w:r>
    </w:p>
    <w:p w14:paraId="3276A631" w14:textId="77777777" w:rsidR="008C2E53" w:rsidRDefault="008C2E53" w:rsidP="008C2E53">
      <w:pPr>
        <w:pStyle w:val="Default"/>
        <w:ind w:right="401"/>
        <w:jc w:val="both"/>
        <w:rPr>
          <w:color w:val="auto"/>
          <w:sz w:val="16"/>
          <w:szCs w:val="16"/>
        </w:rPr>
      </w:pPr>
    </w:p>
    <w:p w14:paraId="00977DDA" w14:textId="37994AE6" w:rsidR="008C2E53" w:rsidRDefault="008C2E53" w:rsidP="008C2E53">
      <w:pPr>
        <w:jc w:val="both"/>
        <w:rPr>
          <w:sz w:val="16"/>
          <w:szCs w:val="16"/>
        </w:rPr>
      </w:pPr>
      <w:r>
        <w:t xml:space="preserve">Zadavatel požaduje na vozidlo délku plné záruky </w:t>
      </w:r>
      <w:r>
        <w:rPr>
          <w:b/>
        </w:rPr>
        <w:t>min</w:t>
      </w:r>
      <w:r w:rsidRPr="003C163D">
        <w:rPr>
          <w:b/>
        </w:rPr>
        <w:t>. 5</w:t>
      </w:r>
      <w:r>
        <w:rPr>
          <w:b/>
        </w:rPr>
        <w:t xml:space="preserve"> let</w:t>
      </w:r>
      <w:r>
        <w:rPr>
          <w:b/>
          <w:color w:val="FF0000"/>
        </w:rPr>
        <w:t xml:space="preserve"> </w:t>
      </w:r>
      <w:r>
        <w:rPr>
          <w:b/>
        </w:rPr>
        <w:t>nebo 150 000 najetých km</w:t>
      </w:r>
      <w:r>
        <w:t xml:space="preserve"> a </w:t>
      </w:r>
      <w:r>
        <w:rPr>
          <w:b/>
        </w:rPr>
        <w:t>12 let na neprorezavění karoserie.</w:t>
      </w:r>
      <w:r>
        <w:t xml:space="preserve"> Délka záruky bude uvedena účastníkem v návrhu smlouvy.</w:t>
      </w:r>
    </w:p>
    <w:p w14:paraId="4EC3C4E6" w14:textId="77777777" w:rsidR="008C2E53" w:rsidRDefault="008C2E53" w:rsidP="008C2E53">
      <w:pPr>
        <w:jc w:val="both"/>
      </w:pPr>
      <w:r>
        <w:t xml:space="preserve">Dodané vozidlo bude odpovídat všem požadavkům dle platných zákonů a vyhlášek ČR a bude vybaveno příslušenstvím dle platných zákonů a vyhlášek ČR. </w:t>
      </w:r>
    </w:p>
    <w:tbl>
      <w:tblPr>
        <w:tblStyle w:val="Mkatabulky"/>
        <w:tblW w:w="10160" w:type="dxa"/>
        <w:jc w:val="center"/>
        <w:tblLayout w:type="fixed"/>
        <w:tblLook w:val="04A0" w:firstRow="1" w:lastRow="0" w:firstColumn="1" w:lastColumn="0" w:noHBand="0" w:noVBand="1"/>
      </w:tblPr>
      <w:tblGrid>
        <w:gridCol w:w="840"/>
        <w:gridCol w:w="6343"/>
        <w:gridCol w:w="1560"/>
        <w:gridCol w:w="1417"/>
      </w:tblGrid>
      <w:tr w:rsidR="008C2E53" w14:paraId="14706A9C" w14:textId="77777777" w:rsidTr="000E50F4">
        <w:trPr>
          <w:jc w:val="center"/>
        </w:trPr>
        <w:tc>
          <w:tcPr>
            <w:tcW w:w="840" w:type="dxa"/>
            <w:vAlign w:val="center"/>
          </w:tcPr>
          <w:p w14:paraId="11D6AEBE" w14:textId="77777777" w:rsidR="008C2E53" w:rsidRPr="00BF76F3" w:rsidRDefault="008C2E53" w:rsidP="000E50F4">
            <w:pPr>
              <w:rPr>
                <w:b/>
              </w:rPr>
            </w:pPr>
            <w:r w:rsidRPr="00BF76F3">
              <w:rPr>
                <w:b/>
              </w:rPr>
              <w:t>Řádek</w:t>
            </w:r>
            <w:r>
              <w:rPr>
                <w:b/>
              </w:rPr>
              <w:t xml:space="preserve"> číslo</w:t>
            </w:r>
          </w:p>
        </w:tc>
        <w:tc>
          <w:tcPr>
            <w:tcW w:w="6343" w:type="dxa"/>
            <w:vAlign w:val="center"/>
          </w:tcPr>
          <w:p w14:paraId="73FA62CC" w14:textId="77777777" w:rsidR="008C2E53" w:rsidRDefault="008C2E53" w:rsidP="000E50F4">
            <w:pPr>
              <w:rPr>
                <w:b/>
              </w:rPr>
            </w:pPr>
            <w:r>
              <w:rPr>
                <w:b/>
              </w:rPr>
              <w:t>Požadavky zadavatele na vlastnosti a vybavení předmětu plnění</w:t>
            </w:r>
          </w:p>
          <w:p w14:paraId="67AD19A7" w14:textId="77777777" w:rsidR="008C2E53" w:rsidRPr="00BF76F3" w:rsidRDefault="008C2E53" w:rsidP="000E50F4">
            <w:pPr>
              <w:rPr>
                <w:b/>
              </w:rPr>
            </w:pPr>
          </w:p>
        </w:tc>
        <w:tc>
          <w:tcPr>
            <w:tcW w:w="1560" w:type="dxa"/>
            <w:vAlign w:val="center"/>
          </w:tcPr>
          <w:p w14:paraId="76BE0B15" w14:textId="77777777" w:rsidR="008C2E53" w:rsidRPr="00FB0CC0" w:rsidRDefault="008C2E53" w:rsidP="000E50F4">
            <w:pPr>
              <w:pStyle w:val="Default"/>
              <w:widowControl w:val="0"/>
              <w:jc w:val="center"/>
              <w:rPr>
                <w:b/>
                <w:color w:val="auto"/>
                <w:sz w:val="22"/>
                <w:szCs w:val="22"/>
              </w:rPr>
            </w:pPr>
            <w:r w:rsidRPr="00FB0CC0">
              <w:rPr>
                <w:b/>
                <w:sz w:val="22"/>
                <w:szCs w:val="22"/>
              </w:rPr>
              <w:t>Splnění požadované min/max hodnoty ANO/NE</w:t>
            </w:r>
          </w:p>
        </w:tc>
        <w:tc>
          <w:tcPr>
            <w:tcW w:w="1417" w:type="dxa"/>
          </w:tcPr>
          <w:p w14:paraId="73BC28A6" w14:textId="77777777" w:rsidR="008C2E53" w:rsidRPr="00FB0CC0" w:rsidRDefault="008C2E53" w:rsidP="000E50F4">
            <w:pPr>
              <w:pStyle w:val="Default"/>
              <w:widowControl w:val="0"/>
              <w:jc w:val="center"/>
              <w:rPr>
                <w:b/>
                <w:sz w:val="22"/>
                <w:szCs w:val="22"/>
              </w:rPr>
            </w:pPr>
            <w:r w:rsidRPr="00FB0CC0">
              <w:rPr>
                <w:b/>
                <w:sz w:val="22"/>
                <w:szCs w:val="22"/>
              </w:rPr>
              <w:t>Skutečná hodnota technického parametru</w:t>
            </w:r>
          </w:p>
        </w:tc>
      </w:tr>
      <w:tr w:rsidR="008C2E53" w14:paraId="525B35FA" w14:textId="77777777" w:rsidTr="000E50F4">
        <w:trPr>
          <w:cantSplit/>
          <w:trHeight w:hRule="exact" w:val="454"/>
          <w:jc w:val="center"/>
        </w:trPr>
        <w:tc>
          <w:tcPr>
            <w:tcW w:w="840" w:type="dxa"/>
            <w:noWrap/>
            <w:vAlign w:val="center"/>
          </w:tcPr>
          <w:p w14:paraId="37B6915A" w14:textId="77777777" w:rsidR="008C2E53" w:rsidRDefault="008C2E53" w:rsidP="000E50F4">
            <w:pPr>
              <w:pStyle w:val="Default"/>
              <w:widowControl w:val="0"/>
              <w:jc w:val="center"/>
              <w:rPr>
                <w:color w:val="auto"/>
                <w:sz w:val="22"/>
                <w:szCs w:val="22"/>
              </w:rPr>
            </w:pPr>
            <w:r>
              <w:rPr>
                <w:color w:val="auto"/>
                <w:sz w:val="22"/>
                <w:szCs w:val="22"/>
              </w:rPr>
              <w:t>1</w:t>
            </w:r>
          </w:p>
        </w:tc>
        <w:tc>
          <w:tcPr>
            <w:tcW w:w="6343" w:type="dxa"/>
            <w:vAlign w:val="center"/>
          </w:tcPr>
          <w:p w14:paraId="71F309C0" w14:textId="77777777" w:rsidR="008C2E53" w:rsidRDefault="008C2E53" w:rsidP="000E50F4">
            <w:pPr>
              <w:pStyle w:val="Default"/>
              <w:widowControl w:val="0"/>
              <w:jc w:val="both"/>
              <w:rPr>
                <w:color w:val="auto"/>
                <w:sz w:val="22"/>
                <w:szCs w:val="22"/>
              </w:rPr>
            </w:pPr>
            <w:r>
              <w:rPr>
                <w:color w:val="auto"/>
                <w:sz w:val="22"/>
                <w:szCs w:val="22"/>
              </w:rPr>
              <w:t>Tovární značka:</w:t>
            </w:r>
          </w:p>
        </w:tc>
        <w:tc>
          <w:tcPr>
            <w:tcW w:w="1560" w:type="dxa"/>
            <w:shd w:val="clear" w:color="auto" w:fill="auto"/>
            <w:vAlign w:val="center"/>
          </w:tcPr>
          <w:p w14:paraId="13CA05B6" w14:textId="77777777" w:rsidR="008C2E53" w:rsidRDefault="008C2E53" w:rsidP="000E50F4">
            <w:pPr>
              <w:pStyle w:val="Default"/>
              <w:widowControl w:val="0"/>
              <w:jc w:val="both"/>
              <w:rPr>
                <w:color w:val="auto"/>
                <w:sz w:val="22"/>
                <w:szCs w:val="22"/>
              </w:rPr>
            </w:pPr>
          </w:p>
        </w:tc>
        <w:tc>
          <w:tcPr>
            <w:tcW w:w="1417" w:type="dxa"/>
            <w:shd w:val="clear" w:color="auto" w:fill="FFFF00"/>
          </w:tcPr>
          <w:p w14:paraId="4849CD71" w14:textId="77777777" w:rsidR="008C2E53" w:rsidRDefault="008C2E53" w:rsidP="000E50F4">
            <w:pPr>
              <w:pStyle w:val="Default"/>
              <w:widowControl w:val="0"/>
              <w:jc w:val="both"/>
              <w:rPr>
                <w:color w:val="auto"/>
                <w:sz w:val="22"/>
                <w:szCs w:val="22"/>
              </w:rPr>
            </w:pPr>
            <w:r>
              <w:rPr>
                <w:color w:val="auto"/>
                <w:sz w:val="22"/>
                <w:szCs w:val="22"/>
              </w:rPr>
              <w:t>Renault</w:t>
            </w:r>
          </w:p>
        </w:tc>
      </w:tr>
      <w:tr w:rsidR="008C2E53" w14:paraId="55B2B6D4" w14:textId="77777777" w:rsidTr="008C2E53">
        <w:trPr>
          <w:cantSplit/>
          <w:trHeight w:hRule="exact" w:val="598"/>
          <w:jc w:val="center"/>
        </w:trPr>
        <w:tc>
          <w:tcPr>
            <w:tcW w:w="840" w:type="dxa"/>
            <w:vAlign w:val="center"/>
          </w:tcPr>
          <w:p w14:paraId="10328E11" w14:textId="77777777" w:rsidR="008C2E53" w:rsidRDefault="008C2E53" w:rsidP="000E50F4">
            <w:pPr>
              <w:pStyle w:val="Default"/>
              <w:widowControl w:val="0"/>
              <w:jc w:val="center"/>
              <w:rPr>
                <w:color w:val="auto"/>
                <w:sz w:val="22"/>
                <w:szCs w:val="22"/>
              </w:rPr>
            </w:pPr>
            <w:r>
              <w:rPr>
                <w:color w:val="auto"/>
                <w:sz w:val="22"/>
                <w:szCs w:val="22"/>
              </w:rPr>
              <w:t>2</w:t>
            </w:r>
          </w:p>
        </w:tc>
        <w:tc>
          <w:tcPr>
            <w:tcW w:w="6343" w:type="dxa"/>
            <w:vAlign w:val="center"/>
          </w:tcPr>
          <w:p w14:paraId="7E80D845" w14:textId="77777777" w:rsidR="008C2E53" w:rsidRDefault="008C2E53" w:rsidP="000E50F4">
            <w:pPr>
              <w:pStyle w:val="Default"/>
              <w:widowControl w:val="0"/>
              <w:jc w:val="both"/>
              <w:rPr>
                <w:color w:val="auto"/>
                <w:sz w:val="22"/>
                <w:szCs w:val="22"/>
              </w:rPr>
            </w:pPr>
            <w:r>
              <w:rPr>
                <w:color w:val="auto"/>
                <w:sz w:val="22"/>
                <w:szCs w:val="22"/>
              </w:rPr>
              <w:t>Obchodní označení modelu (včetně výbavového stupně)</w:t>
            </w:r>
          </w:p>
        </w:tc>
        <w:tc>
          <w:tcPr>
            <w:tcW w:w="1560" w:type="dxa"/>
            <w:shd w:val="clear" w:color="auto" w:fill="auto"/>
            <w:vAlign w:val="center"/>
          </w:tcPr>
          <w:p w14:paraId="2FF5D4D1" w14:textId="77777777" w:rsidR="008C2E53" w:rsidRDefault="008C2E53" w:rsidP="000E50F4">
            <w:pPr>
              <w:pStyle w:val="Default"/>
              <w:widowControl w:val="0"/>
              <w:jc w:val="both"/>
              <w:rPr>
                <w:color w:val="auto"/>
                <w:sz w:val="22"/>
                <w:szCs w:val="22"/>
              </w:rPr>
            </w:pPr>
          </w:p>
        </w:tc>
        <w:tc>
          <w:tcPr>
            <w:tcW w:w="1417" w:type="dxa"/>
            <w:shd w:val="clear" w:color="auto" w:fill="FFFF00"/>
          </w:tcPr>
          <w:p w14:paraId="04F2123F" w14:textId="77777777" w:rsidR="008C2E53" w:rsidRDefault="008C2E53" w:rsidP="000E50F4">
            <w:pPr>
              <w:pStyle w:val="Default"/>
              <w:widowControl w:val="0"/>
              <w:jc w:val="both"/>
              <w:rPr>
                <w:color w:val="auto"/>
                <w:sz w:val="22"/>
                <w:szCs w:val="22"/>
              </w:rPr>
            </w:pPr>
            <w:proofErr w:type="spellStart"/>
            <w:r>
              <w:rPr>
                <w:color w:val="auto"/>
                <w:sz w:val="22"/>
                <w:szCs w:val="22"/>
              </w:rPr>
              <w:t>Trafic</w:t>
            </w:r>
            <w:proofErr w:type="spellEnd"/>
            <w:r>
              <w:rPr>
                <w:color w:val="auto"/>
                <w:sz w:val="22"/>
                <w:szCs w:val="22"/>
              </w:rPr>
              <w:t xml:space="preserve"> </w:t>
            </w:r>
            <w:proofErr w:type="spellStart"/>
            <w:r>
              <w:rPr>
                <w:color w:val="auto"/>
                <w:sz w:val="22"/>
                <w:szCs w:val="22"/>
              </w:rPr>
              <w:t>Combi</w:t>
            </w:r>
            <w:proofErr w:type="spellEnd"/>
            <w:r>
              <w:rPr>
                <w:color w:val="auto"/>
                <w:sz w:val="22"/>
                <w:szCs w:val="22"/>
              </w:rPr>
              <w:t xml:space="preserve"> </w:t>
            </w:r>
            <w:proofErr w:type="spellStart"/>
            <w:r>
              <w:rPr>
                <w:color w:val="auto"/>
                <w:sz w:val="22"/>
                <w:szCs w:val="22"/>
              </w:rPr>
              <w:t>Equilibre</w:t>
            </w:r>
            <w:proofErr w:type="spellEnd"/>
          </w:p>
        </w:tc>
      </w:tr>
      <w:tr w:rsidR="008C2E53" w14:paraId="012D3589" w14:textId="77777777" w:rsidTr="000E50F4">
        <w:trPr>
          <w:cantSplit/>
          <w:trHeight w:hRule="exact" w:val="454"/>
          <w:jc w:val="center"/>
        </w:trPr>
        <w:tc>
          <w:tcPr>
            <w:tcW w:w="840" w:type="dxa"/>
            <w:vAlign w:val="center"/>
          </w:tcPr>
          <w:p w14:paraId="441CC8D8" w14:textId="77777777" w:rsidR="008C2E53" w:rsidRDefault="008C2E53" w:rsidP="000E50F4">
            <w:pPr>
              <w:pStyle w:val="Default"/>
              <w:widowControl w:val="0"/>
              <w:jc w:val="center"/>
              <w:rPr>
                <w:color w:val="auto"/>
                <w:sz w:val="22"/>
                <w:szCs w:val="22"/>
              </w:rPr>
            </w:pPr>
            <w:r>
              <w:rPr>
                <w:color w:val="auto"/>
                <w:sz w:val="22"/>
                <w:szCs w:val="22"/>
              </w:rPr>
              <w:t>3</w:t>
            </w:r>
          </w:p>
        </w:tc>
        <w:tc>
          <w:tcPr>
            <w:tcW w:w="6343" w:type="dxa"/>
            <w:vAlign w:val="center"/>
          </w:tcPr>
          <w:p w14:paraId="1F51DA8A" w14:textId="77777777" w:rsidR="008C2E53" w:rsidRDefault="008C2E53" w:rsidP="000E50F4">
            <w:pPr>
              <w:pStyle w:val="Default"/>
              <w:widowControl w:val="0"/>
              <w:jc w:val="both"/>
              <w:rPr>
                <w:color w:val="auto"/>
                <w:sz w:val="22"/>
                <w:szCs w:val="22"/>
              </w:rPr>
            </w:pPr>
            <w:r>
              <w:rPr>
                <w:color w:val="auto"/>
                <w:sz w:val="22"/>
                <w:szCs w:val="22"/>
              </w:rPr>
              <w:t xml:space="preserve">Nový osobní automobil typu </w:t>
            </w:r>
            <w:proofErr w:type="spellStart"/>
            <w:r>
              <w:rPr>
                <w:color w:val="auto"/>
                <w:sz w:val="22"/>
                <w:szCs w:val="22"/>
              </w:rPr>
              <w:t>Combi</w:t>
            </w:r>
            <w:proofErr w:type="spellEnd"/>
            <w:r>
              <w:rPr>
                <w:color w:val="auto"/>
                <w:sz w:val="22"/>
                <w:szCs w:val="22"/>
              </w:rPr>
              <w:t xml:space="preserve"> – VAN: tovární značky</w:t>
            </w:r>
          </w:p>
        </w:tc>
        <w:tc>
          <w:tcPr>
            <w:tcW w:w="1560" w:type="dxa"/>
            <w:shd w:val="clear" w:color="auto" w:fill="FFFF00"/>
            <w:vAlign w:val="center"/>
          </w:tcPr>
          <w:p w14:paraId="2239B255"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auto"/>
          </w:tcPr>
          <w:p w14:paraId="1A7B2453" w14:textId="77777777" w:rsidR="008C2E53" w:rsidRDefault="008C2E53" w:rsidP="000E50F4">
            <w:pPr>
              <w:pStyle w:val="Default"/>
              <w:widowControl w:val="0"/>
              <w:jc w:val="both"/>
              <w:rPr>
                <w:color w:val="auto"/>
                <w:sz w:val="22"/>
                <w:szCs w:val="22"/>
              </w:rPr>
            </w:pPr>
          </w:p>
        </w:tc>
      </w:tr>
      <w:tr w:rsidR="008C2E53" w14:paraId="5666A8F2" w14:textId="77777777" w:rsidTr="000E50F4">
        <w:trPr>
          <w:cantSplit/>
          <w:trHeight w:hRule="exact" w:val="454"/>
          <w:jc w:val="center"/>
        </w:trPr>
        <w:tc>
          <w:tcPr>
            <w:tcW w:w="840" w:type="dxa"/>
            <w:vAlign w:val="center"/>
          </w:tcPr>
          <w:p w14:paraId="3E6B70C8" w14:textId="77777777" w:rsidR="008C2E53" w:rsidRDefault="008C2E53" w:rsidP="000E50F4">
            <w:pPr>
              <w:pStyle w:val="Default"/>
              <w:widowControl w:val="0"/>
              <w:jc w:val="center"/>
              <w:rPr>
                <w:color w:val="auto"/>
                <w:sz w:val="22"/>
                <w:szCs w:val="22"/>
              </w:rPr>
            </w:pPr>
            <w:r>
              <w:rPr>
                <w:color w:val="auto"/>
                <w:sz w:val="22"/>
                <w:szCs w:val="22"/>
              </w:rPr>
              <w:t>4</w:t>
            </w:r>
          </w:p>
        </w:tc>
        <w:tc>
          <w:tcPr>
            <w:tcW w:w="6343" w:type="dxa"/>
            <w:vAlign w:val="center"/>
          </w:tcPr>
          <w:p w14:paraId="3AD28259" w14:textId="77777777" w:rsidR="008C2E53" w:rsidRDefault="008C2E53" w:rsidP="000E50F4">
            <w:pPr>
              <w:pStyle w:val="Default"/>
              <w:widowControl w:val="0"/>
              <w:jc w:val="both"/>
              <w:rPr>
                <w:color w:val="auto"/>
                <w:sz w:val="22"/>
                <w:szCs w:val="22"/>
              </w:rPr>
            </w:pPr>
            <w:r>
              <w:rPr>
                <w:color w:val="auto"/>
                <w:sz w:val="22"/>
                <w:szCs w:val="22"/>
              </w:rPr>
              <w:t>Typ karoserie: L2</w:t>
            </w:r>
          </w:p>
        </w:tc>
        <w:tc>
          <w:tcPr>
            <w:tcW w:w="1560" w:type="dxa"/>
            <w:shd w:val="clear" w:color="auto" w:fill="FFFF00"/>
            <w:vAlign w:val="center"/>
          </w:tcPr>
          <w:p w14:paraId="38DF5F88"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auto"/>
          </w:tcPr>
          <w:p w14:paraId="6C60BE05" w14:textId="77777777" w:rsidR="008C2E53" w:rsidRDefault="008C2E53" w:rsidP="000E50F4">
            <w:pPr>
              <w:pStyle w:val="Default"/>
              <w:widowControl w:val="0"/>
              <w:jc w:val="both"/>
              <w:rPr>
                <w:color w:val="auto"/>
                <w:sz w:val="22"/>
                <w:szCs w:val="22"/>
              </w:rPr>
            </w:pPr>
          </w:p>
        </w:tc>
      </w:tr>
      <w:tr w:rsidR="008C2E53" w14:paraId="7BF6634D" w14:textId="77777777" w:rsidTr="000E50F4">
        <w:trPr>
          <w:cantSplit/>
          <w:trHeight w:hRule="exact" w:val="454"/>
          <w:jc w:val="center"/>
        </w:trPr>
        <w:tc>
          <w:tcPr>
            <w:tcW w:w="840" w:type="dxa"/>
            <w:vAlign w:val="center"/>
          </w:tcPr>
          <w:p w14:paraId="3B6C31BE" w14:textId="77777777" w:rsidR="008C2E53" w:rsidRDefault="008C2E53" w:rsidP="000E50F4">
            <w:pPr>
              <w:pStyle w:val="Default"/>
              <w:widowControl w:val="0"/>
              <w:jc w:val="center"/>
              <w:rPr>
                <w:color w:val="auto"/>
                <w:sz w:val="22"/>
                <w:szCs w:val="22"/>
              </w:rPr>
            </w:pPr>
            <w:r>
              <w:rPr>
                <w:color w:val="auto"/>
                <w:sz w:val="22"/>
                <w:szCs w:val="22"/>
              </w:rPr>
              <w:t>5</w:t>
            </w:r>
          </w:p>
        </w:tc>
        <w:tc>
          <w:tcPr>
            <w:tcW w:w="6343" w:type="dxa"/>
            <w:vAlign w:val="center"/>
          </w:tcPr>
          <w:p w14:paraId="40BD1A18" w14:textId="77777777" w:rsidR="008C2E53" w:rsidRDefault="008C2E53" w:rsidP="000E50F4">
            <w:pPr>
              <w:pStyle w:val="Default"/>
              <w:widowControl w:val="0"/>
              <w:jc w:val="both"/>
              <w:rPr>
                <w:color w:val="auto"/>
                <w:sz w:val="22"/>
                <w:szCs w:val="22"/>
              </w:rPr>
            </w:pPr>
            <w:r>
              <w:rPr>
                <w:color w:val="auto"/>
                <w:sz w:val="22"/>
                <w:szCs w:val="22"/>
              </w:rPr>
              <w:t>Největší technicky přípustná hmotnost: max. 3500 kg</w:t>
            </w:r>
          </w:p>
        </w:tc>
        <w:tc>
          <w:tcPr>
            <w:tcW w:w="1560" w:type="dxa"/>
            <w:shd w:val="clear" w:color="auto" w:fill="FFFF00"/>
            <w:vAlign w:val="center"/>
          </w:tcPr>
          <w:p w14:paraId="319EDCEB"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368DE0D0" w14:textId="77777777" w:rsidR="008C2E53" w:rsidRDefault="008C2E53" w:rsidP="000E50F4">
            <w:pPr>
              <w:pStyle w:val="Default"/>
              <w:widowControl w:val="0"/>
              <w:jc w:val="both"/>
              <w:rPr>
                <w:color w:val="auto"/>
                <w:sz w:val="22"/>
                <w:szCs w:val="22"/>
              </w:rPr>
            </w:pPr>
            <w:r>
              <w:rPr>
                <w:color w:val="auto"/>
                <w:sz w:val="22"/>
                <w:szCs w:val="22"/>
              </w:rPr>
              <w:t>3070 kg</w:t>
            </w:r>
          </w:p>
        </w:tc>
      </w:tr>
      <w:tr w:rsidR="008C2E53" w14:paraId="415AC863" w14:textId="77777777" w:rsidTr="000E50F4">
        <w:trPr>
          <w:cantSplit/>
          <w:trHeight w:hRule="exact" w:val="639"/>
          <w:jc w:val="center"/>
        </w:trPr>
        <w:tc>
          <w:tcPr>
            <w:tcW w:w="840" w:type="dxa"/>
            <w:vAlign w:val="center"/>
          </w:tcPr>
          <w:p w14:paraId="364C75B6" w14:textId="77777777" w:rsidR="008C2E53" w:rsidRDefault="008C2E53" w:rsidP="000E50F4">
            <w:pPr>
              <w:pStyle w:val="Default"/>
              <w:widowControl w:val="0"/>
              <w:jc w:val="center"/>
              <w:rPr>
                <w:color w:val="auto"/>
                <w:sz w:val="22"/>
                <w:szCs w:val="22"/>
              </w:rPr>
            </w:pPr>
            <w:r>
              <w:rPr>
                <w:color w:val="auto"/>
                <w:sz w:val="22"/>
                <w:szCs w:val="22"/>
              </w:rPr>
              <w:t>6</w:t>
            </w:r>
          </w:p>
        </w:tc>
        <w:tc>
          <w:tcPr>
            <w:tcW w:w="6343" w:type="dxa"/>
            <w:vAlign w:val="center"/>
          </w:tcPr>
          <w:p w14:paraId="2E4CA0F5" w14:textId="77777777" w:rsidR="008C2E53" w:rsidRDefault="008C2E53" w:rsidP="000E50F4">
            <w:pPr>
              <w:pStyle w:val="Default"/>
              <w:widowControl w:val="0"/>
              <w:jc w:val="both"/>
              <w:rPr>
                <w:color w:val="auto"/>
                <w:sz w:val="22"/>
                <w:szCs w:val="22"/>
              </w:rPr>
            </w:pPr>
            <w:r>
              <w:rPr>
                <w:color w:val="auto"/>
                <w:sz w:val="22"/>
                <w:szCs w:val="22"/>
              </w:rPr>
              <w:t>Minimální počet míst k sezení: 1 místo řidiče + 7 míst k přepravě osob</w:t>
            </w:r>
          </w:p>
        </w:tc>
        <w:tc>
          <w:tcPr>
            <w:tcW w:w="1560" w:type="dxa"/>
            <w:shd w:val="clear" w:color="auto" w:fill="FFFF00"/>
            <w:vAlign w:val="center"/>
          </w:tcPr>
          <w:p w14:paraId="4CC7A8AD"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229ECE3D" w14:textId="77777777" w:rsidR="008C2E53" w:rsidRDefault="008C2E53" w:rsidP="000E50F4">
            <w:pPr>
              <w:pStyle w:val="Default"/>
              <w:widowControl w:val="0"/>
              <w:jc w:val="both"/>
              <w:rPr>
                <w:color w:val="auto"/>
                <w:sz w:val="22"/>
                <w:szCs w:val="22"/>
              </w:rPr>
            </w:pPr>
            <w:r>
              <w:rPr>
                <w:color w:val="auto"/>
                <w:sz w:val="22"/>
                <w:szCs w:val="22"/>
              </w:rPr>
              <w:t>1+8</w:t>
            </w:r>
          </w:p>
        </w:tc>
      </w:tr>
      <w:tr w:rsidR="008C2E53" w14:paraId="5437B681" w14:textId="77777777" w:rsidTr="000E50F4">
        <w:trPr>
          <w:cantSplit/>
          <w:trHeight w:hRule="exact" w:val="558"/>
          <w:jc w:val="center"/>
        </w:trPr>
        <w:tc>
          <w:tcPr>
            <w:tcW w:w="840" w:type="dxa"/>
            <w:vAlign w:val="center"/>
          </w:tcPr>
          <w:p w14:paraId="52C649B7" w14:textId="77777777" w:rsidR="008C2E53" w:rsidRDefault="008C2E53" w:rsidP="000E50F4">
            <w:pPr>
              <w:pStyle w:val="Default"/>
              <w:widowControl w:val="0"/>
              <w:jc w:val="center"/>
              <w:rPr>
                <w:color w:val="auto"/>
                <w:sz w:val="22"/>
                <w:szCs w:val="22"/>
              </w:rPr>
            </w:pPr>
            <w:r>
              <w:rPr>
                <w:color w:val="auto"/>
                <w:sz w:val="22"/>
                <w:szCs w:val="22"/>
              </w:rPr>
              <w:t>7</w:t>
            </w:r>
          </w:p>
        </w:tc>
        <w:tc>
          <w:tcPr>
            <w:tcW w:w="6343" w:type="dxa"/>
            <w:vAlign w:val="center"/>
          </w:tcPr>
          <w:p w14:paraId="1C06E3D3" w14:textId="77777777" w:rsidR="008C2E53" w:rsidRDefault="008C2E53" w:rsidP="000E50F4">
            <w:pPr>
              <w:pStyle w:val="Default"/>
              <w:widowControl w:val="0"/>
              <w:jc w:val="both"/>
              <w:rPr>
                <w:color w:val="auto"/>
                <w:sz w:val="22"/>
                <w:szCs w:val="22"/>
              </w:rPr>
            </w:pPr>
            <w:r>
              <w:rPr>
                <w:color w:val="auto"/>
                <w:sz w:val="22"/>
                <w:szCs w:val="22"/>
              </w:rPr>
              <w:t>V druhé řadě sedadel 3 místa k přepravě osob (vyjímatelná)</w:t>
            </w:r>
          </w:p>
        </w:tc>
        <w:tc>
          <w:tcPr>
            <w:tcW w:w="1560" w:type="dxa"/>
            <w:shd w:val="clear" w:color="auto" w:fill="FFFF00"/>
            <w:vAlign w:val="center"/>
          </w:tcPr>
          <w:p w14:paraId="4F5ED02C"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0364FC82" w14:textId="77777777" w:rsidR="008C2E53" w:rsidRDefault="008C2E53" w:rsidP="000E50F4">
            <w:pPr>
              <w:pStyle w:val="Default"/>
              <w:widowControl w:val="0"/>
              <w:jc w:val="both"/>
              <w:rPr>
                <w:color w:val="auto"/>
                <w:sz w:val="22"/>
                <w:szCs w:val="22"/>
              </w:rPr>
            </w:pPr>
            <w:r>
              <w:rPr>
                <w:color w:val="auto"/>
                <w:sz w:val="22"/>
                <w:szCs w:val="22"/>
              </w:rPr>
              <w:t>Vyjímatelná</w:t>
            </w:r>
          </w:p>
        </w:tc>
      </w:tr>
      <w:tr w:rsidR="008C2E53" w14:paraId="744FC4C6" w14:textId="77777777" w:rsidTr="000E50F4">
        <w:trPr>
          <w:cantSplit/>
          <w:trHeight w:hRule="exact" w:val="664"/>
          <w:jc w:val="center"/>
        </w:trPr>
        <w:tc>
          <w:tcPr>
            <w:tcW w:w="840" w:type="dxa"/>
            <w:vAlign w:val="center"/>
          </w:tcPr>
          <w:p w14:paraId="7861644D" w14:textId="77777777" w:rsidR="008C2E53" w:rsidRDefault="008C2E53" w:rsidP="000E50F4">
            <w:pPr>
              <w:pStyle w:val="Default"/>
              <w:widowControl w:val="0"/>
              <w:jc w:val="center"/>
              <w:rPr>
                <w:color w:val="auto"/>
                <w:sz w:val="22"/>
                <w:szCs w:val="22"/>
              </w:rPr>
            </w:pPr>
            <w:r>
              <w:rPr>
                <w:color w:val="auto"/>
                <w:sz w:val="22"/>
                <w:szCs w:val="22"/>
              </w:rPr>
              <w:t>8</w:t>
            </w:r>
          </w:p>
        </w:tc>
        <w:tc>
          <w:tcPr>
            <w:tcW w:w="6343" w:type="dxa"/>
            <w:vAlign w:val="center"/>
          </w:tcPr>
          <w:p w14:paraId="4B51DE53" w14:textId="77777777" w:rsidR="008C2E53" w:rsidRDefault="008C2E53" w:rsidP="000E50F4">
            <w:pPr>
              <w:pStyle w:val="Default"/>
              <w:widowControl w:val="0"/>
              <w:jc w:val="both"/>
              <w:rPr>
                <w:color w:val="auto"/>
                <w:sz w:val="22"/>
                <w:szCs w:val="22"/>
              </w:rPr>
            </w:pPr>
            <w:r>
              <w:rPr>
                <w:color w:val="auto"/>
                <w:sz w:val="22"/>
                <w:szCs w:val="22"/>
              </w:rPr>
              <w:t>V třetí řadě sedadel 3 místa k přepravě osob (vyjímatelná)</w:t>
            </w:r>
          </w:p>
        </w:tc>
        <w:tc>
          <w:tcPr>
            <w:tcW w:w="1560" w:type="dxa"/>
            <w:shd w:val="clear" w:color="auto" w:fill="FFFF00"/>
            <w:vAlign w:val="center"/>
          </w:tcPr>
          <w:p w14:paraId="1ECAF5D7"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6B45EADB" w14:textId="77777777" w:rsidR="008C2E53" w:rsidRDefault="008C2E53" w:rsidP="000E50F4">
            <w:pPr>
              <w:pStyle w:val="Default"/>
              <w:widowControl w:val="0"/>
              <w:jc w:val="both"/>
              <w:rPr>
                <w:color w:val="auto"/>
                <w:sz w:val="22"/>
                <w:szCs w:val="22"/>
              </w:rPr>
            </w:pPr>
            <w:r>
              <w:rPr>
                <w:color w:val="auto"/>
                <w:sz w:val="22"/>
                <w:szCs w:val="22"/>
              </w:rPr>
              <w:t>Vyjímatelná</w:t>
            </w:r>
          </w:p>
        </w:tc>
      </w:tr>
      <w:tr w:rsidR="008C2E53" w14:paraId="165916D2" w14:textId="77777777" w:rsidTr="000E50F4">
        <w:trPr>
          <w:cantSplit/>
          <w:trHeight w:hRule="exact" w:val="454"/>
          <w:jc w:val="center"/>
        </w:trPr>
        <w:tc>
          <w:tcPr>
            <w:tcW w:w="840" w:type="dxa"/>
            <w:vAlign w:val="center"/>
          </w:tcPr>
          <w:p w14:paraId="333CCB74" w14:textId="77777777" w:rsidR="008C2E53" w:rsidRDefault="008C2E53" w:rsidP="000E50F4">
            <w:pPr>
              <w:pStyle w:val="Default"/>
              <w:widowControl w:val="0"/>
              <w:jc w:val="center"/>
              <w:rPr>
                <w:color w:val="auto"/>
                <w:sz w:val="22"/>
                <w:szCs w:val="22"/>
              </w:rPr>
            </w:pPr>
            <w:r>
              <w:rPr>
                <w:color w:val="auto"/>
                <w:sz w:val="22"/>
                <w:szCs w:val="22"/>
              </w:rPr>
              <w:t>9</w:t>
            </w:r>
          </w:p>
        </w:tc>
        <w:tc>
          <w:tcPr>
            <w:tcW w:w="6343" w:type="dxa"/>
            <w:vAlign w:val="center"/>
          </w:tcPr>
          <w:p w14:paraId="3E55EDCB" w14:textId="77777777" w:rsidR="008C2E53" w:rsidRDefault="008C2E53" w:rsidP="000E50F4">
            <w:pPr>
              <w:pStyle w:val="Default"/>
              <w:widowControl w:val="0"/>
              <w:jc w:val="both"/>
              <w:rPr>
                <w:color w:val="auto"/>
                <w:sz w:val="22"/>
                <w:szCs w:val="22"/>
              </w:rPr>
            </w:pPr>
            <w:r>
              <w:rPr>
                <w:color w:val="auto"/>
                <w:sz w:val="22"/>
                <w:szCs w:val="22"/>
              </w:rPr>
              <w:t>Maximální počet míst k sezení: 9</w:t>
            </w:r>
          </w:p>
        </w:tc>
        <w:tc>
          <w:tcPr>
            <w:tcW w:w="1560" w:type="dxa"/>
            <w:shd w:val="clear" w:color="auto" w:fill="FFFF00"/>
            <w:vAlign w:val="center"/>
          </w:tcPr>
          <w:p w14:paraId="0190579F"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197E1E32" w14:textId="77777777" w:rsidR="008C2E53" w:rsidRDefault="008C2E53" w:rsidP="000E50F4">
            <w:pPr>
              <w:pStyle w:val="Default"/>
              <w:widowControl w:val="0"/>
              <w:jc w:val="both"/>
              <w:rPr>
                <w:color w:val="auto"/>
                <w:sz w:val="22"/>
                <w:szCs w:val="22"/>
              </w:rPr>
            </w:pPr>
            <w:r>
              <w:rPr>
                <w:color w:val="auto"/>
                <w:sz w:val="22"/>
                <w:szCs w:val="22"/>
              </w:rPr>
              <w:t>9</w:t>
            </w:r>
          </w:p>
        </w:tc>
      </w:tr>
      <w:tr w:rsidR="008C2E53" w14:paraId="44DABFF3" w14:textId="77777777" w:rsidTr="008C2E53">
        <w:trPr>
          <w:cantSplit/>
          <w:trHeight w:hRule="exact" w:val="573"/>
          <w:jc w:val="center"/>
        </w:trPr>
        <w:tc>
          <w:tcPr>
            <w:tcW w:w="840" w:type="dxa"/>
            <w:vAlign w:val="center"/>
          </w:tcPr>
          <w:p w14:paraId="72CD2D2C" w14:textId="77777777" w:rsidR="008C2E53" w:rsidRDefault="008C2E53" w:rsidP="000E50F4">
            <w:pPr>
              <w:pStyle w:val="Default"/>
              <w:widowControl w:val="0"/>
              <w:jc w:val="center"/>
              <w:rPr>
                <w:color w:val="auto"/>
                <w:sz w:val="22"/>
                <w:szCs w:val="22"/>
              </w:rPr>
            </w:pPr>
            <w:r>
              <w:rPr>
                <w:color w:val="auto"/>
                <w:sz w:val="22"/>
                <w:szCs w:val="22"/>
              </w:rPr>
              <w:t>10</w:t>
            </w:r>
          </w:p>
        </w:tc>
        <w:tc>
          <w:tcPr>
            <w:tcW w:w="6343" w:type="dxa"/>
            <w:vAlign w:val="center"/>
          </w:tcPr>
          <w:p w14:paraId="444ADFFE" w14:textId="77777777" w:rsidR="008C2E53" w:rsidRDefault="008C2E53" w:rsidP="000E50F4">
            <w:pPr>
              <w:pStyle w:val="Default"/>
              <w:widowControl w:val="0"/>
              <w:jc w:val="both"/>
              <w:rPr>
                <w:color w:val="auto"/>
                <w:sz w:val="22"/>
                <w:szCs w:val="22"/>
              </w:rPr>
            </w:pPr>
            <w:r>
              <w:rPr>
                <w:color w:val="auto"/>
                <w:sz w:val="22"/>
                <w:szCs w:val="22"/>
              </w:rPr>
              <w:t>Dveře: min. 1x posuvné dveře pro druhou řadu sedadel</w:t>
            </w:r>
          </w:p>
        </w:tc>
        <w:tc>
          <w:tcPr>
            <w:tcW w:w="1560" w:type="dxa"/>
            <w:shd w:val="clear" w:color="auto" w:fill="FFFF00"/>
            <w:vAlign w:val="center"/>
          </w:tcPr>
          <w:p w14:paraId="077FDDD5"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4F6DDD97" w14:textId="77777777" w:rsidR="008C2E53" w:rsidRDefault="008C2E53" w:rsidP="000E50F4">
            <w:pPr>
              <w:pStyle w:val="Default"/>
              <w:widowControl w:val="0"/>
              <w:jc w:val="both"/>
              <w:rPr>
                <w:color w:val="auto"/>
                <w:sz w:val="22"/>
                <w:szCs w:val="22"/>
              </w:rPr>
            </w:pPr>
            <w:r>
              <w:rPr>
                <w:color w:val="auto"/>
                <w:sz w:val="22"/>
                <w:szCs w:val="22"/>
              </w:rPr>
              <w:t>Posuvné vpravo</w:t>
            </w:r>
          </w:p>
        </w:tc>
      </w:tr>
      <w:tr w:rsidR="008C2E53" w14:paraId="549CC779" w14:textId="77777777" w:rsidTr="008C2E53">
        <w:trPr>
          <w:cantSplit/>
          <w:trHeight w:hRule="exact" w:val="567"/>
          <w:jc w:val="center"/>
        </w:trPr>
        <w:tc>
          <w:tcPr>
            <w:tcW w:w="840" w:type="dxa"/>
            <w:vAlign w:val="center"/>
          </w:tcPr>
          <w:p w14:paraId="17029BCE" w14:textId="77777777" w:rsidR="008C2E53" w:rsidRDefault="008C2E53" w:rsidP="000E50F4">
            <w:pPr>
              <w:pStyle w:val="Default"/>
              <w:widowControl w:val="0"/>
              <w:jc w:val="center"/>
              <w:rPr>
                <w:color w:val="auto"/>
                <w:sz w:val="22"/>
                <w:szCs w:val="22"/>
              </w:rPr>
            </w:pPr>
            <w:r>
              <w:rPr>
                <w:color w:val="auto"/>
                <w:sz w:val="22"/>
                <w:szCs w:val="22"/>
              </w:rPr>
              <w:t>11</w:t>
            </w:r>
          </w:p>
        </w:tc>
        <w:tc>
          <w:tcPr>
            <w:tcW w:w="6343" w:type="dxa"/>
            <w:vAlign w:val="center"/>
          </w:tcPr>
          <w:p w14:paraId="5A1FEF19" w14:textId="77777777" w:rsidR="008C2E53" w:rsidRDefault="008C2E53" w:rsidP="000E50F4">
            <w:pPr>
              <w:pStyle w:val="Default"/>
              <w:widowControl w:val="0"/>
              <w:jc w:val="both"/>
              <w:rPr>
                <w:color w:val="auto"/>
                <w:sz w:val="22"/>
                <w:szCs w:val="22"/>
              </w:rPr>
            </w:pPr>
            <w:r>
              <w:rPr>
                <w:color w:val="auto"/>
                <w:sz w:val="22"/>
                <w:szCs w:val="22"/>
              </w:rPr>
              <w:t xml:space="preserve">Typ motoru: </w:t>
            </w:r>
            <w:r w:rsidRPr="005D2B8A">
              <w:rPr>
                <w:color w:val="auto"/>
                <w:sz w:val="22"/>
                <w:szCs w:val="22"/>
              </w:rPr>
              <w:t>vznětový</w:t>
            </w:r>
            <w:r>
              <w:rPr>
                <w:color w:val="auto"/>
                <w:sz w:val="22"/>
                <w:szCs w:val="22"/>
              </w:rPr>
              <w:t>, přeplňovaný</w:t>
            </w:r>
          </w:p>
        </w:tc>
        <w:tc>
          <w:tcPr>
            <w:tcW w:w="1560" w:type="dxa"/>
            <w:shd w:val="clear" w:color="auto" w:fill="FFFF00"/>
            <w:vAlign w:val="center"/>
          </w:tcPr>
          <w:p w14:paraId="162473F1"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0F80A092" w14:textId="77777777" w:rsidR="008C2E53" w:rsidRDefault="008C2E53" w:rsidP="000E50F4">
            <w:pPr>
              <w:pStyle w:val="Default"/>
              <w:widowControl w:val="0"/>
              <w:jc w:val="both"/>
              <w:rPr>
                <w:color w:val="auto"/>
                <w:sz w:val="22"/>
                <w:szCs w:val="22"/>
              </w:rPr>
            </w:pPr>
            <w:r>
              <w:rPr>
                <w:color w:val="auto"/>
                <w:sz w:val="22"/>
                <w:szCs w:val="22"/>
              </w:rPr>
              <w:t>Vznětový přeplňovaný</w:t>
            </w:r>
          </w:p>
        </w:tc>
      </w:tr>
      <w:tr w:rsidR="008C2E53" w14:paraId="09C8228A" w14:textId="77777777" w:rsidTr="000E50F4">
        <w:trPr>
          <w:cantSplit/>
          <w:trHeight w:val="457"/>
          <w:jc w:val="center"/>
        </w:trPr>
        <w:tc>
          <w:tcPr>
            <w:tcW w:w="840" w:type="dxa"/>
            <w:vAlign w:val="center"/>
          </w:tcPr>
          <w:p w14:paraId="1D9D3CE8" w14:textId="77777777" w:rsidR="008C2E53" w:rsidRDefault="008C2E53" w:rsidP="000E50F4">
            <w:pPr>
              <w:pStyle w:val="Default"/>
              <w:widowControl w:val="0"/>
              <w:jc w:val="center"/>
              <w:rPr>
                <w:color w:val="auto"/>
                <w:sz w:val="22"/>
                <w:szCs w:val="22"/>
              </w:rPr>
            </w:pPr>
            <w:r>
              <w:rPr>
                <w:color w:val="auto"/>
                <w:sz w:val="22"/>
                <w:szCs w:val="22"/>
              </w:rPr>
              <w:t>12</w:t>
            </w:r>
          </w:p>
        </w:tc>
        <w:tc>
          <w:tcPr>
            <w:tcW w:w="6343" w:type="dxa"/>
            <w:vAlign w:val="center"/>
          </w:tcPr>
          <w:p w14:paraId="343662DA" w14:textId="77777777" w:rsidR="008C2E53" w:rsidRDefault="008C2E53" w:rsidP="000E50F4">
            <w:pPr>
              <w:pStyle w:val="Default"/>
              <w:widowControl w:val="0"/>
              <w:jc w:val="both"/>
              <w:rPr>
                <w:color w:val="auto"/>
                <w:sz w:val="22"/>
                <w:szCs w:val="22"/>
              </w:rPr>
            </w:pPr>
            <w:r>
              <w:rPr>
                <w:color w:val="auto"/>
                <w:sz w:val="22"/>
                <w:szCs w:val="22"/>
              </w:rPr>
              <w:t>Zdvihový objem motoru: min. 1900 cm</w:t>
            </w:r>
            <w:r>
              <w:rPr>
                <w:color w:val="auto"/>
                <w:sz w:val="22"/>
                <w:szCs w:val="22"/>
                <w:vertAlign w:val="superscript"/>
              </w:rPr>
              <w:t>3</w:t>
            </w:r>
            <w:r>
              <w:rPr>
                <w:color w:val="auto"/>
                <w:sz w:val="22"/>
                <w:szCs w:val="22"/>
              </w:rPr>
              <w:t xml:space="preserve"> </w:t>
            </w:r>
          </w:p>
        </w:tc>
        <w:tc>
          <w:tcPr>
            <w:tcW w:w="1560" w:type="dxa"/>
            <w:shd w:val="clear" w:color="auto" w:fill="FFFF00"/>
            <w:vAlign w:val="center"/>
          </w:tcPr>
          <w:p w14:paraId="257B257B"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0059A2D3" w14:textId="77777777" w:rsidR="008C2E53" w:rsidRDefault="008C2E53" w:rsidP="000E50F4">
            <w:pPr>
              <w:pStyle w:val="Default"/>
              <w:widowControl w:val="0"/>
              <w:jc w:val="both"/>
              <w:rPr>
                <w:color w:val="auto"/>
                <w:sz w:val="22"/>
                <w:szCs w:val="22"/>
              </w:rPr>
            </w:pPr>
            <w:r>
              <w:rPr>
                <w:color w:val="auto"/>
                <w:sz w:val="22"/>
                <w:szCs w:val="22"/>
              </w:rPr>
              <w:t>1997</w:t>
            </w:r>
          </w:p>
        </w:tc>
      </w:tr>
      <w:tr w:rsidR="008C2E53" w14:paraId="17D9CCBB" w14:textId="77777777" w:rsidTr="000E50F4">
        <w:trPr>
          <w:trHeight w:val="457"/>
          <w:jc w:val="center"/>
        </w:trPr>
        <w:tc>
          <w:tcPr>
            <w:tcW w:w="840" w:type="dxa"/>
            <w:vAlign w:val="center"/>
          </w:tcPr>
          <w:p w14:paraId="5DE1D037" w14:textId="77777777" w:rsidR="008C2E53" w:rsidRDefault="008C2E53" w:rsidP="000E50F4">
            <w:pPr>
              <w:pStyle w:val="Default"/>
              <w:widowControl w:val="0"/>
              <w:jc w:val="center"/>
              <w:rPr>
                <w:color w:val="auto"/>
                <w:sz w:val="22"/>
                <w:szCs w:val="22"/>
              </w:rPr>
            </w:pPr>
            <w:r>
              <w:rPr>
                <w:color w:val="auto"/>
                <w:sz w:val="22"/>
                <w:szCs w:val="22"/>
              </w:rPr>
              <w:t>13</w:t>
            </w:r>
          </w:p>
        </w:tc>
        <w:tc>
          <w:tcPr>
            <w:tcW w:w="6343" w:type="dxa"/>
            <w:vAlign w:val="center"/>
          </w:tcPr>
          <w:p w14:paraId="3AFDAC28" w14:textId="77777777" w:rsidR="008C2E53" w:rsidRPr="00E6477D" w:rsidRDefault="008C2E53" w:rsidP="000E50F4">
            <w:pPr>
              <w:pStyle w:val="Default"/>
              <w:widowControl w:val="0"/>
              <w:jc w:val="both"/>
              <w:rPr>
                <w:color w:val="auto"/>
                <w:sz w:val="22"/>
                <w:szCs w:val="22"/>
              </w:rPr>
            </w:pPr>
            <w:r>
              <w:rPr>
                <w:color w:val="auto"/>
                <w:sz w:val="22"/>
                <w:szCs w:val="22"/>
              </w:rPr>
              <w:t>Výkon: min. 80 kW</w:t>
            </w:r>
          </w:p>
        </w:tc>
        <w:tc>
          <w:tcPr>
            <w:tcW w:w="1560" w:type="dxa"/>
            <w:shd w:val="clear" w:color="auto" w:fill="FFFF00"/>
            <w:vAlign w:val="center"/>
          </w:tcPr>
          <w:p w14:paraId="30C25173"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29BB773B" w14:textId="77777777" w:rsidR="008C2E53" w:rsidRDefault="008C2E53" w:rsidP="000E50F4">
            <w:pPr>
              <w:pStyle w:val="Default"/>
              <w:widowControl w:val="0"/>
              <w:jc w:val="both"/>
              <w:rPr>
                <w:color w:val="auto"/>
                <w:sz w:val="22"/>
                <w:szCs w:val="22"/>
              </w:rPr>
            </w:pPr>
            <w:r>
              <w:rPr>
                <w:color w:val="auto"/>
                <w:sz w:val="22"/>
                <w:szCs w:val="22"/>
              </w:rPr>
              <w:t>81</w:t>
            </w:r>
          </w:p>
        </w:tc>
      </w:tr>
      <w:tr w:rsidR="008C2E53" w14:paraId="49071233" w14:textId="77777777" w:rsidTr="000E50F4">
        <w:trPr>
          <w:trHeight w:val="457"/>
          <w:jc w:val="center"/>
        </w:trPr>
        <w:tc>
          <w:tcPr>
            <w:tcW w:w="840" w:type="dxa"/>
            <w:vAlign w:val="center"/>
          </w:tcPr>
          <w:p w14:paraId="198FE18D" w14:textId="77777777" w:rsidR="008C2E53" w:rsidRDefault="008C2E53" w:rsidP="000E50F4">
            <w:pPr>
              <w:pStyle w:val="Default"/>
              <w:widowControl w:val="0"/>
              <w:jc w:val="center"/>
              <w:rPr>
                <w:color w:val="auto"/>
                <w:sz w:val="22"/>
                <w:szCs w:val="22"/>
              </w:rPr>
            </w:pPr>
            <w:r>
              <w:rPr>
                <w:color w:val="auto"/>
                <w:sz w:val="22"/>
                <w:szCs w:val="22"/>
              </w:rPr>
              <w:t>14</w:t>
            </w:r>
          </w:p>
        </w:tc>
        <w:tc>
          <w:tcPr>
            <w:tcW w:w="6343" w:type="dxa"/>
            <w:vAlign w:val="center"/>
          </w:tcPr>
          <w:p w14:paraId="3FCC99DE" w14:textId="77777777" w:rsidR="008C2E53" w:rsidRDefault="008C2E53" w:rsidP="000E50F4">
            <w:pPr>
              <w:pStyle w:val="Default"/>
              <w:widowControl w:val="0"/>
              <w:jc w:val="both"/>
              <w:rPr>
                <w:color w:val="auto"/>
                <w:sz w:val="22"/>
                <w:szCs w:val="22"/>
              </w:rPr>
            </w:pPr>
            <w:r>
              <w:rPr>
                <w:color w:val="auto"/>
                <w:sz w:val="22"/>
                <w:szCs w:val="22"/>
              </w:rPr>
              <w:t xml:space="preserve">Exhalační (emisní) norma dle aktuálně platné legislativy: min. </w:t>
            </w:r>
            <w:r w:rsidRPr="003C4883">
              <w:rPr>
                <w:color w:val="auto"/>
                <w:sz w:val="22"/>
                <w:szCs w:val="22"/>
              </w:rPr>
              <w:t>EURO 6</w:t>
            </w:r>
          </w:p>
        </w:tc>
        <w:tc>
          <w:tcPr>
            <w:tcW w:w="1560" w:type="dxa"/>
            <w:shd w:val="clear" w:color="auto" w:fill="FFFF00"/>
            <w:vAlign w:val="center"/>
          </w:tcPr>
          <w:p w14:paraId="2737A39B"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1C8C2F80" w14:textId="77777777" w:rsidR="008C2E53" w:rsidRDefault="008C2E53" w:rsidP="000E50F4">
            <w:pPr>
              <w:pStyle w:val="Default"/>
              <w:widowControl w:val="0"/>
              <w:jc w:val="both"/>
              <w:rPr>
                <w:color w:val="auto"/>
                <w:sz w:val="22"/>
                <w:szCs w:val="22"/>
              </w:rPr>
            </w:pPr>
            <w:r>
              <w:rPr>
                <w:color w:val="auto"/>
                <w:sz w:val="22"/>
                <w:szCs w:val="22"/>
              </w:rPr>
              <w:t>EURO6</w:t>
            </w:r>
          </w:p>
        </w:tc>
      </w:tr>
      <w:tr w:rsidR="008C2E53" w:rsidRPr="003E17EF" w14:paraId="5C7005B4" w14:textId="77777777" w:rsidTr="000E50F4">
        <w:trPr>
          <w:trHeight w:val="491"/>
          <w:jc w:val="center"/>
        </w:trPr>
        <w:tc>
          <w:tcPr>
            <w:tcW w:w="840" w:type="dxa"/>
            <w:vAlign w:val="center"/>
          </w:tcPr>
          <w:p w14:paraId="2F51FA0E" w14:textId="77777777" w:rsidR="008C2E53" w:rsidRDefault="008C2E53" w:rsidP="000E50F4">
            <w:pPr>
              <w:pStyle w:val="Default"/>
              <w:widowControl w:val="0"/>
              <w:jc w:val="center"/>
              <w:rPr>
                <w:color w:val="auto"/>
                <w:sz w:val="22"/>
                <w:szCs w:val="22"/>
              </w:rPr>
            </w:pPr>
            <w:r>
              <w:rPr>
                <w:color w:val="auto"/>
                <w:sz w:val="22"/>
                <w:szCs w:val="22"/>
              </w:rPr>
              <w:t>15</w:t>
            </w:r>
          </w:p>
        </w:tc>
        <w:tc>
          <w:tcPr>
            <w:tcW w:w="6343" w:type="dxa"/>
            <w:vAlign w:val="center"/>
          </w:tcPr>
          <w:p w14:paraId="76F2C885" w14:textId="77777777" w:rsidR="008C2E53" w:rsidRDefault="008C2E53" w:rsidP="000E50F4">
            <w:pPr>
              <w:pStyle w:val="Default"/>
              <w:widowControl w:val="0"/>
              <w:rPr>
                <w:color w:val="auto"/>
                <w:sz w:val="22"/>
                <w:szCs w:val="22"/>
              </w:rPr>
            </w:pPr>
            <w:r>
              <w:rPr>
                <w:color w:val="auto"/>
                <w:sz w:val="22"/>
                <w:szCs w:val="22"/>
              </w:rPr>
              <w:t xml:space="preserve">Spotřeba paliva pro kombinovaný provoz max. 8,0 (litrů na 100 km) </w:t>
            </w:r>
          </w:p>
        </w:tc>
        <w:tc>
          <w:tcPr>
            <w:tcW w:w="1560" w:type="dxa"/>
            <w:shd w:val="clear" w:color="auto" w:fill="auto"/>
            <w:vAlign w:val="center"/>
          </w:tcPr>
          <w:p w14:paraId="5B03838F" w14:textId="77777777" w:rsidR="008C2E53" w:rsidRDefault="008C2E53" w:rsidP="000E50F4">
            <w:pPr>
              <w:pStyle w:val="Default"/>
              <w:widowControl w:val="0"/>
              <w:rPr>
                <w:color w:val="auto"/>
                <w:sz w:val="22"/>
                <w:szCs w:val="22"/>
              </w:rPr>
            </w:pPr>
          </w:p>
        </w:tc>
        <w:tc>
          <w:tcPr>
            <w:tcW w:w="1417" w:type="dxa"/>
            <w:shd w:val="clear" w:color="auto" w:fill="FFFF00"/>
          </w:tcPr>
          <w:p w14:paraId="30DAFEDC" w14:textId="77777777" w:rsidR="008C2E53" w:rsidRDefault="008C2E53" w:rsidP="000E50F4">
            <w:pPr>
              <w:pStyle w:val="Default"/>
              <w:widowControl w:val="0"/>
              <w:rPr>
                <w:color w:val="auto"/>
                <w:sz w:val="22"/>
                <w:szCs w:val="22"/>
              </w:rPr>
            </w:pPr>
            <w:r>
              <w:rPr>
                <w:color w:val="auto"/>
                <w:sz w:val="22"/>
                <w:szCs w:val="22"/>
              </w:rPr>
              <w:t>7,1</w:t>
            </w:r>
          </w:p>
        </w:tc>
      </w:tr>
      <w:tr w:rsidR="008C2E53" w14:paraId="43DA2C14" w14:textId="77777777" w:rsidTr="000E50F4">
        <w:trPr>
          <w:trHeight w:val="491"/>
          <w:jc w:val="center"/>
        </w:trPr>
        <w:tc>
          <w:tcPr>
            <w:tcW w:w="840" w:type="dxa"/>
            <w:vAlign w:val="center"/>
          </w:tcPr>
          <w:p w14:paraId="5097A4AE" w14:textId="77777777" w:rsidR="008C2E53" w:rsidRDefault="008C2E53" w:rsidP="000E50F4">
            <w:pPr>
              <w:pStyle w:val="Default"/>
              <w:widowControl w:val="0"/>
              <w:jc w:val="center"/>
              <w:rPr>
                <w:color w:val="auto"/>
                <w:sz w:val="22"/>
                <w:szCs w:val="22"/>
              </w:rPr>
            </w:pPr>
            <w:r>
              <w:rPr>
                <w:color w:val="auto"/>
                <w:sz w:val="22"/>
                <w:szCs w:val="22"/>
              </w:rPr>
              <w:t>16</w:t>
            </w:r>
          </w:p>
        </w:tc>
        <w:tc>
          <w:tcPr>
            <w:tcW w:w="6343" w:type="dxa"/>
            <w:vAlign w:val="center"/>
          </w:tcPr>
          <w:p w14:paraId="64957C54" w14:textId="77777777" w:rsidR="008C2E53" w:rsidRDefault="008C2E53" w:rsidP="000E50F4">
            <w:pPr>
              <w:pStyle w:val="Default"/>
              <w:widowControl w:val="0"/>
              <w:jc w:val="both"/>
              <w:rPr>
                <w:color w:val="auto"/>
                <w:sz w:val="22"/>
                <w:szCs w:val="22"/>
              </w:rPr>
            </w:pPr>
            <w:r>
              <w:rPr>
                <w:color w:val="auto"/>
                <w:sz w:val="22"/>
                <w:szCs w:val="22"/>
              </w:rPr>
              <w:t>Převodovka manuální, šestistupňová</w:t>
            </w:r>
          </w:p>
        </w:tc>
        <w:tc>
          <w:tcPr>
            <w:tcW w:w="1560" w:type="dxa"/>
            <w:shd w:val="clear" w:color="auto" w:fill="FFFF00"/>
            <w:vAlign w:val="center"/>
          </w:tcPr>
          <w:p w14:paraId="55CF898B"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15DC69F9" w14:textId="77777777" w:rsidR="008C2E53" w:rsidRDefault="008C2E53" w:rsidP="000E50F4">
            <w:pPr>
              <w:pStyle w:val="Default"/>
              <w:widowControl w:val="0"/>
              <w:jc w:val="both"/>
              <w:rPr>
                <w:color w:val="auto"/>
                <w:sz w:val="22"/>
                <w:szCs w:val="22"/>
              </w:rPr>
            </w:pPr>
            <w:r>
              <w:rPr>
                <w:color w:val="auto"/>
                <w:sz w:val="22"/>
                <w:szCs w:val="22"/>
              </w:rPr>
              <w:t xml:space="preserve">Manuální </w:t>
            </w:r>
            <w:proofErr w:type="gramStart"/>
            <w:r>
              <w:rPr>
                <w:color w:val="auto"/>
                <w:sz w:val="22"/>
                <w:szCs w:val="22"/>
              </w:rPr>
              <w:t>6ti</w:t>
            </w:r>
            <w:proofErr w:type="gramEnd"/>
            <w:r>
              <w:rPr>
                <w:color w:val="auto"/>
                <w:sz w:val="22"/>
                <w:szCs w:val="22"/>
              </w:rPr>
              <w:t xml:space="preserve"> stupňová</w:t>
            </w:r>
          </w:p>
        </w:tc>
      </w:tr>
      <w:tr w:rsidR="008C2E53" w14:paraId="46A21814" w14:textId="77777777" w:rsidTr="000E50F4">
        <w:trPr>
          <w:trHeight w:hRule="exact" w:val="454"/>
          <w:jc w:val="center"/>
        </w:trPr>
        <w:tc>
          <w:tcPr>
            <w:tcW w:w="840" w:type="dxa"/>
            <w:vAlign w:val="center"/>
          </w:tcPr>
          <w:p w14:paraId="23D9E511" w14:textId="77777777" w:rsidR="008C2E53" w:rsidRDefault="008C2E53" w:rsidP="000E50F4">
            <w:pPr>
              <w:pStyle w:val="Default"/>
              <w:widowControl w:val="0"/>
              <w:jc w:val="center"/>
              <w:rPr>
                <w:color w:val="auto"/>
                <w:sz w:val="22"/>
                <w:szCs w:val="22"/>
              </w:rPr>
            </w:pPr>
            <w:r>
              <w:rPr>
                <w:color w:val="auto"/>
                <w:sz w:val="22"/>
                <w:szCs w:val="22"/>
              </w:rPr>
              <w:t>17</w:t>
            </w:r>
          </w:p>
        </w:tc>
        <w:tc>
          <w:tcPr>
            <w:tcW w:w="6343" w:type="dxa"/>
            <w:vAlign w:val="center"/>
          </w:tcPr>
          <w:p w14:paraId="793582EE" w14:textId="77777777" w:rsidR="008C2E53" w:rsidRDefault="008C2E53" w:rsidP="000E50F4">
            <w:pPr>
              <w:pStyle w:val="Default"/>
              <w:widowControl w:val="0"/>
              <w:jc w:val="both"/>
              <w:rPr>
                <w:color w:val="auto"/>
                <w:sz w:val="22"/>
                <w:szCs w:val="22"/>
              </w:rPr>
            </w:pPr>
            <w:r>
              <w:rPr>
                <w:color w:val="auto"/>
                <w:sz w:val="22"/>
                <w:szCs w:val="22"/>
              </w:rPr>
              <w:t>Emise CO</w:t>
            </w:r>
            <w:r w:rsidRPr="00862F32">
              <w:rPr>
                <w:color w:val="auto"/>
                <w:sz w:val="22"/>
                <w:szCs w:val="22"/>
                <w:vertAlign w:val="subscript"/>
              </w:rPr>
              <w:t>2</w:t>
            </w:r>
            <w:r>
              <w:rPr>
                <w:color w:val="auto"/>
                <w:sz w:val="22"/>
                <w:szCs w:val="22"/>
              </w:rPr>
              <w:t xml:space="preserve"> max. 190 g/km</w:t>
            </w:r>
          </w:p>
        </w:tc>
        <w:tc>
          <w:tcPr>
            <w:tcW w:w="1560" w:type="dxa"/>
            <w:shd w:val="clear" w:color="auto" w:fill="FFFF00"/>
            <w:vAlign w:val="center"/>
          </w:tcPr>
          <w:p w14:paraId="14ECE8CA"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5FAB3877" w14:textId="77777777" w:rsidR="008C2E53" w:rsidRDefault="008C2E53" w:rsidP="000E50F4">
            <w:pPr>
              <w:pStyle w:val="Default"/>
              <w:widowControl w:val="0"/>
              <w:jc w:val="both"/>
              <w:rPr>
                <w:color w:val="auto"/>
                <w:sz w:val="22"/>
                <w:szCs w:val="22"/>
              </w:rPr>
            </w:pPr>
            <w:r>
              <w:rPr>
                <w:color w:val="auto"/>
                <w:sz w:val="22"/>
                <w:szCs w:val="22"/>
              </w:rPr>
              <w:t>187</w:t>
            </w:r>
          </w:p>
        </w:tc>
      </w:tr>
      <w:tr w:rsidR="008C2E53" w14:paraId="51770C6E" w14:textId="77777777" w:rsidTr="000E50F4">
        <w:trPr>
          <w:trHeight w:hRule="exact" w:val="454"/>
          <w:jc w:val="center"/>
        </w:trPr>
        <w:tc>
          <w:tcPr>
            <w:tcW w:w="840" w:type="dxa"/>
            <w:vAlign w:val="center"/>
          </w:tcPr>
          <w:p w14:paraId="538291DA" w14:textId="77777777" w:rsidR="008C2E53" w:rsidRDefault="008C2E53" w:rsidP="000E50F4">
            <w:pPr>
              <w:pStyle w:val="Default"/>
              <w:widowControl w:val="0"/>
              <w:jc w:val="center"/>
              <w:rPr>
                <w:color w:val="auto"/>
                <w:sz w:val="22"/>
                <w:szCs w:val="22"/>
              </w:rPr>
            </w:pPr>
            <w:r>
              <w:rPr>
                <w:color w:val="auto"/>
                <w:sz w:val="22"/>
                <w:szCs w:val="22"/>
              </w:rPr>
              <w:t>18</w:t>
            </w:r>
          </w:p>
        </w:tc>
        <w:tc>
          <w:tcPr>
            <w:tcW w:w="6343" w:type="dxa"/>
            <w:shd w:val="clear" w:color="auto" w:fill="auto"/>
            <w:vAlign w:val="center"/>
          </w:tcPr>
          <w:p w14:paraId="53224930" w14:textId="77777777" w:rsidR="008C2E53" w:rsidRDefault="008C2E53" w:rsidP="000E50F4">
            <w:pPr>
              <w:pStyle w:val="Default"/>
              <w:widowControl w:val="0"/>
              <w:jc w:val="both"/>
              <w:rPr>
                <w:color w:val="auto"/>
                <w:sz w:val="22"/>
                <w:szCs w:val="22"/>
              </w:rPr>
            </w:pPr>
            <w:r>
              <w:rPr>
                <w:color w:val="auto"/>
                <w:sz w:val="22"/>
                <w:szCs w:val="22"/>
              </w:rPr>
              <w:t>Zrychlení z 0 na 100 km: max. do 17 s</w:t>
            </w:r>
          </w:p>
        </w:tc>
        <w:tc>
          <w:tcPr>
            <w:tcW w:w="1560" w:type="dxa"/>
            <w:shd w:val="clear" w:color="auto" w:fill="FFFF00"/>
            <w:vAlign w:val="center"/>
          </w:tcPr>
          <w:p w14:paraId="655E8CFA"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77534B27" w14:textId="77777777" w:rsidR="008C2E53" w:rsidRDefault="008C2E53" w:rsidP="000E50F4">
            <w:pPr>
              <w:pStyle w:val="Default"/>
              <w:widowControl w:val="0"/>
              <w:jc w:val="both"/>
              <w:rPr>
                <w:color w:val="auto"/>
                <w:sz w:val="22"/>
                <w:szCs w:val="22"/>
              </w:rPr>
            </w:pPr>
            <w:r>
              <w:rPr>
                <w:color w:val="auto"/>
                <w:sz w:val="22"/>
                <w:szCs w:val="22"/>
              </w:rPr>
              <w:t>16,5</w:t>
            </w:r>
          </w:p>
        </w:tc>
      </w:tr>
      <w:tr w:rsidR="008C2E53" w14:paraId="7BA70AFB" w14:textId="77777777" w:rsidTr="000E50F4">
        <w:trPr>
          <w:trHeight w:hRule="exact" w:val="454"/>
          <w:jc w:val="center"/>
        </w:trPr>
        <w:tc>
          <w:tcPr>
            <w:tcW w:w="840" w:type="dxa"/>
            <w:vAlign w:val="center"/>
          </w:tcPr>
          <w:p w14:paraId="5F24BC23" w14:textId="77777777" w:rsidR="008C2E53" w:rsidRDefault="008C2E53" w:rsidP="000E50F4">
            <w:pPr>
              <w:pStyle w:val="Default"/>
              <w:widowControl w:val="0"/>
              <w:jc w:val="center"/>
              <w:rPr>
                <w:color w:val="auto"/>
                <w:sz w:val="22"/>
                <w:szCs w:val="22"/>
              </w:rPr>
            </w:pPr>
            <w:r>
              <w:rPr>
                <w:color w:val="auto"/>
                <w:sz w:val="22"/>
                <w:szCs w:val="22"/>
              </w:rPr>
              <w:t>19</w:t>
            </w:r>
          </w:p>
        </w:tc>
        <w:tc>
          <w:tcPr>
            <w:tcW w:w="6343" w:type="dxa"/>
            <w:vAlign w:val="center"/>
          </w:tcPr>
          <w:p w14:paraId="1F52854D" w14:textId="77777777" w:rsidR="008C2E53" w:rsidRDefault="008C2E53" w:rsidP="000E50F4">
            <w:pPr>
              <w:pStyle w:val="Default"/>
              <w:widowControl w:val="0"/>
              <w:jc w:val="both"/>
              <w:rPr>
                <w:color w:val="auto"/>
                <w:sz w:val="22"/>
                <w:szCs w:val="22"/>
              </w:rPr>
            </w:pPr>
            <w:r>
              <w:rPr>
                <w:color w:val="auto"/>
                <w:sz w:val="22"/>
                <w:szCs w:val="22"/>
              </w:rPr>
              <w:t>Podélně a výškově nastavitelný volant</w:t>
            </w:r>
          </w:p>
        </w:tc>
        <w:tc>
          <w:tcPr>
            <w:tcW w:w="1560" w:type="dxa"/>
            <w:shd w:val="clear" w:color="auto" w:fill="FFFF00"/>
            <w:vAlign w:val="center"/>
          </w:tcPr>
          <w:p w14:paraId="3BD094BE"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4BE71896" w14:textId="77777777" w:rsidR="008C2E53" w:rsidRDefault="008C2E53" w:rsidP="000E50F4">
            <w:pPr>
              <w:pStyle w:val="Default"/>
              <w:widowControl w:val="0"/>
              <w:jc w:val="both"/>
              <w:rPr>
                <w:color w:val="auto"/>
                <w:sz w:val="22"/>
                <w:szCs w:val="22"/>
              </w:rPr>
            </w:pPr>
          </w:p>
        </w:tc>
      </w:tr>
      <w:tr w:rsidR="008C2E53" w14:paraId="63A61761" w14:textId="77777777" w:rsidTr="000E50F4">
        <w:trPr>
          <w:trHeight w:hRule="exact" w:val="454"/>
          <w:jc w:val="center"/>
        </w:trPr>
        <w:tc>
          <w:tcPr>
            <w:tcW w:w="840" w:type="dxa"/>
            <w:vAlign w:val="center"/>
          </w:tcPr>
          <w:p w14:paraId="525D2CE1" w14:textId="77777777" w:rsidR="008C2E53" w:rsidRDefault="008C2E53" w:rsidP="000E50F4">
            <w:pPr>
              <w:pStyle w:val="Default"/>
              <w:widowControl w:val="0"/>
              <w:jc w:val="center"/>
              <w:rPr>
                <w:color w:val="auto"/>
                <w:sz w:val="22"/>
                <w:szCs w:val="22"/>
              </w:rPr>
            </w:pPr>
            <w:r>
              <w:rPr>
                <w:color w:val="auto"/>
                <w:sz w:val="22"/>
                <w:szCs w:val="22"/>
              </w:rPr>
              <w:lastRenderedPageBreak/>
              <w:t>20</w:t>
            </w:r>
          </w:p>
        </w:tc>
        <w:tc>
          <w:tcPr>
            <w:tcW w:w="6343" w:type="dxa"/>
            <w:vAlign w:val="center"/>
          </w:tcPr>
          <w:p w14:paraId="5B8F8A94" w14:textId="77777777" w:rsidR="008C2E53" w:rsidRDefault="008C2E53" w:rsidP="000E50F4">
            <w:pPr>
              <w:pStyle w:val="Default"/>
              <w:widowControl w:val="0"/>
              <w:jc w:val="both"/>
              <w:rPr>
                <w:color w:val="auto"/>
                <w:sz w:val="22"/>
                <w:szCs w:val="22"/>
              </w:rPr>
            </w:pPr>
            <w:r>
              <w:rPr>
                <w:color w:val="auto"/>
                <w:sz w:val="22"/>
                <w:szCs w:val="22"/>
              </w:rPr>
              <w:t>Kotoučové brzdy na všech 4 kolech</w:t>
            </w:r>
          </w:p>
        </w:tc>
        <w:tc>
          <w:tcPr>
            <w:tcW w:w="1560" w:type="dxa"/>
            <w:shd w:val="clear" w:color="auto" w:fill="FFFF00"/>
            <w:vAlign w:val="center"/>
          </w:tcPr>
          <w:p w14:paraId="2CC43D9D"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7F7C6E72" w14:textId="77777777" w:rsidR="008C2E53" w:rsidRDefault="008C2E53" w:rsidP="000E50F4">
            <w:pPr>
              <w:pStyle w:val="Default"/>
              <w:widowControl w:val="0"/>
              <w:jc w:val="both"/>
              <w:rPr>
                <w:color w:val="auto"/>
                <w:sz w:val="22"/>
                <w:szCs w:val="22"/>
              </w:rPr>
            </w:pPr>
          </w:p>
        </w:tc>
      </w:tr>
      <w:tr w:rsidR="008C2E53" w14:paraId="55449A5F" w14:textId="77777777" w:rsidTr="000E50F4">
        <w:trPr>
          <w:trHeight w:hRule="exact" w:val="454"/>
          <w:jc w:val="center"/>
        </w:trPr>
        <w:tc>
          <w:tcPr>
            <w:tcW w:w="840" w:type="dxa"/>
            <w:vAlign w:val="center"/>
          </w:tcPr>
          <w:p w14:paraId="75DBC9C3" w14:textId="77777777" w:rsidR="008C2E53" w:rsidRDefault="008C2E53" w:rsidP="000E50F4">
            <w:pPr>
              <w:pStyle w:val="Default"/>
              <w:widowControl w:val="0"/>
              <w:jc w:val="center"/>
              <w:rPr>
                <w:color w:val="auto"/>
                <w:sz w:val="22"/>
                <w:szCs w:val="22"/>
              </w:rPr>
            </w:pPr>
            <w:r>
              <w:rPr>
                <w:color w:val="auto"/>
                <w:sz w:val="22"/>
                <w:szCs w:val="22"/>
              </w:rPr>
              <w:t>21</w:t>
            </w:r>
          </w:p>
        </w:tc>
        <w:tc>
          <w:tcPr>
            <w:tcW w:w="6343" w:type="dxa"/>
            <w:vAlign w:val="center"/>
          </w:tcPr>
          <w:p w14:paraId="0BD842C4" w14:textId="77777777" w:rsidR="008C2E53" w:rsidRDefault="008C2E53" w:rsidP="000E50F4">
            <w:pPr>
              <w:pStyle w:val="Default"/>
              <w:widowControl w:val="0"/>
              <w:jc w:val="both"/>
              <w:rPr>
                <w:color w:val="auto"/>
                <w:sz w:val="22"/>
                <w:szCs w:val="22"/>
              </w:rPr>
            </w:pPr>
            <w:r>
              <w:rPr>
                <w:color w:val="auto"/>
                <w:sz w:val="22"/>
                <w:szCs w:val="22"/>
              </w:rPr>
              <w:t>Elektricky ovládané stahování okének u řidiče a spolujezdce</w:t>
            </w:r>
          </w:p>
        </w:tc>
        <w:tc>
          <w:tcPr>
            <w:tcW w:w="1560" w:type="dxa"/>
            <w:shd w:val="clear" w:color="auto" w:fill="FFFF00"/>
            <w:vAlign w:val="center"/>
          </w:tcPr>
          <w:p w14:paraId="028615AD"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6CFA315C" w14:textId="77777777" w:rsidR="008C2E53" w:rsidRDefault="008C2E53" w:rsidP="000E50F4">
            <w:pPr>
              <w:pStyle w:val="Default"/>
              <w:widowControl w:val="0"/>
              <w:jc w:val="both"/>
              <w:rPr>
                <w:color w:val="auto"/>
                <w:sz w:val="22"/>
                <w:szCs w:val="22"/>
              </w:rPr>
            </w:pPr>
          </w:p>
        </w:tc>
      </w:tr>
      <w:tr w:rsidR="008C2E53" w14:paraId="44171E9B" w14:textId="77777777" w:rsidTr="000E50F4">
        <w:trPr>
          <w:trHeight w:hRule="exact" w:val="454"/>
          <w:jc w:val="center"/>
        </w:trPr>
        <w:tc>
          <w:tcPr>
            <w:tcW w:w="840" w:type="dxa"/>
            <w:vAlign w:val="center"/>
          </w:tcPr>
          <w:p w14:paraId="43E31A55" w14:textId="77777777" w:rsidR="008C2E53" w:rsidRDefault="008C2E53" w:rsidP="000E50F4">
            <w:pPr>
              <w:pStyle w:val="Default"/>
              <w:widowControl w:val="0"/>
              <w:jc w:val="center"/>
              <w:rPr>
                <w:color w:val="auto"/>
                <w:sz w:val="22"/>
                <w:szCs w:val="22"/>
              </w:rPr>
            </w:pPr>
            <w:r>
              <w:rPr>
                <w:color w:val="auto"/>
                <w:sz w:val="22"/>
                <w:szCs w:val="22"/>
              </w:rPr>
              <w:t>22</w:t>
            </w:r>
          </w:p>
        </w:tc>
        <w:tc>
          <w:tcPr>
            <w:tcW w:w="6343" w:type="dxa"/>
            <w:vAlign w:val="center"/>
          </w:tcPr>
          <w:p w14:paraId="7A761753" w14:textId="77777777" w:rsidR="008C2E53" w:rsidRDefault="008C2E53" w:rsidP="000E50F4">
            <w:pPr>
              <w:pStyle w:val="Default"/>
              <w:widowControl w:val="0"/>
              <w:jc w:val="both"/>
              <w:rPr>
                <w:color w:val="auto"/>
                <w:sz w:val="22"/>
                <w:szCs w:val="22"/>
              </w:rPr>
            </w:pPr>
            <w:r>
              <w:rPr>
                <w:color w:val="auto"/>
                <w:sz w:val="22"/>
                <w:szCs w:val="22"/>
              </w:rPr>
              <w:t>Elektronický stabilizační systém</w:t>
            </w:r>
          </w:p>
        </w:tc>
        <w:tc>
          <w:tcPr>
            <w:tcW w:w="1560" w:type="dxa"/>
            <w:shd w:val="clear" w:color="auto" w:fill="FFFF00"/>
            <w:vAlign w:val="center"/>
          </w:tcPr>
          <w:p w14:paraId="1F69D34D"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39DBE619" w14:textId="77777777" w:rsidR="008C2E53" w:rsidRDefault="008C2E53" w:rsidP="000E50F4">
            <w:pPr>
              <w:pStyle w:val="Default"/>
              <w:widowControl w:val="0"/>
              <w:jc w:val="both"/>
              <w:rPr>
                <w:color w:val="auto"/>
                <w:sz w:val="22"/>
                <w:szCs w:val="22"/>
              </w:rPr>
            </w:pPr>
          </w:p>
        </w:tc>
      </w:tr>
      <w:tr w:rsidR="008C2E53" w14:paraId="63714ADF" w14:textId="77777777" w:rsidTr="000E50F4">
        <w:trPr>
          <w:trHeight w:hRule="exact" w:val="454"/>
          <w:jc w:val="center"/>
        </w:trPr>
        <w:tc>
          <w:tcPr>
            <w:tcW w:w="840" w:type="dxa"/>
            <w:vAlign w:val="center"/>
          </w:tcPr>
          <w:p w14:paraId="45FDEBC3" w14:textId="77777777" w:rsidR="008C2E53" w:rsidRPr="00273AC8" w:rsidRDefault="008C2E53" w:rsidP="000E50F4">
            <w:pPr>
              <w:pStyle w:val="Default"/>
              <w:widowControl w:val="0"/>
              <w:jc w:val="center"/>
              <w:rPr>
                <w:color w:val="auto"/>
                <w:sz w:val="22"/>
                <w:szCs w:val="22"/>
              </w:rPr>
            </w:pPr>
            <w:r>
              <w:rPr>
                <w:color w:val="auto"/>
                <w:sz w:val="22"/>
                <w:szCs w:val="22"/>
              </w:rPr>
              <w:t>23</w:t>
            </w:r>
          </w:p>
        </w:tc>
        <w:tc>
          <w:tcPr>
            <w:tcW w:w="6343" w:type="dxa"/>
            <w:vAlign w:val="center"/>
          </w:tcPr>
          <w:p w14:paraId="394A6E4F" w14:textId="77777777" w:rsidR="008C2E53" w:rsidRDefault="008C2E53" w:rsidP="000E50F4">
            <w:pPr>
              <w:pStyle w:val="Default"/>
              <w:widowControl w:val="0"/>
              <w:jc w:val="both"/>
              <w:rPr>
                <w:color w:val="auto"/>
                <w:sz w:val="22"/>
                <w:szCs w:val="22"/>
              </w:rPr>
            </w:pPr>
            <w:r w:rsidRPr="00273AC8">
              <w:rPr>
                <w:color w:val="auto"/>
                <w:sz w:val="22"/>
                <w:szCs w:val="22"/>
              </w:rPr>
              <w:t>Systém nouzového brzdění</w:t>
            </w:r>
          </w:p>
        </w:tc>
        <w:tc>
          <w:tcPr>
            <w:tcW w:w="1560" w:type="dxa"/>
            <w:shd w:val="clear" w:color="auto" w:fill="FFFF00"/>
            <w:vAlign w:val="center"/>
          </w:tcPr>
          <w:p w14:paraId="777697B3"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1BA6A76A" w14:textId="77777777" w:rsidR="008C2E53" w:rsidRDefault="008C2E53" w:rsidP="000E50F4">
            <w:pPr>
              <w:pStyle w:val="Default"/>
              <w:widowControl w:val="0"/>
              <w:jc w:val="both"/>
              <w:rPr>
                <w:color w:val="auto"/>
                <w:sz w:val="22"/>
                <w:szCs w:val="22"/>
              </w:rPr>
            </w:pPr>
          </w:p>
        </w:tc>
      </w:tr>
      <w:tr w:rsidR="008C2E53" w14:paraId="14F0ADF4" w14:textId="77777777" w:rsidTr="000E50F4">
        <w:trPr>
          <w:trHeight w:hRule="exact" w:val="454"/>
          <w:jc w:val="center"/>
        </w:trPr>
        <w:tc>
          <w:tcPr>
            <w:tcW w:w="840" w:type="dxa"/>
            <w:vAlign w:val="center"/>
          </w:tcPr>
          <w:p w14:paraId="0C524427" w14:textId="77777777" w:rsidR="008C2E53" w:rsidRPr="00476578" w:rsidRDefault="008C2E53" w:rsidP="000E50F4">
            <w:pPr>
              <w:pStyle w:val="Default"/>
              <w:widowControl w:val="0"/>
              <w:jc w:val="center"/>
              <w:rPr>
                <w:color w:val="auto"/>
                <w:sz w:val="22"/>
                <w:szCs w:val="22"/>
              </w:rPr>
            </w:pPr>
            <w:r>
              <w:rPr>
                <w:color w:val="auto"/>
                <w:sz w:val="22"/>
                <w:szCs w:val="22"/>
              </w:rPr>
              <w:t>24</w:t>
            </w:r>
          </w:p>
        </w:tc>
        <w:tc>
          <w:tcPr>
            <w:tcW w:w="6343" w:type="dxa"/>
            <w:vAlign w:val="center"/>
          </w:tcPr>
          <w:p w14:paraId="4B0D384D" w14:textId="77777777" w:rsidR="008C2E53" w:rsidRPr="00391776" w:rsidRDefault="008C2E53" w:rsidP="000E50F4">
            <w:pPr>
              <w:pStyle w:val="Default"/>
              <w:widowControl w:val="0"/>
              <w:jc w:val="both"/>
              <w:rPr>
                <w:color w:val="auto"/>
                <w:sz w:val="22"/>
                <w:szCs w:val="22"/>
                <w:highlight w:val="cyan"/>
              </w:rPr>
            </w:pPr>
            <w:r w:rsidRPr="00476578">
              <w:rPr>
                <w:color w:val="auto"/>
                <w:sz w:val="22"/>
                <w:szCs w:val="22"/>
              </w:rPr>
              <w:t>Systém regulace prokluzu kol</w:t>
            </w:r>
          </w:p>
        </w:tc>
        <w:tc>
          <w:tcPr>
            <w:tcW w:w="1560" w:type="dxa"/>
            <w:shd w:val="clear" w:color="auto" w:fill="FFFF00"/>
            <w:vAlign w:val="center"/>
          </w:tcPr>
          <w:p w14:paraId="5535BB49"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095ECD25" w14:textId="77777777" w:rsidR="008C2E53" w:rsidRDefault="008C2E53" w:rsidP="000E50F4">
            <w:pPr>
              <w:pStyle w:val="Default"/>
              <w:widowControl w:val="0"/>
              <w:jc w:val="both"/>
              <w:rPr>
                <w:color w:val="auto"/>
                <w:sz w:val="22"/>
                <w:szCs w:val="22"/>
              </w:rPr>
            </w:pPr>
          </w:p>
        </w:tc>
      </w:tr>
      <w:tr w:rsidR="008C2E53" w14:paraId="16E00B02" w14:textId="77777777" w:rsidTr="000E50F4">
        <w:trPr>
          <w:trHeight w:hRule="exact" w:val="454"/>
          <w:jc w:val="center"/>
        </w:trPr>
        <w:tc>
          <w:tcPr>
            <w:tcW w:w="840" w:type="dxa"/>
            <w:vAlign w:val="center"/>
          </w:tcPr>
          <w:p w14:paraId="704E353E" w14:textId="77777777" w:rsidR="008C2E53" w:rsidRDefault="008C2E53" w:rsidP="000E50F4">
            <w:pPr>
              <w:pStyle w:val="Default"/>
              <w:widowControl w:val="0"/>
              <w:jc w:val="center"/>
              <w:rPr>
                <w:color w:val="auto"/>
                <w:sz w:val="22"/>
                <w:szCs w:val="22"/>
              </w:rPr>
            </w:pPr>
            <w:r>
              <w:rPr>
                <w:color w:val="auto"/>
                <w:sz w:val="22"/>
                <w:szCs w:val="22"/>
              </w:rPr>
              <w:t>25</w:t>
            </w:r>
          </w:p>
        </w:tc>
        <w:tc>
          <w:tcPr>
            <w:tcW w:w="6343" w:type="dxa"/>
            <w:vAlign w:val="center"/>
          </w:tcPr>
          <w:p w14:paraId="035D6FEE" w14:textId="77777777" w:rsidR="008C2E53" w:rsidRDefault="008C2E53" w:rsidP="000E50F4">
            <w:pPr>
              <w:pStyle w:val="Default"/>
              <w:widowControl w:val="0"/>
              <w:jc w:val="both"/>
              <w:rPr>
                <w:color w:val="auto"/>
                <w:sz w:val="22"/>
                <w:szCs w:val="22"/>
              </w:rPr>
            </w:pPr>
            <w:r>
              <w:rPr>
                <w:color w:val="auto"/>
                <w:sz w:val="22"/>
                <w:szCs w:val="22"/>
              </w:rPr>
              <w:t>Asistent rozjezdu do kopce</w:t>
            </w:r>
          </w:p>
        </w:tc>
        <w:tc>
          <w:tcPr>
            <w:tcW w:w="1560" w:type="dxa"/>
            <w:shd w:val="clear" w:color="auto" w:fill="FFFF00"/>
            <w:vAlign w:val="center"/>
          </w:tcPr>
          <w:p w14:paraId="329BC039"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1C2A1E7B" w14:textId="77777777" w:rsidR="008C2E53" w:rsidRDefault="008C2E53" w:rsidP="000E50F4">
            <w:pPr>
              <w:pStyle w:val="Default"/>
              <w:widowControl w:val="0"/>
              <w:jc w:val="both"/>
              <w:rPr>
                <w:color w:val="auto"/>
                <w:sz w:val="22"/>
                <w:szCs w:val="22"/>
              </w:rPr>
            </w:pPr>
          </w:p>
        </w:tc>
      </w:tr>
      <w:tr w:rsidR="008C2E53" w14:paraId="44D34D39" w14:textId="77777777" w:rsidTr="000E50F4">
        <w:trPr>
          <w:trHeight w:hRule="exact" w:val="454"/>
          <w:jc w:val="center"/>
        </w:trPr>
        <w:tc>
          <w:tcPr>
            <w:tcW w:w="840" w:type="dxa"/>
            <w:vAlign w:val="center"/>
          </w:tcPr>
          <w:p w14:paraId="2C1319A7" w14:textId="77777777" w:rsidR="008C2E53" w:rsidRDefault="008C2E53" w:rsidP="000E50F4">
            <w:pPr>
              <w:pStyle w:val="Default"/>
              <w:widowControl w:val="0"/>
              <w:jc w:val="center"/>
              <w:rPr>
                <w:color w:val="auto"/>
                <w:sz w:val="22"/>
                <w:szCs w:val="22"/>
              </w:rPr>
            </w:pPr>
            <w:r>
              <w:rPr>
                <w:color w:val="auto"/>
                <w:sz w:val="22"/>
                <w:szCs w:val="22"/>
              </w:rPr>
              <w:t>26</w:t>
            </w:r>
          </w:p>
        </w:tc>
        <w:tc>
          <w:tcPr>
            <w:tcW w:w="6343" w:type="dxa"/>
            <w:vAlign w:val="center"/>
          </w:tcPr>
          <w:p w14:paraId="73CBF1E8" w14:textId="77777777" w:rsidR="008C2E53" w:rsidRDefault="008C2E53" w:rsidP="000E50F4">
            <w:pPr>
              <w:pStyle w:val="Default"/>
              <w:widowControl w:val="0"/>
              <w:jc w:val="both"/>
              <w:rPr>
                <w:color w:val="auto"/>
                <w:sz w:val="22"/>
                <w:szCs w:val="22"/>
              </w:rPr>
            </w:pPr>
            <w:r>
              <w:rPr>
                <w:color w:val="auto"/>
                <w:sz w:val="22"/>
                <w:szCs w:val="22"/>
              </w:rPr>
              <w:t>Centrální zamykání s dálkovým ovládáním</w:t>
            </w:r>
          </w:p>
        </w:tc>
        <w:tc>
          <w:tcPr>
            <w:tcW w:w="1560" w:type="dxa"/>
            <w:shd w:val="clear" w:color="auto" w:fill="FFFF00"/>
            <w:vAlign w:val="center"/>
          </w:tcPr>
          <w:p w14:paraId="720C541A"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5E036F57" w14:textId="77777777" w:rsidR="008C2E53" w:rsidRDefault="008C2E53" w:rsidP="000E50F4">
            <w:pPr>
              <w:pStyle w:val="Default"/>
              <w:widowControl w:val="0"/>
              <w:jc w:val="both"/>
              <w:rPr>
                <w:color w:val="auto"/>
                <w:sz w:val="22"/>
                <w:szCs w:val="22"/>
              </w:rPr>
            </w:pPr>
          </w:p>
        </w:tc>
      </w:tr>
      <w:tr w:rsidR="008C2E53" w14:paraId="0C12F1FF" w14:textId="77777777" w:rsidTr="000E50F4">
        <w:trPr>
          <w:trHeight w:hRule="exact" w:val="454"/>
          <w:jc w:val="center"/>
        </w:trPr>
        <w:tc>
          <w:tcPr>
            <w:tcW w:w="840" w:type="dxa"/>
            <w:vAlign w:val="center"/>
          </w:tcPr>
          <w:p w14:paraId="79465DC5" w14:textId="77777777" w:rsidR="008C2E53" w:rsidRDefault="008C2E53" w:rsidP="000E50F4">
            <w:pPr>
              <w:pStyle w:val="Default"/>
              <w:widowControl w:val="0"/>
              <w:jc w:val="center"/>
              <w:rPr>
                <w:color w:val="auto"/>
                <w:sz w:val="22"/>
                <w:szCs w:val="22"/>
              </w:rPr>
            </w:pPr>
            <w:r>
              <w:rPr>
                <w:color w:val="auto"/>
                <w:sz w:val="22"/>
                <w:szCs w:val="22"/>
              </w:rPr>
              <w:t>27</w:t>
            </w:r>
          </w:p>
        </w:tc>
        <w:tc>
          <w:tcPr>
            <w:tcW w:w="6343" w:type="dxa"/>
            <w:vAlign w:val="center"/>
          </w:tcPr>
          <w:p w14:paraId="1B883525" w14:textId="77777777" w:rsidR="008C2E53" w:rsidRDefault="008C2E53" w:rsidP="000E50F4">
            <w:pPr>
              <w:pStyle w:val="Default"/>
              <w:widowControl w:val="0"/>
              <w:jc w:val="both"/>
              <w:rPr>
                <w:color w:val="auto"/>
                <w:sz w:val="22"/>
                <w:szCs w:val="22"/>
              </w:rPr>
            </w:pPr>
            <w:r>
              <w:rPr>
                <w:color w:val="auto"/>
                <w:sz w:val="22"/>
                <w:szCs w:val="22"/>
              </w:rPr>
              <w:t>Počet ovladačů centrálního zamykání: min. 2 ks</w:t>
            </w:r>
          </w:p>
        </w:tc>
        <w:tc>
          <w:tcPr>
            <w:tcW w:w="1560" w:type="dxa"/>
            <w:shd w:val="clear" w:color="auto" w:fill="FFFF00"/>
            <w:vAlign w:val="center"/>
          </w:tcPr>
          <w:p w14:paraId="536B998B"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61EE3FD0" w14:textId="77777777" w:rsidR="008C2E53" w:rsidRDefault="008C2E53" w:rsidP="000E50F4">
            <w:pPr>
              <w:pStyle w:val="Default"/>
              <w:widowControl w:val="0"/>
              <w:jc w:val="both"/>
              <w:rPr>
                <w:color w:val="auto"/>
                <w:sz w:val="22"/>
                <w:szCs w:val="22"/>
              </w:rPr>
            </w:pPr>
            <w:r>
              <w:rPr>
                <w:color w:val="auto"/>
                <w:sz w:val="22"/>
                <w:szCs w:val="22"/>
              </w:rPr>
              <w:t>2</w:t>
            </w:r>
          </w:p>
        </w:tc>
      </w:tr>
      <w:tr w:rsidR="008C2E53" w14:paraId="3DAC3463" w14:textId="77777777" w:rsidTr="000E50F4">
        <w:trPr>
          <w:trHeight w:hRule="exact" w:val="454"/>
          <w:jc w:val="center"/>
        </w:trPr>
        <w:tc>
          <w:tcPr>
            <w:tcW w:w="840" w:type="dxa"/>
            <w:vAlign w:val="center"/>
          </w:tcPr>
          <w:p w14:paraId="4DDA7889" w14:textId="77777777" w:rsidR="008C2E53" w:rsidRDefault="008C2E53" w:rsidP="000E50F4">
            <w:pPr>
              <w:pStyle w:val="Default"/>
              <w:widowControl w:val="0"/>
              <w:jc w:val="center"/>
              <w:rPr>
                <w:color w:val="auto"/>
                <w:sz w:val="22"/>
                <w:szCs w:val="22"/>
              </w:rPr>
            </w:pPr>
            <w:r>
              <w:rPr>
                <w:color w:val="auto"/>
                <w:sz w:val="22"/>
                <w:szCs w:val="22"/>
              </w:rPr>
              <w:t>28</w:t>
            </w:r>
          </w:p>
        </w:tc>
        <w:tc>
          <w:tcPr>
            <w:tcW w:w="6343" w:type="dxa"/>
            <w:vAlign w:val="center"/>
          </w:tcPr>
          <w:p w14:paraId="514F02C0" w14:textId="77777777" w:rsidR="008C2E53" w:rsidRDefault="008C2E53" w:rsidP="000E50F4">
            <w:pPr>
              <w:pStyle w:val="Default"/>
              <w:widowControl w:val="0"/>
              <w:jc w:val="both"/>
              <w:rPr>
                <w:color w:val="auto"/>
                <w:sz w:val="22"/>
                <w:szCs w:val="22"/>
              </w:rPr>
            </w:pPr>
            <w:r>
              <w:rPr>
                <w:color w:val="auto"/>
                <w:sz w:val="22"/>
                <w:szCs w:val="22"/>
              </w:rPr>
              <w:t>Tempomat</w:t>
            </w:r>
          </w:p>
        </w:tc>
        <w:tc>
          <w:tcPr>
            <w:tcW w:w="1560" w:type="dxa"/>
            <w:shd w:val="clear" w:color="auto" w:fill="FFFF00"/>
            <w:vAlign w:val="center"/>
          </w:tcPr>
          <w:p w14:paraId="5F295790"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50112B05" w14:textId="77777777" w:rsidR="008C2E53" w:rsidRDefault="008C2E53" w:rsidP="000E50F4">
            <w:pPr>
              <w:pStyle w:val="Default"/>
              <w:widowControl w:val="0"/>
              <w:jc w:val="both"/>
              <w:rPr>
                <w:color w:val="auto"/>
                <w:sz w:val="22"/>
                <w:szCs w:val="22"/>
              </w:rPr>
            </w:pPr>
          </w:p>
        </w:tc>
      </w:tr>
      <w:tr w:rsidR="008C2E53" w14:paraId="7AD2E304" w14:textId="77777777" w:rsidTr="000E50F4">
        <w:trPr>
          <w:trHeight w:hRule="exact" w:val="454"/>
          <w:jc w:val="center"/>
        </w:trPr>
        <w:tc>
          <w:tcPr>
            <w:tcW w:w="840" w:type="dxa"/>
            <w:vAlign w:val="center"/>
          </w:tcPr>
          <w:p w14:paraId="12627E14" w14:textId="77777777" w:rsidR="008C2E53" w:rsidRDefault="008C2E53" w:rsidP="000E50F4">
            <w:pPr>
              <w:pStyle w:val="Default"/>
              <w:widowControl w:val="0"/>
              <w:jc w:val="center"/>
              <w:rPr>
                <w:color w:val="auto"/>
                <w:sz w:val="22"/>
                <w:szCs w:val="22"/>
              </w:rPr>
            </w:pPr>
            <w:r>
              <w:rPr>
                <w:color w:val="auto"/>
                <w:sz w:val="22"/>
                <w:szCs w:val="22"/>
              </w:rPr>
              <w:t>29</w:t>
            </w:r>
          </w:p>
        </w:tc>
        <w:tc>
          <w:tcPr>
            <w:tcW w:w="6343" w:type="dxa"/>
            <w:vAlign w:val="center"/>
          </w:tcPr>
          <w:p w14:paraId="678B7D03" w14:textId="77777777" w:rsidR="008C2E53" w:rsidRDefault="008C2E53" w:rsidP="000E50F4">
            <w:pPr>
              <w:pStyle w:val="Default"/>
              <w:widowControl w:val="0"/>
              <w:jc w:val="both"/>
              <w:rPr>
                <w:color w:val="auto"/>
                <w:sz w:val="22"/>
                <w:szCs w:val="22"/>
              </w:rPr>
            </w:pPr>
            <w:r>
              <w:rPr>
                <w:color w:val="auto"/>
                <w:sz w:val="22"/>
                <w:szCs w:val="22"/>
              </w:rPr>
              <w:t>Klimatizace</w:t>
            </w:r>
          </w:p>
        </w:tc>
        <w:tc>
          <w:tcPr>
            <w:tcW w:w="1560" w:type="dxa"/>
            <w:shd w:val="clear" w:color="auto" w:fill="FFFF00"/>
            <w:vAlign w:val="center"/>
          </w:tcPr>
          <w:p w14:paraId="6D47BB52"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73EA33D2" w14:textId="77777777" w:rsidR="008C2E53" w:rsidRDefault="008C2E53" w:rsidP="000E50F4">
            <w:pPr>
              <w:pStyle w:val="Default"/>
              <w:widowControl w:val="0"/>
              <w:jc w:val="both"/>
              <w:rPr>
                <w:color w:val="auto"/>
                <w:sz w:val="22"/>
                <w:szCs w:val="22"/>
              </w:rPr>
            </w:pPr>
          </w:p>
        </w:tc>
      </w:tr>
      <w:tr w:rsidR="008C2E53" w14:paraId="3E1E9B85" w14:textId="77777777" w:rsidTr="000E50F4">
        <w:trPr>
          <w:trHeight w:hRule="exact" w:val="454"/>
          <w:jc w:val="center"/>
        </w:trPr>
        <w:tc>
          <w:tcPr>
            <w:tcW w:w="840" w:type="dxa"/>
            <w:vAlign w:val="center"/>
          </w:tcPr>
          <w:p w14:paraId="075C07AB" w14:textId="77777777" w:rsidR="008C2E53" w:rsidRDefault="008C2E53" w:rsidP="000E50F4">
            <w:pPr>
              <w:pStyle w:val="Default"/>
              <w:widowControl w:val="0"/>
              <w:jc w:val="center"/>
              <w:rPr>
                <w:color w:val="auto"/>
                <w:sz w:val="22"/>
                <w:szCs w:val="22"/>
              </w:rPr>
            </w:pPr>
            <w:r>
              <w:rPr>
                <w:color w:val="auto"/>
                <w:sz w:val="22"/>
                <w:szCs w:val="22"/>
              </w:rPr>
              <w:t>30</w:t>
            </w:r>
          </w:p>
        </w:tc>
        <w:tc>
          <w:tcPr>
            <w:tcW w:w="6343" w:type="dxa"/>
            <w:vAlign w:val="center"/>
          </w:tcPr>
          <w:p w14:paraId="709EDE4B" w14:textId="77777777" w:rsidR="008C2E53" w:rsidRDefault="008C2E53" w:rsidP="000E50F4">
            <w:pPr>
              <w:pStyle w:val="Default"/>
              <w:widowControl w:val="0"/>
              <w:jc w:val="both"/>
              <w:rPr>
                <w:color w:val="auto"/>
                <w:sz w:val="22"/>
                <w:szCs w:val="22"/>
              </w:rPr>
            </w:pPr>
            <w:r>
              <w:rPr>
                <w:color w:val="auto"/>
                <w:sz w:val="22"/>
                <w:szCs w:val="22"/>
              </w:rPr>
              <w:t>Výdechy topení vpředu i vzadu</w:t>
            </w:r>
          </w:p>
        </w:tc>
        <w:tc>
          <w:tcPr>
            <w:tcW w:w="1560" w:type="dxa"/>
            <w:shd w:val="clear" w:color="auto" w:fill="FFFF00"/>
            <w:vAlign w:val="center"/>
          </w:tcPr>
          <w:p w14:paraId="19C2E5C6"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64F5A097" w14:textId="77777777" w:rsidR="008C2E53" w:rsidRDefault="008C2E53" w:rsidP="000E50F4">
            <w:pPr>
              <w:pStyle w:val="Default"/>
              <w:widowControl w:val="0"/>
              <w:jc w:val="both"/>
              <w:rPr>
                <w:color w:val="auto"/>
                <w:sz w:val="22"/>
                <w:szCs w:val="22"/>
              </w:rPr>
            </w:pPr>
          </w:p>
        </w:tc>
      </w:tr>
      <w:tr w:rsidR="008C2E53" w14:paraId="4CACC3EA" w14:textId="77777777" w:rsidTr="000E50F4">
        <w:trPr>
          <w:trHeight w:hRule="exact" w:val="454"/>
          <w:jc w:val="center"/>
        </w:trPr>
        <w:tc>
          <w:tcPr>
            <w:tcW w:w="840" w:type="dxa"/>
            <w:vAlign w:val="center"/>
          </w:tcPr>
          <w:p w14:paraId="37410EEA" w14:textId="77777777" w:rsidR="008C2E53" w:rsidRDefault="008C2E53" w:rsidP="000E50F4">
            <w:pPr>
              <w:pStyle w:val="Default"/>
              <w:widowControl w:val="0"/>
              <w:jc w:val="center"/>
              <w:rPr>
                <w:color w:val="auto"/>
                <w:sz w:val="22"/>
                <w:szCs w:val="22"/>
              </w:rPr>
            </w:pPr>
            <w:r>
              <w:rPr>
                <w:color w:val="auto"/>
                <w:sz w:val="22"/>
                <w:szCs w:val="22"/>
              </w:rPr>
              <w:t>31</w:t>
            </w:r>
          </w:p>
        </w:tc>
        <w:tc>
          <w:tcPr>
            <w:tcW w:w="6343" w:type="dxa"/>
            <w:vAlign w:val="center"/>
          </w:tcPr>
          <w:p w14:paraId="55E5F96E" w14:textId="77777777" w:rsidR="008C2E53" w:rsidRDefault="008C2E53" w:rsidP="000E50F4">
            <w:pPr>
              <w:pStyle w:val="Default"/>
              <w:widowControl w:val="0"/>
              <w:jc w:val="both"/>
              <w:rPr>
                <w:color w:val="auto"/>
                <w:sz w:val="22"/>
                <w:szCs w:val="22"/>
              </w:rPr>
            </w:pPr>
            <w:r>
              <w:rPr>
                <w:color w:val="auto"/>
                <w:sz w:val="22"/>
                <w:szCs w:val="22"/>
              </w:rPr>
              <w:t>Elektricky ovládaná a vyhřívaná vnější zrcátka</w:t>
            </w:r>
          </w:p>
        </w:tc>
        <w:tc>
          <w:tcPr>
            <w:tcW w:w="1560" w:type="dxa"/>
            <w:shd w:val="clear" w:color="auto" w:fill="FFFF00"/>
            <w:vAlign w:val="center"/>
          </w:tcPr>
          <w:p w14:paraId="729EC34E"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4FB77914" w14:textId="77777777" w:rsidR="008C2E53" w:rsidRDefault="008C2E53" w:rsidP="000E50F4">
            <w:pPr>
              <w:pStyle w:val="Default"/>
              <w:widowControl w:val="0"/>
              <w:jc w:val="both"/>
              <w:rPr>
                <w:color w:val="auto"/>
                <w:sz w:val="22"/>
                <w:szCs w:val="22"/>
              </w:rPr>
            </w:pPr>
          </w:p>
        </w:tc>
      </w:tr>
      <w:tr w:rsidR="008C2E53" w14:paraId="3BB90CBA" w14:textId="77777777" w:rsidTr="000E50F4">
        <w:trPr>
          <w:trHeight w:hRule="exact" w:val="471"/>
          <w:jc w:val="center"/>
        </w:trPr>
        <w:tc>
          <w:tcPr>
            <w:tcW w:w="840" w:type="dxa"/>
            <w:vAlign w:val="center"/>
          </w:tcPr>
          <w:p w14:paraId="1AE4C512" w14:textId="77777777" w:rsidR="008C2E53" w:rsidRPr="00555276" w:rsidRDefault="008C2E53" w:rsidP="000E50F4">
            <w:pPr>
              <w:pStyle w:val="Default"/>
              <w:widowControl w:val="0"/>
              <w:jc w:val="center"/>
              <w:rPr>
                <w:color w:val="auto"/>
                <w:sz w:val="22"/>
                <w:szCs w:val="22"/>
              </w:rPr>
            </w:pPr>
            <w:r>
              <w:rPr>
                <w:color w:val="auto"/>
                <w:sz w:val="22"/>
                <w:szCs w:val="22"/>
              </w:rPr>
              <w:t>32</w:t>
            </w:r>
          </w:p>
        </w:tc>
        <w:tc>
          <w:tcPr>
            <w:tcW w:w="6343" w:type="dxa"/>
            <w:vAlign w:val="center"/>
          </w:tcPr>
          <w:p w14:paraId="55690DF1" w14:textId="77777777" w:rsidR="008C2E53" w:rsidRPr="00555276" w:rsidRDefault="008C2E53" w:rsidP="000E50F4">
            <w:pPr>
              <w:pStyle w:val="Default"/>
              <w:widowControl w:val="0"/>
              <w:jc w:val="both"/>
              <w:rPr>
                <w:color w:val="auto"/>
                <w:sz w:val="22"/>
                <w:szCs w:val="22"/>
                <w:highlight w:val="green"/>
              </w:rPr>
            </w:pPr>
            <w:r w:rsidRPr="00555276">
              <w:rPr>
                <w:color w:val="auto"/>
                <w:sz w:val="22"/>
                <w:szCs w:val="22"/>
              </w:rPr>
              <w:t>Sedadlo řidiče:</w:t>
            </w:r>
            <w:r>
              <w:rPr>
                <w:color w:val="auto"/>
                <w:sz w:val="22"/>
                <w:szCs w:val="22"/>
              </w:rPr>
              <w:t xml:space="preserve"> výškově nastavitelné s loketní opěrkou</w:t>
            </w:r>
          </w:p>
        </w:tc>
        <w:tc>
          <w:tcPr>
            <w:tcW w:w="1560" w:type="dxa"/>
            <w:shd w:val="clear" w:color="auto" w:fill="FFFF00"/>
            <w:vAlign w:val="center"/>
          </w:tcPr>
          <w:p w14:paraId="3A48BE8D"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13C3058F" w14:textId="77777777" w:rsidR="008C2E53" w:rsidRDefault="008C2E53" w:rsidP="000E50F4">
            <w:pPr>
              <w:pStyle w:val="Default"/>
              <w:widowControl w:val="0"/>
              <w:jc w:val="both"/>
              <w:rPr>
                <w:color w:val="auto"/>
                <w:sz w:val="22"/>
                <w:szCs w:val="22"/>
              </w:rPr>
            </w:pPr>
          </w:p>
        </w:tc>
      </w:tr>
      <w:tr w:rsidR="008C2E53" w14:paraId="30EB0C06" w14:textId="77777777" w:rsidTr="000E50F4">
        <w:trPr>
          <w:trHeight w:hRule="exact" w:val="454"/>
          <w:jc w:val="center"/>
        </w:trPr>
        <w:tc>
          <w:tcPr>
            <w:tcW w:w="840" w:type="dxa"/>
            <w:vAlign w:val="center"/>
          </w:tcPr>
          <w:p w14:paraId="452A03E0" w14:textId="77777777" w:rsidR="008C2E53" w:rsidRDefault="008C2E53" w:rsidP="000E50F4">
            <w:pPr>
              <w:pStyle w:val="Default"/>
              <w:widowControl w:val="0"/>
              <w:jc w:val="center"/>
              <w:rPr>
                <w:color w:val="auto"/>
                <w:sz w:val="22"/>
                <w:szCs w:val="22"/>
              </w:rPr>
            </w:pPr>
            <w:r>
              <w:rPr>
                <w:color w:val="auto"/>
                <w:sz w:val="22"/>
                <w:szCs w:val="22"/>
              </w:rPr>
              <w:t>33</w:t>
            </w:r>
          </w:p>
        </w:tc>
        <w:tc>
          <w:tcPr>
            <w:tcW w:w="6343" w:type="dxa"/>
            <w:vAlign w:val="center"/>
          </w:tcPr>
          <w:p w14:paraId="77E38D13" w14:textId="77777777" w:rsidR="008C2E53" w:rsidRDefault="008C2E53" w:rsidP="000E50F4">
            <w:pPr>
              <w:pStyle w:val="Default"/>
              <w:widowControl w:val="0"/>
              <w:jc w:val="both"/>
              <w:rPr>
                <w:color w:val="auto"/>
                <w:sz w:val="22"/>
                <w:szCs w:val="22"/>
              </w:rPr>
            </w:pPr>
            <w:r>
              <w:rPr>
                <w:color w:val="auto"/>
                <w:sz w:val="22"/>
                <w:szCs w:val="22"/>
              </w:rPr>
              <w:t xml:space="preserve">Audio: rádio s integrovaným displejem, USB, </w:t>
            </w:r>
            <w:proofErr w:type="spellStart"/>
            <w:r>
              <w:rPr>
                <w:color w:val="auto"/>
                <w:sz w:val="22"/>
                <w:szCs w:val="22"/>
              </w:rPr>
              <w:t>bluetooth</w:t>
            </w:r>
            <w:proofErr w:type="spellEnd"/>
          </w:p>
        </w:tc>
        <w:tc>
          <w:tcPr>
            <w:tcW w:w="1560" w:type="dxa"/>
            <w:shd w:val="clear" w:color="auto" w:fill="FFFF00"/>
            <w:vAlign w:val="center"/>
          </w:tcPr>
          <w:p w14:paraId="6FA816E6"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1E835F48" w14:textId="77777777" w:rsidR="008C2E53" w:rsidRDefault="008C2E53" w:rsidP="000E50F4">
            <w:pPr>
              <w:pStyle w:val="Default"/>
              <w:widowControl w:val="0"/>
              <w:jc w:val="both"/>
              <w:rPr>
                <w:color w:val="auto"/>
                <w:sz w:val="22"/>
                <w:szCs w:val="22"/>
              </w:rPr>
            </w:pPr>
          </w:p>
        </w:tc>
      </w:tr>
      <w:tr w:rsidR="008C2E53" w14:paraId="48363CD6" w14:textId="77777777" w:rsidTr="000E50F4">
        <w:trPr>
          <w:trHeight w:hRule="exact" w:val="454"/>
          <w:jc w:val="center"/>
        </w:trPr>
        <w:tc>
          <w:tcPr>
            <w:tcW w:w="840" w:type="dxa"/>
            <w:vAlign w:val="center"/>
          </w:tcPr>
          <w:p w14:paraId="443904DE" w14:textId="77777777" w:rsidR="008C2E53" w:rsidRDefault="008C2E53" w:rsidP="000E50F4">
            <w:pPr>
              <w:pStyle w:val="Default"/>
              <w:widowControl w:val="0"/>
              <w:jc w:val="center"/>
              <w:rPr>
                <w:color w:val="auto"/>
                <w:sz w:val="22"/>
                <w:szCs w:val="22"/>
              </w:rPr>
            </w:pPr>
            <w:r>
              <w:rPr>
                <w:color w:val="auto"/>
                <w:sz w:val="22"/>
                <w:szCs w:val="22"/>
              </w:rPr>
              <w:t>34</w:t>
            </w:r>
          </w:p>
        </w:tc>
        <w:tc>
          <w:tcPr>
            <w:tcW w:w="6343" w:type="dxa"/>
            <w:vAlign w:val="center"/>
          </w:tcPr>
          <w:p w14:paraId="5A7C8573" w14:textId="77777777" w:rsidR="008C2E53" w:rsidRDefault="008C2E53" w:rsidP="000E50F4">
            <w:pPr>
              <w:pStyle w:val="Default"/>
              <w:widowControl w:val="0"/>
              <w:jc w:val="both"/>
              <w:rPr>
                <w:color w:val="auto"/>
                <w:sz w:val="22"/>
                <w:szCs w:val="22"/>
              </w:rPr>
            </w:pPr>
            <w:r>
              <w:rPr>
                <w:color w:val="auto"/>
                <w:sz w:val="22"/>
                <w:szCs w:val="22"/>
              </w:rPr>
              <w:t>Komunikace: Bluetooth (bezdrátové handsfree)</w:t>
            </w:r>
          </w:p>
        </w:tc>
        <w:tc>
          <w:tcPr>
            <w:tcW w:w="1560" w:type="dxa"/>
            <w:shd w:val="clear" w:color="auto" w:fill="FFFF00"/>
            <w:vAlign w:val="center"/>
          </w:tcPr>
          <w:p w14:paraId="76186D95"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2230E10C" w14:textId="77777777" w:rsidR="008C2E53" w:rsidRDefault="008C2E53" w:rsidP="000E50F4">
            <w:pPr>
              <w:pStyle w:val="Default"/>
              <w:widowControl w:val="0"/>
              <w:jc w:val="both"/>
              <w:rPr>
                <w:color w:val="auto"/>
                <w:sz w:val="22"/>
                <w:szCs w:val="22"/>
              </w:rPr>
            </w:pPr>
          </w:p>
        </w:tc>
      </w:tr>
      <w:tr w:rsidR="008C2E53" w14:paraId="3BB36F1F" w14:textId="77777777" w:rsidTr="008C2E53">
        <w:trPr>
          <w:trHeight w:hRule="exact" w:val="719"/>
          <w:jc w:val="center"/>
        </w:trPr>
        <w:tc>
          <w:tcPr>
            <w:tcW w:w="840" w:type="dxa"/>
            <w:vAlign w:val="center"/>
          </w:tcPr>
          <w:p w14:paraId="63C8AF6A" w14:textId="77777777" w:rsidR="008C2E53" w:rsidRDefault="008C2E53" w:rsidP="000E50F4">
            <w:pPr>
              <w:pStyle w:val="Default"/>
              <w:widowControl w:val="0"/>
              <w:jc w:val="center"/>
              <w:rPr>
                <w:color w:val="auto"/>
                <w:sz w:val="22"/>
                <w:szCs w:val="22"/>
              </w:rPr>
            </w:pPr>
            <w:r>
              <w:rPr>
                <w:color w:val="auto"/>
                <w:sz w:val="22"/>
                <w:szCs w:val="22"/>
              </w:rPr>
              <w:t>35</w:t>
            </w:r>
          </w:p>
        </w:tc>
        <w:tc>
          <w:tcPr>
            <w:tcW w:w="6343" w:type="dxa"/>
            <w:vAlign w:val="center"/>
          </w:tcPr>
          <w:p w14:paraId="24FE4EE6" w14:textId="77777777" w:rsidR="008C2E53" w:rsidRDefault="008C2E53" w:rsidP="000E50F4">
            <w:pPr>
              <w:pStyle w:val="Default"/>
              <w:widowControl w:val="0"/>
              <w:jc w:val="both"/>
              <w:rPr>
                <w:color w:val="auto"/>
                <w:sz w:val="22"/>
                <w:szCs w:val="22"/>
              </w:rPr>
            </w:pPr>
            <w:r>
              <w:rPr>
                <w:color w:val="auto"/>
                <w:sz w:val="22"/>
                <w:szCs w:val="22"/>
              </w:rPr>
              <w:t>Airbagy: min. 2 - přední (řidič + spolujezdec)</w:t>
            </w:r>
          </w:p>
        </w:tc>
        <w:tc>
          <w:tcPr>
            <w:tcW w:w="1560" w:type="dxa"/>
            <w:shd w:val="clear" w:color="auto" w:fill="FFFF00"/>
            <w:vAlign w:val="center"/>
          </w:tcPr>
          <w:p w14:paraId="4B259BC8"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7CD61368" w14:textId="77777777" w:rsidR="008C2E53" w:rsidRDefault="008C2E53" w:rsidP="000E50F4">
            <w:pPr>
              <w:pStyle w:val="Default"/>
              <w:widowControl w:val="0"/>
              <w:jc w:val="both"/>
              <w:rPr>
                <w:color w:val="auto"/>
                <w:sz w:val="22"/>
                <w:szCs w:val="22"/>
              </w:rPr>
            </w:pPr>
            <w:r>
              <w:rPr>
                <w:color w:val="auto"/>
                <w:sz w:val="22"/>
                <w:szCs w:val="22"/>
              </w:rPr>
              <w:t>Řidič+ spolujezdec</w:t>
            </w:r>
          </w:p>
        </w:tc>
      </w:tr>
      <w:tr w:rsidR="008C2E53" w14:paraId="797FE320" w14:textId="77777777" w:rsidTr="000E50F4">
        <w:trPr>
          <w:trHeight w:hRule="exact" w:val="454"/>
          <w:jc w:val="center"/>
        </w:trPr>
        <w:tc>
          <w:tcPr>
            <w:tcW w:w="840" w:type="dxa"/>
            <w:vAlign w:val="center"/>
          </w:tcPr>
          <w:p w14:paraId="6DBAD94B" w14:textId="77777777" w:rsidR="008C2E53" w:rsidRDefault="008C2E53" w:rsidP="000E50F4">
            <w:pPr>
              <w:pStyle w:val="Default"/>
              <w:widowControl w:val="0"/>
              <w:jc w:val="center"/>
              <w:rPr>
                <w:color w:val="auto"/>
                <w:sz w:val="22"/>
                <w:szCs w:val="22"/>
              </w:rPr>
            </w:pPr>
            <w:r>
              <w:rPr>
                <w:color w:val="auto"/>
                <w:sz w:val="22"/>
                <w:szCs w:val="22"/>
              </w:rPr>
              <w:t>36</w:t>
            </w:r>
          </w:p>
        </w:tc>
        <w:tc>
          <w:tcPr>
            <w:tcW w:w="6343" w:type="dxa"/>
            <w:vAlign w:val="center"/>
          </w:tcPr>
          <w:p w14:paraId="342EF4B4" w14:textId="77777777" w:rsidR="008C2E53" w:rsidRDefault="008C2E53" w:rsidP="000E50F4">
            <w:pPr>
              <w:pStyle w:val="Default"/>
              <w:widowControl w:val="0"/>
              <w:jc w:val="both"/>
              <w:rPr>
                <w:color w:val="auto"/>
                <w:sz w:val="22"/>
                <w:szCs w:val="22"/>
              </w:rPr>
            </w:pPr>
            <w:r>
              <w:rPr>
                <w:color w:val="auto"/>
                <w:sz w:val="22"/>
                <w:szCs w:val="22"/>
              </w:rPr>
              <w:t>Parkovací senzory vpředu i vzadu</w:t>
            </w:r>
          </w:p>
        </w:tc>
        <w:tc>
          <w:tcPr>
            <w:tcW w:w="1560" w:type="dxa"/>
            <w:shd w:val="clear" w:color="auto" w:fill="FFFF00"/>
            <w:vAlign w:val="center"/>
          </w:tcPr>
          <w:p w14:paraId="086E6AF2"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0F097951" w14:textId="77777777" w:rsidR="008C2E53" w:rsidRDefault="008C2E53" w:rsidP="000E50F4">
            <w:pPr>
              <w:pStyle w:val="Default"/>
              <w:widowControl w:val="0"/>
              <w:jc w:val="both"/>
              <w:rPr>
                <w:color w:val="auto"/>
                <w:sz w:val="22"/>
                <w:szCs w:val="22"/>
              </w:rPr>
            </w:pPr>
          </w:p>
        </w:tc>
      </w:tr>
      <w:tr w:rsidR="008C2E53" w14:paraId="1C4062EF" w14:textId="77777777" w:rsidTr="000E50F4">
        <w:trPr>
          <w:trHeight w:hRule="exact" w:val="454"/>
          <w:jc w:val="center"/>
        </w:trPr>
        <w:tc>
          <w:tcPr>
            <w:tcW w:w="840" w:type="dxa"/>
            <w:vAlign w:val="center"/>
          </w:tcPr>
          <w:p w14:paraId="3A394680" w14:textId="77777777" w:rsidR="008C2E53" w:rsidRDefault="008C2E53" w:rsidP="000E50F4">
            <w:pPr>
              <w:pStyle w:val="Default"/>
              <w:widowControl w:val="0"/>
              <w:jc w:val="center"/>
              <w:rPr>
                <w:color w:val="auto"/>
                <w:sz w:val="22"/>
                <w:szCs w:val="22"/>
              </w:rPr>
            </w:pPr>
            <w:r>
              <w:rPr>
                <w:color w:val="auto"/>
                <w:sz w:val="22"/>
                <w:szCs w:val="22"/>
              </w:rPr>
              <w:t>37</w:t>
            </w:r>
          </w:p>
        </w:tc>
        <w:tc>
          <w:tcPr>
            <w:tcW w:w="6343" w:type="dxa"/>
            <w:vAlign w:val="center"/>
          </w:tcPr>
          <w:p w14:paraId="42526A5A" w14:textId="77777777" w:rsidR="008C2E53" w:rsidRDefault="008C2E53" w:rsidP="000E50F4">
            <w:pPr>
              <w:pStyle w:val="Default"/>
              <w:widowControl w:val="0"/>
              <w:jc w:val="both"/>
              <w:rPr>
                <w:color w:val="auto"/>
                <w:sz w:val="22"/>
                <w:szCs w:val="22"/>
              </w:rPr>
            </w:pPr>
            <w:r>
              <w:rPr>
                <w:color w:val="auto"/>
                <w:sz w:val="22"/>
                <w:szCs w:val="22"/>
              </w:rPr>
              <w:t>Palubní počítač</w:t>
            </w:r>
          </w:p>
        </w:tc>
        <w:tc>
          <w:tcPr>
            <w:tcW w:w="1560" w:type="dxa"/>
            <w:shd w:val="clear" w:color="auto" w:fill="FFFF00"/>
            <w:vAlign w:val="center"/>
          </w:tcPr>
          <w:p w14:paraId="6EC6CDF8"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5BD883AD" w14:textId="77777777" w:rsidR="008C2E53" w:rsidRDefault="008C2E53" w:rsidP="000E50F4">
            <w:pPr>
              <w:pStyle w:val="Default"/>
              <w:widowControl w:val="0"/>
              <w:jc w:val="both"/>
              <w:rPr>
                <w:color w:val="auto"/>
                <w:sz w:val="22"/>
                <w:szCs w:val="22"/>
              </w:rPr>
            </w:pPr>
          </w:p>
        </w:tc>
      </w:tr>
      <w:tr w:rsidR="008C2E53" w14:paraId="619CA648" w14:textId="77777777" w:rsidTr="000E50F4">
        <w:trPr>
          <w:trHeight w:hRule="exact" w:val="454"/>
          <w:jc w:val="center"/>
        </w:trPr>
        <w:tc>
          <w:tcPr>
            <w:tcW w:w="840" w:type="dxa"/>
            <w:vAlign w:val="center"/>
          </w:tcPr>
          <w:p w14:paraId="6D20318E" w14:textId="77777777" w:rsidR="008C2E53" w:rsidRDefault="008C2E53" w:rsidP="000E50F4">
            <w:pPr>
              <w:pStyle w:val="Default"/>
              <w:widowControl w:val="0"/>
              <w:jc w:val="center"/>
              <w:rPr>
                <w:color w:val="auto"/>
                <w:sz w:val="22"/>
                <w:szCs w:val="22"/>
              </w:rPr>
            </w:pPr>
            <w:r>
              <w:rPr>
                <w:color w:val="auto"/>
                <w:sz w:val="22"/>
                <w:szCs w:val="22"/>
              </w:rPr>
              <w:t>38</w:t>
            </w:r>
          </w:p>
        </w:tc>
        <w:tc>
          <w:tcPr>
            <w:tcW w:w="6343" w:type="dxa"/>
            <w:vAlign w:val="center"/>
          </w:tcPr>
          <w:p w14:paraId="071A0069" w14:textId="77777777" w:rsidR="008C2E53" w:rsidRDefault="008C2E53" w:rsidP="000E50F4">
            <w:pPr>
              <w:pStyle w:val="Default"/>
              <w:widowControl w:val="0"/>
              <w:jc w:val="both"/>
              <w:rPr>
                <w:color w:val="auto"/>
                <w:sz w:val="22"/>
                <w:szCs w:val="22"/>
              </w:rPr>
            </w:pPr>
            <w:r>
              <w:rPr>
                <w:color w:val="auto"/>
                <w:sz w:val="22"/>
                <w:szCs w:val="22"/>
              </w:rPr>
              <w:t>Dešťový senzor</w:t>
            </w:r>
          </w:p>
        </w:tc>
        <w:tc>
          <w:tcPr>
            <w:tcW w:w="1560" w:type="dxa"/>
            <w:shd w:val="clear" w:color="auto" w:fill="FFFF00"/>
            <w:vAlign w:val="center"/>
          </w:tcPr>
          <w:p w14:paraId="0B8E7E4F"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74905F15" w14:textId="77777777" w:rsidR="008C2E53" w:rsidRDefault="008C2E53" w:rsidP="000E50F4">
            <w:pPr>
              <w:pStyle w:val="Default"/>
              <w:widowControl w:val="0"/>
              <w:jc w:val="both"/>
              <w:rPr>
                <w:color w:val="auto"/>
                <w:sz w:val="22"/>
                <w:szCs w:val="22"/>
              </w:rPr>
            </w:pPr>
          </w:p>
        </w:tc>
      </w:tr>
      <w:tr w:rsidR="008C2E53" w14:paraId="0632A2C0" w14:textId="77777777" w:rsidTr="000E50F4">
        <w:trPr>
          <w:trHeight w:hRule="exact" w:val="454"/>
          <w:jc w:val="center"/>
        </w:trPr>
        <w:tc>
          <w:tcPr>
            <w:tcW w:w="840" w:type="dxa"/>
            <w:vAlign w:val="center"/>
          </w:tcPr>
          <w:p w14:paraId="51A40986" w14:textId="77777777" w:rsidR="008C2E53" w:rsidRDefault="008C2E53" w:rsidP="000E50F4">
            <w:pPr>
              <w:pStyle w:val="Default"/>
              <w:widowControl w:val="0"/>
              <w:jc w:val="center"/>
              <w:rPr>
                <w:color w:val="auto"/>
                <w:sz w:val="22"/>
                <w:szCs w:val="22"/>
              </w:rPr>
            </w:pPr>
            <w:r>
              <w:rPr>
                <w:color w:val="auto"/>
                <w:sz w:val="22"/>
                <w:szCs w:val="22"/>
              </w:rPr>
              <w:t>39</w:t>
            </w:r>
          </w:p>
        </w:tc>
        <w:tc>
          <w:tcPr>
            <w:tcW w:w="6343" w:type="dxa"/>
            <w:vAlign w:val="center"/>
          </w:tcPr>
          <w:p w14:paraId="1D0E2CB4" w14:textId="77777777" w:rsidR="008C2E53" w:rsidRDefault="008C2E53" w:rsidP="000E50F4">
            <w:pPr>
              <w:pStyle w:val="Default"/>
              <w:widowControl w:val="0"/>
              <w:jc w:val="both"/>
              <w:rPr>
                <w:color w:val="auto"/>
                <w:sz w:val="22"/>
                <w:szCs w:val="22"/>
              </w:rPr>
            </w:pPr>
            <w:proofErr w:type="gramStart"/>
            <w:r>
              <w:rPr>
                <w:color w:val="auto"/>
                <w:sz w:val="22"/>
                <w:szCs w:val="22"/>
              </w:rPr>
              <w:t>Stěrač(e) zadních</w:t>
            </w:r>
            <w:proofErr w:type="gramEnd"/>
            <w:r>
              <w:rPr>
                <w:color w:val="auto"/>
                <w:sz w:val="22"/>
                <w:szCs w:val="22"/>
              </w:rPr>
              <w:t xml:space="preserve"> dveří s ostřikovačem</w:t>
            </w:r>
          </w:p>
        </w:tc>
        <w:tc>
          <w:tcPr>
            <w:tcW w:w="1560" w:type="dxa"/>
            <w:shd w:val="clear" w:color="auto" w:fill="FFFF00"/>
            <w:vAlign w:val="center"/>
          </w:tcPr>
          <w:p w14:paraId="43D5B2C2"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78378D3F" w14:textId="77777777" w:rsidR="008C2E53" w:rsidRDefault="008C2E53" w:rsidP="000E50F4">
            <w:pPr>
              <w:pStyle w:val="Default"/>
              <w:widowControl w:val="0"/>
              <w:jc w:val="both"/>
              <w:rPr>
                <w:color w:val="auto"/>
                <w:sz w:val="22"/>
                <w:szCs w:val="22"/>
              </w:rPr>
            </w:pPr>
          </w:p>
        </w:tc>
      </w:tr>
      <w:tr w:rsidR="008C2E53" w14:paraId="11498AFD" w14:textId="77777777" w:rsidTr="008C2E53">
        <w:trPr>
          <w:trHeight w:hRule="exact" w:val="600"/>
          <w:jc w:val="center"/>
        </w:trPr>
        <w:tc>
          <w:tcPr>
            <w:tcW w:w="840" w:type="dxa"/>
            <w:vAlign w:val="center"/>
          </w:tcPr>
          <w:p w14:paraId="5F9A52C6" w14:textId="77777777" w:rsidR="008C2E53" w:rsidRDefault="008C2E53" w:rsidP="000E50F4">
            <w:pPr>
              <w:pStyle w:val="Default"/>
              <w:widowControl w:val="0"/>
              <w:jc w:val="center"/>
              <w:rPr>
                <w:color w:val="auto"/>
                <w:sz w:val="22"/>
                <w:szCs w:val="22"/>
              </w:rPr>
            </w:pPr>
            <w:r>
              <w:rPr>
                <w:color w:val="auto"/>
                <w:sz w:val="22"/>
                <w:szCs w:val="22"/>
              </w:rPr>
              <w:t>40</w:t>
            </w:r>
          </w:p>
        </w:tc>
        <w:tc>
          <w:tcPr>
            <w:tcW w:w="6343" w:type="dxa"/>
            <w:vAlign w:val="center"/>
          </w:tcPr>
          <w:p w14:paraId="3E666A85" w14:textId="77777777" w:rsidR="008C2E53" w:rsidRDefault="008C2E53" w:rsidP="000E50F4">
            <w:pPr>
              <w:pStyle w:val="Default"/>
              <w:widowControl w:val="0"/>
              <w:jc w:val="both"/>
              <w:rPr>
                <w:color w:val="auto"/>
                <w:sz w:val="22"/>
                <w:szCs w:val="22"/>
              </w:rPr>
            </w:pPr>
            <w:r>
              <w:rPr>
                <w:color w:val="auto"/>
                <w:sz w:val="22"/>
                <w:szCs w:val="22"/>
              </w:rPr>
              <w:t>Rezervní kolo nebo dojezdové kolo nebo opravná lepicí sada</w:t>
            </w:r>
          </w:p>
        </w:tc>
        <w:tc>
          <w:tcPr>
            <w:tcW w:w="1560" w:type="dxa"/>
            <w:shd w:val="clear" w:color="auto" w:fill="FFFF00"/>
            <w:vAlign w:val="center"/>
          </w:tcPr>
          <w:p w14:paraId="7A113C11"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shd w:val="clear" w:color="auto" w:fill="FFFF00"/>
          </w:tcPr>
          <w:p w14:paraId="023A4A85" w14:textId="77777777" w:rsidR="008C2E53" w:rsidRDefault="008C2E53" w:rsidP="000E50F4">
            <w:pPr>
              <w:pStyle w:val="Default"/>
              <w:widowControl w:val="0"/>
              <w:jc w:val="both"/>
              <w:rPr>
                <w:color w:val="auto"/>
                <w:sz w:val="22"/>
                <w:szCs w:val="22"/>
              </w:rPr>
            </w:pPr>
            <w:r>
              <w:rPr>
                <w:color w:val="auto"/>
                <w:sz w:val="22"/>
                <w:szCs w:val="22"/>
              </w:rPr>
              <w:t>Rezervní kolo</w:t>
            </w:r>
          </w:p>
        </w:tc>
      </w:tr>
      <w:tr w:rsidR="008C2E53" w14:paraId="150B515C" w14:textId="77777777" w:rsidTr="000E50F4">
        <w:trPr>
          <w:trHeight w:hRule="exact" w:val="454"/>
          <w:jc w:val="center"/>
        </w:trPr>
        <w:tc>
          <w:tcPr>
            <w:tcW w:w="840" w:type="dxa"/>
            <w:vAlign w:val="center"/>
          </w:tcPr>
          <w:p w14:paraId="4D65C801" w14:textId="77777777" w:rsidR="008C2E53" w:rsidRDefault="008C2E53" w:rsidP="000E50F4">
            <w:pPr>
              <w:pStyle w:val="Default"/>
              <w:widowControl w:val="0"/>
              <w:jc w:val="center"/>
              <w:rPr>
                <w:color w:val="auto"/>
                <w:sz w:val="22"/>
                <w:szCs w:val="22"/>
              </w:rPr>
            </w:pPr>
            <w:r>
              <w:rPr>
                <w:color w:val="auto"/>
                <w:sz w:val="22"/>
                <w:szCs w:val="22"/>
              </w:rPr>
              <w:t>41</w:t>
            </w:r>
          </w:p>
        </w:tc>
        <w:tc>
          <w:tcPr>
            <w:tcW w:w="6343" w:type="dxa"/>
            <w:vAlign w:val="center"/>
          </w:tcPr>
          <w:p w14:paraId="54B6B2C4" w14:textId="77777777" w:rsidR="008C2E53" w:rsidRDefault="008C2E53" w:rsidP="000E50F4">
            <w:pPr>
              <w:pStyle w:val="Default"/>
              <w:widowControl w:val="0"/>
              <w:jc w:val="both"/>
              <w:rPr>
                <w:color w:val="auto"/>
                <w:sz w:val="22"/>
                <w:szCs w:val="22"/>
              </w:rPr>
            </w:pPr>
            <w:r>
              <w:rPr>
                <w:color w:val="auto"/>
                <w:sz w:val="22"/>
                <w:szCs w:val="22"/>
              </w:rPr>
              <w:t>Povinná výbava</w:t>
            </w:r>
          </w:p>
        </w:tc>
        <w:tc>
          <w:tcPr>
            <w:tcW w:w="1560" w:type="dxa"/>
            <w:shd w:val="clear" w:color="auto" w:fill="FFFF00"/>
            <w:vAlign w:val="center"/>
          </w:tcPr>
          <w:p w14:paraId="7FF4F253"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73015448" w14:textId="77777777" w:rsidR="008C2E53" w:rsidRDefault="008C2E53" w:rsidP="000E50F4">
            <w:pPr>
              <w:pStyle w:val="Default"/>
              <w:widowControl w:val="0"/>
              <w:jc w:val="both"/>
              <w:rPr>
                <w:color w:val="auto"/>
                <w:sz w:val="22"/>
                <w:szCs w:val="22"/>
              </w:rPr>
            </w:pPr>
          </w:p>
        </w:tc>
      </w:tr>
      <w:tr w:rsidR="008C2E53" w14:paraId="780F2FBB" w14:textId="77777777" w:rsidTr="000E50F4">
        <w:trPr>
          <w:trHeight w:hRule="exact" w:val="454"/>
          <w:jc w:val="center"/>
        </w:trPr>
        <w:tc>
          <w:tcPr>
            <w:tcW w:w="840" w:type="dxa"/>
            <w:shd w:val="clear" w:color="auto" w:fill="F2F2F2" w:themeFill="background1" w:themeFillShade="F2"/>
            <w:vAlign w:val="center"/>
          </w:tcPr>
          <w:p w14:paraId="6E3CEBFE" w14:textId="77777777" w:rsidR="008C2E53" w:rsidRPr="00BF76F3" w:rsidRDefault="008C2E53" w:rsidP="000E50F4">
            <w:pPr>
              <w:pStyle w:val="Default"/>
              <w:widowControl w:val="0"/>
              <w:jc w:val="center"/>
              <w:rPr>
                <w:color w:val="auto"/>
                <w:sz w:val="22"/>
                <w:szCs w:val="22"/>
              </w:rPr>
            </w:pPr>
          </w:p>
        </w:tc>
        <w:tc>
          <w:tcPr>
            <w:tcW w:w="6343" w:type="dxa"/>
            <w:shd w:val="clear" w:color="auto" w:fill="F2F2F2" w:themeFill="background1" w:themeFillShade="F2"/>
            <w:vAlign w:val="center"/>
          </w:tcPr>
          <w:p w14:paraId="32366A9B" w14:textId="77777777" w:rsidR="008C2E53" w:rsidRPr="00263DEF" w:rsidRDefault="008C2E53" w:rsidP="000E50F4">
            <w:pPr>
              <w:pStyle w:val="Default"/>
              <w:widowControl w:val="0"/>
              <w:jc w:val="both"/>
              <w:rPr>
                <w:b/>
                <w:color w:val="auto"/>
                <w:sz w:val="22"/>
                <w:szCs w:val="22"/>
              </w:rPr>
            </w:pPr>
            <w:r w:rsidRPr="00263DEF">
              <w:rPr>
                <w:b/>
                <w:color w:val="auto"/>
                <w:sz w:val="22"/>
                <w:szCs w:val="22"/>
              </w:rPr>
              <w:t>Rozměry vozidla:</w:t>
            </w:r>
          </w:p>
        </w:tc>
        <w:tc>
          <w:tcPr>
            <w:tcW w:w="1560" w:type="dxa"/>
            <w:shd w:val="clear" w:color="auto" w:fill="F2F2F2" w:themeFill="background1" w:themeFillShade="F2"/>
            <w:vAlign w:val="center"/>
          </w:tcPr>
          <w:p w14:paraId="6CA4958C" w14:textId="77777777" w:rsidR="008C2E53" w:rsidRDefault="008C2E53" w:rsidP="000E50F4">
            <w:pPr>
              <w:pStyle w:val="Default"/>
              <w:widowControl w:val="0"/>
              <w:jc w:val="both"/>
              <w:rPr>
                <w:color w:val="auto"/>
                <w:sz w:val="22"/>
                <w:szCs w:val="22"/>
                <w:u w:val="single"/>
              </w:rPr>
            </w:pPr>
          </w:p>
        </w:tc>
        <w:tc>
          <w:tcPr>
            <w:tcW w:w="1417" w:type="dxa"/>
            <w:shd w:val="clear" w:color="auto" w:fill="F2F2F2" w:themeFill="background1" w:themeFillShade="F2"/>
          </w:tcPr>
          <w:p w14:paraId="010A0284" w14:textId="77777777" w:rsidR="008C2E53" w:rsidRDefault="008C2E53" w:rsidP="000E50F4">
            <w:pPr>
              <w:pStyle w:val="Default"/>
              <w:widowControl w:val="0"/>
              <w:jc w:val="both"/>
              <w:rPr>
                <w:color w:val="auto"/>
                <w:sz w:val="22"/>
                <w:szCs w:val="22"/>
                <w:u w:val="single"/>
              </w:rPr>
            </w:pPr>
          </w:p>
        </w:tc>
      </w:tr>
      <w:tr w:rsidR="008C2E53" w14:paraId="59440011" w14:textId="77777777" w:rsidTr="000E50F4">
        <w:trPr>
          <w:trHeight w:hRule="exact" w:val="454"/>
          <w:jc w:val="center"/>
        </w:trPr>
        <w:tc>
          <w:tcPr>
            <w:tcW w:w="840" w:type="dxa"/>
            <w:vAlign w:val="center"/>
          </w:tcPr>
          <w:p w14:paraId="79A71876" w14:textId="77777777" w:rsidR="008C2E53" w:rsidRDefault="008C2E53" w:rsidP="000E50F4">
            <w:pPr>
              <w:pStyle w:val="Default"/>
              <w:widowControl w:val="0"/>
              <w:jc w:val="center"/>
              <w:rPr>
                <w:color w:val="auto"/>
                <w:sz w:val="22"/>
                <w:szCs w:val="22"/>
              </w:rPr>
            </w:pPr>
            <w:r>
              <w:rPr>
                <w:color w:val="auto"/>
                <w:sz w:val="22"/>
                <w:szCs w:val="22"/>
              </w:rPr>
              <w:t>42</w:t>
            </w:r>
          </w:p>
        </w:tc>
        <w:tc>
          <w:tcPr>
            <w:tcW w:w="6343" w:type="dxa"/>
            <w:vAlign w:val="center"/>
          </w:tcPr>
          <w:p w14:paraId="1A625218" w14:textId="77777777" w:rsidR="008C2E53" w:rsidRDefault="008C2E53" w:rsidP="000E50F4">
            <w:pPr>
              <w:pStyle w:val="Default"/>
              <w:widowControl w:val="0"/>
              <w:jc w:val="both"/>
              <w:rPr>
                <w:color w:val="auto"/>
                <w:sz w:val="22"/>
                <w:szCs w:val="22"/>
              </w:rPr>
            </w:pPr>
            <w:r>
              <w:rPr>
                <w:color w:val="auto"/>
                <w:sz w:val="22"/>
                <w:szCs w:val="22"/>
              </w:rPr>
              <w:t>Maximální délka vozu: 5500 mm</w:t>
            </w:r>
          </w:p>
        </w:tc>
        <w:tc>
          <w:tcPr>
            <w:tcW w:w="1560" w:type="dxa"/>
            <w:shd w:val="clear" w:color="auto" w:fill="FFFF00"/>
            <w:vAlign w:val="center"/>
          </w:tcPr>
          <w:p w14:paraId="48F4137F"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ANO</w:t>
            </w:r>
          </w:p>
        </w:tc>
        <w:tc>
          <w:tcPr>
            <w:tcW w:w="1417" w:type="dxa"/>
            <w:shd w:val="clear" w:color="auto" w:fill="FFFF00"/>
          </w:tcPr>
          <w:p w14:paraId="569CD27E"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5480mm</w:t>
            </w:r>
          </w:p>
        </w:tc>
      </w:tr>
      <w:tr w:rsidR="008C2E53" w14:paraId="359B1C47" w14:textId="77777777" w:rsidTr="000E50F4">
        <w:trPr>
          <w:trHeight w:hRule="exact" w:val="454"/>
          <w:jc w:val="center"/>
        </w:trPr>
        <w:tc>
          <w:tcPr>
            <w:tcW w:w="840" w:type="dxa"/>
            <w:vAlign w:val="center"/>
          </w:tcPr>
          <w:p w14:paraId="20C37348" w14:textId="77777777" w:rsidR="008C2E53" w:rsidRDefault="008C2E53" w:rsidP="000E50F4">
            <w:pPr>
              <w:pStyle w:val="Default"/>
              <w:widowControl w:val="0"/>
              <w:jc w:val="center"/>
              <w:rPr>
                <w:color w:val="auto"/>
                <w:sz w:val="22"/>
                <w:szCs w:val="22"/>
              </w:rPr>
            </w:pPr>
            <w:r>
              <w:rPr>
                <w:color w:val="auto"/>
                <w:sz w:val="22"/>
                <w:szCs w:val="22"/>
              </w:rPr>
              <w:t>43</w:t>
            </w:r>
          </w:p>
        </w:tc>
        <w:tc>
          <w:tcPr>
            <w:tcW w:w="6343" w:type="dxa"/>
            <w:vAlign w:val="center"/>
          </w:tcPr>
          <w:p w14:paraId="052A423D" w14:textId="77777777" w:rsidR="008C2E53" w:rsidRDefault="008C2E53" w:rsidP="000E50F4">
            <w:pPr>
              <w:pStyle w:val="Default"/>
              <w:widowControl w:val="0"/>
              <w:jc w:val="both"/>
              <w:rPr>
                <w:color w:val="auto"/>
                <w:sz w:val="22"/>
                <w:szCs w:val="22"/>
              </w:rPr>
            </w:pPr>
            <w:r>
              <w:rPr>
                <w:color w:val="auto"/>
                <w:sz w:val="22"/>
                <w:szCs w:val="22"/>
              </w:rPr>
              <w:t>Maximální šířka vozu s vnějšími zrcátky 2300 mm</w:t>
            </w:r>
          </w:p>
        </w:tc>
        <w:tc>
          <w:tcPr>
            <w:tcW w:w="1560" w:type="dxa"/>
            <w:shd w:val="clear" w:color="auto" w:fill="FFFF00"/>
            <w:vAlign w:val="center"/>
          </w:tcPr>
          <w:p w14:paraId="413BD0A9"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ANO</w:t>
            </w:r>
          </w:p>
        </w:tc>
        <w:tc>
          <w:tcPr>
            <w:tcW w:w="1417" w:type="dxa"/>
            <w:shd w:val="clear" w:color="auto" w:fill="FFFF00"/>
          </w:tcPr>
          <w:p w14:paraId="2EC0CD92"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2283mm</w:t>
            </w:r>
          </w:p>
        </w:tc>
      </w:tr>
      <w:tr w:rsidR="008C2E53" w14:paraId="4640C4A6" w14:textId="77777777" w:rsidTr="000E50F4">
        <w:trPr>
          <w:trHeight w:hRule="exact" w:val="454"/>
          <w:jc w:val="center"/>
        </w:trPr>
        <w:tc>
          <w:tcPr>
            <w:tcW w:w="840" w:type="dxa"/>
            <w:vAlign w:val="center"/>
          </w:tcPr>
          <w:p w14:paraId="1A989926" w14:textId="77777777" w:rsidR="008C2E53" w:rsidRDefault="008C2E53" w:rsidP="000E50F4">
            <w:pPr>
              <w:pStyle w:val="Default"/>
              <w:widowControl w:val="0"/>
              <w:jc w:val="center"/>
              <w:rPr>
                <w:color w:val="auto"/>
                <w:sz w:val="22"/>
                <w:szCs w:val="22"/>
              </w:rPr>
            </w:pPr>
            <w:r>
              <w:rPr>
                <w:color w:val="auto"/>
                <w:sz w:val="22"/>
                <w:szCs w:val="22"/>
              </w:rPr>
              <w:t>44</w:t>
            </w:r>
          </w:p>
        </w:tc>
        <w:tc>
          <w:tcPr>
            <w:tcW w:w="6343" w:type="dxa"/>
            <w:vAlign w:val="center"/>
          </w:tcPr>
          <w:p w14:paraId="6B3819F9" w14:textId="77777777" w:rsidR="008C2E53" w:rsidRDefault="008C2E53" w:rsidP="000E50F4">
            <w:pPr>
              <w:pStyle w:val="Default"/>
              <w:widowControl w:val="0"/>
              <w:jc w:val="both"/>
              <w:rPr>
                <w:color w:val="auto"/>
                <w:sz w:val="22"/>
                <w:szCs w:val="22"/>
              </w:rPr>
            </w:pPr>
            <w:r>
              <w:rPr>
                <w:color w:val="auto"/>
                <w:sz w:val="22"/>
                <w:szCs w:val="22"/>
              </w:rPr>
              <w:t>Maximální celková výška vozu: 2100 mm</w:t>
            </w:r>
          </w:p>
        </w:tc>
        <w:tc>
          <w:tcPr>
            <w:tcW w:w="1560" w:type="dxa"/>
            <w:shd w:val="clear" w:color="auto" w:fill="FFFF00"/>
            <w:vAlign w:val="center"/>
          </w:tcPr>
          <w:p w14:paraId="6249571F"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ANO</w:t>
            </w:r>
          </w:p>
        </w:tc>
        <w:tc>
          <w:tcPr>
            <w:tcW w:w="1417" w:type="dxa"/>
            <w:shd w:val="clear" w:color="auto" w:fill="FFFF00"/>
          </w:tcPr>
          <w:p w14:paraId="32A02F3B"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1974mm</w:t>
            </w:r>
          </w:p>
        </w:tc>
      </w:tr>
      <w:tr w:rsidR="008C2E53" w14:paraId="0F086058" w14:textId="77777777" w:rsidTr="000E50F4">
        <w:trPr>
          <w:trHeight w:hRule="exact" w:val="593"/>
          <w:jc w:val="center"/>
        </w:trPr>
        <w:tc>
          <w:tcPr>
            <w:tcW w:w="840" w:type="dxa"/>
            <w:vAlign w:val="center"/>
          </w:tcPr>
          <w:p w14:paraId="3DC4E275" w14:textId="77777777" w:rsidR="008C2E53" w:rsidRDefault="008C2E53" w:rsidP="000E50F4">
            <w:pPr>
              <w:pStyle w:val="Default"/>
              <w:widowControl w:val="0"/>
              <w:jc w:val="center"/>
              <w:rPr>
                <w:color w:val="auto"/>
                <w:sz w:val="22"/>
                <w:szCs w:val="22"/>
              </w:rPr>
            </w:pPr>
            <w:r>
              <w:rPr>
                <w:color w:val="auto"/>
                <w:sz w:val="22"/>
                <w:szCs w:val="22"/>
              </w:rPr>
              <w:t>45</w:t>
            </w:r>
          </w:p>
        </w:tc>
        <w:tc>
          <w:tcPr>
            <w:tcW w:w="6343" w:type="dxa"/>
            <w:vAlign w:val="center"/>
          </w:tcPr>
          <w:p w14:paraId="4530674A" w14:textId="77777777" w:rsidR="008C2E53" w:rsidRDefault="008C2E53" w:rsidP="000E50F4">
            <w:pPr>
              <w:pStyle w:val="Default"/>
              <w:widowControl w:val="0"/>
              <w:jc w:val="both"/>
              <w:rPr>
                <w:color w:val="auto"/>
                <w:sz w:val="22"/>
                <w:szCs w:val="22"/>
              </w:rPr>
            </w:pPr>
            <w:r>
              <w:rPr>
                <w:color w:val="auto"/>
                <w:sz w:val="22"/>
                <w:szCs w:val="22"/>
              </w:rPr>
              <w:t>Minimální využitelná délka nákladového prostoru (za 1. řadou sedadel po hranu nakládacího otvoru): 2 750 mm</w:t>
            </w:r>
          </w:p>
        </w:tc>
        <w:tc>
          <w:tcPr>
            <w:tcW w:w="1560" w:type="dxa"/>
            <w:shd w:val="clear" w:color="auto" w:fill="FFFF00"/>
            <w:vAlign w:val="center"/>
          </w:tcPr>
          <w:p w14:paraId="6CF751FB"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ANO</w:t>
            </w:r>
          </w:p>
        </w:tc>
        <w:tc>
          <w:tcPr>
            <w:tcW w:w="1417" w:type="dxa"/>
            <w:shd w:val="clear" w:color="auto" w:fill="FFFF00"/>
          </w:tcPr>
          <w:p w14:paraId="6710EAB0"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2937mm</w:t>
            </w:r>
          </w:p>
        </w:tc>
      </w:tr>
      <w:tr w:rsidR="008C2E53" w14:paraId="7F12FAA6" w14:textId="77777777" w:rsidTr="000E50F4">
        <w:trPr>
          <w:trHeight w:val="540"/>
          <w:jc w:val="center"/>
        </w:trPr>
        <w:tc>
          <w:tcPr>
            <w:tcW w:w="840" w:type="dxa"/>
            <w:shd w:val="clear" w:color="auto" w:fill="F2F2F2" w:themeFill="background1" w:themeFillShade="F2"/>
            <w:vAlign w:val="center"/>
          </w:tcPr>
          <w:p w14:paraId="4F64D3DA" w14:textId="77777777" w:rsidR="008C2E53" w:rsidRPr="00BF76F3" w:rsidRDefault="008C2E53" w:rsidP="000E50F4">
            <w:pPr>
              <w:pStyle w:val="Default"/>
              <w:widowControl w:val="0"/>
              <w:jc w:val="center"/>
              <w:rPr>
                <w:color w:val="auto"/>
                <w:sz w:val="22"/>
                <w:szCs w:val="22"/>
              </w:rPr>
            </w:pPr>
          </w:p>
        </w:tc>
        <w:tc>
          <w:tcPr>
            <w:tcW w:w="6343" w:type="dxa"/>
            <w:shd w:val="clear" w:color="auto" w:fill="F2F2F2" w:themeFill="background1" w:themeFillShade="F2"/>
            <w:vAlign w:val="center"/>
          </w:tcPr>
          <w:p w14:paraId="6A2041C3" w14:textId="77777777" w:rsidR="008C2E53" w:rsidRPr="00263DEF" w:rsidRDefault="008C2E53" w:rsidP="000E50F4">
            <w:pPr>
              <w:pStyle w:val="Default"/>
              <w:widowControl w:val="0"/>
              <w:jc w:val="both"/>
              <w:rPr>
                <w:b/>
                <w:color w:val="auto"/>
                <w:sz w:val="22"/>
                <w:szCs w:val="22"/>
              </w:rPr>
            </w:pPr>
            <w:r w:rsidRPr="00263DEF">
              <w:rPr>
                <w:b/>
                <w:color w:val="auto"/>
                <w:sz w:val="22"/>
                <w:szCs w:val="22"/>
              </w:rPr>
              <w:t>Příslušenství:</w:t>
            </w:r>
          </w:p>
        </w:tc>
        <w:tc>
          <w:tcPr>
            <w:tcW w:w="1560" w:type="dxa"/>
            <w:shd w:val="clear" w:color="auto" w:fill="F2F2F2" w:themeFill="background1" w:themeFillShade="F2"/>
            <w:vAlign w:val="center"/>
          </w:tcPr>
          <w:p w14:paraId="7287C16F" w14:textId="77777777" w:rsidR="008C2E53" w:rsidRPr="00555276" w:rsidRDefault="008C2E53" w:rsidP="000E50F4">
            <w:pPr>
              <w:pStyle w:val="Default"/>
              <w:widowControl w:val="0"/>
              <w:jc w:val="both"/>
              <w:rPr>
                <w:color w:val="auto"/>
                <w:sz w:val="22"/>
                <w:szCs w:val="22"/>
                <w:highlight w:val="yellow"/>
              </w:rPr>
            </w:pPr>
          </w:p>
        </w:tc>
        <w:tc>
          <w:tcPr>
            <w:tcW w:w="1417" w:type="dxa"/>
            <w:shd w:val="clear" w:color="auto" w:fill="F2F2F2" w:themeFill="background1" w:themeFillShade="F2"/>
          </w:tcPr>
          <w:p w14:paraId="5D14B93B" w14:textId="77777777" w:rsidR="008C2E53" w:rsidRPr="00555276" w:rsidRDefault="008C2E53" w:rsidP="000E50F4">
            <w:pPr>
              <w:pStyle w:val="Default"/>
              <w:widowControl w:val="0"/>
              <w:jc w:val="both"/>
              <w:rPr>
                <w:color w:val="auto"/>
                <w:sz w:val="22"/>
                <w:szCs w:val="22"/>
                <w:highlight w:val="yellow"/>
              </w:rPr>
            </w:pPr>
          </w:p>
        </w:tc>
      </w:tr>
      <w:tr w:rsidR="008C2E53" w14:paraId="1FCA42C5" w14:textId="77777777" w:rsidTr="000E50F4">
        <w:trPr>
          <w:trHeight w:val="540"/>
          <w:jc w:val="center"/>
        </w:trPr>
        <w:tc>
          <w:tcPr>
            <w:tcW w:w="840" w:type="dxa"/>
            <w:vAlign w:val="center"/>
          </w:tcPr>
          <w:p w14:paraId="1626B9EE" w14:textId="77777777" w:rsidR="008C2E53" w:rsidRDefault="008C2E53" w:rsidP="000E50F4">
            <w:pPr>
              <w:pStyle w:val="Default"/>
              <w:widowControl w:val="0"/>
              <w:jc w:val="center"/>
              <w:rPr>
                <w:color w:val="auto"/>
                <w:sz w:val="22"/>
                <w:szCs w:val="22"/>
              </w:rPr>
            </w:pPr>
            <w:r>
              <w:rPr>
                <w:color w:val="auto"/>
                <w:sz w:val="22"/>
                <w:szCs w:val="22"/>
              </w:rPr>
              <w:t>46</w:t>
            </w:r>
          </w:p>
        </w:tc>
        <w:tc>
          <w:tcPr>
            <w:tcW w:w="6343" w:type="dxa"/>
            <w:vAlign w:val="center"/>
          </w:tcPr>
          <w:p w14:paraId="66B78A3E" w14:textId="77777777" w:rsidR="008C2E53" w:rsidRDefault="008C2E53" w:rsidP="000E50F4">
            <w:pPr>
              <w:pStyle w:val="Default"/>
              <w:widowControl w:val="0"/>
              <w:jc w:val="both"/>
              <w:rPr>
                <w:color w:val="auto"/>
                <w:sz w:val="22"/>
                <w:szCs w:val="22"/>
              </w:rPr>
            </w:pPr>
            <w:r>
              <w:rPr>
                <w:color w:val="auto"/>
                <w:sz w:val="22"/>
                <w:szCs w:val="22"/>
              </w:rPr>
              <w:t>Kompletní sada zimních kol kompatibilních s vozidlem (stejná velikost i provedení jako sada letních kol v základní výbavě)</w:t>
            </w:r>
          </w:p>
        </w:tc>
        <w:tc>
          <w:tcPr>
            <w:tcW w:w="1560" w:type="dxa"/>
            <w:shd w:val="clear" w:color="auto" w:fill="FFFF00"/>
            <w:vAlign w:val="center"/>
          </w:tcPr>
          <w:p w14:paraId="2A3F61DD"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ANO</w:t>
            </w:r>
          </w:p>
        </w:tc>
        <w:tc>
          <w:tcPr>
            <w:tcW w:w="1417" w:type="dxa"/>
            <w:shd w:val="clear" w:color="auto" w:fill="FFFF00"/>
          </w:tcPr>
          <w:p w14:paraId="5C9A1FFE" w14:textId="77777777" w:rsidR="008C2E53" w:rsidRPr="00555276" w:rsidRDefault="008C2E53" w:rsidP="000E50F4">
            <w:pPr>
              <w:pStyle w:val="Default"/>
              <w:widowControl w:val="0"/>
              <w:jc w:val="both"/>
              <w:rPr>
                <w:color w:val="auto"/>
                <w:sz w:val="22"/>
                <w:szCs w:val="22"/>
                <w:highlight w:val="yellow"/>
              </w:rPr>
            </w:pPr>
            <w:r>
              <w:rPr>
                <w:color w:val="auto"/>
                <w:sz w:val="22"/>
                <w:szCs w:val="22"/>
                <w:highlight w:val="yellow"/>
              </w:rPr>
              <w:t>Zimní pneu s plechovými disky</w:t>
            </w:r>
          </w:p>
        </w:tc>
      </w:tr>
      <w:tr w:rsidR="008C2E53" w14:paraId="06D08CD1" w14:textId="77777777" w:rsidTr="000E50F4">
        <w:trPr>
          <w:trHeight w:val="530"/>
          <w:jc w:val="center"/>
        </w:trPr>
        <w:tc>
          <w:tcPr>
            <w:tcW w:w="840" w:type="dxa"/>
            <w:shd w:val="clear" w:color="auto" w:fill="F2F2F2" w:themeFill="background1" w:themeFillShade="F2"/>
            <w:vAlign w:val="center"/>
          </w:tcPr>
          <w:p w14:paraId="2D703DD5" w14:textId="77777777" w:rsidR="008C2E53" w:rsidRPr="00BF76F3" w:rsidRDefault="008C2E53" w:rsidP="000E50F4">
            <w:pPr>
              <w:pStyle w:val="Default"/>
              <w:widowControl w:val="0"/>
              <w:jc w:val="center"/>
              <w:rPr>
                <w:color w:val="auto"/>
                <w:sz w:val="22"/>
                <w:szCs w:val="22"/>
              </w:rPr>
            </w:pPr>
          </w:p>
        </w:tc>
        <w:tc>
          <w:tcPr>
            <w:tcW w:w="6343" w:type="dxa"/>
            <w:shd w:val="clear" w:color="auto" w:fill="F2F2F2" w:themeFill="background1" w:themeFillShade="F2"/>
            <w:vAlign w:val="center"/>
          </w:tcPr>
          <w:p w14:paraId="4600EC0C" w14:textId="77777777" w:rsidR="008C2E53" w:rsidRPr="00263DEF" w:rsidRDefault="008C2E53" w:rsidP="000E50F4">
            <w:pPr>
              <w:pStyle w:val="Default"/>
              <w:widowControl w:val="0"/>
              <w:jc w:val="both"/>
              <w:rPr>
                <w:b/>
                <w:color w:val="auto"/>
                <w:sz w:val="22"/>
                <w:szCs w:val="22"/>
              </w:rPr>
            </w:pPr>
            <w:r w:rsidRPr="00263DEF">
              <w:rPr>
                <w:b/>
                <w:color w:val="auto"/>
                <w:sz w:val="22"/>
                <w:szCs w:val="22"/>
              </w:rPr>
              <w:t>Servis:</w:t>
            </w:r>
          </w:p>
        </w:tc>
        <w:tc>
          <w:tcPr>
            <w:tcW w:w="1560" w:type="dxa"/>
            <w:shd w:val="clear" w:color="auto" w:fill="F2F2F2" w:themeFill="background1" w:themeFillShade="F2"/>
            <w:vAlign w:val="center"/>
          </w:tcPr>
          <w:p w14:paraId="2C6C4FC4" w14:textId="77777777" w:rsidR="008C2E53" w:rsidRDefault="008C2E53" w:rsidP="000E50F4">
            <w:pPr>
              <w:pStyle w:val="Default"/>
              <w:widowControl w:val="0"/>
              <w:jc w:val="both"/>
              <w:rPr>
                <w:color w:val="BFBFBF" w:themeColor="background1" w:themeShade="BF"/>
                <w:sz w:val="22"/>
                <w:szCs w:val="22"/>
              </w:rPr>
            </w:pPr>
          </w:p>
        </w:tc>
        <w:tc>
          <w:tcPr>
            <w:tcW w:w="1417" w:type="dxa"/>
            <w:shd w:val="clear" w:color="auto" w:fill="F2F2F2" w:themeFill="background1" w:themeFillShade="F2"/>
          </w:tcPr>
          <w:p w14:paraId="523CF003" w14:textId="77777777" w:rsidR="008C2E53" w:rsidRDefault="008C2E53" w:rsidP="000E50F4">
            <w:pPr>
              <w:pStyle w:val="Default"/>
              <w:widowControl w:val="0"/>
              <w:jc w:val="both"/>
              <w:rPr>
                <w:color w:val="BFBFBF" w:themeColor="background1" w:themeShade="BF"/>
                <w:sz w:val="22"/>
                <w:szCs w:val="22"/>
              </w:rPr>
            </w:pPr>
          </w:p>
        </w:tc>
      </w:tr>
      <w:tr w:rsidR="008C2E53" w14:paraId="1491CD82" w14:textId="77777777" w:rsidTr="000E50F4">
        <w:trPr>
          <w:trHeight w:val="548"/>
          <w:jc w:val="center"/>
        </w:trPr>
        <w:tc>
          <w:tcPr>
            <w:tcW w:w="840" w:type="dxa"/>
            <w:vAlign w:val="center"/>
          </w:tcPr>
          <w:p w14:paraId="09B6ECB8" w14:textId="77777777" w:rsidR="008C2E53" w:rsidRDefault="008C2E53" w:rsidP="000E50F4">
            <w:pPr>
              <w:pStyle w:val="Default"/>
              <w:widowControl w:val="0"/>
              <w:jc w:val="center"/>
              <w:rPr>
                <w:color w:val="auto"/>
                <w:sz w:val="22"/>
                <w:szCs w:val="22"/>
              </w:rPr>
            </w:pPr>
            <w:r>
              <w:rPr>
                <w:color w:val="auto"/>
                <w:sz w:val="22"/>
                <w:szCs w:val="22"/>
              </w:rPr>
              <w:t>47</w:t>
            </w:r>
          </w:p>
        </w:tc>
        <w:tc>
          <w:tcPr>
            <w:tcW w:w="6343" w:type="dxa"/>
            <w:vAlign w:val="center"/>
          </w:tcPr>
          <w:p w14:paraId="49A40A90" w14:textId="77777777" w:rsidR="008C2E53" w:rsidRDefault="008C2E53" w:rsidP="000E50F4">
            <w:pPr>
              <w:pStyle w:val="Default"/>
              <w:widowControl w:val="0"/>
              <w:jc w:val="both"/>
              <w:rPr>
                <w:color w:val="auto"/>
                <w:sz w:val="22"/>
                <w:szCs w:val="22"/>
              </w:rPr>
            </w:pPr>
            <w:r>
              <w:rPr>
                <w:color w:val="auto"/>
                <w:sz w:val="22"/>
                <w:szCs w:val="22"/>
              </w:rPr>
              <w:t>Zajištění servisu do vzdálenosti v okruhu max. 40 km od sídla zadavatele</w:t>
            </w:r>
          </w:p>
        </w:tc>
        <w:tc>
          <w:tcPr>
            <w:tcW w:w="1560" w:type="dxa"/>
            <w:shd w:val="clear" w:color="auto" w:fill="FFFF00"/>
            <w:vAlign w:val="center"/>
          </w:tcPr>
          <w:p w14:paraId="3536073C" w14:textId="77777777" w:rsidR="008C2E53" w:rsidRDefault="008C2E53" w:rsidP="000E50F4">
            <w:pPr>
              <w:pStyle w:val="Default"/>
              <w:widowControl w:val="0"/>
              <w:jc w:val="both"/>
              <w:rPr>
                <w:color w:val="auto"/>
                <w:sz w:val="22"/>
                <w:szCs w:val="22"/>
              </w:rPr>
            </w:pPr>
            <w:r>
              <w:rPr>
                <w:color w:val="auto"/>
                <w:sz w:val="22"/>
                <w:szCs w:val="22"/>
              </w:rPr>
              <w:t>ANO</w:t>
            </w:r>
          </w:p>
        </w:tc>
        <w:tc>
          <w:tcPr>
            <w:tcW w:w="1417" w:type="dxa"/>
          </w:tcPr>
          <w:p w14:paraId="74C0693A" w14:textId="77777777" w:rsidR="008C2E53" w:rsidRDefault="008C2E53" w:rsidP="000E50F4">
            <w:pPr>
              <w:pStyle w:val="Default"/>
              <w:widowControl w:val="0"/>
              <w:jc w:val="both"/>
              <w:rPr>
                <w:color w:val="auto"/>
                <w:sz w:val="22"/>
                <w:szCs w:val="22"/>
              </w:rPr>
            </w:pPr>
          </w:p>
        </w:tc>
      </w:tr>
      <w:tr w:rsidR="008C2E53" w14:paraId="61D6B670" w14:textId="77777777" w:rsidTr="000E50F4">
        <w:trPr>
          <w:trHeight w:val="612"/>
          <w:jc w:val="center"/>
        </w:trPr>
        <w:tc>
          <w:tcPr>
            <w:tcW w:w="840" w:type="dxa"/>
            <w:vAlign w:val="center"/>
          </w:tcPr>
          <w:p w14:paraId="3885BC62" w14:textId="77777777" w:rsidR="008C2E53" w:rsidRDefault="008C2E53" w:rsidP="000E50F4">
            <w:pPr>
              <w:pStyle w:val="Default"/>
              <w:widowControl w:val="0"/>
              <w:jc w:val="center"/>
              <w:rPr>
                <w:color w:val="auto"/>
                <w:sz w:val="22"/>
                <w:szCs w:val="22"/>
              </w:rPr>
            </w:pPr>
            <w:r>
              <w:rPr>
                <w:color w:val="auto"/>
                <w:sz w:val="22"/>
                <w:szCs w:val="22"/>
              </w:rPr>
              <w:t>48</w:t>
            </w:r>
          </w:p>
        </w:tc>
        <w:tc>
          <w:tcPr>
            <w:tcW w:w="6343" w:type="dxa"/>
            <w:vAlign w:val="center"/>
          </w:tcPr>
          <w:p w14:paraId="7D98D25D" w14:textId="77777777" w:rsidR="008C2E53" w:rsidRDefault="008C2E53" w:rsidP="000E50F4">
            <w:pPr>
              <w:pStyle w:val="Default"/>
              <w:widowControl w:val="0"/>
              <w:jc w:val="both"/>
              <w:rPr>
                <w:color w:val="auto"/>
                <w:sz w:val="22"/>
                <w:szCs w:val="22"/>
              </w:rPr>
            </w:pPr>
            <w:r>
              <w:rPr>
                <w:color w:val="auto"/>
                <w:sz w:val="22"/>
                <w:szCs w:val="22"/>
              </w:rPr>
              <w:t>Specifikace místa, kde bude prováděn záruční servis:</w:t>
            </w:r>
          </w:p>
        </w:tc>
        <w:tc>
          <w:tcPr>
            <w:tcW w:w="1560" w:type="dxa"/>
            <w:vAlign w:val="center"/>
          </w:tcPr>
          <w:p w14:paraId="6ACB4706" w14:textId="77777777" w:rsidR="008C2E53" w:rsidRDefault="008C2E53" w:rsidP="000E50F4">
            <w:pPr>
              <w:pStyle w:val="Default"/>
              <w:widowControl w:val="0"/>
              <w:jc w:val="both"/>
              <w:rPr>
                <w:color w:val="auto"/>
                <w:sz w:val="22"/>
                <w:szCs w:val="22"/>
              </w:rPr>
            </w:pPr>
          </w:p>
        </w:tc>
        <w:tc>
          <w:tcPr>
            <w:tcW w:w="1417" w:type="dxa"/>
            <w:shd w:val="clear" w:color="auto" w:fill="FFFF00"/>
          </w:tcPr>
          <w:p w14:paraId="13709A28" w14:textId="77777777" w:rsidR="008C2E53" w:rsidRDefault="008C2E53" w:rsidP="000E50F4">
            <w:pPr>
              <w:pStyle w:val="Default"/>
              <w:widowControl w:val="0"/>
              <w:jc w:val="both"/>
              <w:rPr>
                <w:color w:val="auto"/>
                <w:sz w:val="22"/>
                <w:szCs w:val="22"/>
              </w:rPr>
            </w:pPr>
            <w:r>
              <w:rPr>
                <w:color w:val="auto"/>
                <w:sz w:val="22"/>
                <w:szCs w:val="22"/>
              </w:rPr>
              <w:t>Autosalon Kromexim s.r.o. Kroměříž</w:t>
            </w:r>
          </w:p>
        </w:tc>
      </w:tr>
    </w:tbl>
    <w:p w14:paraId="0521D297" w14:textId="77777777" w:rsidR="008C2E53" w:rsidRDefault="008C2E53" w:rsidP="008C2E53"/>
    <w:p w14:paraId="7D988D8B" w14:textId="77777777" w:rsidR="008C2E53" w:rsidRDefault="008C2E53" w:rsidP="008C2E53">
      <w:r>
        <w:t>Svým podpisem stvrzuji, že plnění uvedené v kupní smlouvě má výše uvedené vlastnosti.</w:t>
      </w:r>
    </w:p>
    <w:p w14:paraId="6C5BF740" w14:textId="77777777" w:rsidR="008C2E53" w:rsidRDefault="008C2E53" w:rsidP="008C2E53"/>
    <w:p w14:paraId="7BC4BAF8" w14:textId="3EFFB975" w:rsidR="008C2E53" w:rsidRDefault="008C2E53" w:rsidP="00E273BD">
      <w:pPr>
        <w:spacing w:after="0" w:line="240" w:lineRule="auto"/>
        <w:jc w:val="right"/>
      </w:pPr>
    </w:p>
    <w:p w14:paraId="737A92FF" w14:textId="77777777" w:rsidR="00E273BD" w:rsidRDefault="00E273BD" w:rsidP="00E273BD">
      <w:pPr>
        <w:pBdr>
          <w:bottom w:val="single" w:sz="6" w:space="1" w:color="auto"/>
        </w:pBdr>
        <w:spacing w:after="0" w:line="240" w:lineRule="auto"/>
        <w:jc w:val="right"/>
      </w:pPr>
    </w:p>
    <w:p w14:paraId="29855B50" w14:textId="10DD7A25" w:rsidR="00E273BD" w:rsidRPr="00B53F0C" w:rsidRDefault="00E273BD" w:rsidP="00E273BD">
      <w:pPr>
        <w:spacing w:after="0" w:line="240" w:lineRule="auto"/>
        <w:jc w:val="right"/>
      </w:pPr>
      <w:r>
        <w:t>PODPIS DODAVATELE</w:t>
      </w:r>
    </w:p>
    <w:sectPr w:rsidR="00E273BD" w:rsidRPr="00B53F0C" w:rsidSect="004D402D">
      <w:headerReference w:type="default" r:id="rId11"/>
      <w:footerReference w:type="default" r:id="rId12"/>
      <w:pgSz w:w="11906" w:h="16838"/>
      <w:pgMar w:top="1361" w:right="1134" w:bottom="1134" w:left="1134"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6595" w14:textId="77777777" w:rsidR="00FF5C27" w:rsidRDefault="00FF5C27" w:rsidP="00EB199D">
      <w:pPr>
        <w:spacing w:after="0" w:line="240" w:lineRule="auto"/>
      </w:pPr>
      <w:r>
        <w:separator/>
      </w:r>
    </w:p>
  </w:endnote>
  <w:endnote w:type="continuationSeparator" w:id="0">
    <w:p w14:paraId="484A9442" w14:textId="77777777" w:rsidR="00FF5C27" w:rsidRDefault="00FF5C27" w:rsidP="00EB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0FF9" w14:textId="6CAC2A3B" w:rsidR="00461B0C" w:rsidRPr="00FB1128" w:rsidRDefault="00511446" w:rsidP="00FB1128">
    <w:pPr>
      <w:pStyle w:val="Zpat"/>
      <w:jc w:val="right"/>
      <w:rPr>
        <w:rFonts w:cs="Arial"/>
        <w:b/>
        <w:sz w:val="18"/>
        <w:szCs w:val="18"/>
      </w:rPr>
    </w:pPr>
    <w:r w:rsidRPr="007132EC">
      <w:rPr>
        <w:rFonts w:cs="Arial"/>
        <w:b/>
        <w:sz w:val="18"/>
        <w:szCs w:val="18"/>
      </w:rPr>
      <w:t xml:space="preserve">  </w:t>
    </w:r>
    <w:r w:rsidR="00461B0C">
      <w:fldChar w:fldCharType="begin"/>
    </w:r>
    <w:r w:rsidR="00461B0C">
      <w:instrText>PAGE   \* MERGEFORMAT</w:instrText>
    </w:r>
    <w:r w:rsidR="00461B0C">
      <w:fldChar w:fldCharType="separate"/>
    </w:r>
    <w:r w:rsidR="00286AEA" w:rsidRPr="00286AEA">
      <w:rPr>
        <w:noProof/>
        <w:lang w:val="cs-CZ"/>
      </w:rPr>
      <w:t>6</w:t>
    </w:r>
    <w:r w:rsidR="00461B0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48421" w14:textId="77777777" w:rsidR="00FF5C27" w:rsidRDefault="00FF5C27" w:rsidP="00EB199D">
      <w:pPr>
        <w:spacing w:after="0" w:line="240" w:lineRule="auto"/>
      </w:pPr>
      <w:r>
        <w:separator/>
      </w:r>
    </w:p>
  </w:footnote>
  <w:footnote w:type="continuationSeparator" w:id="0">
    <w:p w14:paraId="388AEB18" w14:textId="77777777" w:rsidR="00FF5C27" w:rsidRDefault="00FF5C27" w:rsidP="00EB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25F8" w14:textId="3FB28E94" w:rsidR="003C2B41" w:rsidRDefault="003C2B41">
    <w:pPr>
      <w:pStyle w:val="Zhlav"/>
    </w:pPr>
    <w:r>
      <w:rPr>
        <w:noProof/>
        <w:lang w:val="cs-CZ" w:eastAsia="cs-CZ"/>
      </w:rPr>
      <w:drawing>
        <wp:anchor distT="0" distB="0" distL="114300" distR="114300" simplePos="0" relativeHeight="251659264" behindDoc="0" locked="0" layoutInCell="1" allowOverlap="1" wp14:anchorId="4014A878" wp14:editId="21803604">
          <wp:simplePos x="0" y="0"/>
          <wp:positionH relativeFrom="margin">
            <wp:align>right</wp:align>
          </wp:positionH>
          <wp:positionV relativeFrom="paragraph">
            <wp:posOffset>-293370</wp:posOffset>
          </wp:positionV>
          <wp:extent cx="1581150" cy="789940"/>
          <wp:effectExtent l="0" t="0" r="0" b="0"/>
          <wp:wrapTight wrapText="bothSides">
            <wp:wrapPolygon edited="0">
              <wp:start x="0" y="0"/>
              <wp:lineTo x="0" y="20836"/>
              <wp:lineTo x="21340" y="20836"/>
              <wp:lineTo x="21340" y="0"/>
              <wp:lineTo x="0" y="0"/>
            </wp:wrapPolygon>
          </wp:wrapTight>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1"/>
                  <pic:cNvPicPr>
                    <a:picLocks noChangeAspect="1" noChangeArrowheads="1"/>
                  </pic:cNvPicPr>
                </pic:nvPicPr>
                <pic:blipFill>
                  <a:blip r:embed="rId1"/>
                  <a:stretch>
                    <a:fillRect/>
                  </a:stretch>
                </pic:blipFill>
                <pic:spPr bwMode="auto">
                  <a:xfrm>
                    <a:off x="0" y="0"/>
                    <a:ext cx="1581150"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34DB"/>
    <w:multiLevelType w:val="hybridMultilevel"/>
    <w:tmpl w:val="F6E0BA52"/>
    <w:lvl w:ilvl="0" w:tplc="51A82762">
      <w:start w:val="1"/>
      <w:numFmt w:val="decimal"/>
      <w:lvlText w:val="%1."/>
      <w:lvlJc w:val="left"/>
      <w:pPr>
        <w:ind w:left="36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F252649"/>
    <w:multiLevelType w:val="hybridMultilevel"/>
    <w:tmpl w:val="CC6E26F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F347816"/>
    <w:multiLevelType w:val="hybridMultilevel"/>
    <w:tmpl w:val="72F21B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F63227"/>
    <w:multiLevelType w:val="hybridMultilevel"/>
    <w:tmpl w:val="72F21B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273030F"/>
    <w:multiLevelType w:val="hybridMultilevel"/>
    <w:tmpl w:val="2D36D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9073B4"/>
    <w:multiLevelType w:val="hybridMultilevel"/>
    <w:tmpl w:val="829AE9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F3D21E3"/>
    <w:multiLevelType w:val="hybridMultilevel"/>
    <w:tmpl w:val="3962B2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9257F0"/>
    <w:multiLevelType w:val="hybridMultilevel"/>
    <w:tmpl w:val="C92C2B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1F4462"/>
    <w:multiLevelType w:val="hybridMultilevel"/>
    <w:tmpl w:val="5B02BD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7DE1C75"/>
    <w:multiLevelType w:val="hybridMultilevel"/>
    <w:tmpl w:val="F8DE16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3CE3297"/>
    <w:multiLevelType w:val="hybridMultilevel"/>
    <w:tmpl w:val="EC96D12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EE39CA"/>
    <w:multiLevelType w:val="hybridMultilevel"/>
    <w:tmpl w:val="71321D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030A02"/>
    <w:multiLevelType w:val="hybridMultilevel"/>
    <w:tmpl w:val="4A0865F6"/>
    <w:lvl w:ilvl="0" w:tplc="F9D2A16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62D66E56"/>
    <w:multiLevelType w:val="hybridMultilevel"/>
    <w:tmpl w:val="FC2EF54E"/>
    <w:lvl w:ilvl="0" w:tplc="28547288">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6C3C0029"/>
    <w:multiLevelType w:val="hybridMultilevel"/>
    <w:tmpl w:val="91BC6F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2"/>
  </w:num>
  <w:num w:numId="2">
    <w:abstractNumId w:val="0"/>
  </w:num>
  <w:num w:numId="3">
    <w:abstractNumId w:val="13"/>
  </w:num>
  <w:num w:numId="4">
    <w:abstractNumId w:val="15"/>
  </w:num>
  <w:num w:numId="5">
    <w:abstractNumId w:val="5"/>
  </w:num>
  <w:num w:numId="6">
    <w:abstractNumId w:val="10"/>
  </w:num>
  <w:num w:numId="7">
    <w:abstractNumId w:val="6"/>
  </w:num>
  <w:num w:numId="8">
    <w:abstractNumId w:val="9"/>
  </w:num>
  <w:num w:numId="9">
    <w:abstractNumId w:val="3"/>
  </w:num>
  <w:num w:numId="10">
    <w:abstractNumId w:val="2"/>
  </w:num>
  <w:num w:numId="11">
    <w:abstractNumId w:val="1"/>
  </w:num>
  <w:num w:numId="12">
    <w:abstractNumId w:val="14"/>
  </w:num>
  <w:num w:numId="13">
    <w:abstractNumId w:val="11"/>
  </w:num>
  <w:num w:numId="14">
    <w:abstractNumId w:val="4"/>
  </w:num>
  <w:num w:numId="15">
    <w:abstractNumId w:val="7"/>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1B"/>
    <w:rsid w:val="000024F7"/>
    <w:rsid w:val="000035F6"/>
    <w:rsid w:val="000063D1"/>
    <w:rsid w:val="0000784C"/>
    <w:rsid w:val="00011F85"/>
    <w:rsid w:val="00015931"/>
    <w:rsid w:val="00015D33"/>
    <w:rsid w:val="00021B24"/>
    <w:rsid w:val="00027435"/>
    <w:rsid w:val="00031E59"/>
    <w:rsid w:val="00032514"/>
    <w:rsid w:val="00034B73"/>
    <w:rsid w:val="00034BF5"/>
    <w:rsid w:val="00036C5C"/>
    <w:rsid w:val="00036DDD"/>
    <w:rsid w:val="00043823"/>
    <w:rsid w:val="00044DBB"/>
    <w:rsid w:val="000745D4"/>
    <w:rsid w:val="000763BF"/>
    <w:rsid w:val="00084CB9"/>
    <w:rsid w:val="000951FB"/>
    <w:rsid w:val="00095742"/>
    <w:rsid w:val="000A1134"/>
    <w:rsid w:val="000A7EB1"/>
    <w:rsid w:val="000B2EC6"/>
    <w:rsid w:val="000B57CE"/>
    <w:rsid w:val="000B583B"/>
    <w:rsid w:val="000C49EB"/>
    <w:rsid w:val="000C6823"/>
    <w:rsid w:val="000D2BC1"/>
    <w:rsid w:val="000D767B"/>
    <w:rsid w:val="000E18B2"/>
    <w:rsid w:val="000E4808"/>
    <w:rsid w:val="000E7F7C"/>
    <w:rsid w:val="000F7B33"/>
    <w:rsid w:val="00101136"/>
    <w:rsid w:val="00103929"/>
    <w:rsid w:val="00104F20"/>
    <w:rsid w:val="001051A5"/>
    <w:rsid w:val="001055EF"/>
    <w:rsid w:val="00105980"/>
    <w:rsid w:val="0010606F"/>
    <w:rsid w:val="001066AD"/>
    <w:rsid w:val="00107AA0"/>
    <w:rsid w:val="00107C2A"/>
    <w:rsid w:val="0011115F"/>
    <w:rsid w:val="001159E6"/>
    <w:rsid w:val="0012084F"/>
    <w:rsid w:val="00122DEF"/>
    <w:rsid w:val="001230C3"/>
    <w:rsid w:val="001266EA"/>
    <w:rsid w:val="0013009C"/>
    <w:rsid w:val="0013159D"/>
    <w:rsid w:val="00134576"/>
    <w:rsid w:val="00140C69"/>
    <w:rsid w:val="00142250"/>
    <w:rsid w:val="0014282B"/>
    <w:rsid w:val="00145218"/>
    <w:rsid w:val="00147D3B"/>
    <w:rsid w:val="0015182A"/>
    <w:rsid w:val="001542B5"/>
    <w:rsid w:val="0015547C"/>
    <w:rsid w:val="00156FF5"/>
    <w:rsid w:val="00157287"/>
    <w:rsid w:val="0017223F"/>
    <w:rsid w:val="00184477"/>
    <w:rsid w:val="00185F15"/>
    <w:rsid w:val="001938F7"/>
    <w:rsid w:val="00195042"/>
    <w:rsid w:val="001A183E"/>
    <w:rsid w:val="001A51D8"/>
    <w:rsid w:val="001A5AA7"/>
    <w:rsid w:val="001A69C8"/>
    <w:rsid w:val="001B7044"/>
    <w:rsid w:val="001C13C3"/>
    <w:rsid w:val="001D0641"/>
    <w:rsid w:val="001D16FD"/>
    <w:rsid w:val="001D746D"/>
    <w:rsid w:val="001E3C0F"/>
    <w:rsid w:val="001E78E3"/>
    <w:rsid w:val="001F3410"/>
    <w:rsid w:val="001F3491"/>
    <w:rsid w:val="00204AEF"/>
    <w:rsid w:val="00205663"/>
    <w:rsid w:val="00207259"/>
    <w:rsid w:val="00210558"/>
    <w:rsid w:val="002111A1"/>
    <w:rsid w:val="00213441"/>
    <w:rsid w:val="00223A22"/>
    <w:rsid w:val="00224499"/>
    <w:rsid w:val="00230A04"/>
    <w:rsid w:val="0023120F"/>
    <w:rsid w:val="00232FB8"/>
    <w:rsid w:val="00236D88"/>
    <w:rsid w:val="00237209"/>
    <w:rsid w:val="00243CD1"/>
    <w:rsid w:val="00256E51"/>
    <w:rsid w:val="00262CE8"/>
    <w:rsid w:val="00266411"/>
    <w:rsid w:val="00267392"/>
    <w:rsid w:val="00273EA7"/>
    <w:rsid w:val="00276234"/>
    <w:rsid w:val="00286AEA"/>
    <w:rsid w:val="002A734F"/>
    <w:rsid w:val="002B689D"/>
    <w:rsid w:val="002C0962"/>
    <w:rsid w:val="002C2B4E"/>
    <w:rsid w:val="002C6214"/>
    <w:rsid w:val="002D0569"/>
    <w:rsid w:val="002D14D7"/>
    <w:rsid w:val="002D1C99"/>
    <w:rsid w:val="002E3C11"/>
    <w:rsid w:val="002E7F7E"/>
    <w:rsid w:val="002F3E32"/>
    <w:rsid w:val="002F3F1D"/>
    <w:rsid w:val="002F76F6"/>
    <w:rsid w:val="00300E90"/>
    <w:rsid w:val="0030431E"/>
    <w:rsid w:val="003072A9"/>
    <w:rsid w:val="00314DE1"/>
    <w:rsid w:val="00315FBC"/>
    <w:rsid w:val="00317EF5"/>
    <w:rsid w:val="0032017C"/>
    <w:rsid w:val="00325547"/>
    <w:rsid w:val="00326ACF"/>
    <w:rsid w:val="00327A49"/>
    <w:rsid w:val="00335D31"/>
    <w:rsid w:val="0034265F"/>
    <w:rsid w:val="00344099"/>
    <w:rsid w:val="00351091"/>
    <w:rsid w:val="00352095"/>
    <w:rsid w:val="00367578"/>
    <w:rsid w:val="00367742"/>
    <w:rsid w:val="003736A0"/>
    <w:rsid w:val="00373BB2"/>
    <w:rsid w:val="00381A55"/>
    <w:rsid w:val="00382457"/>
    <w:rsid w:val="00386AB5"/>
    <w:rsid w:val="003B451E"/>
    <w:rsid w:val="003B577C"/>
    <w:rsid w:val="003B5C5C"/>
    <w:rsid w:val="003C2B41"/>
    <w:rsid w:val="003C34DF"/>
    <w:rsid w:val="003C46B2"/>
    <w:rsid w:val="003C4861"/>
    <w:rsid w:val="003C4A7F"/>
    <w:rsid w:val="003D1EF8"/>
    <w:rsid w:val="003D633C"/>
    <w:rsid w:val="003F0636"/>
    <w:rsid w:val="003F242D"/>
    <w:rsid w:val="00402005"/>
    <w:rsid w:val="004048FE"/>
    <w:rsid w:val="00407772"/>
    <w:rsid w:val="0042463A"/>
    <w:rsid w:val="00424FBB"/>
    <w:rsid w:val="00426459"/>
    <w:rsid w:val="00426D7D"/>
    <w:rsid w:val="00427E97"/>
    <w:rsid w:val="00430AF3"/>
    <w:rsid w:val="004352F5"/>
    <w:rsid w:val="00435883"/>
    <w:rsid w:val="004407E3"/>
    <w:rsid w:val="00440807"/>
    <w:rsid w:val="00442480"/>
    <w:rsid w:val="004452A0"/>
    <w:rsid w:val="00445A43"/>
    <w:rsid w:val="00451906"/>
    <w:rsid w:val="00460DD7"/>
    <w:rsid w:val="00461B0C"/>
    <w:rsid w:val="00464143"/>
    <w:rsid w:val="004648D3"/>
    <w:rsid w:val="00464A17"/>
    <w:rsid w:val="00466A04"/>
    <w:rsid w:val="00467B1A"/>
    <w:rsid w:val="00470614"/>
    <w:rsid w:val="0047491B"/>
    <w:rsid w:val="004764E6"/>
    <w:rsid w:val="004767B3"/>
    <w:rsid w:val="00484F88"/>
    <w:rsid w:val="0048541D"/>
    <w:rsid w:val="004901C0"/>
    <w:rsid w:val="00493584"/>
    <w:rsid w:val="004A0CDF"/>
    <w:rsid w:val="004A31BB"/>
    <w:rsid w:val="004A3763"/>
    <w:rsid w:val="004B2FA4"/>
    <w:rsid w:val="004B453E"/>
    <w:rsid w:val="004B454A"/>
    <w:rsid w:val="004C1D8E"/>
    <w:rsid w:val="004C366D"/>
    <w:rsid w:val="004C7ECE"/>
    <w:rsid w:val="004D0636"/>
    <w:rsid w:val="004D402D"/>
    <w:rsid w:val="004D4687"/>
    <w:rsid w:val="004D51A3"/>
    <w:rsid w:val="004E0EA1"/>
    <w:rsid w:val="004E127E"/>
    <w:rsid w:val="004E6ABD"/>
    <w:rsid w:val="004F06B3"/>
    <w:rsid w:val="004F3F39"/>
    <w:rsid w:val="005022D9"/>
    <w:rsid w:val="00502430"/>
    <w:rsid w:val="00502948"/>
    <w:rsid w:val="00511446"/>
    <w:rsid w:val="00513BB1"/>
    <w:rsid w:val="0051442B"/>
    <w:rsid w:val="00514C25"/>
    <w:rsid w:val="00514D0E"/>
    <w:rsid w:val="00515341"/>
    <w:rsid w:val="00520C1A"/>
    <w:rsid w:val="00523B74"/>
    <w:rsid w:val="00523BC9"/>
    <w:rsid w:val="0052414E"/>
    <w:rsid w:val="0052420A"/>
    <w:rsid w:val="005265C5"/>
    <w:rsid w:val="0052702C"/>
    <w:rsid w:val="005272A6"/>
    <w:rsid w:val="00530887"/>
    <w:rsid w:val="00530B58"/>
    <w:rsid w:val="00533428"/>
    <w:rsid w:val="005369B3"/>
    <w:rsid w:val="005378A2"/>
    <w:rsid w:val="005454D3"/>
    <w:rsid w:val="0055001C"/>
    <w:rsid w:val="00550B3F"/>
    <w:rsid w:val="00554EC4"/>
    <w:rsid w:val="0055516F"/>
    <w:rsid w:val="0055572C"/>
    <w:rsid w:val="005574F1"/>
    <w:rsid w:val="00557812"/>
    <w:rsid w:val="00566603"/>
    <w:rsid w:val="005759AE"/>
    <w:rsid w:val="005800A0"/>
    <w:rsid w:val="005812D0"/>
    <w:rsid w:val="00581F90"/>
    <w:rsid w:val="00583CF1"/>
    <w:rsid w:val="00584154"/>
    <w:rsid w:val="005844C3"/>
    <w:rsid w:val="00585885"/>
    <w:rsid w:val="00593D76"/>
    <w:rsid w:val="005950B8"/>
    <w:rsid w:val="005A0600"/>
    <w:rsid w:val="005A186C"/>
    <w:rsid w:val="005B388E"/>
    <w:rsid w:val="005B51D8"/>
    <w:rsid w:val="005B6977"/>
    <w:rsid w:val="005B740E"/>
    <w:rsid w:val="005C07A8"/>
    <w:rsid w:val="005C09E9"/>
    <w:rsid w:val="005C134F"/>
    <w:rsid w:val="005C4DC8"/>
    <w:rsid w:val="005C78D2"/>
    <w:rsid w:val="005D3935"/>
    <w:rsid w:val="005D4621"/>
    <w:rsid w:val="005D5875"/>
    <w:rsid w:val="005D5B37"/>
    <w:rsid w:val="005D78E9"/>
    <w:rsid w:val="005E10EF"/>
    <w:rsid w:val="005E325E"/>
    <w:rsid w:val="005E7859"/>
    <w:rsid w:val="005F0D22"/>
    <w:rsid w:val="005F4B59"/>
    <w:rsid w:val="006021F8"/>
    <w:rsid w:val="006047D7"/>
    <w:rsid w:val="006052D0"/>
    <w:rsid w:val="00605560"/>
    <w:rsid w:val="00610669"/>
    <w:rsid w:val="00610C2E"/>
    <w:rsid w:val="006110A9"/>
    <w:rsid w:val="00612A17"/>
    <w:rsid w:val="0062086D"/>
    <w:rsid w:val="00636107"/>
    <w:rsid w:val="006371F8"/>
    <w:rsid w:val="0063790B"/>
    <w:rsid w:val="00640C3E"/>
    <w:rsid w:val="00640C7E"/>
    <w:rsid w:val="00640D6C"/>
    <w:rsid w:val="006413A2"/>
    <w:rsid w:val="00642108"/>
    <w:rsid w:val="00644563"/>
    <w:rsid w:val="00653CD4"/>
    <w:rsid w:val="006541AC"/>
    <w:rsid w:val="0065496A"/>
    <w:rsid w:val="00654C4B"/>
    <w:rsid w:val="006577D6"/>
    <w:rsid w:val="006627E7"/>
    <w:rsid w:val="00662E2A"/>
    <w:rsid w:val="00676F5B"/>
    <w:rsid w:val="00682CE5"/>
    <w:rsid w:val="0068619B"/>
    <w:rsid w:val="006A0ECC"/>
    <w:rsid w:val="006A176E"/>
    <w:rsid w:val="006A5041"/>
    <w:rsid w:val="006A546C"/>
    <w:rsid w:val="006A5574"/>
    <w:rsid w:val="006B31C9"/>
    <w:rsid w:val="006B6CD6"/>
    <w:rsid w:val="006B6E22"/>
    <w:rsid w:val="006B7C67"/>
    <w:rsid w:val="006C66AA"/>
    <w:rsid w:val="006D17D8"/>
    <w:rsid w:val="006D5E85"/>
    <w:rsid w:val="006E4479"/>
    <w:rsid w:val="006E51FF"/>
    <w:rsid w:val="006E661C"/>
    <w:rsid w:val="006E7022"/>
    <w:rsid w:val="006F1CAB"/>
    <w:rsid w:val="006F2E1F"/>
    <w:rsid w:val="006F40FE"/>
    <w:rsid w:val="00702B83"/>
    <w:rsid w:val="00707611"/>
    <w:rsid w:val="00707CA6"/>
    <w:rsid w:val="0071047E"/>
    <w:rsid w:val="00712710"/>
    <w:rsid w:val="0071384D"/>
    <w:rsid w:val="0071610B"/>
    <w:rsid w:val="00720EC6"/>
    <w:rsid w:val="00722878"/>
    <w:rsid w:val="00724829"/>
    <w:rsid w:val="00731ACA"/>
    <w:rsid w:val="007339F4"/>
    <w:rsid w:val="007350D2"/>
    <w:rsid w:val="0074398C"/>
    <w:rsid w:val="007528FA"/>
    <w:rsid w:val="00753237"/>
    <w:rsid w:val="00756E9D"/>
    <w:rsid w:val="00761DFC"/>
    <w:rsid w:val="00765554"/>
    <w:rsid w:val="0076587B"/>
    <w:rsid w:val="007658C7"/>
    <w:rsid w:val="0076670E"/>
    <w:rsid w:val="0076716D"/>
    <w:rsid w:val="007708E0"/>
    <w:rsid w:val="00772B96"/>
    <w:rsid w:val="007A2BFE"/>
    <w:rsid w:val="007A35A2"/>
    <w:rsid w:val="007A7B70"/>
    <w:rsid w:val="007B31CC"/>
    <w:rsid w:val="007B52A5"/>
    <w:rsid w:val="007C04F1"/>
    <w:rsid w:val="007C0FBD"/>
    <w:rsid w:val="007C7F8D"/>
    <w:rsid w:val="007E0DD5"/>
    <w:rsid w:val="007E1DFB"/>
    <w:rsid w:val="007E3531"/>
    <w:rsid w:val="007E4433"/>
    <w:rsid w:val="007F5AF4"/>
    <w:rsid w:val="007F602D"/>
    <w:rsid w:val="007F7F9B"/>
    <w:rsid w:val="00803704"/>
    <w:rsid w:val="008053C9"/>
    <w:rsid w:val="00807BAC"/>
    <w:rsid w:val="00810702"/>
    <w:rsid w:val="00821CD4"/>
    <w:rsid w:val="0082495E"/>
    <w:rsid w:val="00835DA8"/>
    <w:rsid w:val="00842C12"/>
    <w:rsid w:val="00844254"/>
    <w:rsid w:val="008455B9"/>
    <w:rsid w:val="00845F20"/>
    <w:rsid w:val="0084612D"/>
    <w:rsid w:val="0085187B"/>
    <w:rsid w:val="00853E5B"/>
    <w:rsid w:val="0085650D"/>
    <w:rsid w:val="00856B97"/>
    <w:rsid w:val="00860A25"/>
    <w:rsid w:val="00860E5A"/>
    <w:rsid w:val="00863DA2"/>
    <w:rsid w:val="0086557F"/>
    <w:rsid w:val="0087158E"/>
    <w:rsid w:val="0087735F"/>
    <w:rsid w:val="00880AA4"/>
    <w:rsid w:val="008815B3"/>
    <w:rsid w:val="00887205"/>
    <w:rsid w:val="0089111E"/>
    <w:rsid w:val="00892878"/>
    <w:rsid w:val="00893F24"/>
    <w:rsid w:val="008B0915"/>
    <w:rsid w:val="008B0968"/>
    <w:rsid w:val="008B6793"/>
    <w:rsid w:val="008B6D98"/>
    <w:rsid w:val="008C2E53"/>
    <w:rsid w:val="008D2A57"/>
    <w:rsid w:val="008D3358"/>
    <w:rsid w:val="008D39B4"/>
    <w:rsid w:val="008D4DC4"/>
    <w:rsid w:val="008E0D8F"/>
    <w:rsid w:val="008E14A5"/>
    <w:rsid w:val="008F086D"/>
    <w:rsid w:val="008F2CA9"/>
    <w:rsid w:val="008F77FF"/>
    <w:rsid w:val="009037D9"/>
    <w:rsid w:val="00925C37"/>
    <w:rsid w:val="00932B85"/>
    <w:rsid w:val="00933020"/>
    <w:rsid w:val="00936840"/>
    <w:rsid w:val="009400EB"/>
    <w:rsid w:val="0094013A"/>
    <w:rsid w:val="00944083"/>
    <w:rsid w:val="00944CF3"/>
    <w:rsid w:val="00946584"/>
    <w:rsid w:val="00946E10"/>
    <w:rsid w:val="00952575"/>
    <w:rsid w:val="00952D5C"/>
    <w:rsid w:val="009576FD"/>
    <w:rsid w:val="009600E5"/>
    <w:rsid w:val="0096558D"/>
    <w:rsid w:val="00966F5D"/>
    <w:rsid w:val="00976C12"/>
    <w:rsid w:val="009877CD"/>
    <w:rsid w:val="0099029A"/>
    <w:rsid w:val="0099671E"/>
    <w:rsid w:val="009A2E3D"/>
    <w:rsid w:val="009A5A8C"/>
    <w:rsid w:val="009A6106"/>
    <w:rsid w:val="009B5DDA"/>
    <w:rsid w:val="009C2E6A"/>
    <w:rsid w:val="009D1DEF"/>
    <w:rsid w:val="009D2033"/>
    <w:rsid w:val="009D2FB8"/>
    <w:rsid w:val="009D4921"/>
    <w:rsid w:val="009D6F56"/>
    <w:rsid w:val="009D7877"/>
    <w:rsid w:val="009E5BCC"/>
    <w:rsid w:val="009E5ED7"/>
    <w:rsid w:val="009F39CE"/>
    <w:rsid w:val="009F6279"/>
    <w:rsid w:val="00A0026D"/>
    <w:rsid w:val="00A22F2E"/>
    <w:rsid w:val="00A2545E"/>
    <w:rsid w:val="00A267F3"/>
    <w:rsid w:val="00A34EA3"/>
    <w:rsid w:val="00A36227"/>
    <w:rsid w:val="00A36A38"/>
    <w:rsid w:val="00A376EC"/>
    <w:rsid w:val="00A45377"/>
    <w:rsid w:val="00A50F54"/>
    <w:rsid w:val="00A520F5"/>
    <w:rsid w:val="00A5214C"/>
    <w:rsid w:val="00A53972"/>
    <w:rsid w:val="00A63E88"/>
    <w:rsid w:val="00A648B8"/>
    <w:rsid w:val="00A64FF7"/>
    <w:rsid w:val="00A67B0F"/>
    <w:rsid w:val="00A70502"/>
    <w:rsid w:val="00A70739"/>
    <w:rsid w:val="00A76BD1"/>
    <w:rsid w:val="00A77B97"/>
    <w:rsid w:val="00A82629"/>
    <w:rsid w:val="00A83DAC"/>
    <w:rsid w:val="00A8530E"/>
    <w:rsid w:val="00A854D1"/>
    <w:rsid w:val="00A9277A"/>
    <w:rsid w:val="00AA26CF"/>
    <w:rsid w:val="00AA7556"/>
    <w:rsid w:val="00AB2EFF"/>
    <w:rsid w:val="00AB3D86"/>
    <w:rsid w:val="00AB5510"/>
    <w:rsid w:val="00AB7491"/>
    <w:rsid w:val="00AC3554"/>
    <w:rsid w:val="00AC56F2"/>
    <w:rsid w:val="00AC5CF1"/>
    <w:rsid w:val="00AD0B0A"/>
    <w:rsid w:val="00AD62CC"/>
    <w:rsid w:val="00AE0D39"/>
    <w:rsid w:val="00AE1866"/>
    <w:rsid w:val="00AE5548"/>
    <w:rsid w:val="00AE5E01"/>
    <w:rsid w:val="00AF0CB6"/>
    <w:rsid w:val="00AF1EF6"/>
    <w:rsid w:val="00AF657F"/>
    <w:rsid w:val="00B01728"/>
    <w:rsid w:val="00B02AA2"/>
    <w:rsid w:val="00B045BF"/>
    <w:rsid w:val="00B15C5A"/>
    <w:rsid w:val="00B17456"/>
    <w:rsid w:val="00B24200"/>
    <w:rsid w:val="00B24ED1"/>
    <w:rsid w:val="00B34735"/>
    <w:rsid w:val="00B35076"/>
    <w:rsid w:val="00B37E5C"/>
    <w:rsid w:val="00B41E9F"/>
    <w:rsid w:val="00B43CB7"/>
    <w:rsid w:val="00B44DED"/>
    <w:rsid w:val="00B477A5"/>
    <w:rsid w:val="00B51624"/>
    <w:rsid w:val="00B53F0C"/>
    <w:rsid w:val="00B55EB2"/>
    <w:rsid w:val="00B5669A"/>
    <w:rsid w:val="00B6135C"/>
    <w:rsid w:val="00B649FA"/>
    <w:rsid w:val="00B7089B"/>
    <w:rsid w:val="00B7438B"/>
    <w:rsid w:val="00B7540E"/>
    <w:rsid w:val="00B91492"/>
    <w:rsid w:val="00B95601"/>
    <w:rsid w:val="00B9665A"/>
    <w:rsid w:val="00BA3E60"/>
    <w:rsid w:val="00BA574B"/>
    <w:rsid w:val="00BA7661"/>
    <w:rsid w:val="00BB0CB8"/>
    <w:rsid w:val="00BB563D"/>
    <w:rsid w:val="00BB74C4"/>
    <w:rsid w:val="00BC0C6E"/>
    <w:rsid w:val="00BC191F"/>
    <w:rsid w:val="00BC1EB2"/>
    <w:rsid w:val="00BC2EDB"/>
    <w:rsid w:val="00BC4A96"/>
    <w:rsid w:val="00BC5600"/>
    <w:rsid w:val="00BC7E66"/>
    <w:rsid w:val="00BD010D"/>
    <w:rsid w:val="00BE7D16"/>
    <w:rsid w:val="00BE7E59"/>
    <w:rsid w:val="00BF4882"/>
    <w:rsid w:val="00BF4B27"/>
    <w:rsid w:val="00BF67E6"/>
    <w:rsid w:val="00C00F82"/>
    <w:rsid w:val="00C03566"/>
    <w:rsid w:val="00C0373F"/>
    <w:rsid w:val="00C05E5D"/>
    <w:rsid w:val="00C066EB"/>
    <w:rsid w:val="00C1341A"/>
    <w:rsid w:val="00C14B69"/>
    <w:rsid w:val="00C20436"/>
    <w:rsid w:val="00C2056C"/>
    <w:rsid w:val="00C24DE5"/>
    <w:rsid w:val="00C312B1"/>
    <w:rsid w:val="00C34830"/>
    <w:rsid w:val="00C40DF8"/>
    <w:rsid w:val="00C42977"/>
    <w:rsid w:val="00C46302"/>
    <w:rsid w:val="00C50C96"/>
    <w:rsid w:val="00C521C7"/>
    <w:rsid w:val="00C568F8"/>
    <w:rsid w:val="00C56DFC"/>
    <w:rsid w:val="00C64005"/>
    <w:rsid w:val="00C64A36"/>
    <w:rsid w:val="00C735A2"/>
    <w:rsid w:val="00C81793"/>
    <w:rsid w:val="00C8380C"/>
    <w:rsid w:val="00C844B7"/>
    <w:rsid w:val="00C8690D"/>
    <w:rsid w:val="00C93A72"/>
    <w:rsid w:val="00C97BFB"/>
    <w:rsid w:val="00CA03BE"/>
    <w:rsid w:val="00CA3296"/>
    <w:rsid w:val="00CA5309"/>
    <w:rsid w:val="00CA7529"/>
    <w:rsid w:val="00CB3895"/>
    <w:rsid w:val="00CD29EC"/>
    <w:rsid w:val="00CD75E8"/>
    <w:rsid w:val="00CE24AA"/>
    <w:rsid w:val="00CE55E1"/>
    <w:rsid w:val="00CE74B0"/>
    <w:rsid w:val="00CF0684"/>
    <w:rsid w:val="00CF0FCF"/>
    <w:rsid w:val="00CF2C66"/>
    <w:rsid w:val="00CF2ED1"/>
    <w:rsid w:val="00CF5914"/>
    <w:rsid w:val="00D0469F"/>
    <w:rsid w:val="00D05482"/>
    <w:rsid w:val="00D11774"/>
    <w:rsid w:val="00D224F1"/>
    <w:rsid w:val="00D250AD"/>
    <w:rsid w:val="00D27620"/>
    <w:rsid w:val="00D31603"/>
    <w:rsid w:val="00D32F88"/>
    <w:rsid w:val="00D37443"/>
    <w:rsid w:val="00D407CA"/>
    <w:rsid w:val="00D43A6A"/>
    <w:rsid w:val="00D51712"/>
    <w:rsid w:val="00D54519"/>
    <w:rsid w:val="00D56C98"/>
    <w:rsid w:val="00D641FD"/>
    <w:rsid w:val="00D7398B"/>
    <w:rsid w:val="00D73993"/>
    <w:rsid w:val="00D77808"/>
    <w:rsid w:val="00D812F2"/>
    <w:rsid w:val="00D81B0D"/>
    <w:rsid w:val="00D944B1"/>
    <w:rsid w:val="00D94537"/>
    <w:rsid w:val="00D95FAC"/>
    <w:rsid w:val="00D971E1"/>
    <w:rsid w:val="00DA08D9"/>
    <w:rsid w:val="00DA12EA"/>
    <w:rsid w:val="00DA5A34"/>
    <w:rsid w:val="00DB2CC5"/>
    <w:rsid w:val="00DB5E89"/>
    <w:rsid w:val="00DC2F7A"/>
    <w:rsid w:val="00DD2850"/>
    <w:rsid w:val="00DD5155"/>
    <w:rsid w:val="00DD5953"/>
    <w:rsid w:val="00DD5A00"/>
    <w:rsid w:val="00DE0344"/>
    <w:rsid w:val="00DE05F3"/>
    <w:rsid w:val="00DE1254"/>
    <w:rsid w:val="00DE49A5"/>
    <w:rsid w:val="00DE4AFC"/>
    <w:rsid w:val="00DE4E1C"/>
    <w:rsid w:val="00DF0881"/>
    <w:rsid w:val="00DF4B97"/>
    <w:rsid w:val="00E0200E"/>
    <w:rsid w:val="00E04741"/>
    <w:rsid w:val="00E05C51"/>
    <w:rsid w:val="00E07DD3"/>
    <w:rsid w:val="00E1004C"/>
    <w:rsid w:val="00E119DB"/>
    <w:rsid w:val="00E1331F"/>
    <w:rsid w:val="00E13F80"/>
    <w:rsid w:val="00E14040"/>
    <w:rsid w:val="00E14CE6"/>
    <w:rsid w:val="00E20BF4"/>
    <w:rsid w:val="00E22900"/>
    <w:rsid w:val="00E2527E"/>
    <w:rsid w:val="00E273BD"/>
    <w:rsid w:val="00E33237"/>
    <w:rsid w:val="00E33CAB"/>
    <w:rsid w:val="00E347EE"/>
    <w:rsid w:val="00E35010"/>
    <w:rsid w:val="00E35A7E"/>
    <w:rsid w:val="00E4353D"/>
    <w:rsid w:val="00E451DB"/>
    <w:rsid w:val="00E5055A"/>
    <w:rsid w:val="00E57420"/>
    <w:rsid w:val="00E65729"/>
    <w:rsid w:val="00E663C8"/>
    <w:rsid w:val="00E73D5C"/>
    <w:rsid w:val="00E811D9"/>
    <w:rsid w:val="00E811DF"/>
    <w:rsid w:val="00E909EB"/>
    <w:rsid w:val="00E9284E"/>
    <w:rsid w:val="00E93C23"/>
    <w:rsid w:val="00EA18FA"/>
    <w:rsid w:val="00EA197B"/>
    <w:rsid w:val="00EA339F"/>
    <w:rsid w:val="00EA6EDC"/>
    <w:rsid w:val="00EA7534"/>
    <w:rsid w:val="00EB199D"/>
    <w:rsid w:val="00EB2B2B"/>
    <w:rsid w:val="00EB41DF"/>
    <w:rsid w:val="00EB4B60"/>
    <w:rsid w:val="00EB7B3B"/>
    <w:rsid w:val="00EC0920"/>
    <w:rsid w:val="00EC6D6B"/>
    <w:rsid w:val="00ED4844"/>
    <w:rsid w:val="00EE1100"/>
    <w:rsid w:val="00EE16D8"/>
    <w:rsid w:val="00EE3A8E"/>
    <w:rsid w:val="00EE4CCA"/>
    <w:rsid w:val="00EE7F7B"/>
    <w:rsid w:val="00F022A8"/>
    <w:rsid w:val="00F03EB1"/>
    <w:rsid w:val="00F07B90"/>
    <w:rsid w:val="00F10508"/>
    <w:rsid w:val="00F17898"/>
    <w:rsid w:val="00F2041A"/>
    <w:rsid w:val="00F20DE4"/>
    <w:rsid w:val="00F22F8A"/>
    <w:rsid w:val="00F265DA"/>
    <w:rsid w:val="00F27A7F"/>
    <w:rsid w:val="00F316BA"/>
    <w:rsid w:val="00F3555F"/>
    <w:rsid w:val="00F362AA"/>
    <w:rsid w:val="00F37526"/>
    <w:rsid w:val="00F37F95"/>
    <w:rsid w:val="00F40C66"/>
    <w:rsid w:val="00F416DF"/>
    <w:rsid w:val="00F41F28"/>
    <w:rsid w:val="00F42059"/>
    <w:rsid w:val="00F45E3B"/>
    <w:rsid w:val="00F4623D"/>
    <w:rsid w:val="00F535F6"/>
    <w:rsid w:val="00F56916"/>
    <w:rsid w:val="00F5726D"/>
    <w:rsid w:val="00F62407"/>
    <w:rsid w:val="00F64081"/>
    <w:rsid w:val="00F64E04"/>
    <w:rsid w:val="00F66EE0"/>
    <w:rsid w:val="00F71761"/>
    <w:rsid w:val="00F728CE"/>
    <w:rsid w:val="00F80C9D"/>
    <w:rsid w:val="00F945AD"/>
    <w:rsid w:val="00FB1128"/>
    <w:rsid w:val="00FB5D06"/>
    <w:rsid w:val="00FB5EE9"/>
    <w:rsid w:val="00FC0AA6"/>
    <w:rsid w:val="00FC4333"/>
    <w:rsid w:val="00FD2DDC"/>
    <w:rsid w:val="00FD3BFB"/>
    <w:rsid w:val="00FD5844"/>
    <w:rsid w:val="00FD644D"/>
    <w:rsid w:val="00FD68A6"/>
    <w:rsid w:val="00FE3A5B"/>
    <w:rsid w:val="00FE6219"/>
    <w:rsid w:val="00FE6ECF"/>
    <w:rsid w:val="00FE77C3"/>
    <w:rsid w:val="00FE7C85"/>
    <w:rsid w:val="00FF24EA"/>
    <w:rsid w:val="00FF2847"/>
    <w:rsid w:val="00FF5C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898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491B"/>
    <w:pPr>
      <w:spacing w:after="200" w:line="276" w:lineRule="auto"/>
    </w:pPr>
    <w:rPr>
      <w:sz w:val="22"/>
      <w:szCs w:val="22"/>
      <w:lang w:eastAsia="en-US"/>
    </w:rPr>
  </w:style>
  <w:style w:type="paragraph" w:styleId="Nadpis1">
    <w:name w:val="heading 1"/>
    <w:basedOn w:val="Normln"/>
    <w:next w:val="Normln"/>
    <w:link w:val="Nadpis1Char"/>
    <w:qFormat/>
    <w:rsid w:val="0047491B"/>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A0026D"/>
    <w:pPr>
      <w:keepNext/>
      <w:spacing w:before="240" w:after="60"/>
      <w:outlineLvl w:val="1"/>
    </w:pPr>
    <w:rPr>
      <w:rFonts w:ascii="Calibri Light" w:eastAsia="Times New Roman" w:hAnsi="Calibri Light"/>
      <w:b/>
      <w:bCs/>
      <w:i/>
      <w:iCs/>
      <w:sz w:val="28"/>
      <w:szCs w:val="28"/>
    </w:rPr>
  </w:style>
  <w:style w:type="paragraph" w:styleId="Nadpis3">
    <w:name w:val="heading 3"/>
    <w:basedOn w:val="Normln"/>
    <w:next w:val="Normln"/>
    <w:link w:val="Nadpis3Char"/>
    <w:uiPriority w:val="9"/>
    <w:unhideWhenUsed/>
    <w:qFormat/>
    <w:rsid w:val="00C066EB"/>
    <w:pPr>
      <w:keepNext/>
      <w:spacing w:after="0" w:line="240" w:lineRule="auto"/>
      <w:jc w:val="center"/>
      <w:outlineLvl w:val="2"/>
    </w:pPr>
    <w:rPr>
      <w:b/>
    </w:rPr>
  </w:style>
  <w:style w:type="paragraph" w:styleId="Nadpis4">
    <w:name w:val="heading 4"/>
    <w:basedOn w:val="Normln"/>
    <w:next w:val="Normln"/>
    <w:link w:val="Nadpis4Char"/>
    <w:uiPriority w:val="9"/>
    <w:unhideWhenUsed/>
    <w:qFormat/>
    <w:rsid w:val="00C066EB"/>
    <w:pPr>
      <w:keepNext/>
      <w:spacing w:after="0" w:line="240" w:lineRule="auto"/>
      <w:ind w:left="425"/>
      <w:outlineLvl w:val="3"/>
    </w:pPr>
    <w:rPr>
      <w:b/>
    </w:rPr>
  </w:style>
  <w:style w:type="paragraph" w:styleId="Nadpis5">
    <w:name w:val="heading 5"/>
    <w:basedOn w:val="Normln"/>
    <w:next w:val="Normln"/>
    <w:link w:val="Nadpis5Char"/>
    <w:uiPriority w:val="9"/>
    <w:unhideWhenUsed/>
    <w:qFormat/>
    <w:rsid w:val="008D2A57"/>
    <w:pPr>
      <w:keepNext/>
      <w:spacing w:before="120" w:after="0" w:line="240" w:lineRule="auto"/>
      <w:ind w:left="426"/>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7491B"/>
    <w:rPr>
      <w:rFonts w:ascii="Cambria" w:eastAsia="Calibri" w:hAnsi="Cambria" w:cs="Times New Roman"/>
      <w:b/>
      <w:bCs/>
      <w:kern w:val="32"/>
      <w:sz w:val="32"/>
      <w:szCs w:val="32"/>
      <w:lang w:val="x-none"/>
    </w:rPr>
  </w:style>
  <w:style w:type="paragraph" w:styleId="Zkladntext">
    <w:name w:val="Body Text"/>
    <w:basedOn w:val="Normln"/>
    <w:link w:val="ZkladntextChar"/>
    <w:semiHidden/>
    <w:unhideWhenUsed/>
    <w:rsid w:val="0047491B"/>
    <w:pPr>
      <w:spacing w:after="0" w:line="240" w:lineRule="auto"/>
    </w:pPr>
    <w:rPr>
      <w:rFonts w:ascii="Times New Roman" w:eastAsia="Times New Roman" w:hAnsi="Times New Roman"/>
      <w:sz w:val="24"/>
      <w:szCs w:val="20"/>
      <w:lang w:val="x-none" w:eastAsia="x-none"/>
    </w:rPr>
  </w:style>
  <w:style w:type="character" w:customStyle="1" w:styleId="ZkladntextChar">
    <w:name w:val="Základní text Char"/>
    <w:link w:val="Zkladntext"/>
    <w:semiHidden/>
    <w:rsid w:val="0047491B"/>
    <w:rPr>
      <w:rFonts w:ascii="Times New Roman" w:eastAsia="Times New Roman" w:hAnsi="Times New Roman" w:cs="Times New Roman"/>
      <w:sz w:val="24"/>
      <w:szCs w:val="20"/>
      <w:lang w:val="x-none"/>
    </w:rPr>
  </w:style>
  <w:style w:type="character" w:styleId="Odkaznakoment">
    <w:name w:val="annotation reference"/>
    <w:uiPriority w:val="99"/>
    <w:semiHidden/>
    <w:unhideWhenUsed/>
    <w:rsid w:val="00F2041A"/>
    <w:rPr>
      <w:sz w:val="16"/>
      <w:szCs w:val="16"/>
    </w:rPr>
  </w:style>
  <w:style w:type="paragraph" w:styleId="Textkomente">
    <w:name w:val="annotation text"/>
    <w:basedOn w:val="Normln"/>
    <w:link w:val="TextkomenteChar"/>
    <w:uiPriority w:val="99"/>
    <w:unhideWhenUsed/>
    <w:rsid w:val="00F2041A"/>
    <w:pPr>
      <w:spacing w:line="240" w:lineRule="auto"/>
    </w:pPr>
    <w:rPr>
      <w:sz w:val="20"/>
      <w:szCs w:val="20"/>
      <w:lang w:val="x-none" w:eastAsia="x-none"/>
    </w:rPr>
  </w:style>
  <w:style w:type="character" w:customStyle="1" w:styleId="TextkomenteChar">
    <w:name w:val="Text komentáře Char"/>
    <w:link w:val="Textkomente"/>
    <w:uiPriority w:val="99"/>
    <w:rsid w:val="00F204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2041A"/>
    <w:rPr>
      <w:b/>
      <w:bCs/>
    </w:rPr>
  </w:style>
  <w:style w:type="character" w:customStyle="1" w:styleId="PedmtkomenteChar">
    <w:name w:val="Předmět komentáře Char"/>
    <w:link w:val="Pedmtkomente"/>
    <w:uiPriority w:val="99"/>
    <w:semiHidden/>
    <w:rsid w:val="00F2041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2041A"/>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2041A"/>
    <w:rPr>
      <w:rFonts w:ascii="Tahoma" w:eastAsia="Calibri" w:hAnsi="Tahoma" w:cs="Tahoma"/>
      <w:sz w:val="16"/>
      <w:szCs w:val="16"/>
    </w:rPr>
  </w:style>
  <w:style w:type="paragraph" w:styleId="Zhlav">
    <w:name w:val="header"/>
    <w:basedOn w:val="Normln"/>
    <w:link w:val="ZhlavChar"/>
    <w:uiPriority w:val="99"/>
    <w:unhideWhenUsed/>
    <w:rsid w:val="00EB199D"/>
    <w:pPr>
      <w:tabs>
        <w:tab w:val="center" w:pos="4536"/>
        <w:tab w:val="right" w:pos="9072"/>
      </w:tabs>
    </w:pPr>
    <w:rPr>
      <w:lang w:val="x-none"/>
    </w:rPr>
  </w:style>
  <w:style w:type="character" w:customStyle="1" w:styleId="ZhlavChar">
    <w:name w:val="Záhlaví Char"/>
    <w:link w:val="Zhlav"/>
    <w:uiPriority w:val="99"/>
    <w:rsid w:val="00EB199D"/>
    <w:rPr>
      <w:sz w:val="22"/>
      <w:szCs w:val="22"/>
      <w:lang w:eastAsia="en-US"/>
    </w:rPr>
  </w:style>
  <w:style w:type="paragraph" w:styleId="Zpat">
    <w:name w:val="footer"/>
    <w:basedOn w:val="Normln"/>
    <w:link w:val="ZpatChar"/>
    <w:uiPriority w:val="99"/>
    <w:unhideWhenUsed/>
    <w:rsid w:val="00EB199D"/>
    <w:pPr>
      <w:tabs>
        <w:tab w:val="center" w:pos="4536"/>
        <w:tab w:val="right" w:pos="9072"/>
      </w:tabs>
    </w:pPr>
    <w:rPr>
      <w:lang w:val="x-none"/>
    </w:rPr>
  </w:style>
  <w:style w:type="character" w:customStyle="1" w:styleId="ZpatChar">
    <w:name w:val="Zápatí Char"/>
    <w:link w:val="Zpat"/>
    <w:uiPriority w:val="99"/>
    <w:rsid w:val="00EB199D"/>
    <w:rPr>
      <w:sz w:val="22"/>
      <w:szCs w:val="22"/>
      <w:lang w:eastAsia="en-US"/>
    </w:rPr>
  </w:style>
  <w:style w:type="character" w:styleId="Hypertextovodkaz">
    <w:name w:val="Hyperlink"/>
    <w:uiPriority w:val="99"/>
    <w:unhideWhenUsed/>
    <w:rsid w:val="004F3F39"/>
    <w:rPr>
      <w:color w:val="0000FF"/>
      <w:u w:val="single"/>
    </w:rPr>
  </w:style>
  <w:style w:type="character" w:customStyle="1" w:styleId="Nadpis2Char">
    <w:name w:val="Nadpis 2 Char"/>
    <w:link w:val="Nadpis2"/>
    <w:uiPriority w:val="9"/>
    <w:semiHidden/>
    <w:rsid w:val="00A0026D"/>
    <w:rPr>
      <w:rFonts w:ascii="Calibri Light" w:eastAsia="Times New Roman" w:hAnsi="Calibri Light" w:cs="Times New Roman"/>
      <w:b/>
      <w:bCs/>
      <w:i/>
      <w:iCs/>
      <w:sz w:val="28"/>
      <w:szCs w:val="28"/>
      <w:lang w:eastAsia="en-US"/>
    </w:rPr>
  </w:style>
  <w:style w:type="paragraph" w:styleId="Zkladntext2">
    <w:name w:val="Body Text 2"/>
    <w:basedOn w:val="Normln"/>
    <w:link w:val="Zkladntext2Char"/>
    <w:uiPriority w:val="99"/>
    <w:unhideWhenUsed/>
    <w:rsid w:val="00EB2B2B"/>
    <w:pPr>
      <w:spacing w:after="120" w:line="480" w:lineRule="auto"/>
    </w:pPr>
  </w:style>
  <w:style w:type="character" w:customStyle="1" w:styleId="Zkladntext2Char">
    <w:name w:val="Základní text 2 Char"/>
    <w:link w:val="Zkladntext2"/>
    <w:uiPriority w:val="99"/>
    <w:rsid w:val="00EB2B2B"/>
    <w:rPr>
      <w:sz w:val="22"/>
      <w:szCs w:val="22"/>
      <w:lang w:eastAsia="en-US"/>
    </w:rPr>
  </w:style>
  <w:style w:type="paragraph" w:styleId="Zkladntextodsazen">
    <w:name w:val="Body Text Indent"/>
    <w:basedOn w:val="Normln"/>
    <w:link w:val="ZkladntextodsazenChar"/>
    <w:uiPriority w:val="99"/>
    <w:semiHidden/>
    <w:unhideWhenUsed/>
    <w:rsid w:val="00EB2B2B"/>
    <w:pPr>
      <w:spacing w:after="120"/>
      <w:ind w:left="283"/>
    </w:pPr>
  </w:style>
  <w:style w:type="character" w:customStyle="1" w:styleId="ZkladntextodsazenChar">
    <w:name w:val="Základní text odsazený Char"/>
    <w:link w:val="Zkladntextodsazen"/>
    <w:uiPriority w:val="99"/>
    <w:semiHidden/>
    <w:rsid w:val="00EB2B2B"/>
    <w:rPr>
      <w:sz w:val="22"/>
      <w:szCs w:val="22"/>
      <w:lang w:eastAsia="en-US"/>
    </w:rPr>
  </w:style>
  <w:style w:type="paragraph" w:styleId="Nzev">
    <w:name w:val="Title"/>
    <w:basedOn w:val="Normln"/>
    <w:next w:val="Normln"/>
    <w:link w:val="NzevChar"/>
    <w:uiPriority w:val="99"/>
    <w:qFormat/>
    <w:rsid w:val="0036774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cs-CZ"/>
    </w:rPr>
  </w:style>
  <w:style w:type="character" w:customStyle="1" w:styleId="NzevChar">
    <w:name w:val="Název Char"/>
    <w:link w:val="Nzev"/>
    <w:uiPriority w:val="99"/>
    <w:rsid w:val="00367742"/>
    <w:rPr>
      <w:rFonts w:ascii="Cambria" w:eastAsia="Times New Roman" w:hAnsi="Cambria"/>
      <w:color w:val="17365D"/>
      <w:spacing w:val="5"/>
      <w:kern w:val="28"/>
      <w:sz w:val="52"/>
      <w:szCs w:val="52"/>
    </w:rPr>
  </w:style>
  <w:style w:type="paragraph" w:customStyle="1" w:styleId="Odstavec1">
    <w:name w:val="Odstavec 1."/>
    <w:basedOn w:val="Normln"/>
    <w:uiPriority w:val="99"/>
    <w:rsid w:val="00325547"/>
    <w:pPr>
      <w:keepNext/>
      <w:numPr>
        <w:numId w:val="4"/>
      </w:numPr>
      <w:spacing w:before="360" w:after="120" w:line="240" w:lineRule="auto"/>
    </w:pPr>
    <w:rPr>
      <w:rFonts w:eastAsia="Times New Roman"/>
      <w:b/>
      <w:bCs/>
      <w:sz w:val="24"/>
      <w:szCs w:val="24"/>
      <w:lang w:eastAsia="cs-CZ"/>
    </w:rPr>
  </w:style>
  <w:style w:type="paragraph" w:customStyle="1" w:styleId="Odstavec11">
    <w:name w:val="Odstavec 1.1"/>
    <w:basedOn w:val="Normln"/>
    <w:uiPriority w:val="99"/>
    <w:rsid w:val="00325547"/>
    <w:pPr>
      <w:numPr>
        <w:ilvl w:val="1"/>
        <w:numId w:val="4"/>
      </w:numPr>
      <w:spacing w:before="120" w:after="120" w:line="240" w:lineRule="auto"/>
    </w:pPr>
    <w:rPr>
      <w:rFonts w:eastAsia="Times New Roman"/>
      <w:sz w:val="20"/>
      <w:szCs w:val="24"/>
      <w:lang w:eastAsia="cs-CZ"/>
    </w:rPr>
  </w:style>
  <w:style w:type="paragraph" w:styleId="Bezmezer">
    <w:name w:val="No Spacing"/>
    <w:link w:val="BezmezerChar"/>
    <w:uiPriority w:val="1"/>
    <w:qFormat/>
    <w:rsid w:val="00593D76"/>
    <w:rPr>
      <w:rFonts w:eastAsia="Times New Roman"/>
      <w:sz w:val="22"/>
      <w:szCs w:val="22"/>
    </w:rPr>
  </w:style>
  <w:style w:type="character" w:customStyle="1" w:styleId="BezmezerChar">
    <w:name w:val="Bez mezer Char"/>
    <w:link w:val="Bezmezer"/>
    <w:uiPriority w:val="99"/>
    <w:locked/>
    <w:rsid w:val="00593D76"/>
    <w:rPr>
      <w:rFonts w:eastAsia="Times New Roman"/>
      <w:sz w:val="22"/>
      <w:szCs w:val="22"/>
    </w:rPr>
  </w:style>
  <w:style w:type="paragraph" w:styleId="Odstavecseseznamem">
    <w:name w:val="List Paragraph"/>
    <w:basedOn w:val="Normln"/>
    <w:uiPriority w:val="34"/>
    <w:qFormat/>
    <w:rsid w:val="00B24200"/>
    <w:pPr>
      <w:ind w:left="720"/>
      <w:contextualSpacing/>
    </w:pPr>
    <w:rPr>
      <w:rFonts w:eastAsia="Times New Roman"/>
      <w:lang w:eastAsia="cs-CZ"/>
    </w:rPr>
  </w:style>
  <w:style w:type="paragraph" w:customStyle="1" w:styleId="Default">
    <w:name w:val="Default"/>
    <w:qFormat/>
    <w:rsid w:val="007F7F9B"/>
    <w:pPr>
      <w:autoSpaceDE w:val="0"/>
      <w:autoSpaceDN w:val="0"/>
      <w:adjustRightInd w:val="0"/>
    </w:pPr>
    <w:rPr>
      <w:rFonts w:ascii="Times New Roman" w:hAnsi="Times New Roman"/>
      <w:color w:val="000000"/>
      <w:sz w:val="24"/>
      <w:szCs w:val="24"/>
    </w:rPr>
  </w:style>
  <w:style w:type="character" w:customStyle="1" w:styleId="Nadpis3Char">
    <w:name w:val="Nadpis 3 Char"/>
    <w:link w:val="Nadpis3"/>
    <w:uiPriority w:val="9"/>
    <w:rsid w:val="00C066EB"/>
    <w:rPr>
      <w:b/>
      <w:sz w:val="22"/>
      <w:szCs w:val="22"/>
      <w:lang w:eastAsia="en-US"/>
    </w:rPr>
  </w:style>
  <w:style w:type="character" w:customStyle="1" w:styleId="Nadpis4Char">
    <w:name w:val="Nadpis 4 Char"/>
    <w:link w:val="Nadpis4"/>
    <w:uiPriority w:val="9"/>
    <w:rsid w:val="00C066EB"/>
    <w:rPr>
      <w:b/>
      <w:sz w:val="22"/>
      <w:szCs w:val="22"/>
      <w:lang w:eastAsia="en-US"/>
    </w:rPr>
  </w:style>
  <w:style w:type="character" w:customStyle="1" w:styleId="Nadpis5Char">
    <w:name w:val="Nadpis 5 Char"/>
    <w:link w:val="Nadpis5"/>
    <w:uiPriority w:val="9"/>
    <w:rsid w:val="008D2A57"/>
    <w:rPr>
      <w:b/>
      <w:bCs/>
      <w:sz w:val="22"/>
      <w:szCs w:val="22"/>
      <w:lang w:eastAsia="en-US"/>
    </w:rPr>
  </w:style>
  <w:style w:type="paragraph" w:styleId="Revize">
    <w:name w:val="Revision"/>
    <w:hidden/>
    <w:uiPriority w:val="99"/>
    <w:semiHidden/>
    <w:rsid w:val="00FB1128"/>
    <w:rPr>
      <w:sz w:val="22"/>
      <w:szCs w:val="22"/>
      <w:lang w:eastAsia="en-US"/>
    </w:rPr>
  </w:style>
  <w:style w:type="table" w:styleId="Mkatabulky">
    <w:name w:val="Table Grid"/>
    <w:basedOn w:val="Normlntabulka"/>
    <w:uiPriority w:val="59"/>
    <w:rsid w:val="008C2E53"/>
    <w:pPr>
      <w:suppressAutoHyphens/>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620">
      <w:bodyDiv w:val="1"/>
      <w:marLeft w:val="0"/>
      <w:marRight w:val="0"/>
      <w:marTop w:val="0"/>
      <w:marBottom w:val="0"/>
      <w:divBdr>
        <w:top w:val="none" w:sz="0" w:space="0" w:color="auto"/>
        <w:left w:val="none" w:sz="0" w:space="0" w:color="auto"/>
        <w:bottom w:val="none" w:sz="0" w:space="0" w:color="auto"/>
        <w:right w:val="none" w:sz="0" w:space="0" w:color="auto"/>
      </w:divBdr>
    </w:div>
    <w:div w:id="539509791">
      <w:bodyDiv w:val="1"/>
      <w:marLeft w:val="0"/>
      <w:marRight w:val="0"/>
      <w:marTop w:val="0"/>
      <w:marBottom w:val="0"/>
      <w:divBdr>
        <w:top w:val="none" w:sz="0" w:space="0" w:color="auto"/>
        <w:left w:val="none" w:sz="0" w:space="0" w:color="auto"/>
        <w:bottom w:val="none" w:sz="0" w:space="0" w:color="auto"/>
        <w:right w:val="none" w:sz="0" w:space="0" w:color="auto"/>
      </w:divBdr>
    </w:div>
    <w:div w:id="728042928">
      <w:bodyDiv w:val="1"/>
      <w:marLeft w:val="0"/>
      <w:marRight w:val="0"/>
      <w:marTop w:val="0"/>
      <w:marBottom w:val="0"/>
      <w:divBdr>
        <w:top w:val="none" w:sz="0" w:space="0" w:color="auto"/>
        <w:left w:val="none" w:sz="0" w:space="0" w:color="auto"/>
        <w:bottom w:val="none" w:sz="0" w:space="0" w:color="auto"/>
        <w:right w:val="none" w:sz="0" w:space="0" w:color="auto"/>
      </w:divBdr>
    </w:div>
    <w:div w:id="1223713441">
      <w:bodyDiv w:val="1"/>
      <w:marLeft w:val="0"/>
      <w:marRight w:val="0"/>
      <w:marTop w:val="0"/>
      <w:marBottom w:val="0"/>
      <w:divBdr>
        <w:top w:val="none" w:sz="0" w:space="0" w:color="auto"/>
        <w:left w:val="none" w:sz="0" w:space="0" w:color="auto"/>
        <w:bottom w:val="none" w:sz="0" w:space="0" w:color="auto"/>
        <w:right w:val="none" w:sz="0" w:space="0" w:color="auto"/>
      </w:divBdr>
    </w:div>
    <w:div w:id="1264217440">
      <w:bodyDiv w:val="1"/>
      <w:marLeft w:val="0"/>
      <w:marRight w:val="0"/>
      <w:marTop w:val="0"/>
      <w:marBottom w:val="0"/>
      <w:divBdr>
        <w:top w:val="none" w:sz="0" w:space="0" w:color="auto"/>
        <w:left w:val="none" w:sz="0" w:space="0" w:color="auto"/>
        <w:bottom w:val="none" w:sz="0" w:space="0" w:color="auto"/>
        <w:right w:val="none" w:sz="0" w:space="0" w:color="auto"/>
      </w:divBdr>
    </w:div>
    <w:div w:id="1543591164">
      <w:bodyDiv w:val="1"/>
      <w:marLeft w:val="0"/>
      <w:marRight w:val="0"/>
      <w:marTop w:val="0"/>
      <w:marBottom w:val="0"/>
      <w:divBdr>
        <w:top w:val="none" w:sz="0" w:space="0" w:color="auto"/>
        <w:left w:val="none" w:sz="0" w:space="0" w:color="auto"/>
        <w:bottom w:val="none" w:sz="0" w:space="0" w:color="auto"/>
        <w:right w:val="none" w:sz="0" w:space="0" w:color="auto"/>
      </w:divBdr>
    </w:div>
    <w:div w:id="17443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palovaj@pnk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ace@pnkm.cz" TargetMode="External"/><Relationship Id="rId4" Type="http://schemas.openxmlformats.org/officeDocument/2006/relationships/settings" Target="settings.xml"/><Relationship Id="rId9" Type="http://schemas.openxmlformats.org/officeDocument/2006/relationships/hyperlink" Target="mailto:%20xxxxxxxxxxxxx@pnk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198F-AF68-4BCA-B5A4-D3B1963C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3415</Words>
  <Characters>20150</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2023-04-04T07:25:00Z</dcterms:created>
  <dcterms:modified xsi:type="dcterms:W3CDTF">2023-04-04T07:26:00Z</dcterms:modified>
</cp:coreProperties>
</file>