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2"/>
        <w:gridCol w:w="1588"/>
      </w:tblGrid>
      <w:tr w:rsidR="00E73D14" w14:paraId="429F345F" w14:textId="77777777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885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1DD527" w14:textId="77777777" w:rsidR="00E73D14" w:rsidRDefault="00000000">
            <w:pPr>
              <w:ind w:left="90"/>
              <w:rPr>
                <w:rFonts w:ascii="Arial" w:hAnsi="Arial"/>
                <w:b/>
                <w:color w:val="000000"/>
                <w:spacing w:val="-4"/>
                <w:sz w:val="2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29"/>
                <w:lang w:val="cs-CZ"/>
              </w:rPr>
              <w:t>Rámcová smlouva o poskytování platebních služeb</w:t>
            </w:r>
          </w:p>
          <w:p w14:paraId="1A87169B" w14:textId="77777777" w:rsidR="00E73D14" w:rsidRDefault="00000000">
            <w:pPr>
              <w:spacing w:before="36"/>
              <w:ind w:left="90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(dle § 127 a násl. zákona č. 370/2017 Sb., o platebním styku)</w:t>
            </w:r>
          </w:p>
          <w:p w14:paraId="4B7AFF31" w14:textId="77777777" w:rsidR="00E73D14" w:rsidRDefault="00000000">
            <w:pPr>
              <w:spacing w:before="180"/>
              <w:ind w:left="72" w:right="972"/>
              <w:rPr>
                <w:rFonts w:ascii="Arial" w:hAnsi="Arial"/>
                <w:color w:val="000000"/>
                <w:spacing w:val="3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8"/>
                <w:lang w:val="cs-CZ"/>
              </w:rPr>
              <w:t xml:space="preserve">uzavřená mezi bankou </w:t>
            </w:r>
            <w:r>
              <w:rPr>
                <w:rFonts w:ascii="Tahoma" w:hAnsi="Tahoma"/>
                <w:b/>
                <w:color w:val="000000"/>
                <w:spacing w:val="3"/>
                <w:sz w:val="17"/>
                <w:lang w:val="cs-CZ"/>
              </w:rPr>
              <w:t xml:space="preserve">Fio banka, a.s., </w:t>
            </w:r>
            <w:r>
              <w:rPr>
                <w:rFonts w:ascii="Arial" w:hAnsi="Arial"/>
                <w:color w:val="000000"/>
                <w:spacing w:val="3"/>
                <w:sz w:val="18"/>
                <w:lang w:val="cs-CZ"/>
              </w:rPr>
              <w:t xml:space="preserve">IČ 61858374, V Celnici 1028/10, </w:t>
            </w:r>
            <w:r>
              <w:rPr>
                <w:rFonts w:ascii="Arial" w:hAnsi="Arial"/>
                <w:b/>
                <w:color w:val="000000"/>
                <w:spacing w:val="3"/>
                <w:sz w:val="19"/>
                <w:lang w:val="cs-CZ"/>
              </w:rPr>
              <w:t xml:space="preserve">117 21 </w:t>
            </w:r>
            <w:r>
              <w:rPr>
                <w:rFonts w:ascii="Arial" w:hAnsi="Arial"/>
                <w:color w:val="000000"/>
                <w:spacing w:val="3"/>
                <w:sz w:val="18"/>
                <w:lang w:val="cs-CZ"/>
              </w:rPr>
              <w:t xml:space="preserve">Praha 1, </w:t>
            </w:r>
            <w:r>
              <w:rPr>
                <w:rFonts w:ascii="Arial" w:hAnsi="Arial"/>
                <w:color w:val="000000"/>
                <w:spacing w:val="-1"/>
                <w:sz w:val="18"/>
                <w:lang w:val="cs-CZ"/>
              </w:rPr>
              <w:t xml:space="preserve">zapsanou v obchodním rejstříku vedeném rejstříkovým soudem v Praze, spis. zn. B, vložka 2704, </w:t>
            </w: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>(dále jen „banka"),</w:t>
            </w:r>
          </w:p>
        </w:tc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9CCE32" w14:textId="77777777" w:rsidR="00E73D14" w:rsidRDefault="00000000">
            <w:pPr>
              <w:spacing w:before="3"/>
              <w:ind w:right="62"/>
              <w:jc w:val="center"/>
            </w:pPr>
            <w:r>
              <w:rPr>
                <w:noProof/>
              </w:rPr>
              <w:drawing>
                <wp:inline distT="0" distB="0" distL="0" distR="0" wp14:anchorId="55DB6898" wp14:editId="5D4878DE">
                  <wp:extent cx="969010" cy="52324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D14" w14:paraId="0E638B02" w14:textId="77777777">
        <w:tblPrEx>
          <w:tblCellMar>
            <w:top w:w="0" w:type="dxa"/>
            <w:bottom w:w="0" w:type="dxa"/>
          </w:tblCellMar>
        </w:tblPrEx>
        <w:trPr>
          <w:trHeight w:hRule="exact" w:val="628"/>
        </w:trPr>
        <w:tc>
          <w:tcPr>
            <w:tcW w:w="88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A9030A" w14:textId="77777777" w:rsidR="00E73D14" w:rsidRDefault="00E73D14"/>
        </w:tc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E6915E" w14:textId="77777777" w:rsidR="00E73D14" w:rsidRDefault="00000000">
            <w:pPr>
              <w:jc w:val="center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Fio banka</w:t>
            </w:r>
          </w:p>
        </w:tc>
      </w:tr>
    </w:tbl>
    <w:p w14:paraId="1BD8869F" w14:textId="77777777" w:rsidR="00E73D14" w:rsidRDefault="00E73D14">
      <w:pPr>
        <w:spacing w:after="232" w:line="20" w:lineRule="exact"/>
      </w:pPr>
    </w:p>
    <w:p w14:paraId="5CB152C2" w14:textId="77777777" w:rsidR="00E73D14" w:rsidRDefault="00000000">
      <w:pPr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a klientem – </w:t>
      </w:r>
      <w:r>
        <w:rPr>
          <w:rFonts w:ascii="Tahoma" w:hAnsi="Tahoma"/>
          <w:b/>
          <w:color w:val="000000"/>
          <w:sz w:val="17"/>
          <w:lang w:val="cs-CZ"/>
        </w:rPr>
        <w:t>právnickou osobou:</w:t>
      </w:r>
    </w:p>
    <w:p w14:paraId="19C0C3E1" w14:textId="77777777" w:rsidR="00E73D14" w:rsidRDefault="00000000">
      <w:pPr>
        <w:spacing w:before="72" w:line="295" w:lineRule="auto"/>
        <w:ind w:left="72" w:right="1296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 xml:space="preserve">Obchodní firma/ Název (přesně dle OR): </w:t>
      </w:r>
      <w:r>
        <w:rPr>
          <w:rFonts w:ascii="Tahoma" w:hAnsi="Tahoma"/>
          <w:b/>
          <w:color w:val="000000"/>
          <w:spacing w:val="1"/>
          <w:sz w:val="17"/>
          <w:lang w:val="cs-CZ"/>
        </w:rPr>
        <w:t xml:space="preserve">Základní škola Jindřicha Matiegky Mělník, příspěvková organizace </w:t>
      </w:r>
      <w:r>
        <w:rPr>
          <w:rFonts w:ascii="Tahoma" w:hAnsi="Tahoma"/>
          <w:b/>
          <w:color w:val="000000"/>
          <w:spacing w:val="-8"/>
          <w:sz w:val="17"/>
          <w:lang w:val="cs-CZ"/>
        </w:rPr>
        <w:t>Ič: 47011343</w:t>
      </w:r>
    </w:p>
    <w:p w14:paraId="13275BB1" w14:textId="77777777" w:rsidR="00E73D14" w:rsidRDefault="00000000">
      <w:pPr>
        <w:spacing w:before="72"/>
        <w:ind w:left="72"/>
        <w:rPr>
          <w:rFonts w:ascii="Arial" w:hAnsi="Arial"/>
          <w:color w:val="000000"/>
          <w:spacing w:val="-2"/>
          <w:sz w:val="18"/>
          <w:lang w:val="cs-CZ"/>
        </w:rPr>
      </w:pPr>
      <w:r>
        <w:rPr>
          <w:rFonts w:ascii="Arial" w:hAnsi="Arial"/>
          <w:color w:val="000000"/>
          <w:spacing w:val="-2"/>
          <w:sz w:val="18"/>
          <w:lang w:val="cs-CZ"/>
        </w:rPr>
        <w:t xml:space="preserve">Spis. zn.: </w:t>
      </w:r>
      <w:r>
        <w:rPr>
          <w:rFonts w:ascii="Tahoma" w:hAnsi="Tahoma"/>
          <w:b/>
          <w:color w:val="000000"/>
          <w:spacing w:val="-2"/>
          <w:sz w:val="17"/>
          <w:lang w:val="cs-CZ"/>
        </w:rPr>
        <w:t>Pr779</w:t>
      </w:r>
    </w:p>
    <w:p w14:paraId="67F55DAE" w14:textId="77777777" w:rsidR="00E73D14" w:rsidRDefault="00000000">
      <w:pPr>
        <w:spacing w:line="285" w:lineRule="auto"/>
        <w:ind w:left="7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Sídlo: </w:t>
      </w:r>
      <w:r>
        <w:rPr>
          <w:rFonts w:ascii="Tahoma" w:hAnsi="Tahoma"/>
          <w:b/>
          <w:color w:val="000000"/>
          <w:sz w:val="17"/>
          <w:lang w:val="cs-CZ"/>
        </w:rPr>
        <w:t>Pražská 2817, Mělník, 27601, Česká republika</w:t>
      </w:r>
    </w:p>
    <w:p w14:paraId="4B17C7E2" w14:textId="77777777" w:rsidR="00E73D14" w:rsidRDefault="00000000">
      <w:pPr>
        <w:spacing w:line="285" w:lineRule="auto"/>
        <w:ind w:left="7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Korespondenční adresa: </w:t>
      </w:r>
      <w:r>
        <w:rPr>
          <w:rFonts w:ascii="Tahoma" w:hAnsi="Tahoma"/>
          <w:b/>
          <w:color w:val="000000"/>
          <w:sz w:val="17"/>
          <w:lang w:val="cs-CZ"/>
        </w:rPr>
        <w:t>Pražská 2817, Mělník, 27601, Česká republika</w:t>
      </w:r>
    </w:p>
    <w:p w14:paraId="6A5C039D" w14:textId="77777777" w:rsidR="00E73D14" w:rsidRDefault="00000000">
      <w:pPr>
        <w:spacing w:before="72" w:line="273" w:lineRule="auto"/>
        <w:ind w:left="72"/>
        <w:rPr>
          <w:rFonts w:ascii="Tahoma" w:hAnsi="Tahoma"/>
          <w:b/>
          <w:color w:val="000000"/>
          <w:spacing w:val="2"/>
          <w:sz w:val="17"/>
          <w:lang w:val="cs-CZ"/>
        </w:rPr>
      </w:pPr>
      <w:r>
        <w:rPr>
          <w:rFonts w:ascii="Tahoma" w:hAnsi="Tahoma"/>
          <w:b/>
          <w:color w:val="000000"/>
          <w:spacing w:val="2"/>
          <w:sz w:val="17"/>
          <w:lang w:val="cs-CZ"/>
        </w:rPr>
        <w:t>Čestné prohlášení ohledně statusu CRS a FATCA:</w:t>
      </w:r>
    </w:p>
    <w:p w14:paraId="6703880E" w14:textId="77777777" w:rsidR="00E73D14" w:rsidRDefault="00000000">
      <w:pPr>
        <w:spacing w:line="280" w:lineRule="auto"/>
        <w:ind w:left="72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 xml:space="preserve">Klient a všechny ovládající osoby (skuteční majitelé) klienta jsou výhradně daňovými rezidenty České republiky </w:t>
      </w:r>
      <w:r>
        <w:rPr>
          <w:rFonts w:ascii="Tahoma" w:hAnsi="Tahoma"/>
          <w:b/>
          <w:color w:val="000000"/>
          <w:spacing w:val="1"/>
          <w:sz w:val="17"/>
          <w:lang w:val="cs-CZ"/>
        </w:rPr>
        <w:t>–ANO</w:t>
      </w:r>
    </w:p>
    <w:p w14:paraId="0D87821E" w14:textId="77777777" w:rsidR="00E73D14" w:rsidRDefault="00000000">
      <w:pPr>
        <w:ind w:left="72"/>
        <w:rPr>
          <w:rFonts w:ascii="Arial" w:hAnsi="Arial"/>
          <w:i/>
          <w:color w:val="000000"/>
          <w:sz w:val="18"/>
          <w:lang w:val="cs-CZ"/>
        </w:rPr>
      </w:pPr>
      <w:r>
        <w:rPr>
          <w:rFonts w:ascii="Arial" w:hAnsi="Arial"/>
          <w:i/>
          <w:color w:val="000000"/>
          <w:sz w:val="18"/>
          <w:lang w:val="cs-CZ"/>
        </w:rPr>
        <w:t>(V případě zvoleni možnosti „NE" banka žádá klienta o vypinění formuláře CRS).</w:t>
      </w:r>
    </w:p>
    <w:p w14:paraId="22976422" w14:textId="77777777" w:rsidR="00E73D14" w:rsidRDefault="00000000">
      <w:pPr>
        <w:spacing w:before="216"/>
        <w:ind w:left="72" w:right="72"/>
        <w:rPr>
          <w:rFonts w:ascii="Arial" w:hAnsi="Arial"/>
          <w:color w:val="000000"/>
          <w:spacing w:val="-1"/>
          <w:sz w:val="18"/>
          <w:lang w:val="cs-CZ"/>
        </w:rPr>
      </w:pPr>
      <w:r>
        <w:rPr>
          <w:rFonts w:ascii="Arial" w:hAnsi="Arial"/>
          <w:color w:val="000000"/>
          <w:spacing w:val="-1"/>
          <w:sz w:val="18"/>
          <w:lang w:val="cs-CZ"/>
        </w:rPr>
        <w:t xml:space="preserve">Klient je neamerická nefinanční entita a žádná z jeho ovládajících osob není specifikovanou americkou osobou, ani americkým </w:t>
      </w:r>
      <w:r>
        <w:rPr>
          <w:rFonts w:ascii="Arial" w:hAnsi="Arial"/>
          <w:color w:val="000000"/>
          <w:sz w:val="18"/>
          <w:lang w:val="cs-CZ"/>
        </w:rPr>
        <w:t>občanem nebo rezidentem –</w:t>
      </w:r>
      <w:r>
        <w:rPr>
          <w:rFonts w:ascii="Tahoma" w:hAnsi="Tahoma"/>
          <w:b/>
          <w:color w:val="000000"/>
          <w:sz w:val="17"/>
          <w:lang w:val="cs-CZ"/>
        </w:rPr>
        <w:t>ANO</w:t>
      </w:r>
    </w:p>
    <w:p w14:paraId="24E93EC6" w14:textId="77777777" w:rsidR="00E73D14" w:rsidRDefault="00000000">
      <w:pPr>
        <w:ind w:left="72"/>
        <w:rPr>
          <w:rFonts w:ascii="Arial" w:hAnsi="Arial"/>
          <w:i/>
          <w:color w:val="000000"/>
          <w:sz w:val="18"/>
          <w:lang w:val="cs-CZ"/>
        </w:rPr>
      </w:pPr>
      <w:r>
        <w:rPr>
          <w:rFonts w:ascii="Arial" w:hAnsi="Arial"/>
          <w:i/>
          <w:color w:val="000000"/>
          <w:sz w:val="18"/>
          <w:lang w:val="cs-CZ"/>
        </w:rPr>
        <w:t>(V případě zvolen! možnosti „NE" banka žádá klienta o vypinění formuláře FATCA).</w:t>
      </w:r>
    </w:p>
    <w:p w14:paraId="231A0447" w14:textId="77777777" w:rsidR="00E73D14" w:rsidRDefault="00000000">
      <w:pPr>
        <w:spacing w:before="216"/>
        <w:ind w:left="72"/>
        <w:rPr>
          <w:rFonts w:ascii="Tahoma" w:hAnsi="Tahoma"/>
          <w:b/>
          <w:color w:val="000000"/>
          <w:sz w:val="17"/>
          <w:lang w:val="cs-CZ"/>
        </w:rPr>
      </w:pPr>
      <w:r>
        <w:rPr>
          <w:rFonts w:ascii="Tahoma" w:hAnsi="Tahoma"/>
          <w:b/>
          <w:color w:val="000000"/>
          <w:sz w:val="17"/>
          <w:lang w:val="cs-CZ"/>
        </w:rPr>
        <w:t>Kontakty:</w:t>
      </w:r>
    </w:p>
    <w:p w14:paraId="3822E32C" w14:textId="77777777" w:rsidR="00E73D14" w:rsidRDefault="00000000">
      <w:pPr>
        <w:spacing w:before="72" w:line="297" w:lineRule="auto"/>
        <w:ind w:left="72" w:right="8424"/>
        <w:rPr>
          <w:rFonts w:ascii="Arial" w:hAnsi="Arial"/>
          <w:color w:val="000000"/>
          <w:spacing w:val="-7"/>
          <w:sz w:val="18"/>
          <w:lang w:val="cs-CZ"/>
        </w:rPr>
      </w:pPr>
      <w:r>
        <w:rPr>
          <w:rFonts w:ascii="Arial" w:hAnsi="Arial"/>
          <w:color w:val="000000"/>
          <w:spacing w:val="-7"/>
          <w:sz w:val="18"/>
          <w:lang w:val="cs-CZ"/>
        </w:rPr>
        <w:t xml:space="preserve">Telefon: +420602159191 </w:t>
      </w:r>
      <w:r>
        <w:rPr>
          <w:rFonts w:ascii="Arial" w:hAnsi="Arial"/>
          <w:color w:val="000000"/>
          <w:spacing w:val="-2"/>
          <w:sz w:val="18"/>
          <w:lang w:val="cs-CZ"/>
        </w:rPr>
        <w:t>Mobilní telefon:</w:t>
      </w:r>
    </w:p>
    <w:p w14:paraId="2D71DE7C" w14:textId="77777777" w:rsidR="00E73D14" w:rsidRDefault="00000000">
      <w:pPr>
        <w:spacing w:before="72" w:after="144"/>
        <w:ind w:left="72"/>
        <w:rPr>
          <w:rFonts w:ascii="Arial" w:hAnsi="Arial"/>
          <w:color w:val="000000"/>
          <w:sz w:val="18"/>
          <w:lang w:val="cs-CZ"/>
        </w:rPr>
      </w:pPr>
      <w:hyperlink r:id="rId6">
        <w:r>
          <w:rPr>
            <w:rFonts w:ascii="Arial" w:hAnsi="Arial"/>
            <w:color w:val="0000FF"/>
            <w:sz w:val="18"/>
            <w:u w:val="single"/>
            <w:lang w:val="cs-CZ"/>
          </w:rPr>
          <w:t>E-mail: skuta@zsjme-me.cz</w:t>
        </w:r>
      </w:hyperlink>
    </w:p>
    <w:p w14:paraId="04710A2D" w14:textId="77777777" w:rsidR="00E73D14" w:rsidRDefault="00000000">
      <w:pPr>
        <w:pBdr>
          <w:top w:val="single" w:sz="5" w:space="6" w:color="000000"/>
        </w:pBdr>
        <w:spacing w:before="8" w:line="280" w:lineRule="auto"/>
        <w:rPr>
          <w:rFonts w:ascii="Tahoma" w:hAnsi="Tahoma"/>
          <w:b/>
          <w:color w:val="000000"/>
          <w:sz w:val="17"/>
          <w:lang w:val="cs-CZ"/>
        </w:rPr>
      </w:pPr>
      <w:r>
        <w:rPr>
          <w:rFonts w:ascii="Tahoma" w:hAnsi="Tahoma"/>
          <w:b/>
          <w:color w:val="000000"/>
          <w:sz w:val="17"/>
          <w:lang w:val="cs-CZ"/>
        </w:rPr>
        <w:t xml:space="preserve">Zastoupen právnickou osobou: </w:t>
      </w:r>
      <w:r>
        <w:rPr>
          <w:rFonts w:ascii="Arial" w:hAnsi="Arial"/>
          <w:i/>
          <w:color w:val="000000"/>
          <w:sz w:val="18"/>
          <w:lang w:val="cs-CZ"/>
        </w:rPr>
        <w:t>(název, 1Č, sídlo)</w:t>
      </w:r>
    </w:p>
    <w:p w14:paraId="7FA00CA0" w14:textId="77777777" w:rsidR="00E73D14" w:rsidRDefault="00000000">
      <w:pPr>
        <w:spacing w:before="72"/>
        <w:ind w:left="72"/>
        <w:rPr>
          <w:rFonts w:ascii="Arial" w:hAnsi="Arial"/>
          <w:color w:val="000000"/>
          <w:spacing w:val="-2"/>
          <w:sz w:val="18"/>
          <w:lang w:val="cs-CZ"/>
        </w:rPr>
      </w:pPr>
      <w:r>
        <w:rPr>
          <w:rFonts w:ascii="Arial" w:hAnsi="Arial"/>
          <w:color w:val="000000"/>
          <w:spacing w:val="-2"/>
          <w:sz w:val="18"/>
          <w:lang w:val="cs-CZ"/>
        </w:rPr>
        <w:t xml:space="preserve">nezastupován </w:t>
      </w:r>
      <w:r>
        <w:rPr>
          <w:rFonts w:ascii="Arial" w:hAnsi="Arial"/>
          <w:b/>
          <w:color w:val="000000"/>
          <w:spacing w:val="-2"/>
          <w:sz w:val="19"/>
          <w:lang w:val="cs-CZ"/>
        </w:rPr>
        <w:t>-</w:t>
      </w:r>
    </w:p>
    <w:p w14:paraId="3A1163BD" w14:textId="77777777" w:rsidR="00E73D14" w:rsidRDefault="00000000">
      <w:pPr>
        <w:spacing w:before="36"/>
        <w:ind w:left="43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Jednající: </w:t>
      </w:r>
      <w:r>
        <w:rPr>
          <w:rFonts w:ascii="Arial" w:hAnsi="Arial"/>
          <w:i/>
          <w:color w:val="000000"/>
          <w:sz w:val="18"/>
          <w:lang w:val="cs-CZ"/>
        </w:rPr>
        <w:t>(příjmení, jméno - rodně číslo - trvalá adresa - doklad - typ oprávněni)</w:t>
      </w:r>
    </w:p>
    <w:p w14:paraId="482C2F30" w14:textId="77777777" w:rsidR="00E73D14" w:rsidRDefault="00000000">
      <w:pPr>
        <w:spacing w:line="297" w:lineRule="auto"/>
        <w:ind w:left="360" w:right="8136"/>
        <w:rPr>
          <w:rFonts w:ascii="Arial" w:hAnsi="Arial"/>
          <w:color w:val="000000"/>
          <w:spacing w:val="5"/>
          <w:sz w:val="18"/>
          <w:lang w:val="cs-CZ"/>
        </w:rPr>
      </w:pPr>
      <w:r>
        <w:rPr>
          <w:rFonts w:ascii="Arial" w:hAnsi="Arial"/>
          <w:color w:val="000000"/>
          <w:spacing w:val="5"/>
          <w:sz w:val="18"/>
          <w:lang w:val="cs-CZ"/>
        </w:rPr>
        <w:t xml:space="preserve">1. nezastupován - - — 2 nezastupován - - - </w:t>
      </w:r>
      <w:r>
        <w:rPr>
          <w:rFonts w:ascii="Tahoma" w:hAnsi="Tahoma"/>
          <w:b/>
          <w:color w:val="000000"/>
          <w:spacing w:val="5"/>
          <w:sz w:val="17"/>
          <w:lang w:val="cs-CZ"/>
        </w:rPr>
        <w:t>-</w:t>
      </w:r>
    </w:p>
    <w:p w14:paraId="621B22FF" w14:textId="77777777" w:rsidR="00E73D14" w:rsidRDefault="00000000">
      <w:pPr>
        <w:spacing w:before="72"/>
        <w:rPr>
          <w:rFonts w:ascii="Tahoma" w:hAnsi="Tahoma"/>
          <w:b/>
          <w:color w:val="000000"/>
          <w:spacing w:val="1"/>
          <w:sz w:val="17"/>
          <w:lang w:val="cs-CZ"/>
        </w:rPr>
      </w:pPr>
      <w:r>
        <w:rPr>
          <w:rFonts w:ascii="Tahoma" w:hAnsi="Tahoma"/>
          <w:b/>
          <w:color w:val="000000"/>
          <w:spacing w:val="1"/>
          <w:sz w:val="17"/>
          <w:lang w:val="cs-CZ"/>
        </w:rPr>
        <w:t xml:space="preserve">Zastoupen fyzickou osobou: </w:t>
      </w:r>
      <w:r>
        <w:rPr>
          <w:rFonts w:ascii="Arial" w:hAnsi="Arial"/>
          <w:i/>
          <w:color w:val="000000"/>
          <w:spacing w:val="1"/>
          <w:sz w:val="18"/>
          <w:lang w:val="cs-CZ"/>
        </w:rPr>
        <w:t>(příjmení, jméno - rodné Číslo - trvalá adresa - doklad - typ oprávněni)</w:t>
      </w:r>
    </w:p>
    <w:p w14:paraId="461A7351" w14:textId="77777777" w:rsidR="00E73D14" w:rsidRDefault="00000000">
      <w:pPr>
        <w:numPr>
          <w:ilvl w:val="0"/>
          <w:numId w:val="1"/>
        </w:numPr>
        <w:tabs>
          <w:tab w:val="clear" w:pos="216"/>
          <w:tab w:val="decimal" w:pos="288"/>
        </w:tabs>
        <w:spacing w:line="273" w:lineRule="auto"/>
        <w:ind w:left="72"/>
        <w:rPr>
          <w:rFonts w:ascii="Tahoma" w:hAnsi="Tahoma"/>
          <w:b/>
          <w:color w:val="000000"/>
          <w:sz w:val="17"/>
          <w:lang w:val="cs-CZ"/>
        </w:rPr>
      </w:pPr>
      <w:r>
        <w:rPr>
          <w:rFonts w:ascii="Tahoma" w:hAnsi="Tahoma"/>
          <w:b/>
          <w:color w:val="000000"/>
          <w:sz w:val="17"/>
          <w:lang w:val="cs-CZ"/>
        </w:rPr>
        <w:t xml:space="preserve">Škuta, Vladimír </w:t>
      </w:r>
      <w:r>
        <w:rPr>
          <w:rFonts w:ascii="Arial" w:hAnsi="Arial"/>
          <w:color w:val="000000"/>
          <w:sz w:val="18"/>
          <w:lang w:val="cs-CZ"/>
        </w:rPr>
        <w:t>-</w:t>
      </w:r>
    </w:p>
    <w:p w14:paraId="7FC6CCBA" w14:textId="77777777" w:rsidR="00E73D14" w:rsidRDefault="00000000">
      <w:pPr>
        <w:numPr>
          <w:ilvl w:val="0"/>
          <w:numId w:val="1"/>
        </w:numPr>
        <w:tabs>
          <w:tab w:val="clear" w:pos="216"/>
          <w:tab w:val="decimal" w:pos="288"/>
        </w:tabs>
        <w:spacing w:before="36" w:line="201" w:lineRule="auto"/>
        <w:ind w:left="7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- -</w:t>
      </w:r>
    </w:p>
    <w:p w14:paraId="08A907C4" w14:textId="77777777" w:rsidR="00E73D14" w:rsidRDefault="00000000">
      <w:pPr>
        <w:spacing w:before="72" w:after="72" w:line="206" w:lineRule="auto"/>
        <w:rPr>
          <w:rFonts w:ascii="Arial" w:hAnsi="Arial"/>
          <w:color w:val="000000"/>
          <w:spacing w:val="8"/>
          <w:sz w:val="18"/>
          <w:lang w:val="cs-CZ"/>
        </w:rPr>
      </w:pPr>
      <w:r>
        <w:rPr>
          <w:rFonts w:ascii="Arial" w:hAnsi="Arial"/>
          <w:color w:val="000000"/>
          <w:spacing w:val="8"/>
          <w:sz w:val="18"/>
          <w:lang w:val="cs-CZ"/>
        </w:rPr>
        <w:t>3 - -</w:t>
      </w:r>
    </w:p>
    <w:p w14:paraId="579B97FC" w14:textId="5C7EAA55" w:rsidR="00E73D14" w:rsidRDefault="003D1E0F">
      <w:pPr>
        <w:spacing w:before="36" w:after="36"/>
        <w:rPr>
          <w:rFonts w:ascii="Tahoma" w:hAnsi="Tahoma"/>
          <w:b/>
          <w:color w:val="000000"/>
          <w:sz w:val="17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51BAD5" wp14:editId="1766C41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536055" cy="0"/>
                <wp:effectExtent l="12700" t="5715" r="13970" b="13335"/>
                <wp:wrapNone/>
                <wp:docPr id="15513278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60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266F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514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" strokeweight=".7pt"/>
            </w:pict>
          </mc:Fallback>
        </mc:AlternateContent>
      </w:r>
      <w:r w:rsidR="00000000">
        <w:rPr>
          <w:rFonts w:ascii="Tahoma" w:hAnsi="Tahoma"/>
          <w:b/>
          <w:color w:val="000000"/>
          <w:sz w:val="17"/>
          <w:lang w:val="cs-CZ"/>
        </w:rPr>
        <w:t>Přidělené číslo klienta: 940410850</w:t>
      </w:r>
    </w:p>
    <w:p w14:paraId="072277B7" w14:textId="40161674" w:rsidR="00E73D14" w:rsidRDefault="003D1E0F">
      <w:pPr>
        <w:spacing w:before="216" w:line="278" w:lineRule="auto"/>
        <w:rPr>
          <w:rFonts w:ascii="Verdana" w:hAnsi="Verdana"/>
          <w:b/>
          <w:color w:val="000000"/>
          <w:sz w:val="16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96395" wp14:editId="4EC03DF7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531610" cy="0"/>
                <wp:effectExtent l="12700" t="6350" r="8890" b="12700"/>
                <wp:wrapNone/>
                <wp:docPr id="13432516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A155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514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" strokeweight=".7pt"/>
            </w:pict>
          </mc:Fallback>
        </mc:AlternateContent>
      </w:r>
      <w:r w:rsidR="00000000">
        <w:rPr>
          <w:rFonts w:ascii="Verdana" w:hAnsi="Verdana"/>
          <w:b/>
          <w:color w:val="000000"/>
          <w:sz w:val="16"/>
          <w:lang w:val="cs-CZ"/>
        </w:rPr>
        <w:t xml:space="preserve">Číslo </w:t>
      </w:r>
      <w:r w:rsidR="00000000">
        <w:rPr>
          <w:rFonts w:ascii="Tahoma" w:hAnsi="Tahoma"/>
          <w:b/>
          <w:color w:val="000000"/>
          <w:sz w:val="17"/>
          <w:lang w:val="cs-CZ"/>
        </w:rPr>
        <w:t>zřizovaného účtu (bankovní spojení):</w:t>
      </w:r>
    </w:p>
    <w:p w14:paraId="505760CD" w14:textId="7DE5D0A2" w:rsidR="00E73D14" w:rsidRDefault="00000000">
      <w:pPr>
        <w:tabs>
          <w:tab w:val="right" w:pos="4633"/>
        </w:tabs>
        <w:spacing w:line="278" w:lineRule="auto"/>
        <w:rPr>
          <w:rFonts w:ascii="Tahoma" w:hAnsi="Tahoma"/>
          <w:b/>
          <w:color w:val="000000"/>
          <w:spacing w:val="-2"/>
          <w:sz w:val="17"/>
          <w:lang w:val="cs-CZ"/>
        </w:rPr>
      </w:pPr>
      <w:r>
        <w:rPr>
          <w:rFonts w:ascii="Tahoma" w:hAnsi="Tahoma"/>
          <w:b/>
          <w:color w:val="000000"/>
          <w:spacing w:val="-2"/>
          <w:sz w:val="17"/>
          <w:lang w:val="cs-CZ"/>
        </w:rPr>
        <w:t>CZK v České republice:</w:t>
      </w:r>
      <w:r>
        <w:rPr>
          <w:rFonts w:ascii="Tahoma" w:hAnsi="Tahoma"/>
          <w:b/>
          <w:color w:val="000000"/>
          <w:spacing w:val="-2"/>
          <w:sz w:val="17"/>
          <w:lang w:val="cs-CZ"/>
        </w:rPr>
        <w:tab/>
      </w:r>
    </w:p>
    <w:p w14:paraId="43297097" w14:textId="4C65F145" w:rsidR="00E73D14" w:rsidRDefault="00000000">
      <w:pPr>
        <w:rPr>
          <w:rFonts w:ascii="Tahoma" w:hAnsi="Tahoma"/>
          <w:b/>
          <w:color w:val="000000"/>
          <w:spacing w:val="58"/>
          <w:sz w:val="17"/>
          <w:lang w:val="cs-CZ"/>
        </w:rPr>
      </w:pPr>
      <w:r>
        <w:rPr>
          <w:rFonts w:ascii="Tahoma" w:hAnsi="Tahoma"/>
          <w:b/>
          <w:color w:val="000000"/>
          <w:spacing w:val="58"/>
          <w:sz w:val="17"/>
          <w:lang w:val="cs-CZ"/>
        </w:rPr>
        <w:t>jiné měny a mezinárodní platby:</w:t>
      </w:r>
    </w:p>
    <w:p w14:paraId="27D11BB6" w14:textId="77777777" w:rsidR="00E73D14" w:rsidRDefault="00000000">
      <w:pPr>
        <w:spacing w:before="72"/>
        <w:rPr>
          <w:rFonts w:ascii="Tahoma" w:hAnsi="Tahoma"/>
          <w:b/>
          <w:color w:val="000000"/>
          <w:spacing w:val="2"/>
          <w:sz w:val="17"/>
          <w:lang w:val="cs-CZ"/>
        </w:rPr>
      </w:pPr>
      <w:r>
        <w:rPr>
          <w:rFonts w:ascii="Tahoma" w:hAnsi="Tahoma"/>
          <w:b/>
          <w:color w:val="000000"/>
          <w:spacing w:val="2"/>
          <w:sz w:val="17"/>
          <w:lang w:val="cs-CZ"/>
        </w:rPr>
        <w:t xml:space="preserve">Druh účtu: </w:t>
      </w:r>
      <w:r>
        <w:rPr>
          <w:rFonts w:ascii="Arial" w:hAnsi="Arial"/>
          <w:b/>
          <w:color w:val="000000"/>
          <w:spacing w:val="2"/>
          <w:sz w:val="19"/>
          <w:lang w:val="cs-CZ"/>
        </w:rPr>
        <w:t xml:space="preserve">CZK -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běžný účet pro právnické osoby </w:t>
      </w:r>
      <w:r>
        <w:rPr>
          <w:rFonts w:ascii="Tahoma" w:hAnsi="Tahoma"/>
          <w:b/>
          <w:color w:val="000000"/>
          <w:spacing w:val="2"/>
          <w:sz w:val="17"/>
          <w:lang w:val="cs-CZ"/>
        </w:rPr>
        <w:t xml:space="preserve">Měna účtu: </w:t>
      </w:r>
      <w:r>
        <w:rPr>
          <w:rFonts w:ascii="Arial" w:hAnsi="Arial"/>
          <w:b/>
          <w:color w:val="000000"/>
          <w:spacing w:val="2"/>
          <w:sz w:val="19"/>
          <w:lang w:val="cs-CZ"/>
        </w:rPr>
        <w:t>Kč</w:t>
      </w:r>
    </w:p>
    <w:p w14:paraId="1C20DA34" w14:textId="77777777" w:rsidR="00E73D14" w:rsidRDefault="00000000">
      <w:pPr>
        <w:tabs>
          <w:tab w:val="right" w:pos="6310"/>
        </w:tabs>
        <w:spacing w:before="36"/>
        <w:rPr>
          <w:rFonts w:ascii="Arial" w:hAnsi="Arial"/>
          <w:b/>
          <w:color w:val="000000"/>
          <w:spacing w:val="-8"/>
          <w:sz w:val="19"/>
          <w:lang w:val="cs-CZ"/>
        </w:rPr>
      </w:pPr>
      <w:r>
        <w:rPr>
          <w:rFonts w:ascii="Arial" w:hAnsi="Arial"/>
          <w:b/>
          <w:color w:val="000000"/>
          <w:spacing w:val="-8"/>
          <w:sz w:val="19"/>
          <w:lang w:val="cs-CZ"/>
        </w:rPr>
        <w:t xml:space="preserve">Výpisy z účtu: </w:t>
      </w:r>
      <w:r>
        <w:rPr>
          <w:rFonts w:ascii="Arial" w:hAnsi="Arial"/>
          <w:color w:val="000000"/>
          <w:spacing w:val="-8"/>
          <w:sz w:val="18"/>
          <w:lang w:val="cs-CZ"/>
        </w:rPr>
        <w:t>měsíčně</w:t>
      </w:r>
      <w:r>
        <w:rPr>
          <w:rFonts w:ascii="Arial" w:hAnsi="Arial"/>
          <w:color w:val="000000"/>
          <w:spacing w:val="-8"/>
          <w:sz w:val="18"/>
          <w:lang w:val="cs-CZ"/>
        </w:rPr>
        <w:tab/>
      </w:r>
      <w:r>
        <w:rPr>
          <w:rFonts w:ascii="Tahoma" w:hAnsi="Tahoma"/>
          <w:b/>
          <w:color w:val="000000"/>
          <w:spacing w:val="2"/>
          <w:sz w:val="17"/>
          <w:lang w:val="cs-CZ"/>
        </w:rPr>
        <w:t xml:space="preserve">Způsob přebírání výpisů: </w:t>
      </w:r>
      <w:r>
        <w:rPr>
          <w:rFonts w:ascii="Arial" w:hAnsi="Arial"/>
          <w:color w:val="000000"/>
          <w:spacing w:val="2"/>
          <w:sz w:val="18"/>
          <w:lang w:val="cs-CZ"/>
        </w:rPr>
        <w:t>elektronicky</w:t>
      </w:r>
    </w:p>
    <w:p w14:paraId="335FC280" w14:textId="77777777" w:rsidR="00E73D14" w:rsidRDefault="00000000">
      <w:pPr>
        <w:spacing w:before="360" w:line="283" w:lineRule="auto"/>
        <w:ind w:left="3744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 xml:space="preserve">ČI. </w:t>
      </w:r>
      <w:r>
        <w:rPr>
          <w:rFonts w:ascii="Tahoma" w:hAnsi="Tahoma"/>
          <w:b/>
          <w:color w:val="000000"/>
          <w:sz w:val="17"/>
          <w:lang w:val="cs-CZ"/>
        </w:rPr>
        <w:t>1. Předmět rámcové smlouvy</w:t>
      </w:r>
    </w:p>
    <w:p w14:paraId="7BB57885" w14:textId="77777777" w:rsidR="00E73D14" w:rsidRDefault="00000000">
      <w:pPr>
        <w:numPr>
          <w:ilvl w:val="0"/>
          <w:numId w:val="2"/>
        </w:numPr>
        <w:tabs>
          <w:tab w:val="clear" w:pos="288"/>
          <w:tab w:val="decimal" w:pos="360"/>
        </w:tabs>
        <w:spacing w:before="72"/>
        <w:ind w:left="360" w:right="144" w:hanging="288"/>
        <w:jc w:val="both"/>
        <w:rPr>
          <w:rFonts w:ascii="Arial" w:hAnsi="Arial"/>
          <w:color w:val="000000"/>
          <w:spacing w:val="-5"/>
          <w:sz w:val="18"/>
          <w:lang w:val="cs-CZ"/>
        </w:rPr>
      </w:pPr>
      <w:r>
        <w:rPr>
          <w:rFonts w:ascii="Arial" w:hAnsi="Arial"/>
          <w:color w:val="000000"/>
          <w:spacing w:val="-5"/>
          <w:sz w:val="18"/>
          <w:lang w:val="cs-CZ"/>
        </w:rPr>
        <w:t xml:space="preserve">Na základě rámcové smlouvy banka pro klienta zřídí a povede běžný účet a zároveň mu poskytne elektronickou správu účtů </w:t>
      </w:r>
      <w:r>
        <w:rPr>
          <w:rFonts w:ascii="Arial" w:hAnsi="Arial"/>
          <w:color w:val="000000"/>
          <w:sz w:val="18"/>
          <w:lang w:val="cs-CZ"/>
        </w:rPr>
        <w:t>(internetbanking), a to vše za podmínek stanovených touto smlouvou a Obchodními podmínkami k Rámcové smlouvě o poskytování platebních služeb bankou Fio banka, a,s. (dále jen „obchodní podmínky").</w:t>
      </w:r>
    </w:p>
    <w:p w14:paraId="7BDD8637" w14:textId="77777777" w:rsidR="00E73D14" w:rsidRDefault="00000000">
      <w:pPr>
        <w:numPr>
          <w:ilvl w:val="0"/>
          <w:numId w:val="2"/>
        </w:numPr>
        <w:tabs>
          <w:tab w:val="clear" w:pos="288"/>
          <w:tab w:val="decimal" w:pos="360"/>
        </w:tabs>
        <w:spacing w:before="72"/>
        <w:ind w:left="360" w:right="144" w:hanging="288"/>
        <w:jc w:val="both"/>
        <w:rPr>
          <w:rFonts w:ascii="Arial" w:hAnsi="Arial"/>
          <w:color w:val="000000"/>
          <w:spacing w:val="3"/>
          <w:sz w:val="18"/>
          <w:lang w:val="cs-CZ"/>
        </w:rPr>
      </w:pPr>
      <w:r>
        <w:rPr>
          <w:rFonts w:ascii="Arial" w:hAnsi="Arial"/>
          <w:color w:val="000000"/>
          <w:spacing w:val="3"/>
          <w:sz w:val="18"/>
          <w:lang w:val="cs-CZ"/>
        </w:rPr>
        <w:t xml:space="preserve">Banka může klientovi poskytnout, buď na jeho žádost akceptovanou bankou, nebo na základě klientem akceptované </w:t>
      </w:r>
      <w:r>
        <w:rPr>
          <w:rFonts w:ascii="Arial" w:hAnsi="Arial"/>
          <w:color w:val="000000"/>
          <w:sz w:val="18"/>
          <w:lang w:val="cs-CZ"/>
        </w:rPr>
        <w:t>nabídky banky, i další bankovní produkty a služby, a to zejména vydání platební karty, poskytnutí kontokorentního úvěru, zřízení dalších účtů a podúčtů specifikovaných v obchodních podmínkách.</w:t>
      </w:r>
    </w:p>
    <w:p w14:paraId="7C72EE94" w14:textId="77777777" w:rsidR="00E73D14" w:rsidRDefault="00000000">
      <w:pPr>
        <w:numPr>
          <w:ilvl w:val="0"/>
          <w:numId w:val="2"/>
        </w:numPr>
        <w:tabs>
          <w:tab w:val="clear" w:pos="288"/>
          <w:tab w:val="decimal" w:pos="360"/>
        </w:tabs>
        <w:spacing w:before="36"/>
        <w:ind w:left="360" w:hanging="288"/>
        <w:jc w:val="both"/>
        <w:rPr>
          <w:rFonts w:ascii="Arial" w:hAnsi="Arial"/>
          <w:color w:val="000000"/>
          <w:spacing w:val="2"/>
          <w:sz w:val="18"/>
          <w:lang w:val="cs-CZ"/>
        </w:rPr>
      </w:pPr>
      <w:r>
        <w:rPr>
          <w:rFonts w:ascii="Arial" w:hAnsi="Arial"/>
          <w:color w:val="000000"/>
          <w:spacing w:val="2"/>
          <w:sz w:val="18"/>
          <w:lang w:val="cs-CZ"/>
        </w:rPr>
        <w:t>Práva a povinnosti z této smlouvy se přednostně řídí ustanovením této smlouvy a dále obchodními podmínkami.</w:t>
      </w:r>
    </w:p>
    <w:p w14:paraId="603794AE" w14:textId="77777777" w:rsidR="00E73D14" w:rsidRDefault="00000000">
      <w:pPr>
        <w:numPr>
          <w:ilvl w:val="0"/>
          <w:numId w:val="2"/>
        </w:numPr>
        <w:tabs>
          <w:tab w:val="clear" w:pos="288"/>
          <w:tab w:val="decimal" w:pos="360"/>
        </w:tabs>
        <w:ind w:left="360" w:right="144" w:hanging="288"/>
        <w:jc w:val="both"/>
        <w:rPr>
          <w:rFonts w:ascii="Arial" w:hAnsi="Arial"/>
          <w:color w:val="000000"/>
          <w:spacing w:val="3"/>
          <w:sz w:val="18"/>
          <w:lang w:val="cs-CZ"/>
        </w:rPr>
      </w:pPr>
      <w:r>
        <w:rPr>
          <w:rFonts w:ascii="Arial" w:hAnsi="Arial"/>
          <w:color w:val="000000"/>
          <w:spacing w:val="3"/>
          <w:sz w:val="18"/>
          <w:lang w:val="cs-CZ"/>
        </w:rPr>
        <w:t xml:space="preserve">Nedílnou součástí této smlouvy jsou obchodní podmínky, Ceník a Sazebník. Klient podpisem této smlouvy potvrzuje, že </w:t>
      </w:r>
      <w:r>
        <w:rPr>
          <w:rFonts w:ascii="Arial" w:hAnsi="Arial"/>
          <w:color w:val="000000"/>
          <w:sz w:val="18"/>
          <w:lang w:val="cs-CZ"/>
        </w:rPr>
        <w:t xml:space="preserve">v dostatečném časovém předstihu před uzavřením této smlouvy převzal Předsmluvní informace k Rámcové smlouvě o </w:t>
      </w:r>
      <w:r>
        <w:rPr>
          <w:rFonts w:ascii="Arial" w:hAnsi="Arial"/>
          <w:color w:val="000000"/>
          <w:spacing w:val="3"/>
          <w:sz w:val="18"/>
          <w:lang w:val="cs-CZ"/>
        </w:rPr>
        <w:t>poskytování platebních služeb, obchodní podmínky, Ceník a Sazebník, a to vše v textové podobě, seznámil se s nimi</w:t>
      </w:r>
      <w:r>
        <w:rPr>
          <w:rFonts w:ascii="Arial" w:hAnsi="Arial"/>
          <w:color w:val="000000"/>
          <w:spacing w:val="3"/>
          <w:sz w:val="18"/>
          <w:vertAlign w:val="subscript"/>
          <w:lang w:val="cs-CZ"/>
        </w:rPr>
        <w:t>;</w:t>
      </w:r>
      <w:r>
        <w:rPr>
          <w:rFonts w:ascii="Arial" w:hAnsi="Arial"/>
          <w:color w:val="000000"/>
          <w:spacing w:val="3"/>
          <w:sz w:val="18"/>
          <w:lang w:val="cs-CZ"/>
        </w:rPr>
        <w:t xml:space="preserve"> 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bez výhrad s nimi souhlasí a zavazuje se je dodržovat. Smluvní strany se dohodly, že banka je oprávněna měnit obchodni </w:t>
      </w:r>
      <w:r>
        <w:rPr>
          <w:rFonts w:ascii="Arial" w:hAnsi="Arial"/>
          <w:color w:val="000000"/>
          <w:spacing w:val="3"/>
          <w:sz w:val="18"/>
          <w:lang w:val="cs-CZ"/>
        </w:rPr>
        <w:t xml:space="preserve">podmínky, Ceník a Sazebník způsobem uvedeným v obchodních podmínkách. Klient podpisem této smlouvy rovněž </w:t>
      </w:r>
      <w:r>
        <w:rPr>
          <w:rFonts w:ascii="Arial" w:hAnsi="Arial"/>
          <w:color w:val="000000"/>
          <w:sz w:val="18"/>
          <w:lang w:val="cs-CZ"/>
        </w:rPr>
        <w:t>potvrzuje, že převzal Informační přehled o systému pojištění pohledávek z vkladů pro klienta.</w:t>
      </w:r>
    </w:p>
    <w:p w14:paraId="4F4FCD39" w14:textId="77777777" w:rsidR="00E73D14" w:rsidRDefault="00E73D14">
      <w:pPr>
        <w:sectPr w:rsidR="00E73D14">
          <w:pgSz w:w="11918" w:h="16854"/>
          <w:pgMar w:top="832" w:right="648" w:bottom="1372" w:left="770" w:header="720" w:footer="720" w:gutter="0"/>
          <w:cols w:space="708"/>
        </w:sectPr>
      </w:pPr>
    </w:p>
    <w:p w14:paraId="4380E0C5" w14:textId="4056E549" w:rsidR="00E73D14" w:rsidRDefault="003D1E0F">
      <w:pPr>
        <w:jc w:val="center"/>
        <w:rPr>
          <w:rFonts w:ascii="Arial" w:hAnsi="Arial"/>
          <w:b/>
          <w:color w:val="000000"/>
          <w:sz w:val="18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3DEE1BAD" wp14:editId="4261E339">
                <wp:simplePos x="0" y="0"/>
                <wp:positionH relativeFrom="column">
                  <wp:posOffset>0</wp:posOffset>
                </wp:positionH>
                <wp:positionV relativeFrom="paragraph">
                  <wp:posOffset>4653280</wp:posOffset>
                </wp:positionV>
                <wp:extent cx="6629400" cy="1003935"/>
                <wp:effectExtent l="3810" t="0" r="0" b="0"/>
                <wp:wrapSquare wrapText="bothSides"/>
                <wp:docPr id="70307501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64323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E1BA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366.4pt;width:522pt;height:79.0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" filled="f" stroked="f">
                <v:textbox inset="0,0,0,0">
                  <w:txbxContent>
                    <w:p w14:paraId="28364323" w14:textId="77777777" w:rsidR="00000000" w:rsidRDefault="00000000"/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Arial" w:hAnsi="Arial"/>
          <w:b/>
          <w:color w:val="000000"/>
          <w:sz w:val="18"/>
          <w:lang w:val="cs-CZ"/>
        </w:rPr>
        <w:t>ČI. II. Komunikace</w:t>
      </w:r>
    </w:p>
    <w:p w14:paraId="423BAFF8" w14:textId="77777777" w:rsidR="00E73D14" w:rsidRDefault="00000000">
      <w:pPr>
        <w:numPr>
          <w:ilvl w:val="0"/>
          <w:numId w:val="3"/>
        </w:numPr>
        <w:tabs>
          <w:tab w:val="clear" w:pos="360"/>
          <w:tab w:val="decimal" w:pos="504"/>
        </w:tabs>
        <w:spacing w:before="144"/>
        <w:ind w:left="504" w:right="144" w:hanging="360"/>
        <w:rPr>
          <w:rFonts w:ascii="Arial" w:hAnsi="Arial"/>
          <w:color w:val="000000"/>
          <w:spacing w:val="2"/>
          <w:sz w:val="18"/>
          <w:lang w:val="cs-CZ"/>
        </w:rPr>
      </w:pPr>
      <w:r>
        <w:rPr>
          <w:rFonts w:ascii="Arial" w:hAnsi="Arial"/>
          <w:color w:val="000000"/>
          <w:spacing w:val="2"/>
          <w:sz w:val="18"/>
          <w:lang w:val="cs-CZ"/>
        </w:rPr>
        <w:t xml:space="preserve">Banka se s klientem dohodla, že pro jejich vzájemnou komunikaci spojenou s využíváním, rušením a sjednávánim </w:t>
      </w:r>
      <w:r>
        <w:rPr>
          <w:rFonts w:ascii="Arial" w:hAnsi="Arial"/>
          <w:color w:val="000000"/>
          <w:sz w:val="18"/>
          <w:lang w:val="cs-CZ"/>
        </w:rPr>
        <w:t>bankovních a platebních služeb budou využívat elektronickou správu účtů (internetbanking) nebo pobočky banky.</w:t>
      </w:r>
    </w:p>
    <w:p w14:paraId="06DAA519" w14:textId="77777777" w:rsidR="00E73D14" w:rsidRDefault="00000000">
      <w:pPr>
        <w:numPr>
          <w:ilvl w:val="0"/>
          <w:numId w:val="3"/>
        </w:numPr>
        <w:tabs>
          <w:tab w:val="clear" w:pos="360"/>
          <w:tab w:val="decimal" w:pos="504"/>
        </w:tabs>
        <w:spacing w:before="36"/>
        <w:ind w:left="504" w:hanging="360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Při komunikaci s klientem prostřednictvím internetbankingu banka ověří jeho totožnost následujícími úkony klienta:</w:t>
      </w:r>
    </w:p>
    <w:p w14:paraId="0CFC680F" w14:textId="77777777" w:rsidR="00E73D14" w:rsidRDefault="00000000">
      <w:pPr>
        <w:numPr>
          <w:ilvl w:val="0"/>
          <w:numId w:val="4"/>
        </w:numPr>
        <w:tabs>
          <w:tab w:val="clear" w:pos="360"/>
          <w:tab w:val="decimal" w:pos="792"/>
        </w:tabs>
        <w:ind w:left="43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zadáním uživatelského jména a hesla při přihlášení do internetbankingu a</w:t>
      </w:r>
    </w:p>
    <w:p w14:paraId="4A30AEDC" w14:textId="77777777" w:rsidR="00E73D14" w:rsidRDefault="00000000">
      <w:pPr>
        <w:numPr>
          <w:ilvl w:val="0"/>
          <w:numId w:val="4"/>
        </w:numPr>
        <w:tabs>
          <w:tab w:val="clear" w:pos="360"/>
          <w:tab w:val="decimal" w:pos="792"/>
        </w:tabs>
        <w:ind w:left="43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autorizací u pokynů, u kterých je autorizace vyžadována dle obchodních podmínek.</w:t>
      </w:r>
    </w:p>
    <w:p w14:paraId="48B11C97" w14:textId="77777777" w:rsidR="00E73D14" w:rsidRDefault="00000000">
      <w:pPr>
        <w:spacing w:before="252" w:line="290" w:lineRule="auto"/>
        <w:jc w:val="center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>ČI. III. Zpracování osobních údajů</w:t>
      </w:r>
    </w:p>
    <w:p w14:paraId="4DA2B18F" w14:textId="77777777" w:rsidR="00E73D14" w:rsidRDefault="00000000">
      <w:pPr>
        <w:spacing w:before="108"/>
        <w:ind w:left="360" w:right="144" w:hanging="288"/>
        <w:jc w:val="both"/>
        <w:rPr>
          <w:rFonts w:ascii="Arial" w:hAnsi="Arial"/>
          <w:color w:val="000000"/>
          <w:spacing w:val="-1"/>
          <w:sz w:val="18"/>
          <w:lang w:val="cs-CZ"/>
        </w:rPr>
      </w:pPr>
      <w:r>
        <w:rPr>
          <w:rFonts w:ascii="Arial" w:hAnsi="Arial"/>
          <w:color w:val="000000"/>
          <w:spacing w:val="-1"/>
          <w:sz w:val="18"/>
          <w:lang w:val="cs-CZ"/>
        </w:rPr>
        <w:t xml:space="preserve">1. Osoba zastupující klienta podpisem této smlouvy potvrzuje, že byla prostřednictvím Informačního memoranda banky, jehož 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aktuální znění je dostupné na webu </w:t>
      </w:r>
      <w:hyperlink r:id="rId7">
        <w:r>
          <w:rPr>
            <w:rFonts w:ascii="Tahoma" w:hAnsi="Tahoma"/>
            <w:color w:val="0000FF"/>
            <w:spacing w:val="1"/>
            <w:sz w:val="18"/>
            <w:u w:val="single"/>
            <w:lang w:val="cs-CZ"/>
          </w:rPr>
          <w:t>https://www.fio.czio-nas/dokumenty-ceniky/informacni-materialy</w:t>
        </w:r>
      </w:hyperlink>
      <w:r>
        <w:rPr>
          <w:rFonts w:ascii="Arial" w:hAnsi="Arial"/>
          <w:color w:val="000000"/>
          <w:spacing w:val="1"/>
          <w:sz w:val="18"/>
          <w:lang w:val="cs-CZ"/>
        </w:rPr>
        <w:t xml:space="preserve"> nebo na jakékoliv </w:t>
      </w:r>
      <w:r>
        <w:rPr>
          <w:rFonts w:ascii="Arial" w:hAnsi="Arial"/>
          <w:color w:val="000000"/>
          <w:spacing w:val="3"/>
          <w:sz w:val="18"/>
          <w:lang w:val="cs-CZ"/>
        </w:rPr>
        <w:t>pobočce banky, informována o zpracování osobních údajů, jakož i o právech, která jí v oblasti ochrany osobních údajů</w:t>
      </w:r>
    </w:p>
    <w:p w14:paraId="75829995" w14:textId="77777777" w:rsidR="00E73D14" w:rsidRDefault="00000000">
      <w:pPr>
        <w:tabs>
          <w:tab w:val="right" w:pos="6420"/>
        </w:tabs>
        <w:spacing w:before="36" w:line="480" w:lineRule="auto"/>
        <w:ind w:left="360"/>
        <w:rPr>
          <w:rFonts w:ascii="Arial" w:hAnsi="Arial"/>
          <w:color w:val="000000"/>
          <w:spacing w:val="-4"/>
          <w:sz w:val="18"/>
          <w:lang w:val="cs-CZ"/>
        </w:rPr>
      </w:pPr>
      <w:r>
        <w:rPr>
          <w:rFonts w:ascii="Arial" w:hAnsi="Arial"/>
          <w:color w:val="000000"/>
          <w:spacing w:val="-4"/>
          <w:sz w:val="18"/>
          <w:lang w:val="cs-CZ"/>
        </w:rPr>
        <w:t>přiznávají příslušné právní předpisy.</w:t>
      </w:r>
      <w:r>
        <w:rPr>
          <w:rFonts w:ascii="Arial" w:hAnsi="Arial"/>
          <w:color w:val="000000"/>
          <w:spacing w:val="-4"/>
          <w:sz w:val="18"/>
          <w:lang w:val="cs-CZ"/>
        </w:rPr>
        <w:tab/>
      </w:r>
      <w:r>
        <w:rPr>
          <w:rFonts w:ascii="Arial" w:hAnsi="Arial"/>
          <w:b/>
          <w:color w:val="000000"/>
          <w:sz w:val="18"/>
          <w:lang w:val="cs-CZ"/>
        </w:rPr>
        <w:t>ČI. IV. Závěrečná ustanovení</w:t>
      </w:r>
    </w:p>
    <w:p w14:paraId="2E4AD2C7" w14:textId="77777777" w:rsidR="00E73D14" w:rsidRDefault="00000000">
      <w:pPr>
        <w:numPr>
          <w:ilvl w:val="0"/>
          <w:numId w:val="5"/>
        </w:numPr>
        <w:tabs>
          <w:tab w:val="clear" w:pos="288"/>
          <w:tab w:val="decimal" w:pos="432"/>
        </w:tabs>
        <w:spacing w:before="108"/>
        <w:ind w:left="432" w:right="144" w:hanging="288"/>
        <w:jc w:val="both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Tato rámcová smlouva se uzavírá podle českého právního řádu na dobu neurčitou a nabývá platnosti a účinnosti dnem podpisu oběma smluvními stranami; je-li klient subjektem uvedeným v § 2 odst. 1 zákona o registru smluv, ustanovení o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nabytí účinnosti smlouvy uvedené v části věty před středníkem platí pouze, pokud není v obchodních podmínkách uvedeno </w:t>
      </w:r>
      <w:r>
        <w:rPr>
          <w:rFonts w:ascii="Arial" w:hAnsi="Arial"/>
          <w:color w:val="000000"/>
          <w:sz w:val="18"/>
          <w:lang w:val="cs-CZ"/>
        </w:rPr>
        <w:t>jinak. Je-li smlouva uzavírána zároveň v českém znění a ve znění v jiném jazyce, má přednost znění české.</w:t>
      </w:r>
    </w:p>
    <w:p w14:paraId="0784FAA2" w14:textId="77777777" w:rsidR="00E73D14" w:rsidRDefault="00000000">
      <w:pPr>
        <w:numPr>
          <w:ilvl w:val="0"/>
          <w:numId w:val="5"/>
        </w:numPr>
        <w:tabs>
          <w:tab w:val="clear" w:pos="288"/>
          <w:tab w:val="decimal" w:pos="432"/>
        </w:tabs>
        <w:ind w:left="432" w:right="144" w:hanging="288"/>
        <w:rPr>
          <w:rFonts w:ascii="Arial" w:hAnsi="Arial"/>
          <w:color w:val="000000"/>
          <w:spacing w:val="2"/>
          <w:sz w:val="18"/>
          <w:lang w:val="cs-CZ"/>
        </w:rPr>
      </w:pPr>
      <w:r>
        <w:rPr>
          <w:rFonts w:ascii="Arial" w:hAnsi="Arial"/>
          <w:color w:val="000000"/>
          <w:spacing w:val="2"/>
          <w:sz w:val="18"/>
          <w:lang w:val="cs-CZ"/>
        </w:rPr>
        <w:t xml:space="preserve">Po ukončení smluvního vztahu se ustanovení této smlouvy včetně jejích součástí a dokumentů, na které se smlouva </w:t>
      </w:r>
      <w:r>
        <w:rPr>
          <w:rFonts w:ascii="Arial" w:hAnsi="Arial"/>
          <w:color w:val="000000"/>
          <w:sz w:val="18"/>
          <w:lang w:val="cs-CZ"/>
        </w:rPr>
        <w:t>odkazuje, použijí na vypořádání závazků a pohledávek ze smlouvy vzniklých.</w:t>
      </w:r>
    </w:p>
    <w:p w14:paraId="138FC044" w14:textId="77777777" w:rsidR="00E73D14" w:rsidRDefault="00000000">
      <w:pPr>
        <w:numPr>
          <w:ilvl w:val="0"/>
          <w:numId w:val="5"/>
        </w:numPr>
        <w:tabs>
          <w:tab w:val="clear" w:pos="288"/>
          <w:tab w:val="decimal" w:pos="432"/>
        </w:tabs>
        <w:spacing w:before="36"/>
        <w:ind w:left="432" w:right="144" w:hanging="288"/>
        <w:jc w:val="both"/>
        <w:rPr>
          <w:rFonts w:ascii="Arial" w:hAnsi="Arial"/>
          <w:color w:val="000000"/>
          <w:spacing w:val="2"/>
          <w:sz w:val="18"/>
          <w:lang w:val="cs-CZ"/>
        </w:rPr>
      </w:pPr>
      <w:r>
        <w:rPr>
          <w:rFonts w:ascii="Arial" w:hAnsi="Arial"/>
          <w:color w:val="000000"/>
          <w:spacing w:val="2"/>
          <w:sz w:val="18"/>
          <w:lang w:val="cs-CZ"/>
        </w:rPr>
        <w:t xml:space="preserve">Smluvní strany se dohodly, že veškeré právní vztahy plynoucí z této smlouvy se budou řídit českým právním řádem a </w:t>
      </w:r>
      <w:r>
        <w:rPr>
          <w:rFonts w:ascii="Arial" w:hAnsi="Arial"/>
          <w:color w:val="000000"/>
          <w:sz w:val="18"/>
          <w:lang w:val="cs-CZ"/>
        </w:rPr>
        <w:t xml:space="preserve">veškeré spory plynoucí z této smlouvy budou rozhodovány výhradně českými soudy. Místně příslušným soudem prvního </w:t>
      </w:r>
      <w:r>
        <w:rPr>
          <w:rFonts w:ascii="Arial" w:hAnsi="Arial"/>
          <w:color w:val="000000"/>
          <w:spacing w:val="-1"/>
          <w:sz w:val="18"/>
          <w:lang w:val="cs-CZ"/>
        </w:rPr>
        <w:t>stupně je místně příslušný soud banky.</w:t>
      </w:r>
    </w:p>
    <w:p w14:paraId="0CCFB903" w14:textId="77777777" w:rsidR="00E73D14" w:rsidRDefault="00000000">
      <w:pPr>
        <w:numPr>
          <w:ilvl w:val="0"/>
          <w:numId w:val="5"/>
        </w:numPr>
        <w:tabs>
          <w:tab w:val="clear" w:pos="288"/>
          <w:tab w:val="decimal" w:pos="432"/>
        </w:tabs>
        <w:spacing w:before="36"/>
        <w:ind w:left="432" w:right="144" w:hanging="288"/>
        <w:jc w:val="both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 xml:space="preserve">Tato smlouva se vyhotovuje ve dvojím vyhotoveni. Smluvní strany prohlašují, že si tuto rámcovou smlouvu, obchodní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podmínky, Ceník a Sazebník přečetly, souhlasí s nimi a uzavírají tuto smlouvu na základě své vážné a svobodné vůle, což </w:t>
      </w:r>
      <w:r>
        <w:rPr>
          <w:rFonts w:ascii="Arial" w:hAnsi="Arial"/>
          <w:color w:val="000000"/>
          <w:sz w:val="18"/>
          <w:lang w:val="cs-CZ"/>
        </w:rPr>
        <w:t>stvrzují svým podpisem.</w:t>
      </w:r>
    </w:p>
    <w:p w14:paraId="17F9666F" w14:textId="77777777" w:rsidR="00E73D14" w:rsidRDefault="00000000">
      <w:pPr>
        <w:spacing w:before="612"/>
        <w:ind w:left="7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V Mělníku, dne </w:t>
      </w:r>
      <w:r>
        <w:rPr>
          <w:rFonts w:ascii="Arial" w:hAnsi="Arial"/>
          <w:b/>
          <w:color w:val="000000"/>
          <w:sz w:val="18"/>
          <w:lang w:val="cs-CZ"/>
        </w:rPr>
        <w:t xml:space="preserve">9. 1. </w:t>
      </w:r>
      <w:r>
        <w:rPr>
          <w:rFonts w:ascii="Arial" w:hAnsi="Arial"/>
          <w:color w:val="000000"/>
          <w:sz w:val="18"/>
          <w:lang w:val="cs-CZ"/>
        </w:rPr>
        <w:t>2023</w:t>
      </w:r>
    </w:p>
    <w:sectPr w:rsidR="00E73D14">
      <w:pgSz w:w="11918" w:h="16854"/>
      <w:pgMar w:top="872" w:right="737" w:bottom="8324" w:left="68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C1C"/>
    <w:multiLevelType w:val="multilevel"/>
    <w:tmpl w:val="46A0EE5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21DDF"/>
    <w:multiLevelType w:val="multilevel"/>
    <w:tmpl w:val="49EC584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E954F5"/>
    <w:multiLevelType w:val="multilevel"/>
    <w:tmpl w:val="0B484AD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B03800"/>
    <w:multiLevelType w:val="multilevel"/>
    <w:tmpl w:val="1BA8466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D239D5"/>
    <w:multiLevelType w:val="multilevel"/>
    <w:tmpl w:val="DCD0973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6813719">
    <w:abstractNumId w:val="3"/>
  </w:num>
  <w:num w:numId="2" w16cid:durableId="1149320647">
    <w:abstractNumId w:val="2"/>
  </w:num>
  <w:num w:numId="3" w16cid:durableId="337732234">
    <w:abstractNumId w:val="0"/>
  </w:num>
  <w:num w:numId="4" w16cid:durableId="4989840">
    <w:abstractNumId w:val="1"/>
  </w:num>
  <w:num w:numId="5" w16cid:durableId="93521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14"/>
    <w:rsid w:val="003D1E0F"/>
    <w:rsid w:val="00E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6F48"/>
  <w15:docId w15:val="{6AF7CB42-2316-4AE7-A205-F5856F6D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o.czio-nas/dokumenty-ceniky/informacni-materialy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skuta@zsjme-m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Riegr Lukáš</dc:creator>
  <cp:lastModifiedBy>Riegr Lukáš</cp:lastModifiedBy>
  <cp:revision>2</cp:revision>
  <dcterms:created xsi:type="dcterms:W3CDTF">2023-04-04T07:15:00Z</dcterms:created>
  <dcterms:modified xsi:type="dcterms:W3CDTF">2023-04-04T07:15:00Z</dcterms:modified>
</cp:coreProperties>
</file>