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E56813" w14:textId="77777777" w:rsidR="006A0873" w:rsidRPr="002F749E" w:rsidRDefault="006A0873" w:rsidP="00ED2E19">
      <w:pPr>
        <w:pStyle w:val="Normln1"/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bookmarkStart w:id="0" w:name="h_g954w3arjeus"/>
      <w:bookmarkStart w:id="1" w:name="_GoBack"/>
      <w:bookmarkEnd w:id="0"/>
      <w:bookmarkEnd w:id="1"/>
      <w:r w:rsidRPr="002F749E">
        <w:rPr>
          <w:rFonts w:ascii="Times New Roman" w:hAnsi="Times New Roman" w:cs="Times New Roman"/>
          <w:b/>
          <w:bCs/>
          <w:sz w:val="40"/>
          <w:szCs w:val="40"/>
          <w:lang w:val="cs-CZ"/>
        </w:rPr>
        <w:t>Smlouva o dílo</w:t>
      </w:r>
    </w:p>
    <w:p w14:paraId="49D67353" w14:textId="77777777" w:rsidR="006A0873" w:rsidRPr="002F749E" w:rsidRDefault="006A0873" w:rsidP="00ED2E19">
      <w:pPr>
        <w:pStyle w:val="Normln1"/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bookmarkStart w:id="2" w:name="h_yxdx0k95mgcb" w:colFirst="0" w:colLast="0"/>
      <w:bookmarkEnd w:id="2"/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na dodávku online webové aplikace s responsivním designem</w:t>
      </w:r>
    </w:p>
    <w:p w14:paraId="43130980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lang w:val="cs-CZ"/>
        </w:rPr>
      </w:pPr>
    </w:p>
    <w:p w14:paraId="4C603EE1" w14:textId="77777777" w:rsidR="006C50E1" w:rsidRPr="002F749E" w:rsidRDefault="006C50E1">
      <w:pPr>
        <w:pStyle w:val="Normln1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23590D3D" w14:textId="77777777" w:rsidR="006A0873" w:rsidRPr="002F749E" w:rsidRDefault="006A0873" w:rsidP="00ED2E19">
      <w:pPr>
        <w:pStyle w:val="Normln1"/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Smluvní strany</w:t>
      </w:r>
    </w:p>
    <w:p w14:paraId="2A5DAC49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</w:p>
    <w:p w14:paraId="7349C694" w14:textId="77777777" w:rsidR="00F90273" w:rsidRPr="00F90273" w:rsidRDefault="00F90273" w:rsidP="00F90273">
      <w:pPr>
        <w:pStyle w:val="Normln10"/>
        <w:rPr>
          <w:rFonts w:ascii="Times New Roman" w:hAnsi="Times New Roman" w:cs="Times New Roman"/>
          <w:sz w:val="20"/>
          <w:szCs w:val="20"/>
          <w:lang w:val="cs-CZ"/>
        </w:rPr>
      </w:pPr>
      <w:r w:rsidRPr="00F90273">
        <w:rPr>
          <w:rFonts w:ascii="Times New Roman" w:hAnsi="Times New Roman" w:cs="Times New Roman"/>
          <w:b/>
          <w:bCs/>
          <w:sz w:val="20"/>
          <w:szCs w:val="20"/>
          <w:lang w:val="cs-CZ"/>
        </w:rPr>
        <w:t>Akademie múzických umění v Praze</w:t>
      </w:r>
      <w:r w:rsidRPr="00F90273">
        <w:rPr>
          <w:rFonts w:ascii="Times New Roman" w:hAnsi="Times New Roman" w:cs="Times New Roman"/>
          <w:sz w:val="20"/>
          <w:szCs w:val="20"/>
          <w:lang w:val="cs-CZ"/>
        </w:rPr>
        <w:br/>
        <w:t>veřejná vysoká škola podle zákona č. 111/1998 Sb., o vysokých školách</w:t>
      </w:r>
    </w:p>
    <w:p w14:paraId="70541D17" w14:textId="1768D4B2" w:rsidR="00F90273" w:rsidRPr="00F90273" w:rsidRDefault="00F90273" w:rsidP="00F90273">
      <w:pPr>
        <w:pStyle w:val="Normln10"/>
        <w:rPr>
          <w:rFonts w:ascii="Times New Roman" w:hAnsi="Times New Roman" w:cs="Times New Roman"/>
          <w:sz w:val="20"/>
          <w:szCs w:val="20"/>
          <w:lang w:val="cs-CZ"/>
        </w:rPr>
      </w:pPr>
      <w:r w:rsidRPr="00F90273">
        <w:rPr>
          <w:rFonts w:ascii="Times New Roman" w:hAnsi="Times New Roman" w:cs="Times New Roman"/>
          <w:sz w:val="20"/>
          <w:szCs w:val="20"/>
          <w:lang w:val="cs-CZ"/>
        </w:rPr>
        <w:t>sídlo společnosti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a doručovací adresa</w:t>
      </w:r>
      <w:r w:rsidRPr="00F90273">
        <w:rPr>
          <w:rFonts w:ascii="Times New Roman" w:hAnsi="Times New Roman" w:cs="Times New Roman"/>
          <w:sz w:val="20"/>
          <w:szCs w:val="20"/>
          <w:lang w:val="cs-CZ"/>
        </w:rPr>
        <w:t>: Malostranské náměstí 12, 118 00 Praha 1</w:t>
      </w:r>
    </w:p>
    <w:p w14:paraId="65ECE8F9" w14:textId="1E4A2E78" w:rsidR="00F90273" w:rsidRPr="00F90273" w:rsidRDefault="00F90273" w:rsidP="00F90273">
      <w:pPr>
        <w:pStyle w:val="Normln10"/>
        <w:rPr>
          <w:rFonts w:ascii="Times New Roman" w:hAnsi="Times New Roman" w:cs="Times New Roman"/>
          <w:sz w:val="20"/>
          <w:szCs w:val="20"/>
          <w:lang w:val="cs-CZ"/>
        </w:rPr>
      </w:pPr>
      <w:r w:rsidRPr="00F90273">
        <w:rPr>
          <w:rFonts w:ascii="Times New Roman" w:hAnsi="Times New Roman" w:cs="Times New Roman"/>
          <w:sz w:val="20"/>
          <w:szCs w:val="20"/>
          <w:lang w:val="cs-CZ"/>
        </w:rPr>
        <w:t>IČ: 61384984, DIČ: CZ61384984</w:t>
      </w:r>
      <w:r w:rsidRPr="00F90273">
        <w:rPr>
          <w:rFonts w:ascii="Times New Roman" w:hAnsi="Times New Roman" w:cs="Times New Roman"/>
          <w:sz w:val="20"/>
          <w:szCs w:val="20"/>
          <w:lang w:val="cs-CZ"/>
        </w:rPr>
        <w:br/>
        <w:t xml:space="preserve">bankovní spojení: </w:t>
      </w:r>
      <w:proofErr w:type="spellStart"/>
      <w:r w:rsidR="0062696A">
        <w:rPr>
          <w:rFonts w:ascii="Times New Roman" w:hAnsi="Times New Roman" w:cs="Times New Roman"/>
          <w:sz w:val="20"/>
          <w:szCs w:val="20"/>
          <w:lang w:val="cs-CZ"/>
        </w:rPr>
        <w:t>xxx</w:t>
      </w:r>
      <w:proofErr w:type="spellEnd"/>
    </w:p>
    <w:p w14:paraId="4CB28EC5" w14:textId="77777777" w:rsidR="00F90273" w:rsidRPr="00F90273" w:rsidRDefault="00F90273" w:rsidP="00F90273">
      <w:pPr>
        <w:pStyle w:val="Normln10"/>
        <w:rPr>
          <w:rFonts w:ascii="Times New Roman" w:hAnsi="Times New Roman" w:cs="Times New Roman"/>
          <w:sz w:val="20"/>
          <w:szCs w:val="20"/>
          <w:lang w:val="cs-CZ"/>
        </w:rPr>
      </w:pPr>
      <w:r w:rsidRPr="00F90273">
        <w:rPr>
          <w:rFonts w:ascii="Times New Roman" w:hAnsi="Times New Roman" w:cs="Times New Roman"/>
          <w:sz w:val="20"/>
          <w:szCs w:val="20"/>
          <w:lang w:val="cs-CZ"/>
        </w:rPr>
        <w:t>statutární zástupci: Ing. Tomáš Langer, Ph.D., kvestor</w:t>
      </w:r>
    </w:p>
    <w:p w14:paraId="791BEE22" w14:textId="77777777" w:rsidR="00F90273" w:rsidRPr="00F90273" w:rsidRDefault="00F90273" w:rsidP="00F90273">
      <w:pPr>
        <w:pStyle w:val="Normln10"/>
        <w:rPr>
          <w:rFonts w:ascii="Times New Roman" w:hAnsi="Times New Roman" w:cs="Times New Roman"/>
          <w:sz w:val="20"/>
          <w:szCs w:val="20"/>
          <w:lang w:val="cs-CZ"/>
        </w:rPr>
      </w:pPr>
      <w:r w:rsidRPr="00F90273">
        <w:rPr>
          <w:rFonts w:ascii="Times New Roman" w:hAnsi="Times New Roman" w:cs="Times New Roman"/>
          <w:sz w:val="20"/>
          <w:szCs w:val="20"/>
          <w:lang w:val="cs-CZ"/>
        </w:rPr>
        <w:t>dále jen „objednatel“</w:t>
      </w:r>
    </w:p>
    <w:p w14:paraId="287E7E56" w14:textId="77777777" w:rsidR="006A0873" w:rsidRPr="002F749E" w:rsidRDefault="006A0873">
      <w:pPr>
        <w:pStyle w:val="Normln1"/>
        <w:spacing w:line="240" w:lineRule="auto"/>
        <w:ind w:left="360"/>
        <w:jc w:val="both"/>
        <w:rPr>
          <w:rFonts w:ascii="Times New Roman" w:hAnsi="Times New Roman" w:cs="Times New Roman"/>
          <w:lang w:val="cs-CZ"/>
        </w:rPr>
      </w:pPr>
    </w:p>
    <w:p w14:paraId="17C177B2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a</w:t>
      </w:r>
    </w:p>
    <w:p w14:paraId="7419A1F5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noProof/>
          <w:lang w:val="cs-CZ"/>
        </w:rPr>
      </w:pPr>
    </w:p>
    <w:p w14:paraId="166719FC" w14:textId="77777777" w:rsidR="006A0873" w:rsidRPr="002F749E" w:rsidRDefault="006A0873" w:rsidP="00ED2E19">
      <w:pPr>
        <w:pStyle w:val="Normln1"/>
        <w:spacing w:line="240" w:lineRule="auto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WDF s.r.o.</w:t>
      </w:r>
    </w:p>
    <w:p w14:paraId="0C5C9445" w14:textId="16484FC5" w:rsidR="006A0873" w:rsidRPr="002F749E" w:rsidRDefault="006A0873" w:rsidP="00ED2E19">
      <w:pPr>
        <w:pStyle w:val="Normln1"/>
        <w:spacing w:line="240" w:lineRule="auto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IČ: 24836974, DIČ: CZ24836974</w:t>
      </w:r>
    </w:p>
    <w:p w14:paraId="56B0C5A0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se sídlem Lazarská 13/8, 120 00 Praha 2</w:t>
      </w:r>
    </w:p>
    <w:p w14:paraId="569A6B8F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zapsaná v obchodním rejst</w:t>
      </w:r>
      <w:r w:rsidR="005E39FB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íku vedeném Městským soudem v Praze, pod spisovou značkou C 178933 </w:t>
      </w:r>
    </w:p>
    <w:p w14:paraId="7D1D1E05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zastoupený: jednateli Romanem Smolou, Stanislavem Birčákem, Vojtěchem Strnadem</w:t>
      </w:r>
    </w:p>
    <w:p w14:paraId="6115942F" w14:textId="300F39B6" w:rsidR="006A0873" w:rsidRPr="002F749E" w:rsidRDefault="006A0873" w:rsidP="00ED2E19">
      <w:pPr>
        <w:pStyle w:val="Normln1"/>
        <w:spacing w:line="240" w:lineRule="auto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Bankovní spojení: </w:t>
      </w:r>
      <w:proofErr w:type="spellStart"/>
      <w:r w:rsidR="0062696A">
        <w:rPr>
          <w:rFonts w:ascii="Times New Roman" w:hAnsi="Times New Roman" w:cs="Times New Roman"/>
          <w:sz w:val="20"/>
          <w:szCs w:val="20"/>
          <w:lang w:val="cs-CZ"/>
        </w:rPr>
        <w:t>xxx</w:t>
      </w:r>
      <w:proofErr w:type="spellEnd"/>
    </w:p>
    <w:p w14:paraId="13E2BE59" w14:textId="77777777" w:rsidR="006A0873" w:rsidRPr="002F749E" w:rsidRDefault="006A0873">
      <w:pPr>
        <w:pStyle w:val="Normln1"/>
        <w:spacing w:line="240" w:lineRule="auto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dále jen „dodavatel“</w:t>
      </w:r>
    </w:p>
    <w:p w14:paraId="7CAD05B0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</w:p>
    <w:p w14:paraId="7849D723" w14:textId="77777777" w:rsidR="006A0873" w:rsidRPr="002F749E" w:rsidRDefault="006A0873" w:rsidP="009F6591">
      <w:pPr>
        <w:pStyle w:val="Normln10"/>
        <w:jc w:val="center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uzavírají tuto smlouvu o dílo</w:t>
      </w:r>
    </w:p>
    <w:p w14:paraId="43CF56C5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</w:p>
    <w:p w14:paraId="0440A38E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ECF25D9" w14:textId="77777777" w:rsidR="006A0873" w:rsidRPr="002F749E" w:rsidRDefault="006A0873" w:rsidP="00ED2E19">
      <w:pPr>
        <w:pStyle w:val="Normln1"/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I.</w:t>
      </w:r>
    </w:p>
    <w:p w14:paraId="2BEBD691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P</w:t>
      </w:r>
      <w:r w:rsidR="00ED5113"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edmět smlouvy</w:t>
      </w:r>
    </w:p>
    <w:p w14:paraId="11933F43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58EEA4DC" w14:textId="0627F252" w:rsidR="006A0873" w:rsidRPr="002F749E" w:rsidRDefault="006A0873">
      <w:pPr>
        <w:pStyle w:val="Normln1"/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1.1.     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edmětem této smlouvy je 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>refaktoring</w:t>
      </w:r>
      <w:r w:rsidR="00414F8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AB6DB0">
        <w:rPr>
          <w:rFonts w:ascii="Times New Roman" w:hAnsi="Times New Roman" w:cs="Times New Roman"/>
          <w:sz w:val="20"/>
          <w:szCs w:val="20"/>
          <w:lang w:val="cs-CZ"/>
        </w:rPr>
        <w:t>webov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>ých</w:t>
      </w:r>
      <w:r w:rsidR="00111F7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AB6DB0">
        <w:rPr>
          <w:rFonts w:ascii="Times New Roman" w:hAnsi="Times New Roman" w:cs="Times New Roman"/>
          <w:sz w:val="20"/>
          <w:szCs w:val="20"/>
          <w:lang w:val="cs-CZ"/>
        </w:rPr>
        <w:t>aplikac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>í</w:t>
      </w:r>
      <w:r w:rsidR="00AB6DB0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>amu.cz, damu.cz, famu.cz</w:t>
      </w:r>
      <w:r w:rsidR="000C588C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>hamu.cz</w:t>
      </w:r>
      <w:r w:rsidR="000C588C">
        <w:rPr>
          <w:rFonts w:ascii="Times New Roman" w:hAnsi="Times New Roman" w:cs="Times New Roman"/>
          <w:sz w:val="20"/>
          <w:szCs w:val="20"/>
          <w:lang w:val="cs-CZ"/>
        </w:rPr>
        <w:t xml:space="preserve"> a intranet.amu.cz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s responsivním designem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 xml:space="preserve"> a redakčním systémem</w:t>
      </w:r>
      <w:r w:rsidR="00111F7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(dále jen „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>d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ílo“). </w:t>
      </w:r>
      <w:r w:rsidR="00F90273">
        <w:rPr>
          <w:rFonts w:ascii="Times New Roman" w:hAnsi="Times New Roman" w:cs="Times New Roman"/>
          <w:sz w:val="20"/>
          <w:szCs w:val="20"/>
          <w:lang w:val="cs-CZ"/>
        </w:rPr>
        <w:t xml:space="preserve">Rozsah prací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je specifikován v p</w:t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íloze č. 1 této smlouvy. (Cenová kalkulace 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>a rozsah díla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).  </w:t>
      </w:r>
    </w:p>
    <w:p w14:paraId="56377C9D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29B47412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</w:p>
    <w:p w14:paraId="0AD592A3" w14:textId="77777777" w:rsidR="006A0873" w:rsidRPr="002F749E" w:rsidRDefault="006A0873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II.</w:t>
      </w:r>
    </w:p>
    <w:p w14:paraId="3E671E41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Doba zhotovení díla - harmonogram prací</w:t>
      </w:r>
    </w:p>
    <w:p w14:paraId="15006F72" w14:textId="77777777" w:rsidR="006A0873" w:rsidRPr="002F749E" w:rsidRDefault="006A0873">
      <w:pPr>
        <w:pStyle w:val="Normln1"/>
        <w:spacing w:line="240" w:lineRule="auto"/>
        <w:ind w:left="2832"/>
        <w:jc w:val="both"/>
        <w:rPr>
          <w:rFonts w:ascii="Times New Roman" w:hAnsi="Times New Roman" w:cs="Times New Roman"/>
          <w:lang w:val="cs-CZ"/>
        </w:rPr>
      </w:pPr>
    </w:p>
    <w:p w14:paraId="4CC014FF" w14:textId="6C14E159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D83DCC">
        <w:rPr>
          <w:rFonts w:ascii="Times New Roman" w:hAnsi="Times New Roman" w:cs="Times New Roman"/>
          <w:sz w:val="20"/>
          <w:szCs w:val="20"/>
          <w:lang w:val="cs-CZ"/>
        </w:rPr>
        <w:t xml:space="preserve">2.1. </w:t>
      </w:r>
      <w:r w:rsidRPr="00D83DCC">
        <w:rPr>
          <w:rFonts w:ascii="Times New Roman" w:hAnsi="Times New Roman" w:cs="Times New Roman"/>
          <w:sz w:val="20"/>
          <w:szCs w:val="20"/>
          <w:lang w:val="cs-CZ"/>
        </w:rPr>
        <w:tab/>
        <w:t>Dodavatel se tímto zavazuje, že dílo dodá nejpozdě</w:t>
      </w:r>
      <w:r w:rsidRPr="007B19D1">
        <w:rPr>
          <w:rFonts w:ascii="Times New Roman" w:hAnsi="Times New Roman" w:cs="Times New Roman"/>
          <w:sz w:val="20"/>
          <w:szCs w:val="20"/>
          <w:lang w:val="cs-CZ"/>
        </w:rPr>
        <w:t xml:space="preserve">ji do </w:t>
      </w:r>
      <w:r w:rsidR="000F03F3">
        <w:rPr>
          <w:rFonts w:ascii="Times New Roman" w:hAnsi="Times New Roman" w:cs="Times New Roman"/>
          <w:sz w:val="20"/>
          <w:szCs w:val="20"/>
          <w:lang w:val="cs-CZ"/>
        </w:rPr>
        <w:t xml:space="preserve">90 </w:t>
      </w:r>
      <w:r w:rsidR="007B5484">
        <w:rPr>
          <w:rFonts w:ascii="Times New Roman" w:hAnsi="Times New Roman" w:cs="Times New Roman"/>
          <w:sz w:val="20"/>
          <w:szCs w:val="20"/>
          <w:lang w:val="cs-CZ"/>
        </w:rPr>
        <w:t>pracovních dnů od schválení</w:t>
      </w:r>
      <w:r w:rsidR="00FD2EDA">
        <w:rPr>
          <w:rFonts w:ascii="Times New Roman" w:hAnsi="Times New Roman" w:cs="Times New Roman"/>
          <w:sz w:val="20"/>
          <w:szCs w:val="20"/>
          <w:lang w:val="cs-CZ"/>
        </w:rPr>
        <w:t xml:space="preserve"> návrhu</w:t>
      </w:r>
      <w:r w:rsidR="007B548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D2EDA" w:rsidRPr="00FD2EDA">
        <w:rPr>
          <w:rFonts w:ascii="Times New Roman" w:hAnsi="Times New Roman" w:cs="Times New Roman"/>
          <w:sz w:val="20"/>
          <w:szCs w:val="20"/>
          <w:lang w:val="cs-CZ"/>
        </w:rPr>
        <w:t>architektury pluginů, modulů a funkcí</w:t>
      </w:r>
      <w:r w:rsidR="00FD2EDA" w:rsidRPr="00D83DCC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D2EDA">
        <w:rPr>
          <w:rFonts w:ascii="Times New Roman" w:hAnsi="Times New Roman" w:cs="Times New Roman"/>
          <w:sz w:val="20"/>
          <w:szCs w:val="20"/>
          <w:lang w:val="cs-CZ"/>
        </w:rPr>
        <w:t>(1. milník projektu)</w:t>
      </w:r>
      <w:r w:rsidR="005E3386">
        <w:rPr>
          <w:rFonts w:ascii="Times New Roman" w:hAnsi="Times New Roman" w:cs="Times New Roman"/>
          <w:sz w:val="20"/>
          <w:szCs w:val="20"/>
          <w:lang w:val="cs-CZ"/>
        </w:rPr>
        <w:t xml:space="preserve">, přičemž </w:t>
      </w:r>
      <w:r w:rsidR="002B588A">
        <w:rPr>
          <w:rFonts w:ascii="Times New Roman" w:hAnsi="Times New Roman" w:cs="Times New Roman"/>
          <w:sz w:val="20"/>
          <w:szCs w:val="20"/>
          <w:lang w:val="cs-CZ"/>
        </w:rPr>
        <w:t xml:space="preserve">kompletní </w:t>
      </w:r>
      <w:r w:rsidR="005E3386">
        <w:rPr>
          <w:rFonts w:ascii="Times New Roman" w:hAnsi="Times New Roman" w:cs="Times New Roman"/>
          <w:sz w:val="20"/>
          <w:szCs w:val="20"/>
          <w:lang w:val="cs-CZ"/>
        </w:rPr>
        <w:t xml:space="preserve">návrh architektury, pluginů, modulů a funkcí dodá dodavatel objednateli nejpozději do </w:t>
      </w:r>
      <w:r w:rsidR="003A73E8">
        <w:rPr>
          <w:rFonts w:ascii="Times New Roman" w:hAnsi="Times New Roman" w:cs="Times New Roman"/>
          <w:sz w:val="20"/>
          <w:szCs w:val="20"/>
          <w:lang w:val="cs-CZ"/>
        </w:rPr>
        <w:t xml:space="preserve">30 </w:t>
      </w:r>
      <w:r w:rsidR="005E3386">
        <w:rPr>
          <w:rFonts w:ascii="Times New Roman" w:hAnsi="Times New Roman" w:cs="Times New Roman"/>
          <w:sz w:val="20"/>
          <w:szCs w:val="20"/>
          <w:lang w:val="cs-CZ"/>
        </w:rPr>
        <w:t>dnů od uzavření této smlouvy</w:t>
      </w:r>
      <w:r w:rsidRPr="00D83DCC">
        <w:rPr>
          <w:rFonts w:ascii="Times New Roman" w:hAnsi="Times New Roman" w:cs="Times New Roman"/>
          <w:sz w:val="20"/>
          <w:szCs w:val="20"/>
          <w:lang w:val="cs-CZ"/>
        </w:rPr>
        <w:t xml:space="preserve">.  Dodání díla znamená spuštění </w:t>
      </w:r>
      <w:r w:rsidR="00A87343" w:rsidRPr="00D83DCC">
        <w:rPr>
          <w:rFonts w:ascii="Times New Roman" w:hAnsi="Times New Roman" w:cs="Times New Roman"/>
          <w:sz w:val="20"/>
          <w:szCs w:val="20"/>
          <w:lang w:val="cs-CZ"/>
        </w:rPr>
        <w:t>plně funkční</w:t>
      </w:r>
      <w:r w:rsidR="00414F8C" w:rsidRPr="00D83DCC">
        <w:rPr>
          <w:rFonts w:ascii="Times New Roman" w:hAnsi="Times New Roman" w:cs="Times New Roman"/>
          <w:sz w:val="20"/>
          <w:szCs w:val="20"/>
          <w:lang w:val="cs-CZ"/>
        </w:rPr>
        <w:t>ch</w:t>
      </w:r>
      <w:r w:rsidR="00ED2E19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D83DCC">
        <w:rPr>
          <w:rFonts w:ascii="Times New Roman" w:hAnsi="Times New Roman" w:cs="Times New Roman"/>
          <w:sz w:val="20"/>
          <w:szCs w:val="20"/>
          <w:lang w:val="cs-CZ"/>
        </w:rPr>
        <w:t>webov</w:t>
      </w:r>
      <w:r w:rsidR="00414F8C" w:rsidRPr="00D83DCC">
        <w:rPr>
          <w:rFonts w:ascii="Times New Roman" w:hAnsi="Times New Roman" w:cs="Times New Roman"/>
          <w:sz w:val="20"/>
          <w:szCs w:val="20"/>
          <w:lang w:val="cs-CZ"/>
        </w:rPr>
        <w:t>ých</w:t>
      </w:r>
      <w:r w:rsidRPr="00D83DCC">
        <w:rPr>
          <w:rFonts w:ascii="Times New Roman" w:hAnsi="Times New Roman" w:cs="Times New Roman"/>
          <w:sz w:val="20"/>
          <w:szCs w:val="20"/>
          <w:lang w:val="cs-CZ"/>
        </w:rPr>
        <w:t xml:space="preserve"> aplikac</w:t>
      </w:r>
      <w:r w:rsidR="00414F8C" w:rsidRPr="00D83DCC">
        <w:rPr>
          <w:rFonts w:ascii="Times New Roman" w:hAnsi="Times New Roman" w:cs="Times New Roman"/>
          <w:sz w:val="20"/>
          <w:szCs w:val="20"/>
          <w:lang w:val="cs-CZ"/>
        </w:rPr>
        <w:t>í</w:t>
      </w:r>
      <w:r w:rsidR="00A87343"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bez vad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 xml:space="preserve"> v ostrém provozu</w:t>
      </w:r>
      <w:r w:rsidR="00055D05">
        <w:rPr>
          <w:rFonts w:ascii="Times New Roman" w:hAnsi="Times New Roman" w:cs="Times New Roman"/>
          <w:sz w:val="20"/>
          <w:szCs w:val="20"/>
          <w:lang w:val="cs-CZ"/>
        </w:rPr>
        <w:t>, a to zcela dle specifikací obsažených v této smlouvě a jejích přílohách</w:t>
      </w:r>
      <w:r w:rsidR="005731EF">
        <w:rPr>
          <w:rFonts w:ascii="Times New Roman" w:hAnsi="Times New Roman" w:cs="Times New Roman"/>
          <w:sz w:val="20"/>
          <w:szCs w:val="20"/>
          <w:lang w:val="cs-CZ"/>
        </w:rPr>
        <w:t>, jakož i dle dalších oboustranně schválených specifikací díla</w:t>
      </w:r>
      <w:r w:rsidR="00414F8C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14:paraId="7FF25765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0F0FB8F4" w14:textId="77777777" w:rsidR="006A0873" w:rsidRPr="002F749E" w:rsidRDefault="006A0873">
      <w:pPr>
        <w:pStyle w:val="Normln1"/>
        <w:keepNext/>
        <w:tabs>
          <w:tab w:val="left" w:pos="0"/>
        </w:tabs>
        <w:spacing w:line="240" w:lineRule="auto"/>
        <w:rPr>
          <w:rFonts w:ascii="Times New Roman" w:hAnsi="Times New Roman" w:cs="Times New Roman"/>
          <w:lang w:val="cs-CZ"/>
        </w:rPr>
      </w:pPr>
    </w:p>
    <w:p w14:paraId="69371479" w14:textId="77777777" w:rsidR="006A0873" w:rsidRPr="002F749E" w:rsidRDefault="006A0873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III.</w:t>
      </w:r>
    </w:p>
    <w:p w14:paraId="011949C4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Cena díla</w:t>
      </w:r>
    </w:p>
    <w:p w14:paraId="422F9595" w14:textId="77777777" w:rsidR="006A0873" w:rsidRPr="002F749E" w:rsidRDefault="006A0873" w:rsidP="00BF7A45">
      <w:pPr>
        <w:pStyle w:val="Normln1"/>
        <w:spacing w:line="240" w:lineRule="auto"/>
        <w:ind w:left="709"/>
        <w:jc w:val="center"/>
        <w:rPr>
          <w:rFonts w:ascii="Times New Roman" w:hAnsi="Times New Roman" w:cs="Times New Roman"/>
          <w:lang w:val="cs-CZ"/>
        </w:rPr>
      </w:pPr>
    </w:p>
    <w:p w14:paraId="368A4382" w14:textId="3CF78249" w:rsidR="006A0873" w:rsidRPr="007B5484" w:rsidRDefault="006A0873" w:rsidP="007B5484">
      <w:pPr>
        <w:pStyle w:val="Normln1"/>
        <w:numPr>
          <w:ilvl w:val="1"/>
          <w:numId w:val="3"/>
        </w:numPr>
        <w:spacing w:line="240" w:lineRule="auto"/>
        <w:ind w:left="709" w:hanging="644"/>
        <w:jc w:val="both"/>
        <w:rPr>
          <w:rFonts w:ascii="Times New Roman" w:hAnsi="Times New Roman" w:cs="Times New Roman"/>
          <w:lang w:val="cs-CZ"/>
        </w:rPr>
      </w:pPr>
      <w:r w:rsidRPr="00BF7A45">
        <w:rPr>
          <w:rFonts w:ascii="Times New Roman" w:hAnsi="Times New Roman" w:cs="Times New Roman"/>
          <w:sz w:val="20"/>
          <w:szCs w:val="20"/>
          <w:lang w:val="cs-CZ"/>
        </w:rPr>
        <w:t xml:space="preserve">Cena za dílo je sjednána na základě nabídkové ceny dodavatele dohodou smluvních stran v celkové výši </w:t>
      </w:r>
      <w:r w:rsidR="007B5484" w:rsidRP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>1.206.400</w:t>
      </w:r>
      <w:r w:rsidRP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>,-</w:t>
      </w:r>
      <w:r w:rsidRPr="00BC79F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Kč (</w:t>
      </w:r>
      <w:r w:rsidRPr="00BC79FA">
        <w:rPr>
          <w:rFonts w:ascii="Times New Roman" w:hAnsi="Times New Roman" w:cs="Times New Roman"/>
          <w:sz w:val="20"/>
          <w:szCs w:val="20"/>
          <w:lang w:val="cs-CZ"/>
        </w:rPr>
        <w:t xml:space="preserve">slovy: </w:t>
      </w:r>
      <w:r w:rsidR="007B5484">
        <w:rPr>
          <w:rFonts w:ascii="Times New Roman" w:hAnsi="Times New Roman" w:cs="Times New Roman"/>
          <w:sz w:val="20"/>
          <w:szCs w:val="20"/>
          <w:lang w:val="cs-CZ"/>
        </w:rPr>
        <w:t>jeden milion dvě stě šest</w:t>
      </w:r>
      <w:r w:rsidR="004937E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BF7A45" w:rsidRPr="00BC79FA">
        <w:rPr>
          <w:rFonts w:ascii="Times New Roman" w:hAnsi="Times New Roman" w:cs="Times New Roman"/>
          <w:sz w:val="20"/>
          <w:szCs w:val="20"/>
          <w:lang w:val="cs-CZ"/>
        </w:rPr>
        <w:t>tisíc</w:t>
      </w:r>
      <w:r w:rsidR="007B5484">
        <w:rPr>
          <w:rFonts w:ascii="Times New Roman" w:hAnsi="Times New Roman" w:cs="Times New Roman"/>
          <w:sz w:val="20"/>
          <w:szCs w:val="20"/>
          <w:lang w:val="cs-CZ"/>
        </w:rPr>
        <w:t xml:space="preserve"> čtyři sta</w:t>
      </w:r>
      <w:r w:rsidRPr="007B5484">
        <w:rPr>
          <w:rFonts w:ascii="Times New Roman" w:hAnsi="Times New Roman" w:cs="Times New Roman"/>
          <w:sz w:val="20"/>
          <w:szCs w:val="20"/>
          <w:lang w:val="cs-CZ"/>
        </w:rPr>
        <w:t xml:space="preserve"> korun českých) </w:t>
      </w:r>
      <w:r w:rsidRP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>bez DPH</w:t>
      </w:r>
      <w:r w:rsidRPr="007B5484">
        <w:rPr>
          <w:rFonts w:ascii="Times New Roman" w:hAnsi="Times New Roman" w:cs="Times New Roman"/>
          <w:sz w:val="20"/>
          <w:szCs w:val="20"/>
          <w:lang w:val="cs-CZ"/>
        </w:rPr>
        <w:t>, a to jako cena nejvýše p</w:t>
      </w:r>
      <w:r w:rsidR="007B4D04" w:rsidRPr="007B5484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7B5484">
        <w:rPr>
          <w:rFonts w:ascii="Times New Roman" w:hAnsi="Times New Roman" w:cs="Times New Roman"/>
          <w:sz w:val="20"/>
          <w:szCs w:val="20"/>
          <w:lang w:val="cs-CZ"/>
        </w:rPr>
        <w:t>ípustná.</w:t>
      </w:r>
      <w:r w:rsidR="00111F7B" w:rsidRPr="007B548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7B5484">
        <w:rPr>
          <w:rFonts w:ascii="Times New Roman" w:hAnsi="Times New Roman" w:cs="Times New Roman"/>
          <w:sz w:val="20"/>
          <w:szCs w:val="20"/>
          <w:lang w:val="cs-CZ"/>
        </w:rPr>
        <w:t>K této ceně za dílo bude dodavatelem účtována DPH v souladu se zákonem č. 235/2004 Sb., o dani z p</w:t>
      </w:r>
      <w:r w:rsidR="007B4D04" w:rsidRPr="007B5484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7B5484">
        <w:rPr>
          <w:rFonts w:ascii="Times New Roman" w:hAnsi="Times New Roman" w:cs="Times New Roman"/>
          <w:sz w:val="20"/>
          <w:szCs w:val="20"/>
          <w:lang w:val="cs-CZ"/>
        </w:rPr>
        <w:t>idané hodnoty, ve znění pozdějších p</w:t>
      </w:r>
      <w:r w:rsidR="007B4D04" w:rsidRPr="007B5484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7B5484">
        <w:rPr>
          <w:rFonts w:ascii="Times New Roman" w:hAnsi="Times New Roman" w:cs="Times New Roman"/>
          <w:sz w:val="20"/>
          <w:szCs w:val="20"/>
          <w:lang w:val="cs-CZ"/>
        </w:rPr>
        <w:t>edpis</w:t>
      </w:r>
      <w:r w:rsidR="007B4D04" w:rsidRPr="007B5484">
        <w:rPr>
          <w:rFonts w:ascii="Times New Roman" w:hAnsi="Times New Roman" w:cs="Times New Roman"/>
          <w:sz w:val="20"/>
          <w:szCs w:val="20"/>
          <w:lang w:val="cs-CZ"/>
        </w:rPr>
        <w:t>ů.</w:t>
      </w:r>
    </w:p>
    <w:p w14:paraId="714C9104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21642889" w14:textId="4BEB6CB2" w:rsidR="006A0873" w:rsidRPr="002F749E" w:rsidRDefault="006A0873">
      <w:pPr>
        <w:pStyle w:val="Normln1"/>
        <w:spacing w:before="160"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3.2.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Cena za zhotovení díla je stanovena jako maximální, dle cenové nabídky dodavatele. Cena nesmí být zvýšena bez písemného souhlasu objednatele nap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íklad formou dodatku k této smlouv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FD2EDA">
        <w:rPr>
          <w:rFonts w:ascii="Times New Roman" w:hAnsi="Times New Roman" w:cs="Times New Roman"/>
          <w:sz w:val="20"/>
          <w:szCs w:val="20"/>
          <w:lang w:val="cs-CZ"/>
        </w:rPr>
        <w:t xml:space="preserve"> Cena může být i nižší podle </w:t>
      </w:r>
      <w:r w:rsidR="00FD2EDA">
        <w:rPr>
          <w:rFonts w:ascii="Times New Roman" w:hAnsi="Times New Roman" w:cs="Times New Roman"/>
          <w:sz w:val="20"/>
          <w:szCs w:val="20"/>
          <w:lang w:val="cs-CZ"/>
        </w:rPr>
        <w:lastRenderedPageBreak/>
        <w:t xml:space="preserve">skutečně odpracovaných hodin reportovaných v JIRA, fakturovaných měsíčně pro fázi č. 3 projektu (milník 3 viz příloha č. 2) </w:t>
      </w:r>
    </w:p>
    <w:p w14:paraId="1A73E0C5" w14:textId="77777777" w:rsidR="006A0873" w:rsidRPr="002F749E" w:rsidRDefault="006A0873">
      <w:pPr>
        <w:pStyle w:val="Normln1"/>
        <w:spacing w:before="160"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3.3.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Práce nad rámec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edm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tu pln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ní této smlouvy vyžadují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edchozí dohodu smluvních stran formou písemného dodatku k této smlouv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  <w:p w14:paraId="6A82A69A" w14:textId="77777777" w:rsidR="006A0873" w:rsidRPr="002F749E" w:rsidRDefault="006A0873">
      <w:pPr>
        <w:pStyle w:val="Normln1"/>
        <w:spacing w:before="160"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3.4.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Dodavatel je oprávn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 zm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nit ú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tovanou výši DPH v souladu se zákonem 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. 235/2004 Sb., o dani z 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idané hodnoty, ve zn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ní pozd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jších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edpis</w:t>
      </w:r>
      <w:r w:rsidR="00A45AD1" w:rsidRPr="002F749E">
        <w:rPr>
          <w:rFonts w:ascii="Times New Roman" w:hAnsi="Times New Roman" w:cs="Times New Roman"/>
          <w:sz w:val="20"/>
          <w:szCs w:val="20"/>
          <w:lang w:val="cs-CZ"/>
        </w:rPr>
        <w:t>ů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, jestliže po uzav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ení této smlouvy o dílo nabude ú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innosti zákon, kterým bude výše DPH v uvedeném zákon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zm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na.</w:t>
      </w:r>
    </w:p>
    <w:p w14:paraId="313E5543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F59B3B9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6F508583" w14:textId="77777777" w:rsidR="006A0873" w:rsidRPr="002F749E" w:rsidRDefault="006A0873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IV.</w:t>
      </w:r>
    </w:p>
    <w:p w14:paraId="7F1EF377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Platební podmínky, kontaktní údaje</w:t>
      </w:r>
    </w:p>
    <w:p w14:paraId="616F0641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7B4FC659" w14:textId="1BA08169" w:rsidR="006A0873" w:rsidRPr="002F749E" w:rsidRDefault="006A0873" w:rsidP="006E4329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4.1.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F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>akturace díla proběhne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po </w:t>
      </w:r>
      <w:r w:rsidR="007B5484">
        <w:rPr>
          <w:rFonts w:ascii="Times New Roman" w:hAnsi="Times New Roman" w:cs="Times New Roman"/>
          <w:sz w:val="20"/>
          <w:szCs w:val="20"/>
          <w:lang w:val="cs-CZ"/>
        </w:rPr>
        <w:t>milnících uvedených v Příloze č. 2</w:t>
      </w:r>
      <w:r w:rsidR="00055D05">
        <w:rPr>
          <w:rFonts w:ascii="Times New Roman" w:hAnsi="Times New Roman" w:cs="Times New Roman"/>
          <w:sz w:val="20"/>
          <w:szCs w:val="20"/>
          <w:lang w:val="cs-CZ"/>
        </w:rPr>
        <w:t>; faktura týkající se odměny navázané na dosažení sjednaného milníku bude dodavatelem vys</w:t>
      </w:r>
      <w:r w:rsidR="006455C5">
        <w:rPr>
          <w:rFonts w:ascii="Times New Roman" w:hAnsi="Times New Roman" w:cs="Times New Roman"/>
          <w:sz w:val="20"/>
          <w:szCs w:val="20"/>
          <w:lang w:val="cs-CZ"/>
        </w:rPr>
        <w:t>tavena vždy po okamžiku, kdy objednatel písemně (alespoň formou e-mailové komunikace mezi níže uvedenými kontaktními osobami smluvních stran) potvrdí, že bylo dosaženo příslušného milníku, tedy že dodavatel řádně provedl příslušné výstupy, jež se k tomuto milníku váží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br/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Návrhy nových pluginů budou průběžně prezentovány 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>objednateli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 v rámci platformy Miro, ke které bude mít 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>objednatel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 přístup a bude m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 xml:space="preserve">ít možnost 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průběžně připomínkovat 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 xml:space="preserve">pluginy 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přímo na konkrétních místech. Budou zde specifikované konkrétní parametry jednotlivých pluginů, 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 xml:space="preserve">uvedené 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>funkce současného webu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>, které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 zastávají, případně 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>budou obsahovat dodatečnou informaci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>,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pokud budou čerpat data z existujících databází klienta (Oracle DB, ActiveDirectory apod.). Po schválení 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 xml:space="preserve">pluginů 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>lze pro účely projektové dokumentace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 xml:space="preserve"> na žádost objednatele vytvořit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 xml:space="preserve"> statické exporty dokumentů 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>v 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>PDF</w:t>
      </w:r>
      <w:r w:rsidR="006E4329">
        <w:rPr>
          <w:rFonts w:ascii="Times New Roman" w:hAnsi="Times New Roman" w:cs="Times New Roman"/>
          <w:sz w:val="20"/>
          <w:szCs w:val="20"/>
          <w:lang w:val="cs-CZ"/>
        </w:rPr>
        <w:t xml:space="preserve"> formátu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6E4329" w:rsidRPr="006E4329">
        <w:rPr>
          <w:rFonts w:ascii="Times New Roman" w:hAnsi="Times New Roman" w:cs="Times New Roman"/>
          <w:sz w:val="20"/>
          <w:szCs w:val="20"/>
          <w:lang w:val="cs-CZ"/>
        </w:rPr>
        <w:t>V</w:t>
      </w:r>
      <w:r w:rsidR="002B588A">
        <w:rPr>
          <w:rFonts w:ascii="Times New Roman" w:hAnsi="Times New Roman" w:cs="Times New Roman"/>
          <w:sz w:val="20"/>
          <w:szCs w:val="20"/>
          <w:lang w:val="cs-CZ"/>
        </w:rPr>
        <w:t xml:space="preserve"> případě milníku č. 3 budou faktury </w:t>
      </w:r>
      <w:r w:rsidR="00093C5A">
        <w:rPr>
          <w:rFonts w:ascii="Times New Roman" w:hAnsi="Times New Roman" w:cs="Times New Roman"/>
          <w:sz w:val="20"/>
          <w:szCs w:val="20"/>
          <w:lang w:val="cs-CZ"/>
        </w:rPr>
        <w:t xml:space="preserve">dodavatelem </w:t>
      </w:r>
      <w:r w:rsidR="002B588A">
        <w:rPr>
          <w:rFonts w:ascii="Times New Roman" w:hAnsi="Times New Roman" w:cs="Times New Roman"/>
          <w:sz w:val="20"/>
          <w:szCs w:val="20"/>
          <w:lang w:val="cs-CZ"/>
        </w:rPr>
        <w:t>vystavovány měsíčně dle reportu JIRA již před dosažením tohoto milníku</w:t>
      </w:r>
      <w:r w:rsidR="00093C5A">
        <w:rPr>
          <w:rFonts w:ascii="Times New Roman" w:hAnsi="Times New Roman" w:cs="Times New Roman"/>
          <w:sz w:val="20"/>
          <w:szCs w:val="20"/>
          <w:lang w:val="cs-CZ"/>
        </w:rPr>
        <w:t xml:space="preserve">, a to pod podmínkou schválení příslušného realizovaného rozsahu prací 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 xml:space="preserve">a schválení odpovídajících pluginů, modulů a funkcí </w:t>
      </w:r>
      <w:r w:rsidR="00093C5A">
        <w:rPr>
          <w:rFonts w:ascii="Times New Roman" w:hAnsi="Times New Roman" w:cs="Times New Roman"/>
          <w:sz w:val="20"/>
          <w:szCs w:val="20"/>
          <w:lang w:val="cs-CZ"/>
        </w:rPr>
        <w:t>ze strany objednatele (opět alespoň formou e-mailové komunikace mezi níže uvedenými kontaktními osobami smluvních stran)</w:t>
      </w:r>
      <w:r w:rsidR="006455C5">
        <w:rPr>
          <w:rFonts w:ascii="Times New Roman" w:hAnsi="Times New Roman" w:cs="Times New Roman"/>
          <w:sz w:val="20"/>
          <w:szCs w:val="20"/>
          <w:lang w:val="cs-CZ"/>
        </w:rPr>
        <w:t xml:space="preserve">. Splatnost každé </w:t>
      </w:r>
      <w:r w:rsidR="002B588A">
        <w:rPr>
          <w:rFonts w:ascii="Times New Roman" w:hAnsi="Times New Roman" w:cs="Times New Roman"/>
          <w:sz w:val="20"/>
          <w:szCs w:val="20"/>
          <w:lang w:val="cs-CZ"/>
        </w:rPr>
        <w:t>faktury</w:t>
      </w:r>
      <w:r w:rsidR="006455C5">
        <w:rPr>
          <w:rFonts w:ascii="Times New Roman" w:hAnsi="Times New Roman" w:cs="Times New Roman"/>
          <w:sz w:val="20"/>
          <w:szCs w:val="20"/>
          <w:lang w:val="cs-CZ"/>
        </w:rPr>
        <w:t xml:space="preserve"> bude činit 14 dnů ode dne doručení dané faktury objednateli.</w:t>
      </w:r>
    </w:p>
    <w:p w14:paraId="3E794343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D162FCA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734390A" w14:textId="567FCF5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 xml:space="preserve">Kód faktury </w:t>
      </w:r>
      <w:r w:rsidR="004937E5">
        <w:rPr>
          <w:rFonts w:ascii="Times New Roman" w:hAnsi="Times New Roman" w:cs="Times New Roman"/>
          <w:sz w:val="20"/>
          <w:szCs w:val="20"/>
          <w:lang w:val="cs-CZ"/>
        </w:rPr>
        <w:t xml:space="preserve">dodavatele      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ástka bez DPH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Splatnost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  Poznámka</w:t>
      </w:r>
    </w:p>
    <w:tbl>
      <w:tblPr>
        <w:tblW w:w="8930" w:type="dxa"/>
        <w:tblInd w:w="7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7917A9" w:rsidRPr="0062696A" w14:paraId="2F72B4AE" w14:textId="77777777" w:rsidTr="00FB23D5">
        <w:tc>
          <w:tcPr>
            <w:tcW w:w="8930" w:type="dxa"/>
            <w:shd w:val="clear" w:color="auto" w:fill="EFEFEF"/>
            <w:tcMar>
              <w:left w:w="40" w:type="dxa"/>
              <w:right w:w="40" w:type="dxa"/>
            </w:tcMar>
          </w:tcPr>
          <w:tbl>
            <w:tblPr>
              <w:tblW w:w="97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711"/>
            </w:tblGrid>
            <w:tr w:rsidR="007917A9" w:rsidRPr="0062696A" w14:paraId="486FB6BA" w14:textId="77777777" w:rsidTr="001000E7">
              <w:trPr>
                <w:gridBefore w:val="1"/>
                <w:wBefore w:w="68" w:type="dxa"/>
              </w:trPr>
              <w:tc>
                <w:tcPr>
                  <w:tcW w:w="97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EFEFE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7983981E" w14:textId="2AA630C5" w:rsidR="007917A9" w:rsidRPr="00972E6A" w:rsidRDefault="007B5484" w:rsidP="007917A9">
                  <w:pPr>
                    <w:pStyle w:val="Normlnweb"/>
                    <w:spacing w:beforeAutospacing="0" w:afterAutospacing="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AMU</w:t>
                  </w:r>
                  <w:r w:rsidR="007917A9" w:rsidRPr="00972E6A">
                    <w:rPr>
                      <w:color w:val="000000"/>
                      <w:sz w:val="20"/>
                      <w:szCs w:val="20"/>
                    </w:rPr>
                    <w:t>-WWW-001           </w:t>
                  </w:r>
                  <w:r w:rsidR="004937E5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7917A9" w:rsidRPr="00972E6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70.400</w:t>
                  </w:r>
                  <w:r w:rsidR="007917A9" w:rsidRPr="00972E6A">
                    <w:rPr>
                      <w:color w:val="000000"/>
                      <w:sz w:val="20"/>
                      <w:szCs w:val="20"/>
                    </w:rPr>
                    <w:t xml:space="preserve">,- Kč     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1000E7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7917A9" w:rsidRPr="00972E6A">
                    <w:rPr>
                      <w:color w:val="000000"/>
                      <w:sz w:val="20"/>
                      <w:szCs w:val="20"/>
                    </w:rPr>
                    <w:t xml:space="preserve"> dnů       </w:t>
                  </w:r>
                  <w:r w:rsidR="002F7F7E">
                    <w:rPr>
                      <w:color w:val="000000"/>
                      <w:sz w:val="20"/>
                      <w:szCs w:val="20"/>
                    </w:rPr>
                    <w:t xml:space="preserve">po </w:t>
                  </w:r>
                  <w:r w:rsidR="00FD2EDA">
                    <w:rPr>
                      <w:color w:val="000000"/>
                      <w:sz w:val="20"/>
                      <w:szCs w:val="20"/>
                    </w:rPr>
                    <w:t>schválení milníku 1 (viz Příloha č. 2)</w:t>
                  </w:r>
                </w:p>
              </w:tc>
            </w:tr>
            <w:tr w:rsidR="007B5484" w:rsidRPr="0062696A" w14:paraId="3C87F6CA" w14:textId="77777777" w:rsidTr="001000E7">
              <w:trPr>
                <w:gridBefore w:val="1"/>
                <w:wBefore w:w="68" w:type="dxa"/>
              </w:trPr>
              <w:tc>
                <w:tcPr>
                  <w:tcW w:w="97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EFEFE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08D6C7E" w14:textId="65D9B9F4" w:rsidR="007B5484" w:rsidRPr="00972E6A" w:rsidRDefault="007B5484" w:rsidP="007B5484">
                  <w:pPr>
                    <w:pStyle w:val="Normlnweb"/>
                    <w:spacing w:beforeAutospacing="0" w:afterAutospacing="0"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AMU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>-WWW-00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>          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330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>00,- Kč   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 xml:space="preserve"> dnů      </w:t>
                  </w:r>
                  <w:r w:rsidR="00FD2EDA">
                    <w:rPr>
                      <w:color w:val="000000"/>
                      <w:sz w:val="20"/>
                      <w:szCs w:val="20"/>
                    </w:rPr>
                    <w:t>po schválení milníku 2 (viz Příloha č. 2)</w:t>
                  </w:r>
                </w:p>
              </w:tc>
            </w:tr>
            <w:tr w:rsidR="007B5484" w:rsidRPr="0062696A" w14:paraId="26C53094" w14:textId="77777777" w:rsidTr="001000E7">
              <w:tc>
                <w:tcPr>
                  <w:tcW w:w="9779" w:type="dxa"/>
                  <w:gridSpan w:val="2"/>
                  <w:tcBorders>
                    <w:top w:val="nil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EFEFE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00C1D2EB" w14:textId="0614C949" w:rsidR="007B5484" w:rsidRPr="00972E6A" w:rsidRDefault="007B5484" w:rsidP="007B5484">
                  <w:pPr>
                    <w:pStyle w:val="Normlnweb"/>
                    <w:spacing w:beforeAutospacing="0" w:afterAutospacing="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AMU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>-WWW-</w:t>
                  </w:r>
                  <w:r>
                    <w:rPr>
                      <w:color w:val="000000"/>
                      <w:sz w:val="20"/>
                      <w:szCs w:val="20"/>
                    </w:rPr>
                    <w:t>RRRR/MM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>  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 xml:space="preserve">    </w:t>
                  </w: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Pr="00972E6A">
                    <w:rPr>
                      <w:color w:val="000000"/>
                      <w:sz w:val="20"/>
                      <w:szCs w:val="20"/>
                    </w:rPr>
                    <w:t xml:space="preserve"> dnů      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měsíčně dle reportu JIRA (max. total </w:t>
                  </w:r>
                  <w:r w:rsidR="00941D9C">
                    <w:rPr>
                      <w:color w:val="000000"/>
                      <w:sz w:val="20"/>
                      <w:szCs w:val="20"/>
                    </w:rPr>
                    <w:t>806.0</w:t>
                  </w:r>
                  <w:r w:rsidR="005E75E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41D9C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Kč)</w:t>
                  </w:r>
                </w:p>
              </w:tc>
            </w:tr>
          </w:tbl>
          <w:p w14:paraId="597D1A9C" w14:textId="483A23FE" w:rsidR="007917A9" w:rsidRPr="002F749E" w:rsidRDefault="007917A9" w:rsidP="007917A9">
            <w:pPr>
              <w:pStyle w:val="Normln10"/>
              <w:spacing w:before="100" w:after="10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58CD3AF4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45B8BC4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70DB1F9" w14:textId="1592F4DD" w:rsidR="006A0873" w:rsidRPr="002F749E" w:rsidRDefault="007854BD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Faktur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>a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bud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>e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zaslán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>a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elektronicky v pdf formátu na: </w:t>
      </w:r>
      <w:r w:rsidR="00052247">
        <w:rPr>
          <w:rFonts w:ascii="Times New Roman" w:hAnsi="Times New Roman" w:cs="Times New Roman"/>
          <w:sz w:val="20"/>
          <w:szCs w:val="20"/>
          <w:lang w:val="cs-CZ"/>
        </w:rPr>
        <w:t>faktury@amu.cz</w:t>
      </w:r>
    </w:p>
    <w:p w14:paraId="43717A25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7367AB5D" w14:textId="77777777" w:rsidR="006A0873" w:rsidRPr="002F749E" w:rsidRDefault="007854BD" w:rsidP="00ED2E19">
      <w:pPr>
        <w:pStyle w:val="Normln1"/>
        <w:tabs>
          <w:tab w:val="left" w:pos="720"/>
        </w:tabs>
        <w:spacing w:line="240" w:lineRule="auto"/>
        <w:ind w:left="1440" w:hanging="720"/>
        <w:jc w:val="both"/>
        <w:outlineLvl w:val="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Kontaktní údaje objednatele:</w:t>
      </w:r>
    </w:p>
    <w:p w14:paraId="7BAD8A51" w14:textId="278A5FBE" w:rsidR="007B5484" w:rsidRDefault="0062696A">
      <w:pPr>
        <w:pStyle w:val="Normln1"/>
        <w:tabs>
          <w:tab w:val="left" w:pos="72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xxx</w:t>
      </w:r>
      <w:proofErr w:type="spellEnd"/>
    </w:p>
    <w:p w14:paraId="70FE710F" w14:textId="3B1D0293" w:rsidR="00052247" w:rsidRDefault="0062696A">
      <w:pPr>
        <w:pStyle w:val="Normln1"/>
        <w:tabs>
          <w:tab w:val="left" w:pos="72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xxx</w:t>
      </w:r>
      <w:proofErr w:type="spellEnd"/>
    </w:p>
    <w:p w14:paraId="5EC4416C" w14:textId="77777777" w:rsidR="007B5484" w:rsidRPr="002F749E" w:rsidRDefault="007B5484">
      <w:pPr>
        <w:pStyle w:val="Normln1"/>
        <w:tabs>
          <w:tab w:val="left" w:pos="72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02591FB7" w14:textId="77777777" w:rsidR="006A0873" w:rsidRPr="002F749E" w:rsidRDefault="007854BD" w:rsidP="00ED2E19">
      <w:pPr>
        <w:pStyle w:val="Normln1"/>
        <w:tabs>
          <w:tab w:val="left" w:pos="720"/>
        </w:tabs>
        <w:spacing w:line="240" w:lineRule="auto"/>
        <w:ind w:left="1440" w:hanging="720"/>
        <w:jc w:val="both"/>
        <w:outlineLvl w:val="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Kontaktní údaje dodavatele ve věci projektu:</w:t>
      </w:r>
    </w:p>
    <w:p w14:paraId="30226E92" w14:textId="054CB994" w:rsidR="006A0873" w:rsidRPr="002F749E" w:rsidRDefault="0062696A" w:rsidP="00ED2E19">
      <w:pPr>
        <w:pStyle w:val="Normln1"/>
        <w:tabs>
          <w:tab w:val="left" w:pos="720"/>
        </w:tabs>
        <w:spacing w:line="240" w:lineRule="auto"/>
        <w:ind w:left="1440" w:hanging="720"/>
        <w:jc w:val="both"/>
        <w:outlineLvl w:val="0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xxxx</w:t>
      </w:r>
      <w:proofErr w:type="spellEnd"/>
    </w:p>
    <w:p w14:paraId="33F8AEA2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6650544A" w14:textId="77777777" w:rsidR="006A0873" w:rsidRPr="002F749E" w:rsidRDefault="007854BD" w:rsidP="00ED2E19">
      <w:pPr>
        <w:pStyle w:val="Normln1"/>
        <w:tabs>
          <w:tab w:val="left" w:pos="720"/>
        </w:tabs>
        <w:spacing w:line="240" w:lineRule="auto"/>
        <w:ind w:left="720"/>
        <w:jc w:val="both"/>
        <w:outlineLvl w:val="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Kontaktní údaje dodavatele ve věci fakturace:</w:t>
      </w:r>
    </w:p>
    <w:p w14:paraId="32BE9A1D" w14:textId="4E912929" w:rsidR="006A0873" w:rsidRPr="002F749E" w:rsidRDefault="00052247">
      <w:pPr>
        <w:pStyle w:val="Normln1"/>
        <w:tabs>
          <w:tab w:val="left" w:pos="720"/>
        </w:tabs>
        <w:spacing w:line="240" w:lineRule="auto"/>
        <w:ind w:left="1440" w:hanging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e-</w:t>
      </w:r>
      <w:r w:rsidR="007854BD"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mailová adresa:  </w:t>
      </w:r>
      <w:hyperlink r:id="rId10">
        <w:r w:rsidR="007854BD" w:rsidRPr="007854BD">
          <w:rPr>
            <w:rStyle w:val="Hypertextovodkaz"/>
            <w:lang w:val="cs-CZ"/>
          </w:rPr>
          <w:t>billing@wdf.cz</w:t>
        </w:r>
      </w:hyperlink>
    </w:p>
    <w:p w14:paraId="552B0E58" w14:textId="77777777" w:rsidR="006A0873" w:rsidRPr="002F749E" w:rsidRDefault="006A0873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6FD22E91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6D516064" w14:textId="1B7AC1AB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4.2. 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 xml:space="preserve">Realizované služby budou objednatelem hrazeny dodavateli na základě faktur. Faktury budou splňovat náležitosti daňového dokladu dle platných obecně závazných právních předpisů. Pokud faktura nebude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lastRenderedPageBreak/>
        <w:t>vystavena v souladu s platebními podmínkami nebo nebude splňovat požadované náležitosti, je objednatel oprávněn fakturu vrátit dodavateli. Vrácením pozbývá faktura platnosti</w:t>
      </w:r>
      <w:r w:rsidR="00941D9C">
        <w:rPr>
          <w:rFonts w:ascii="Times New Roman" w:hAnsi="Times New Roman" w:cs="Times New Roman"/>
          <w:sz w:val="20"/>
          <w:szCs w:val="20"/>
          <w:lang w:val="cs-CZ"/>
        </w:rPr>
        <w:t xml:space="preserve"> a objednatel se nedostane do prodlení tím, že neuhradí část odměny specifikovanou na dané vrácené faktuře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941D9C">
        <w:rPr>
          <w:rFonts w:ascii="Times New Roman" w:hAnsi="Times New Roman" w:cs="Times New Roman"/>
          <w:sz w:val="20"/>
          <w:szCs w:val="20"/>
          <w:lang w:val="cs-CZ"/>
        </w:rPr>
        <w:t xml:space="preserve"> Dodavatel je povinen v případě vrácení faktury vystavit fakturu novou</w:t>
      </w:r>
      <w:r w:rsidR="0050229D">
        <w:rPr>
          <w:rFonts w:ascii="Times New Roman" w:hAnsi="Times New Roman" w:cs="Times New Roman"/>
          <w:sz w:val="20"/>
          <w:szCs w:val="20"/>
          <w:lang w:val="cs-CZ"/>
        </w:rPr>
        <w:t>, v níž budou odstraněny vytčené vady, přičemž</w:t>
      </w:r>
      <w:r w:rsidR="00BE3117">
        <w:rPr>
          <w:rFonts w:ascii="Times New Roman" w:hAnsi="Times New Roman" w:cs="Times New Roman"/>
          <w:sz w:val="20"/>
          <w:szCs w:val="20"/>
          <w:lang w:val="cs-CZ"/>
        </w:rPr>
        <w:t xml:space="preserve"> sjednaná doba</w:t>
      </w:r>
      <w:r w:rsidR="0050229D">
        <w:rPr>
          <w:rFonts w:ascii="Times New Roman" w:hAnsi="Times New Roman" w:cs="Times New Roman"/>
          <w:sz w:val="20"/>
          <w:szCs w:val="20"/>
          <w:lang w:val="cs-CZ"/>
        </w:rPr>
        <w:t xml:space="preserve"> splatnost</w:t>
      </w:r>
      <w:r w:rsidR="00BE3117">
        <w:rPr>
          <w:rFonts w:ascii="Times New Roman" w:hAnsi="Times New Roman" w:cs="Times New Roman"/>
          <w:sz w:val="20"/>
          <w:szCs w:val="20"/>
          <w:lang w:val="cs-CZ"/>
        </w:rPr>
        <w:t>i</w:t>
      </w:r>
      <w:r w:rsidR="0050229D">
        <w:rPr>
          <w:rFonts w:ascii="Times New Roman" w:hAnsi="Times New Roman" w:cs="Times New Roman"/>
          <w:sz w:val="20"/>
          <w:szCs w:val="20"/>
          <w:lang w:val="cs-CZ"/>
        </w:rPr>
        <w:t xml:space="preserve"> příslušné ceny díla počíná znovu běžet okamžikem doručení této opravené faktury objednateli.</w:t>
      </w:r>
    </w:p>
    <w:p w14:paraId="65EBD5EF" w14:textId="77777777" w:rsidR="006A0873" w:rsidRPr="002F749E" w:rsidRDefault="006A0873">
      <w:pPr>
        <w:pStyle w:val="Normln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237B2A89" w14:textId="77777777" w:rsidR="006A0873" w:rsidRPr="002F749E" w:rsidRDefault="007854BD">
      <w:pPr>
        <w:pStyle w:val="Normln1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4.3.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 xml:space="preserve">Splatnost faktur je stanovena článkem 4.1. Za okamžik uhrazení faktury se považuje datum, kdy byla předmětná částka odepsána z účtu objednatele a poukázána ve prospěch účtu dodavatele. </w:t>
      </w:r>
    </w:p>
    <w:p w14:paraId="471B9526" w14:textId="77777777" w:rsidR="006A0873" w:rsidRPr="002F749E" w:rsidRDefault="006A0873">
      <w:pPr>
        <w:pStyle w:val="Normln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835A24F" w14:textId="77777777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4.4.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Objednatel je oprávněn pozastavit úhradu kterékoliv platby ve prospěch dodavatele, pokud je dodavatel v prodlení s plněním jakéhokoliv závazku vůči objednateli podle této smlouvy.</w:t>
      </w:r>
    </w:p>
    <w:p w14:paraId="0CA05977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7E94D682" w14:textId="77777777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4.5.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Veškeré platby budou prováděny bezhotovostním převodem v Kč.</w:t>
      </w:r>
    </w:p>
    <w:p w14:paraId="2EF646D8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9088BA2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66D32D3" w14:textId="19DFB177" w:rsidR="00F840D4" w:rsidRDefault="00F840D4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D025ED5" w14:textId="77777777" w:rsidR="006A0873" w:rsidRPr="002F749E" w:rsidRDefault="007854BD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V.</w:t>
      </w:r>
    </w:p>
    <w:p w14:paraId="6EFCE572" w14:textId="77777777" w:rsidR="006A0873" w:rsidRPr="002F749E" w:rsidRDefault="007854BD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Podmínky provádění díla</w:t>
      </w:r>
    </w:p>
    <w:p w14:paraId="76FB3EF8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1A185407" w14:textId="77777777" w:rsidR="006A0873" w:rsidRPr="002F749E" w:rsidRDefault="006A0873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</w:p>
    <w:p w14:paraId="325C61C4" w14:textId="0AF41127" w:rsidR="006A0873" w:rsidRPr="002F749E" w:rsidRDefault="007854BD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5.1.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Dílo bude provedeno v souladu s obecnými normami</w:t>
      </w:r>
      <w:r w:rsidR="00BE3117">
        <w:rPr>
          <w:rFonts w:ascii="Times New Roman" w:hAnsi="Times New Roman" w:cs="Times New Roman"/>
          <w:sz w:val="20"/>
          <w:szCs w:val="20"/>
          <w:lang w:val="cs-CZ"/>
        </w:rPr>
        <w:t>, kvalitativními standardy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a obvyklou praxí, přičemž dodavatel </w:t>
      </w:r>
      <w:r w:rsidR="00BE3117">
        <w:rPr>
          <w:rFonts w:ascii="Times New Roman" w:hAnsi="Times New Roman" w:cs="Times New Roman"/>
          <w:sz w:val="20"/>
          <w:szCs w:val="20"/>
          <w:lang w:val="cs-CZ"/>
        </w:rPr>
        <w:t>zajistí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jeho maximální funkčnost s ohledem na zadání objednatele</w:t>
      </w:r>
      <w:r w:rsidR="00BE3117">
        <w:rPr>
          <w:rFonts w:ascii="Times New Roman" w:hAnsi="Times New Roman" w:cs="Times New Roman"/>
          <w:sz w:val="20"/>
          <w:szCs w:val="20"/>
          <w:lang w:val="cs-CZ"/>
        </w:rPr>
        <w:t xml:space="preserve"> a účel díla vyplývající z této smlouvy a jejích příloh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  <w:p w14:paraId="1D1F7226" w14:textId="77777777" w:rsidR="006A0873" w:rsidRPr="002F749E" w:rsidRDefault="006A0873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</w:p>
    <w:p w14:paraId="5A6ADC64" w14:textId="403C3350" w:rsidR="006A0873" w:rsidRPr="002F749E" w:rsidRDefault="007854BD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5.2.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Objednatel se tímto zavazuje, že dodavateli poskytne</w:t>
      </w:r>
      <w:r w:rsidR="00ED2E19">
        <w:rPr>
          <w:rFonts w:ascii="Times New Roman" w:hAnsi="Times New Roman" w:cs="Times New Roman"/>
          <w:sz w:val="20"/>
          <w:szCs w:val="20"/>
          <w:lang w:val="cs-CZ"/>
        </w:rPr>
        <w:t xml:space="preserve"> následující</w:t>
      </w:r>
      <w:r w:rsidRPr="000D719D">
        <w:rPr>
          <w:rFonts w:ascii="Times New Roman" w:hAnsi="Times New Roman" w:cs="Times New Roman"/>
          <w:sz w:val="20"/>
          <w:szCs w:val="20"/>
          <w:lang w:val="cs-CZ"/>
        </w:rPr>
        <w:t xml:space="preserve"> pomocné materiály</w:t>
      </w:r>
      <w:r w:rsidR="00ED2E19">
        <w:rPr>
          <w:rFonts w:ascii="Times New Roman" w:hAnsi="Times New Roman" w:cs="Times New Roman"/>
          <w:sz w:val="20"/>
          <w:szCs w:val="20"/>
          <w:lang w:val="cs-CZ"/>
        </w:rPr>
        <w:t>: požadovanou strukturu menu, textový obsah a loga v křivkách</w:t>
      </w:r>
      <w:r w:rsidRPr="000D719D">
        <w:rPr>
          <w:rFonts w:ascii="Times New Roman" w:hAnsi="Times New Roman" w:cs="Times New Roman"/>
          <w:sz w:val="20"/>
          <w:szCs w:val="20"/>
          <w:lang w:val="cs-CZ"/>
        </w:rPr>
        <w:t>,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a to nejpozději do tří (3) pracovních dnů od podpisu smlouvy. Pokud objednatel nedodá veškeré nezbytné pomocné materiály ve výše uvedeném termínu, termín dodání díla se prodlouží o počet dnů, o které se objednatel zpozdil s předáním takovýchto materiálů.</w:t>
      </w:r>
    </w:p>
    <w:p w14:paraId="5095D832" w14:textId="77777777" w:rsidR="006A0873" w:rsidRPr="002F749E" w:rsidRDefault="006A0873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</w:p>
    <w:p w14:paraId="1F93D746" w14:textId="51430867" w:rsidR="006A0873" w:rsidRPr="002F749E" w:rsidRDefault="007854BD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5.3.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 xml:space="preserve">Během provádění díla bude dodavatel postupovat podle pomocných materiálů a zadání předaných objednatelem. Pomocné materiály pro vytvoření webových stránek dodá objednatel dodavateli v elektronické podobě. 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>Objednatel</w:t>
      </w:r>
      <w:r w:rsidR="00683856"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se zavazuje, že dodrží sjednané termíny a formu doručení zadání, pomocných materiálů, obsahů a připomínek. Objednatel odpovídá za správnost a za právo na užívání pomocných materiálů a zadání předaných dodavateli.</w:t>
      </w:r>
    </w:p>
    <w:p w14:paraId="05B65B7F" w14:textId="77777777" w:rsidR="006A0873" w:rsidRPr="002F749E" w:rsidRDefault="006A0873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</w:p>
    <w:p w14:paraId="3FE0BA0E" w14:textId="29BAAD71" w:rsidR="006A0873" w:rsidRPr="002F749E" w:rsidRDefault="007854BD">
      <w:pPr>
        <w:pStyle w:val="Normln1"/>
        <w:spacing w:line="240" w:lineRule="auto"/>
        <w:ind w:left="720" w:hanging="72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5.4.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Objednatel je oprávněn zaslat dodavateli své připomínky k návrhům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 xml:space="preserve"> jednotlivých částí díla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 xml:space="preserve">podle odstavce 4.1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a dodavatel je povinen začlenit tyto připomínky do díla a zaslat objednateli upravené návrhy s návrhem dalších případných změn či úprav. Tato schvalovací kola mezi objednatelem a dodavatelem se mohou opakovat maximálně 3x</w:t>
      </w:r>
      <w:r w:rsidR="00093C5A">
        <w:rPr>
          <w:rFonts w:ascii="Times New Roman" w:hAnsi="Times New Roman" w:cs="Times New Roman"/>
          <w:sz w:val="20"/>
          <w:szCs w:val="20"/>
          <w:lang w:val="cs-CZ"/>
        </w:rPr>
        <w:t xml:space="preserve"> (ledaže dodavatelem předložený návrh příslušné části díla objektivně nesplňuje zadání na dílo, jak je specifikováno touto smlouvou, resp. na jejím základě dohodou smluvních stran)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, přičemž každá smluvní strana je povinna zaslat své připomínky druhé straně do tří (3) pracovních dnů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 xml:space="preserve"> od obdržení odpovídajících návrhů, resp. připomínek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. Jakékoli další požadavky na úpravu budou předmětem samostatné cenové kalkulace nad rámec této smlouvy.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 xml:space="preserve"> Pro vyloučení pochybností smluvní strany konstatují, že součástí díla není vytvoření nové grafické podoby webových stránek (aplikací) specifikovaných v čl. I. této smlouvy, tedy tato grafická podoba bude zachována a nebude předmětem schvalovacího mechanismu popsané</w:t>
      </w:r>
      <w:r w:rsidR="00093C5A">
        <w:rPr>
          <w:rFonts w:ascii="Times New Roman" w:hAnsi="Times New Roman" w:cs="Times New Roman"/>
          <w:sz w:val="20"/>
          <w:szCs w:val="20"/>
          <w:lang w:val="cs-CZ"/>
        </w:rPr>
        <w:t>ho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 xml:space="preserve"> v tomto odst. 5.4 smlouvy.</w:t>
      </w:r>
    </w:p>
    <w:p w14:paraId="2B4E774A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7C43214E" w14:textId="73D98C4D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5.</w:t>
      </w:r>
      <w:r w:rsidR="00D66D67">
        <w:rPr>
          <w:rFonts w:ascii="Times New Roman" w:hAnsi="Times New Roman" w:cs="Times New Roman"/>
          <w:sz w:val="20"/>
          <w:szCs w:val="20"/>
          <w:lang w:val="cs-CZ"/>
        </w:rPr>
        <w:t>5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Dodavatel se v souvislosti s plněním této smlouvy zavazuje, že bude objednatele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 xml:space="preserve"> průběžně, alespoň však na základě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písemn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>é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žádost</w:t>
      </w:r>
      <w:r w:rsidR="00683856">
        <w:rPr>
          <w:rFonts w:ascii="Times New Roman" w:hAnsi="Times New Roman" w:cs="Times New Roman"/>
          <w:sz w:val="20"/>
          <w:szCs w:val="20"/>
          <w:lang w:val="cs-CZ"/>
        </w:rPr>
        <w:t>i objednatele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informovat o aktuálním stavu provádění díla.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</w:r>
    </w:p>
    <w:p w14:paraId="36619BDB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59A4F766" w14:textId="77777777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5.</w:t>
      </w:r>
      <w:r w:rsidR="00D66D67">
        <w:rPr>
          <w:rFonts w:ascii="Times New Roman" w:hAnsi="Times New Roman" w:cs="Times New Roman"/>
          <w:sz w:val="20"/>
          <w:szCs w:val="20"/>
          <w:lang w:val="cs-CZ"/>
        </w:rPr>
        <w:t>6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Dodavatel prohlašuje, že k datu podpisu smlouvy:</w:t>
      </w:r>
    </w:p>
    <w:p w14:paraId="28B3F1E7" w14:textId="77777777" w:rsidR="006A0873" w:rsidRPr="002F749E" w:rsidRDefault="007854BD">
      <w:pPr>
        <w:pStyle w:val="Normln1"/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za účelem řádné realizace díla si upřesnil s oprávněnými zástupci objednatele všechny nejasné podmínky,</w:t>
      </w:r>
    </w:p>
    <w:p w14:paraId="1A53E956" w14:textId="799C9992" w:rsidR="006A0873" w:rsidRPr="002F749E" w:rsidRDefault="007854BD">
      <w:pPr>
        <w:pStyle w:val="Normln1"/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všechny technické a dodací podmínky díla zahrnul do kalkulace cen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>,</w:t>
      </w:r>
    </w:p>
    <w:p w14:paraId="202B477C" w14:textId="07BC67DC" w:rsidR="006A0873" w:rsidRPr="002F749E" w:rsidRDefault="007854BD">
      <w:pPr>
        <w:pStyle w:val="Normln1"/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veškeré své požadavky na objednatele uplatnil v této smlouvě</w:t>
      </w:r>
      <w:r w:rsidR="00D7766B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14:paraId="37621F36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A54392D" w14:textId="77777777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lastRenderedPageBreak/>
        <w:t>5.</w:t>
      </w:r>
      <w:r w:rsidR="00D66D67">
        <w:rPr>
          <w:rFonts w:ascii="Times New Roman" w:hAnsi="Times New Roman" w:cs="Times New Roman"/>
          <w:sz w:val="20"/>
          <w:szCs w:val="20"/>
          <w:lang w:val="cs-CZ"/>
        </w:rPr>
        <w:t>7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Dodavatel rovněž prohlašuje, že je plně seznámen i s ostatními podmínkami plnění dodavatelových povinností podle této smlouvy, které z ní vyplývají, a které nejsou v ustanoveních tohoto článku smlouvy výslovně uvedeny.</w:t>
      </w:r>
    </w:p>
    <w:p w14:paraId="1C225608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6C4B2CD9" w14:textId="4C3B2551" w:rsidR="006A0873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5.</w:t>
      </w:r>
      <w:r w:rsidR="00D66D67">
        <w:rPr>
          <w:rFonts w:ascii="Times New Roman" w:hAnsi="Times New Roman" w:cs="Times New Roman"/>
          <w:sz w:val="20"/>
          <w:szCs w:val="20"/>
          <w:lang w:val="cs-CZ"/>
        </w:rPr>
        <w:t>8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Smluvní strany touto smlouvou prohlašují, že veškeré případné nároky dodavatele z autorských či licenčních práv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 xml:space="preserve"> (zejména pak finanční nebo jiné nároky dodavatele týkající se licence k Výsledku, jak je specifikována v</w:t>
      </w:r>
      <w:r w:rsidR="001301B8">
        <w:rPr>
          <w:rFonts w:ascii="Times New Roman" w:hAnsi="Times New Roman" w:cs="Times New Roman"/>
          <w:sz w:val="20"/>
          <w:szCs w:val="20"/>
          <w:lang w:val="cs-CZ"/>
        </w:rPr>
        <w:t> čl. VII.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 xml:space="preserve"> smlouvy)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byly mezi smluvními stranami vyrovnány, jsou zahrnuty do smluvní ceny dle čl. IV. této smlouvy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>, tedy dodavatel uděluje objednateli všechna související oprávnění bez nároku na další odměnu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. Dodavatel prohlašuje, že vytvořením díla a jeho užitím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 xml:space="preserve"> (včetně užití jakéhokoliv Výsledku)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objednatelem nedochází k zásahu do autorských či jiných práv třetích osob; v opačném případě se zavazuje nahradit vzniklou škodu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 xml:space="preserve"> či jinou újmu; dodavatel tedy zejména prohlašuje, že v rozsahu nezbytném k udělení licence k Výsledku dle </w:t>
      </w:r>
      <w:r w:rsidR="00093C5A">
        <w:rPr>
          <w:rFonts w:ascii="Times New Roman" w:hAnsi="Times New Roman" w:cs="Times New Roman"/>
          <w:sz w:val="20"/>
          <w:szCs w:val="20"/>
          <w:lang w:val="cs-CZ"/>
        </w:rPr>
        <w:t>čl. VII.</w:t>
      </w:r>
      <w:r w:rsidR="00B86B98">
        <w:rPr>
          <w:rFonts w:ascii="Times New Roman" w:hAnsi="Times New Roman" w:cs="Times New Roman"/>
          <w:sz w:val="20"/>
          <w:szCs w:val="20"/>
          <w:lang w:val="cs-CZ"/>
        </w:rPr>
        <w:t xml:space="preserve"> smlouvy vypořádal práva všech svých zaměstnanců i třetích osob (včetně tzv. freelancerů) a že tyto osoby nebudou na objednateli v souvislosti s užíváním jakéhokoliv Výsledku uplatňovat žádné nároky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14:paraId="1B0466AA" w14:textId="77777777" w:rsidR="00644877" w:rsidRPr="002F749E" w:rsidRDefault="00644877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12E3358B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189C84C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DD5EB4C" w14:textId="77777777" w:rsidR="006A0873" w:rsidRPr="002F749E" w:rsidRDefault="007854BD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VI.</w:t>
      </w:r>
    </w:p>
    <w:p w14:paraId="62B0745C" w14:textId="77777777" w:rsidR="006A0873" w:rsidRPr="002F749E" w:rsidRDefault="007854BD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1F167F">
        <w:rPr>
          <w:rFonts w:ascii="Times New Roman" w:hAnsi="Times New Roman" w:cs="Times New Roman"/>
          <w:b/>
          <w:bCs/>
          <w:sz w:val="20"/>
          <w:szCs w:val="20"/>
          <w:lang w:val="cs-CZ"/>
        </w:rPr>
        <w:t>Odstoupení od smlouvy</w:t>
      </w:r>
    </w:p>
    <w:p w14:paraId="266CDEA4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9A5FEAA" w14:textId="13075BF4" w:rsidR="006A0873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6.1.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Objednatel může odstoupit od smlouvy, poruší-li dodavatel zásadním způsobem své smluvní povinnosti, přičemž byl na tuto skutečnost prokazatelnou formou (doporučený dopis) objednatelem předem upozorněn a ani v náhradně sjednaném termínu nezjednal nápravu. Za podstatné porušení smlouvy nesmí být pokládána situace kdy nebyla dodavateli poskytnuta objednatelem potřebná součinnost, případně zasáhla tzv. vyšší moc. Dodavateli budou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v případě odstoupení od smlouvy dle tohoto ustanovení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uhrazeny účelně vynaložené náklady prokazatelně spojené s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>dosud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řádně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provedenými pracemi, jsou-li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výsledky těchto prací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pro objednatele použitelné, a to ve výši odpovídající majetkovému prospěchu vzniklému na straně objednatele, mimo nákladů spojených s odstoupením od smlouvy.</w:t>
      </w:r>
    </w:p>
    <w:p w14:paraId="0EBE3CFC" w14:textId="77777777" w:rsidR="005031BC" w:rsidRPr="002F749E" w:rsidRDefault="005031BC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7734372B" w14:textId="77777777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6.2.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Podstatným porušením této smlouvy ze strany dodavatele se rozumí zejména nesplnění rozsahu předmětu díla a smluvních termínů podle této smlouvy nebo vyhlášení konkursu na dodavatele.</w:t>
      </w:r>
    </w:p>
    <w:p w14:paraId="29356C87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1912CEC" w14:textId="77777777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6.3.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uplynutím lhůty dodatečného plnění, kterou stanovila, tzn. ihned poté, co prohlášení povinné strany obdrží.</w:t>
      </w:r>
    </w:p>
    <w:p w14:paraId="3974FDDA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583B5CCD" w14:textId="754BDF63" w:rsidR="006A0873" w:rsidRPr="002F749E" w:rsidRDefault="007854BD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6.4. 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  <w:t>Odstoupením od smlouvy zanikají všechna práva a povinnosti stran ze smlouvy. Odstoupení od smlouvy se však nedotýká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licenčního ustanovení v čl. VII,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nároku na náhradu škody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či jiné újmy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 xml:space="preserve"> vzniklé porušením smlouvy, řešení sporů mezi smluvními stranami, nároků na smluvní pokuty a jiných nároků, které podle této smlouvy nebo vzhledem ke své povaze mají trvat i po ukončení smlouvy.</w:t>
      </w:r>
    </w:p>
    <w:p w14:paraId="78640A26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30E6404D" w14:textId="77777777" w:rsidR="006A0873" w:rsidRPr="002F749E" w:rsidRDefault="007854BD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VII.</w:t>
      </w:r>
    </w:p>
    <w:p w14:paraId="0C3DA46A" w14:textId="77777777" w:rsidR="006A0873" w:rsidRPr="002F749E" w:rsidRDefault="007854BD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7854BD">
        <w:rPr>
          <w:rFonts w:ascii="Times New Roman" w:hAnsi="Times New Roman" w:cs="Times New Roman"/>
          <w:b/>
          <w:bCs/>
          <w:sz w:val="20"/>
          <w:szCs w:val="20"/>
          <w:lang w:val="cs-CZ"/>
        </w:rPr>
        <w:t>Licence</w:t>
      </w:r>
    </w:p>
    <w:p w14:paraId="33D93333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2E8E0A50" w14:textId="0A92CC37" w:rsidR="00AA6F78" w:rsidRDefault="007854BD" w:rsidP="004A7886">
      <w:pPr>
        <w:pStyle w:val="Normln10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854BD">
        <w:rPr>
          <w:rFonts w:ascii="Times New Roman" w:hAnsi="Times New Roman" w:cs="Times New Roman"/>
          <w:sz w:val="20"/>
          <w:szCs w:val="20"/>
          <w:lang w:val="cs-CZ"/>
        </w:rPr>
        <w:t>7.1</w:t>
      </w:r>
      <w:r w:rsidRPr="007854BD">
        <w:rPr>
          <w:rFonts w:ascii="Times New Roman" w:hAnsi="Times New Roman" w:cs="Times New Roman"/>
          <w:sz w:val="20"/>
          <w:szCs w:val="20"/>
          <w:lang w:val="cs-CZ"/>
        </w:rPr>
        <w:tab/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>V případě, že dodavatel v souvislosti s realizací díla dle této smlouvy vytvoří jakékoli autorské dílo nebo jiný právně chráněný nehmotný výsledek (dále jen souhrnně „Výsledek“), platí, že dodavatel uděluje objednateli okamžikem vytvoření takového Výsledku výhradní a z hlediska způsobů užití, územně, množstevně, časově, technologicky i jakkoliv jinak neomezenou licenci; tato licence je sjednána zásadně jako opravňující, tedy záleží čistě na rozhodnutí objednatele, zda, resp. do jaké míry takto udělenou licenci využije; udělená licence opravňuje objednatele provádět na Výsledku libovolné úpravy a modifikace, spojovat jej s jinými díly či dalšími prvky apod.; objednatel je oprávněn práva k Výsledku libovolně převádět na třetí osoby, a to ať již formou udělení podlicence</w:t>
      </w:r>
      <w:r w:rsidR="003E37C0">
        <w:rPr>
          <w:rFonts w:ascii="Times New Roman" w:hAnsi="Times New Roman" w:cs="Times New Roman"/>
          <w:sz w:val="20"/>
          <w:szCs w:val="20"/>
          <w:lang w:val="cs-CZ"/>
        </w:rPr>
        <w:t xml:space="preserve"> (včetně možnosti dalšího řetězení podlicencí)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nebo celkovým postoupením licence. Účinnost licence dle tohoto článku VII. je však podmíněna tím, že objednatel uhradí dodavateli všechny finanční nároky vyplývající z této smlouvy a jejích příloh. </w:t>
      </w:r>
      <w:r w:rsidR="00A2321E" w:rsidRPr="002F749E">
        <w:rPr>
          <w:rFonts w:ascii="Times New Roman" w:hAnsi="Times New Roman" w:cs="Times New Roman"/>
          <w:sz w:val="20"/>
          <w:szCs w:val="20"/>
          <w:lang w:val="cs-CZ"/>
        </w:rPr>
        <w:t>Cena za poskytnutí licence je v takovém případě již zahrnuta v ceně díla</w:t>
      </w:r>
      <w:r w:rsidR="005031BC">
        <w:rPr>
          <w:rFonts w:ascii="Times New Roman" w:hAnsi="Times New Roman" w:cs="Times New Roman"/>
          <w:sz w:val="20"/>
          <w:szCs w:val="20"/>
          <w:lang w:val="cs-CZ"/>
        </w:rPr>
        <w:t xml:space="preserve"> (viz čl. V. odst. 5.8 této smlouvy)</w:t>
      </w:r>
      <w:r w:rsidR="00A2321E" w:rsidRPr="002F749E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14:paraId="1A2E704A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2967677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614B73D1" w14:textId="77777777" w:rsidR="006A0873" w:rsidRPr="002F749E" w:rsidRDefault="006A0873" w:rsidP="00ED2E19">
      <w:pPr>
        <w:pStyle w:val="Normln1"/>
        <w:keepNext/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VIII.</w:t>
      </w:r>
    </w:p>
    <w:p w14:paraId="26A708CC" w14:textId="77777777" w:rsidR="006A0873" w:rsidRPr="002F749E" w:rsidRDefault="006A0873">
      <w:pPr>
        <w:pStyle w:val="Normln1"/>
        <w:spacing w:line="240" w:lineRule="auto"/>
        <w:jc w:val="center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Záv</w:t>
      </w:r>
      <w:r w:rsidR="007B4D04"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re</w:t>
      </w:r>
      <w:r w:rsidR="007B4D04"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b/>
          <w:bCs/>
          <w:sz w:val="20"/>
          <w:szCs w:val="20"/>
          <w:lang w:val="cs-CZ"/>
        </w:rPr>
        <w:t>ná ustanovení</w:t>
      </w:r>
    </w:p>
    <w:p w14:paraId="71094BDA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CAFF0EB" w14:textId="7C537BFF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8.1.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V 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ípadech v této smlouv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výslovn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neupravených platí pro ob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smluvní strany ustanovení </w:t>
      </w:r>
      <w:r w:rsidR="00A2321E"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občanského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zákoníku 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="00A2321E" w:rsidRPr="002F749E">
        <w:rPr>
          <w:rFonts w:ascii="Times New Roman" w:hAnsi="Times New Roman" w:cs="Times New Roman"/>
          <w:sz w:val="20"/>
          <w:szCs w:val="20"/>
          <w:lang w:val="cs-CZ"/>
        </w:rPr>
        <w:t>89/2012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Sb. ve zn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ní pozd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jších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edpis</w:t>
      </w:r>
      <w:r w:rsidR="00A45AD1" w:rsidRPr="002F749E">
        <w:rPr>
          <w:rFonts w:ascii="Times New Roman" w:hAnsi="Times New Roman" w:cs="Times New Roman"/>
          <w:sz w:val="20"/>
          <w:szCs w:val="20"/>
          <w:lang w:val="cs-CZ"/>
        </w:rPr>
        <w:t>ů</w:t>
      </w:r>
      <w:r w:rsidR="00A2321E" w:rsidRPr="002F749E">
        <w:rPr>
          <w:rFonts w:ascii="Times New Roman" w:hAnsi="Times New Roman" w:cs="Times New Roman"/>
          <w:sz w:val="20"/>
          <w:szCs w:val="20"/>
          <w:lang w:val="cs-CZ"/>
        </w:rPr>
        <w:t>.</w:t>
      </w:r>
      <w:r w:rsidRPr="00D83DCC">
        <w:rPr>
          <w:rFonts w:ascii="Times New Roman" w:hAnsi="Times New Roman" w:cs="Times New Roman"/>
          <w:sz w:val="20"/>
          <w:szCs w:val="20"/>
          <w:lang w:val="cs-CZ"/>
        </w:rPr>
        <w:tab/>
      </w:r>
    </w:p>
    <w:p w14:paraId="54BA31A0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60EA131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8.</w:t>
      </w:r>
      <w:r w:rsidR="00BF7A45">
        <w:rPr>
          <w:rFonts w:ascii="Times New Roman" w:hAnsi="Times New Roman" w:cs="Times New Roman"/>
          <w:sz w:val="20"/>
          <w:szCs w:val="20"/>
          <w:lang w:val="cs-CZ"/>
        </w:rPr>
        <w:t>2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Smlouvu lze m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nit pouze písemnými dodatky, podepsanými statutárními zástupci obou smluvních stran. Jakákoliv ústní ujednání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provád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ní díla, která nejsou písemn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potvrzena statutárními zástupci obou smluvních stran, jsou právn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neú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inná.</w:t>
      </w:r>
    </w:p>
    <w:p w14:paraId="7A4A9503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1A43877B" w14:textId="6F8EAF8B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8.</w:t>
      </w:r>
      <w:r w:rsidR="00BF7A45">
        <w:rPr>
          <w:rFonts w:ascii="Times New Roman" w:hAnsi="Times New Roman" w:cs="Times New Roman"/>
          <w:sz w:val="20"/>
          <w:szCs w:val="20"/>
          <w:lang w:val="cs-CZ"/>
        </w:rPr>
        <w:t>3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Veškerá textová dokumentace, kterou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pln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ní smlouvy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edává 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edkládá </w:t>
      </w:r>
      <w:r w:rsidR="00AA6C2C">
        <w:rPr>
          <w:rFonts w:ascii="Times New Roman" w:hAnsi="Times New Roman" w:cs="Times New Roman"/>
          <w:sz w:val="20"/>
          <w:szCs w:val="20"/>
          <w:lang w:val="cs-CZ"/>
        </w:rPr>
        <w:t>dodavatel</w:t>
      </w:r>
      <w:r w:rsidR="00AA6C2C"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objednateli, musí být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edána 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edložena v 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eském jazyce.</w:t>
      </w:r>
    </w:p>
    <w:p w14:paraId="2BB14909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B4B9F75" w14:textId="3C00ACAF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8.</w:t>
      </w:r>
      <w:r w:rsidR="00BF7A45">
        <w:rPr>
          <w:rFonts w:ascii="Times New Roman" w:hAnsi="Times New Roman" w:cs="Times New Roman"/>
          <w:sz w:val="20"/>
          <w:szCs w:val="20"/>
          <w:lang w:val="cs-CZ"/>
        </w:rPr>
        <w:t>4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Tato smlouva je vyhotovena ve dvou stejnopisech, každý s platností originálu,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emž každý z výtisk</w:t>
      </w:r>
      <w:r w:rsidR="00A45AD1" w:rsidRPr="002F749E">
        <w:rPr>
          <w:rFonts w:ascii="Times New Roman" w:hAnsi="Times New Roman" w:cs="Times New Roman"/>
          <w:sz w:val="20"/>
          <w:szCs w:val="20"/>
          <w:lang w:val="cs-CZ"/>
        </w:rPr>
        <w:t>ů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obsahuje i úplný soubor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íloh. </w:t>
      </w:r>
      <w:r w:rsidR="00AA6C2C">
        <w:rPr>
          <w:rFonts w:ascii="Times New Roman" w:hAnsi="Times New Roman" w:cs="Times New Roman"/>
          <w:sz w:val="20"/>
          <w:szCs w:val="20"/>
          <w:lang w:val="cs-CZ"/>
        </w:rPr>
        <w:t>Dodavatel</w:t>
      </w:r>
      <w:r w:rsidR="00AA6C2C"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objednatel obdrží jeden stejnopis.</w:t>
      </w:r>
    </w:p>
    <w:p w14:paraId="2F312665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B9AB0D5" w14:textId="4CFE744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8.</w:t>
      </w:r>
      <w:r w:rsidR="00BF7A45">
        <w:rPr>
          <w:rFonts w:ascii="Times New Roman" w:hAnsi="Times New Roman" w:cs="Times New Roman"/>
          <w:sz w:val="20"/>
          <w:szCs w:val="20"/>
          <w:lang w:val="cs-CZ"/>
        </w:rPr>
        <w:t>5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Písemnosti</w:t>
      </w:r>
      <w:r w:rsidR="00AA6C2C">
        <w:rPr>
          <w:rFonts w:ascii="Times New Roman" w:hAnsi="Times New Roman" w:cs="Times New Roman"/>
          <w:sz w:val="20"/>
          <w:szCs w:val="20"/>
          <w:lang w:val="cs-CZ"/>
        </w:rPr>
        <w:t xml:space="preserve"> vyměňované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mezi stranami této smlouvy, s jejichž obsahem je spojen vznik, zm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na nebo zánik práv a povinností upravených touto smlouvou (zejména odstoupení od smlouvy 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výpov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="005E39FB">
        <w:rPr>
          <w:rFonts w:ascii="Times New Roman" w:hAnsi="Times New Roman" w:cs="Times New Roman"/>
          <w:sz w:val="20"/>
          <w:szCs w:val="20"/>
          <w:lang w:val="cs-CZ"/>
        </w:rPr>
        <w:t>di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) se 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ují do vlastních rukou</w:t>
      </w:r>
      <w:r w:rsidR="00061359">
        <w:rPr>
          <w:rFonts w:ascii="Times New Roman" w:hAnsi="Times New Roman" w:cs="Times New Roman"/>
          <w:sz w:val="20"/>
          <w:szCs w:val="20"/>
          <w:lang w:val="cs-CZ"/>
        </w:rPr>
        <w:t xml:space="preserve"> nebo do datové schránky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. Povinnost smluvní strany 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it písemnost do vlastních rukou druhé smluvní stran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je spln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na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 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ování poštou, jakmile pošta písemnost adresátovi do vlastních rukou 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í. Ú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inky 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ení nastanou i tehdy, jestliže pošta písemnost smluvní stran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vrátí jako nedoru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itelnou a adresát svým jednáním doru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ení zma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il, nebo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ijetí písemnosti odmítl.</w:t>
      </w:r>
    </w:p>
    <w:p w14:paraId="487EA170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D041928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8.</w:t>
      </w:r>
      <w:r w:rsidR="00BF7A45">
        <w:rPr>
          <w:rFonts w:ascii="Times New Roman" w:hAnsi="Times New Roman" w:cs="Times New Roman"/>
          <w:sz w:val="20"/>
          <w:szCs w:val="20"/>
          <w:lang w:val="cs-CZ"/>
        </w:rPr>
        <w:t>6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>Smluvní strany prohlašují, že si smlouvu v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etn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jejích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íloh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etly, s obsahem souhlasí a na d</w:t>
      </w:r>
      <w:r w:rsidR="00A45AD1" w:rsidRPr="002F749E">
        <w:rPr>
          <w:rFonts w:ascii="Times New Roman" w:hAnsi="Times New Roman" w:cs="Times New Roman"/>
          <w:sz w:val="20"/>
          <w:szCs w:val="20"/>
          <w:lang w:val="cs-CZ"/>
        </w:rPr>
        <w:t>ů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kaz jejich svobodné, pravé a vážné v</w:t>
      </w:r>
      <w:r w:rsidR="00A45AD1" w:rsidRPr="002F749E">
        <w:rPr>
          <w:rFonts w:ascii="Times New Roman" w:hAnsi="Times New Roman" w:cs="Times New Roman"/>
          <w:sz w:val="20"/>
          <w:szCs w:val="20"/>
          <w:lang w:val="cs-CZ"/>
        </w:rPr>
        <w:t>ů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le 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ipojují své podpisy.</w:t>
      </w:r>
    </w:p>
    <w:p w14:paraId="6145FAB5" w14:textId="77777777" w:rsidR="006A0873" w:rsidRPr="002F749E" w:rsidRDefault="006A0873">
      <w:pPr>
        <w:pStyle w:val="Normln1"/>
        <w:spacing w:line="240" w:lineRule="auto"/>
        <w:ind w:left="720" w:hanging="720"/>
        <w:jc w:val="both"/>
        <w:rPr>
          <w:rFonts w:ascii="Times New Roman" w:hAnsi="Times New Roman" w:cs="Times New Roman"/>
          <w:lang w:val="cs-CZ"/>
        </w:rPr>
      </w:pPr>
    </w:p>
    <w:p w14:paraId="0C221217" w14:textId="51E86006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>P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ř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ílohy</w:t>
      </w:r>
      <w:r w:rsidR="005668E6">
        <w:rPr>
          <w:rFonts w:ascii="Times New Roman" w:hAnsi="Times New Roman" w:cs="Times New Roman"/>
          <w:sz w:val="20"/>
          <w:szCs w:val="20"/>
          <w:lang w:val="cs-CZ"/>
        </w:rPr>
        <w:t>,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které jsou nedílnou sou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ástí smlouvy:</w:t>
      </w:r>
    </w:p>
    <w:p w14:paraId="121CBF0B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3D9D5CB" w14:textId="27649CC2" w:rsidR="009F6591" w:rsidRPr="002F749E" w:rsidRDefault="009F6591" w:rsidP="007B5484">
      <w:pPr>
        <w:pStyle w:val="Normln1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 w:rsidRP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>Příloha č.1</w:t>
      </w:r>
      <w:r w:rsidR="00FD2EDA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- </w:t>
      </w:r>
      <w:r w:rsidRP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</w:t>
      </w:r>
      <w:r w:rsidR="001000E7" w:rsidRP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>Cenové kalkulace a rozsah díla</w:t>
      </w:r>
      <w:r w:rsid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br/>
        <w:t>Příloha č. 2 – M</w:t>
      </w:r>
      <w:r w:rsidR="00AA6C2C">
        <w:rPr>
          <w:rFonts w:ascii="Times New Roman" w:hAnsi="Times New Roman" w:cs="Times New Roman"/>
          <w:b/>
          <w:bCs/>
          <w:sz w:val="20"/>
          <w:szCs w:val="20"/>
          <w:lang w:val="cs-CZ"/>
        </w:rPr>
        <w:t>i</w:t>
      </w:r>
      <w:r w:rsidR="007B5484">
        <w:rPr>
          <w:rFonts w:ascii="Times New Roman" w:hAnsi="Times New Roman" w:cs="Times New Roman"/>
          <w:b/>
          <w:bCs/>
          <w:sz w:val="20"/>
          <w:szCs w:val="20"/>
          <w:lang w:val="cs-CZ"/>
        </w:rPr>
        <w:t>lníky projektu</w:t>
      </w:r>
      <w:r w:rsidR="0052571F">
        <w:rPr>
          <w:rFonts w:ascii="Times New Roman" w:hAnsi="Times New Roman" w:cs="Times New Roman"/>
          <w:b/>
          <w:bCs/>
          <w:sz w:val="20"/>
          <w:szCs w:val="20"/>
          <w:lang w:val="cs-CZ"/>
        </w:rPr>
        <w:t xml:space="preserve"> a vazba na fakturaci</w:t>
      </w:r>
    </w:p>
    <w:p w14:paraId="428CCAE1" w14:textId="77777777" w:rsidR="00BC79FA" w:rsidRDefault="00BC79FA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8B956CA" w14:textId="2C61E4A1" w:rsidR="00BC79FA" w:rsidRDefault="00BC79FA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BC79FA">
        <w:rPr>
          <w:rFonts w:ascii="Times New Roman" w:hAnsi="Times New Roman" w:cs="Times New Roman"/>
          <w:sz w:val="20"/>
          <w:szCs w:val="20"/>
          <w:lang w:val="cs-CZ"/>
        </w:rPr>
        <w:t>(následuje podpisová strana)</w:t>
      </w:r>
    </w:p>
    <w:p w14:paraId="21900022" w14:textId="4392CEEE" w:rsidR="00BC79FA" w:rsidRDefault="00BC79FA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21962B0" w14:textId="160229CE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C0A85EC" w14:textId="5EF4A1E1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9F31877" w14:textId="34DA9D18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1C978EF" w14:textId="59349CDC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2728A46" w14:textId="7E4008D7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9A01584" w14:textId="79F473F7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211CE3B" w14:textId="20A3A1C7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08214FA" w14:textId="0B80D60B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8A00BDB" w14:textId="48472C88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D8427BC" w14:textId="0787965A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79FC219" w14:textId="3835123C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709490F" w14:textId="5FCB5540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6927502" w14:textId="7DB4B00C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7D2B9A4" w14:textId="6AFB68D7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9F1DF57" w14:textId="726BB573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91CFF4E" w14:textId="5CFE556F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42069E7" w14:textId="6D960306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EFEE8A1" w14:textId="6057605F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318FD52" w14:textId="05CB3E63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124FF08" w14:textId="6D09AD4E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74A8C9D" w14:textId="58F4D903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4362693" w14:textId="034E34A3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A461399" w14:textId="42FAF9A7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1485788" w14:textId="0850EF03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3EDFF7D" w14:textId="03BC5DA6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C616D56" w14:textId="4811C4F6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CBDEE5A" w14:textId="478A10A4" w:rsidR="000F03F3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6AD4A02" w14:textId="77777777" w:rsidR="000F03F3" w:rsidRPr="00BC79FA" w:rsidRDefault="000F03F3" w:rsidP="00BC79FA">
      <w:pPr>
        <w:pStyle w:val="Normln1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E9AA366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D7B7445" w14:textId="59DE6E20" w:rsidR="006A0873" w:rsidRPr="002F749E" w:rsidRDefault="005E39FB" w:rsidP="00B96001">
      <w:pPr>
        <w:pStyle w:val="Normln1"/>
        <w:spacing w:line="240" w:lineRule="auto"/>
        <w:ind w:firstLine="708"/>
        <w:jc w:val="both"/>
        <w:rPr>
          <w:rFonts w:ascii="Times New Roman" w:hAnsi="Times New Roman" w:cs="Times New Roman"/>
          <w:lang w:val="cs-CZ"/>
        </w:rPr>
      </w:pPr>
      <w:r w:rsidRPr="005E39FB">
        <w:rPr>
          <w:rFonts w:ascii="Times New Roman" w:hAnsi="Times New Roman" w:cs="Times New Roman"/>
          <w:sz w:val="20"/>
          <w:szCs w:val="20"/>
          <w:lang w:val="cs-CZ"/>
        </w:rPr>
        <w:t xml:space="preserve">V </w:t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>Praze</w:t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ab/>
        <w:t>dne</w:t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ab/>
      </w:r>
      <w:r w:rsidR="00B9577C">
        <w:rPr>
          <w:rFonts w:ascii="Times New Roman" w:hAnsi="Times New Roman" w:cs="Times New Roman"/>
          <w:sz w:val="20"/>
          <w:szCs w:val="20"/>
          <w:lang w:val="cs-CZ"/>
        </w:rPr>
        <w:t xml:space="preserve">              </w:t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>V </w:t>
      </w:r>
      <w:r w:rsidR="004A7886" w:rsidRPr="005B6A06">
        <w:rPr>
          <w:rFonts w:ascii="Times New Roman" w:hAnsi="Times New Roman" w:cs="Times New Roman"/>
          <w:sz w:val="20"/>
          <w:szCs w:val="20"/>
          <w:lang w:val="cs-CZ"/>
        </w:rPr>
        <w:t>Praze</w:t>
      </w:r>
      <w:r w:rsidR="006A0873" w:rsidRPr="005B6A06">
        <w:rPr>
          <w:rFonts w:ascii="Times New Roman" w:hAnsi="Times New Roman" w:cs="Times New Roman"/>
          <w:sz w:val="20"/>
          <w:szCs w:val="20"/>
          <w:lang w:val="cs-CZ"/>
        </w:rPr>
        <w:t xml:space="preserve"> dne </w:t>
      </w:r>
    </w:p>
    <w:p w14:paraId="44284A6A" w14:textId="77777777" w:rsidR="006A0873" w:rsidRPr="002F749E" w:rsidRDefault="006A0873">
      <w:pPr>
        <w:pStyle w:val="Normln1"/>
        <w:spacing w:line="240" w:lineRule="auto"/>
        <w:ind w:firstLine="708"/>
        <w:jc w:val="both"/>
        <w:rPr>
          <w:rFonts w:ascii="Times New Roman" w:hAnsi="Times New Roman" w:cs="Times New Roman"/>
          <w:lang w:val="cs-CZ"/>
        </w:rPr>
      </w:pPr>
    </w:p>
    <w:p w14:paraId="58BBAC0F" w14:textId="77777777" w:rsidR="006A0873" w:rsidRPr="002F749E" w:rsidRDefault="006A0873">
      <w:pPr>
        <w:pStyle w:val="Normln1"/>
        <w:spacing w:line="240" w:lineRule="auto"/>
        <w:ind w:firstLine="708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Dodavatel                                                       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  <w:t xml:space="preserve"> Objednatel</w:t>
      </w:r>
    </w:p>
    <w:p w14:paraId="32C49657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3AC847BF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30753072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1AD058E3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5EEBD47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72E02B33" w14:textId="77777777" w:rsidR="006A0873" w:rsidRPr="002F749E" w:rsidRDefault="006A0873" w:rsidP="00B96001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      ………………………..…………………                                       .………………………………</w:t>
      </w:r>
    </w:p>
    <w:p w14:paraId="1CE63EA3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7FDB779" w14:textId="7618BDE3" w:rsidR="006A0873" w:rsidRPr="002F749E" w:rsidRDefault="00AE163C" w:rsidP="00B9600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             Roman Smola</w:t>
      </w:r>
      <w:r w:rsidR="004A7886">
        <w:rPr>
          <w:rFonts w:ascii="Times New Roman" w:hAnsi="Times New Roman" w:cs="Times New Roman"/>
          <w:sz w:val="20"/>
          <w:szCs w:val="20"/>
          <w:lang w:val="cs-CZ"/>
        </w:rPr>
        <w:t>, jednatel</w:t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6A0873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0E3316">
        <w:rPr>
          <w:rFonts w:ascii="Times New Roman" w:hAnsi="Times New Roman" w:cs="Times New Roman"/>
          <w:sz w:val="20"/>
          <w:szCs w:val="20"/>
          <w:lang w:val="cs-CZ"/>
        </w:rPr>
        <w:t>Ing. Tomáš Langer, Ph.D., kvestor</w:t>
      </w:r>
    </w:p>
    <w:p w14:paraId="6B748900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70B8C25A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7B04F28C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7D9EECE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4EAB17BF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14BADC19" w14:textId="77777777" w:rsidR="00B96001" w:rsidRPr="002F749E" w:rsidRDefault="00B96001" w:rsidP="00B96001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      ………………………..…………………                                       </w:t>
      </w:r>
    </w:p>
    <w:p w14:paraId="5F9A5929" w14:textId="77777777" w:rsidR="006A0873" w:rsidRPr="002F749E" w:rsidRDefault="00A2321E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  <w:r w:rsidRPr="002F749E">
        <w:rPr>
          <w:rFonts w:ascii="Times New Roman" w:hAnsi="Times New Roman" w:cs="Times New Roman"/>
          <w:lang w:val="cs-CZ"/>
        </w:rPr>
        <w:tab/>
      </w:r>
    </w:p>
    <w:p w14:paraId="3F5B6EEF" w14:textId="1720E759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           </w:t>
      </w:r>
      <w:r w:rsidR="00BC79FA">
        <w:rPr>
          <w:rFonts w:ascii="Times New Roman" w:hAnsi="Times New Roman" w:cs="Times New Roman"/>
          <w:sz w:val="20"/>
          <w:szCs w:val="20"/>
          <w:lang w:val="cs-CZ"/>
        </w:rPr>
        <w:t>Ing.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Stanislav Bir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č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ák</w:t>
      </w:r>
      <w:r w:rsidR="004A7886">
        <w:rPr>
          <w:rFonts w:ascii="Times New Roman" w:hAnsi="Times New Roman" w:cs="Times New Roman"/>
          <w:sz w:val="20"/>
          <w:szCs w:val="20"/>
          <w:lang w:val="cs-CZ"/>
        </w:rPr>
        <w:t>, jednatel</w:t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B9600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B9600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B9600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</w:p>
    <w:p w14:paraId="31BB9606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</w:p>
    <w:p w14:paraId="04773DCC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6D8A77E0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7425B220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</w:p>
    <w:p w14:paraId="652F693D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66E52D7D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010EF692" w14:textId="77777777" w:rsidR="006A0873" w:rsidRPr="002F749E" w:rsidRDefault="006A0873">
      <w:pPr>
        <w:pStyle w:val="Normln1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        …………………………………..……</w:t>
      </w:r>
      <w:r w:rsidR="004F4AD2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4F4AD2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</w:p>
    <w:p w14:paraId="3615F091" w14:textId="77777777" w:rsidR="009F6591" w:rsidRPr="002F749E" w:rsidRDefault="006A0873" w:rsidP="00ED2E19">
      <w:pPr>
        <w:pStyle w:val="Normln1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cs-CZ"/>
        </w:rPr>
      </w:pPr>
      <w:r w:rsidRPr="002F749E">
        <w:rPr>
          <w:rFonts w:ascii="Times New Roman" w:hAnsi="Times New Roman" w:cs="Times New Roman"/>
          <w:sz w:val="20"/>
          <w:szCs w:val="20"/>
          <w:lang w:val="cs-CZ"/>
        </w:rPr>
        <w:t xml:space="preserve">                Vojt</w:t>
      </w:r>
      <w:r w:rsidR="007B4D04" w:rsidRPr="002F749E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2F749E">
        <w:rPr>
          <w:rFonts w:ascii="Times New Roman" w:hAnsi="Times New Roman" w:cs="Times New Roman"/>
          <w:sz w:val="20"/>
          <w:szCs w:val="20"/>
          <w:lang w:val="cs-CZ"/>
        </w:rPr>
        <w:t>ch Strnad</w:t>
      </w:r>
      <w:r w:rsidR="004A7886">
        <w:rPr>
          <w:rFonts w:ascii="Times New Roman" w:hAnsi="Times New Roman" w:cs="Times New Roman"/>
          <w:sz w:val="20"/>
          <w:szCs w:val="20"/>
          <w:lang w:val="cs-CZ"/>
        </w:rPr>
        <w:t>, jednatel</w:t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  <w:r w:rsidR="009F6591" w:rsidRPr="002F749E">
        <w:rPr>
          <w:rFonts w:ascii="Times New Roman" w:hAnsi="Times New Roman" w:cs="Times New Roman"/>
          <w:sz w:val="20"/>
          <w:szCs w:val="20"/>
          <w:lang w:val="cs-CZ"/>
        </w:rPr>
        <w:tab/>
      </w:r>
    </w:p>
    <w:p w14:paraId="02BAC6FE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270B4D2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8D5BF1F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B11E925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92A04F7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C0D2703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F9E692C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B35709C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C2DF047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967CB4D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DEF3E4F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E3647C5" w14:textId="77777777" w:rsidR="009F6591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36C4010" w14:textId="77777777" w:rsidR="00AB6DB0" w:rsidRDefault="00AB6DB0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AE26414" w14:textId="77777777" w:rsidR="00AB6DB0" w:rsidRDefault="00AB6DB0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A262AEF" w14:textId="7004AAF5" w:rsidR="00D66D67" w:rsidRDefault="00D66D67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E1F6978" w14:textId="161E1329" w:rsidR="005B6A06" w:rsidRDefault="005B6A06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AD1DB65" w14:textId="1C3C7D53" w:rsidR="005B6A06" w:rsidRDefault="005B6A06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7A09325" w14:textId="22BBC564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8905F4D" w14:textId="75A4DBDF" w:rsidR="00FD2EDA" w:rsidRDefault="00FD2EDA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093DE1D" w14:textId="53BCF226" w:rsidR="00FD2EDA" w:rsidRDefault="00FD2EDA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2A28010" w14:textId="7F179AA2" w:rsidR="00FD2EDA" w:rsidRDefault="00FD2EDA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7943B3A" w14:textId="77777777" w:rsidR="00FD2EDA" w:rsidRDefault="00FD2EDA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B97F6B8" w14:textId="6B0D2C65" w:rsidR="009F6591" w:rsidRPr="007B5484" w:rsidRDefault="009F6591" w:rsidP="00ED2E19">
      <w:pPr>
        <w:pStyle w:val="Normln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7B5484">
        <w:rPr>
          <w:rFonts w:ascii="Times New Roman" w:hAnsi="Times New Roman" w:cs="Times New Roman"/>
          <w:sz w:val="28"/>
          <w:szCs w:val="28"/>
          <w:lang w:val="cs-CZ"/>
        </w:rPr>
        <w:t>Příloha č.1</w:t>
      </w:r>
      <w:r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: </w:t>
      </w:r>
      <w:r w:rsidR="001000E7"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>C</w:t>
      </w:r>
      <w:r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>enov</w:t>
      </w:r>
      <w:r w:rsidR="00F90273"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kalkulace </w:t>
      </w:r>
      <w:r w:rsidR="001000E7"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>a rozsah díla</w:t>
      </w:r>
    </w:p>
    <w:p w14:paraId="5FE09B7A" w14:textId="77777777" w:rsidR="009F6591" w:rsidRPr="002F749E" w:rsidRDefault="009F6591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46B97EB9" w14:textId="77777777" w:rsidR="00D17497" w:rsidRPr="002F749E" w:rsidRDefault="00D17497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53F4C28" w14:textId="1193252E" w:rsidR="00D17497" w:rsidRPr="002F749E" w:rsidRDefault="00F90273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F90273">
        <w:rPr>
          <w:rFonts w:ascii="Times New Roman" w:hAnsi="Times New Roman" w:cs="Times New Roman"/>
          <w:noProof/>
          <w:sz w:val="20"/>
          <w:szCs w:val="20"/>
          <w:lang w:val="cs-CZ"/>
        </w:rPr>
        <w:drawing>
          <wp:inline distT="0" distB="0" distL="0" distR="0" wp14:anchorId="55060E6E" wp14:editId="34E45693">
            <wp:extent cx="5120205" cy="5681207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833" cy="568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8946" w14:textId="3B2E8188" w:rsidR="00D17497" w:rsidRDefault="00D17497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4FF27F5" w14:textId="0FD57404" w:rsidR="000F03F3" w:rsidRPr="000F03F3" w:rsidRDefault="000F03F3" w:rsidP="000F03F3">
      <w:pPr>
        <w:spacing w:line="240" w:lineRule="auto"/>
        <w:jc w:val="both"/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</w:pPr>
      <w:r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>Primárním cílem díla je přepracování webové správy pro jednotlivé fakulty AMU do udržitelné a ze servisního hlediska spravovatelné podoby se zachováním vzhledu</w:t>
      </w:r>
      <w:r w:rsidR="003D7611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 a shodného rozsahu</w:t>
      </w:r>
      <w:r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 na frontendové </w:t>
      </w:r>
      <w:r w:rsidR="003D7611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a backendové </w:t>
      </w:r>
      <w:r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části prezentace. Konkrétní technické parametry a funkce budou zevrubně definovány v rámci Milníku 1. – návrh nové architektury, pluginů a funkcí. Po odsouhlasení tohoto návrhu </w:t>
      </w:r>
      <w:r w:rsidR="00E457EE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>objednatelem</w:t>
      </w:r>
      <w:r w:rsidR="00E457EE"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 </w:t>
      </w:r>
      <w:r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je </w:t>
      </w:r>
      <w:r w:rsidR="00E457EE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>takto upřesněné zadání díla</w:t>
      </w:r>
      <w:r w:rsidR="00E457EE"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 </w:t>
      </w:r>
      <w:r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>pro dodavatele závazné</w:t>
      </w:r>
      <w:r w:rsidR="00E457EE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>, tedy dodavatel je povinen</w:t>
      </w:r>
      <w:r w:rsidRPr="000F03F3">
        <w:rPr>
          <w:rFonts w:ascii="Helvetica" w:eastAsia="Times New Roman" w:hAnsi="Helvetica" w:cs="Helvetica"/>
          <w:color w:val="auto"/>
          <w:sz w:val="24"/>
          <w:szCs w:val="24"/>
          <w:lang w:val="cs-CZ" w:eastAsia="cs-CZ"/>
        </w:rPr>
        <w:t xml:space="preserve"> splnit veškeré nadefinované funkční požadavky. </w:t>
      </w:r>
    </w:p>
    <w:p w14:paraId="022BFEEC" w14:textId="6CDF6645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1634A4C" w14:textId="69261F4C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68B90B4" w14:textId="633B5162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5AE1083" w14:textId="31BC71B8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5636AB3" w14:textId="72011A1C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743AADA3" w14:textId="0A24449F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C694BB9" w14:textId="5E8AC861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4B3969D" w14:textId="77777777" w:rsidR="007B5484" w:rsidRPr="007B5484" w:rsidRDefault="007B5484" w:rsidP="007B5484">
      <w:pPr>
        <w:pStyle w:val="Normln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7B5484">
        <w:rPr>
          <w:rFonts w:ascii="Times New Roman" w:hAnsi="Times New Roman" w:cs="Times New Roman"/>
          <w:b/>
          <w:bCs/>
          <w:sz w:val="28"/>
          <w:szCs w:val="28"/>
          <w:lang w:val="cs-CZ"/>
        </w:rPr>
        <w:t>Příloha č. 2: Milníky projektu a vazba na fakturaci</w:t>
      </w:r>
    </w:p>
    <w:p w14:paraId="5736BCCC" w14:textId="406F30E5" w:rsidR="007B5484" w:rsidRDefault="007B5484" w:rsidP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0D3618B8" w14:textId="6F5EF866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96C4BAE" w14:textId="3AA017F8" w:rsidR="007B5484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AC4630E" w14:textId="77777777" w:rsidR="007B5484" w:rsidRPr="002F749E" w:rsidRDefault="007B5484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945E1FE" w14:textId="11FD5C97" w:rsidR="007B5484" w:rsidRPr="007B5484" w:rsidRDefault="007B5484" w:rsidP="007B5484">
      <w:pPr>
        <w:pStyle w:val="Odstavecseseznamem"/>
        <w:numPr>
          <w:ilvl w:val="0"/>
          <w:numId w:val="7"/>
        </w:numPr>
        <w:spacing w:line="240" w:lineRule="auto"/>
        <w:rPr>
          <w:rFonts w:eastAsia="Times New Roman"/>
          <w:color w:val="auto"/>
          <w:sz w:val="24"/>
          <w:szCs w:val="24"/>
          <w:lang w:val="cs-CZ" w:eastAsia="cs-CZ"/>
        </w:rPr>
      </w:pPr>
      <w:r w:rsidRPr="007B5484">
        <w:rPr>
          <w:rFonts w:eastAsia="Times New Roman"/>
          <w:color w:val="auto"/>
          <w:sz w:val="24"/>
          <w:szCs w:val="24"/>
          <w:lang w:val="cs-CZ" w:eastAsia="cs-CZ"/>
        </w:rPr>
        <w:t>Návrh nové architektury pluginů, modulů a funkcí</w:t>
      </w:r>
      <w:r w:rsidR="00AA6C2C">
        <w:rPr>
          <w:rFonts w:eastAsia="Times New Roman"/>
          <w:color w:val="auto"/>
          <w:sz w:val="24"/>
          <w:szCs w:val="24"/>
          <w:lang w:val="cs-CZ" w:eastAsia="cs-CZ"/>
        </w:rPr>
        <w:t>.</w:t>
      </w:r>
    </w:p>
    <w:p w14:paraId="58FB92BB" w14:textId="738F6F93" w:rsidR="007B5484" w:rsidRPr="007B5484" w:rsidRDefault="007B5484" w:rsidP="007B5484">
      <w:pPr>
        <w:pStyle w:val="Odstavecseseznamem"/>
        <w:numPr>
          <w:ilvl w:val="0"/>
          <w:numId w:val="7"/>
        </w:numPr>
        <w:spacing w:line="240" w:lineRule="auto"/>
        <w:rPr>
          <w:rFonts w:eastAsia="Times New Roman"/>
          <w:color w:val="auto"/>
          <w:sz w:val="24"/>
          <w:szCs w:val="24"/>
          <w:lang w:val="cs-CZ" w:eastAsia="cs-CZ"/>
        </w:rPr>
      </w:pPr>
      <w:r w:rsidRPr="007B5484">
        <w:rPr>
          <w:rFonts w:eastAsia="Times New Roman"/>
          <w:color w:val="auto"/>
          <w:sz w:val="24"/>
          <w:szCs w:val="24"/>
          <w:lang w:val="cs-CZ" w:eastAsia="cs-CZ"/>
        </w:rPr>
        <w:t>Statické HTML šablony na míru potřebných pluginů</w:t>
      </w:r>
      <w:r w:rsidR="00AA6C2C">
        <w:rPr>
          <w:rFonts w:eastAsia="Times New Roman"/>
          <w:color w:val="auto"/>
          <w:sz w:val="24"/>
          <w:szCs w:val="24"/>
          <w:lang w:val="cs-CZ" w:eastAsia="cs-CZ"/>
        </w:rPr>
        <w:t>, které budou mezi smluvními stranami definovány a schváleny v rámci dosažení milníku č. 1 popsaného v této Příloze č. 2 smlouvy</w:t>
      </w:r>
      <w:r w:rsidRPr="007B5484">
        <w:rPr>
          <w:rFonts w:eastAsia="Times New Roman"/>
          <w:color w:val="auto"/>
          <w:sz w:val="24"/>
          <w:szCs w:val="24"/>
          <w:lang w:val="cs-CZ" w:eastAsia="cs-CZ"/>
        </w:rPr>
        <w:t>.</w:t>
      </w:r>
    </w:p>
    <w:p w14:paraId="1DF42E1B" w14:textId="105469DA" w:rsidR="00D17497" w:rsidRPr="002F749E" w:rsidRDefault="00AA6C2C" w:rsidP="007B5484">
      <w:pPr>
        <w:pStyle w:val="Normln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eastAsia="Times New Roman"/>
          <w:color w:val="auto"/>
          <w:sz w:val="24"/>
          <w:szCs w:val="24"/>
          <w:lang w:val="cs-CZ" w:eastAsia="cs-CZ"/>
        </w:rPr>
        <w:t>Celkové dokončení</w:t>
      </w:r>
      <w:r w:rsidR="001C35FB">
        <w:rPr>
          <w:rFonts w:eastAsia="Times New Roman"/>
          <w:color w:val="auto"/>
          <w:sz w:val="24"/>
          <w:szCs w:val="24"/>
          <w:lang w:val="cs-CZ" w:eastAsia="cs-CZ"/>
        </w:rPr>
        <w:t>, zprovoznění a předání</w:t>
      </w:r>
      <w:r>
        <w:rPr>
          <w:rFonts w:eastAsia="Times New Roman"/>
          <w:color w:val="auto"/>
          <w:sz w:val="24"/>
          <w:szCs w:val="24"/>
          <w:lang w:val="cs-CZ" w:eastAsia="cs-CZ"/>
        </w:rPr>
        <w:t xml:space="preserve"> díla</w:t>
      </w:r>
      <w:r w:rsidR="001C35FB">
        <w:rPr>
          <w:rFonts w:eastAsia="Times New Roman"/>
          <w:color w:val="auto"/>
          <w:sz w:val="24"/>
          <w:szCs w:val="24"/>
          <w:lang w:val="cs-CZ" w:eastAsia="cs-CZ"/>
        </w:rPr>
        <w:t>, resp.</w:t>
      </w:r>
      <w:r>
        <w:rPr>
          <w:rFonts w:eastAsia="Times New Roman"/>
          <w:color w:val="auto"/>
          <w:sz w:val="24"/>
          <w:szCs w:val="24"/>
          <w:lang w:val="cs-CZ" w:eastAsia="cs-CZ"/>
        </w:rPr>
        <w:t xml:space="preserve"> jeho výstupů</w:t>
      </w:r>
      <w:r w:rsidR="000E3316">
        <w:rPr>
          <w:rFonts w:eastAsia="Times New Roman"/>
          <w:color w:val="auto"/>
          <w:sz w:val="24"/>
          <w:szCs w:val="24"/>
          <w:lang w:val="cs-CZ" w:eastAsia="cs-CZ"/>
        </w:rPr>
        <w:t xml:space="preserve"> (pluginů, modulů a funkcí)</w:t>
      </w:r>
      <w:r>
        <w:rPr>
          <w:rFonts w:eastAsia="Times New Roman"/>
          <w:color w:val="auto"/>
          <w:sz w:val="24"/>
          <w:szCs w:val="24"/>
          <w:lang w:val="cs-CZ" w:eastAsia="cs-CZ"/>
        </w:rPr>
        <w:t>, včetně zajištění f</w:t>
      </w:r>
      <w:r w:rsidR="007B5484" w:rsidRPr="007B5484">
        <w:rPr>
          <w:rFonts w:eastAsia="Times New Roman"/>
          <w:color w:val="auto"/>
          <w:sz w:val="24"/>
          <w:szCs w:val="24"/>
          <w:lang w:val="cs-CZ" w:eastAsia="cs-CZ"/>
        </w:rPr>
        <w:t>unkční</w:t>
      </w:r>
      <w:r w:rsidR="001C35FB">
        <w:rPr>
          <w:rFonts w:eastAsia="Times New Roman"/>
          <w:color w:val="auto"/>
          <w:sz w:val="24"/>
          <w:szCs w:val="24"/>
          <w:lang w:val="cs-CZ" w:eastAsia="cs-CZ"/>
        </w:rPr>
        <w:t>ho</w:t>
      </w:r>
      <w:r w:rsidR="007B5484" w:rsidRPr="007B5484">
        <w:rPr>
          <w:rFonts w:eastAsia="Times New Roman"/>
          <w:color w:val="auto"/>
          <w:sz w:val="24"/>
          <w:szCs w:val="24"/>
          <w:lang w:val="cs-CZ" w:eastAsia="cs-CZ"/>
        </w:rPr>
        <w:t xml:space="preserve"> prostředí se strojově zkopírovanými daty u konkrétních modulů</w:t>
      </w:r>
      <w:r>
        <w:rPr>
          <w:rFonts w:eastAsia="Times New Roman"/>
          <w:color w:val="auto"/>
          <w:sz w:val="24"/>
          <w:szCs w:val="24"/>
          <w:lang w:val="cs-CZ" w:eastAsia="cs-CZ"/>
        </w:rPr>
        <w:t>,</w:t>
      </w:r>
      <w:r w:rsidRPr="00AA6C2C">
        <w:rPr>
          <w:rFonts w:eastAsia="Times New Roman"/>
          <w:color w:val="auto"/>
          <w:sz w:val="24"/>
          <w:szCs w:val="24"/>
          <w:lang w:val="cs-CZ" w:eastAsia="cs-CZ"/>
        </w:rPr>
        <w:t xml:space="preserve"> </w:t>
      </w:r>
      <w:r>
        <w:rPr>
          <w:rFonts w:eastAsia="Times New Roman"/>
          <w:color w:val="auto"/>
          <w:sz w:val="24"/>
          <w:szCs w:val="24"/>
          <w:lang w:val="cs-CZ" w:eastAsia="cs-CZ"/>
        </w:rPr>
        <w:t>které budou mezi smluvními stranami definovány a schváleny v rámci dosažení milníku č. 1 popsaného v této Příloze č. 2 smlouvy</w:t>
      </w:r>
      <w:r w:rsidR="007B5484" w:rsidRPr="007B5484">
        <w:rPr>
          <w:rFonts w:ascii="Helvetica" w:eastAsia="Times New Roman" w:hAnsi="Helvetica" w:cs="Times New Roman"/>
          <w:color w:val="auto"/>
          <w:sz w:val="24"/>
          <w:szCs w:val="24"/>
          <w:lang w:val="cs-CZ" w:eastAsia="cs-CZ"/>
        </w:rPr>
        <w:t>.</w:t>
      </w:r>
    </w:p>
    <w:p w14:paraId="3B997609" w14:textId="77777777" w:rsidR="00D17497" w:rsidRPr="002F749E" w:rsidRDefault="00D17497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95201E7" w14:textId="77777777" w:rsidR="00D17497" w:rsidRDefault="00D17497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A1FAB19" w14:textId="60F89545" w:rsidR="00BF7A45" w:rsidRDefault="00BF7A45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3B8358F3" w14:textId="38F836CC" w:rsidR="002F7F7E" w:rsidRDefault="002F7F7E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255B05C1" w14:textId="2FF88831" w:rsidR="002F7F7E" w:rsidRDefault="002F7F7E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C8D99CA" w14:textId="0F51B9FF" w:rsidR="002F7F7E" w:rsidRDefault="002F7F7E">
      <w:pPr>
        <w:pStyle w:val="Normln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sectPr w:rsidR="002F7F7E" w:rsidSect="006A0873">
      <w:headerReference w:type="default" r:id="rId12"/>
      <w:footerReference w:type="default" r:id="rId13"/>
      <w:footerReference w:type="first" r:id="rId14"/>
      <w:pgSz w:w="11906" w:h="16838"/>
      <w:pgMar w:top="1134" w:right="1134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A8DE" w14:textId="77777777" w:rsidR="00A94110" w:rsidRDefault="00A94110">
      <w:pPr>
        <w:spacing w:line="240" w:lineRule="auto"/>
      </w:pPr>
      <w:r>
        <w:separator/>
      </w:r>
    </w:p>
  </w:endnote>
  <w:endnote w:type="continuationSeparator" w:id="0">
    <w:p w14:paraId="5E6454B5" w14:textId="77777777" w:rsidR="00A94110" w:rsidRDefault="00A94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4DCC" w14:textId="77777777" w:rsidR="006A0873" w:rsidRDefault="004803B8">
    <w:pPr>
      <w:pStyle w:val="Normln1"/>
      <w:spacing w:line="240" w:lineRule="auto"/>
      <w:jc w:val="right"/>
    </w:pPr>
    <w:r>
      <w:fldChar w:fldCharType="begin"/>
    </w:r>
    <w:r w:rsidR="00FD7C03">
      <w:instrText>PAGE</w:instrText>
    </w:r>
    <w:r>
      <w:fldChar w:fldCharType="separate"/>
    </w:r>
    <w:r w:rsidR="00166993">
      <w:rPr>
        <w:noProof/>
      </w:rPr>
      <w:t>2</w:t>
    </w:r>
    <w:r>
      <w:rPr>
        <w:noProof/>
      </w:rPr>
      <w:fldChar w:fldCharType="end"/>
    </w:r>
  </w:p>
  <w:p w14:paraId="64636A31" w14:textId="77777777" w:rsidR="006A0873" w:rsidRDefault="006A0873">
    <w:pPr>
      <w:pStyle w:val="Normln1"/>
      <w:spacing w:after="709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2B03" w14:textId="77777777" w:rsidR="006A0873" w:rsidRDefault="004803B8">
    <w:pPr>
      <w:pStyle w:val="Normln1"/>
      <w:spacing w:line="240" w:lineRule="auto"/>
      <w:jc w:val="right"/>
    </w:pPr>
    <w:r>
      <w:fldChar w:fldCharType="begin"/>
    </w:r>
    <w:r w:rsidR="00FD7C03">
      <w:instrText>PAGE</w:instrText>
    </w:r>
    <w:r>
      <w:fldChar w:fldCharType="separate"/>
    </w:r>
    <w:r w:rsidR="00166993">
      <w:rPr>
        <w:noProof/>
      </w:rPr>
      <w:t>1</w:t>
    </w:r>
    <w:r>
      <w:rPr>
        <w:noProof/>
      </w:rPr>
      <w:fldChar w:fldCharType="end"/>
    </w:r>
  </w:p>
  <w:p w14:paraId="7222FA8A" w14:textId="77777777" w:rsidR="006A0873" w:rsidRDefault="006A0873">
    <w:pPr>
      <w:pStyle w:val="Normln1"/>
      <w:spacing w:after="709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92AC" w14:textId="77777777" w:rsidR="00A94110" w:rsidRDefault="00A94110">
      <w:pPr>
        <w:spacing w:line="240" w:lineRule="auto"/>
      </w:pPr>
      <w:r>
        <w:separator/>
      </w:r>
    </w:p>
  </w:footnote>
  <w:footnote w:type="continuationSeparator" w:id="0">
    <w:p w14:paraId="19C81893" w14:textId="77777777" w:rsidR="00A94110" w:rsidRDefault="00A94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FE34" w14:textId="77777777" w:rsidR="006A0873" w:rsidRDefault="006A0873">
    <w:pPr>
      <w:pStyle w:val="Normln1"/>
      <w:spacing w:before="709" w:line="240" w:lineRule="auto"/>
    </w:pPr>
  </w:p>
  <w:p w14:paraId="5C551477" w14:textId="77777777" w:rsidR="006A0873" w:rsidRDefault="006A0873">
    <w:pPr>
      <w:pStyle w:val="Normln1"/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A643F8"/>
    <w:multiLevelType w:val="multilevel"/>
    <w:tmpl w:val="96EC6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E709CA"/>
    <w:multiLevelType w:val="hybridMultilevel"/>
    <w:tmpl w:val="EC32BE5E"/>
    <w:lvl w:ilvl="0" w:tplc="2D4E71F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105A"/>
    <w:multiLevelType w:val="multilevel"/>
    <w:tmpl w:val="5B449D7E"/>
    <w:lvl w:ilvl="0">
      <w:start w:val="1"/>
      <w:numFmt w:val="decimal"/>
      <w:lvlText w:val="%1."/>
      <w:lvlJc w:val="left"/>
      <w:pPr>
        <w:ind w:left="7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00"/>
      </w:pPr>
      <w:rPr>
        <w:rFonts w:ascii="Times New Roman" w:hAnsi="Times New Roman" w:cs="Times New Roman"/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hAnsi="Times New Roman" w:cs="Times New Roman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720"/>
      </w:pPr>
      <w:rPr>
        <w:rFonts w:ascii="Times New Roman" w:hAnsi="Times New Roman" w:cs="Times New Roman"/>
        <w:b/>
        <w:bCs/>
        <w:vertAlign w:val="baseline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ascii="Times New Roman" w:hAnsi="Times New Roman" w:cs="Times New Roman"/>
        <w:b/>
        <w:bCs/>
        <w:vertAlign w:val="baseline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ascii="Times New Roman" w:hAnsi="Times New Roman" w:cs="Times New Roman"/>
        <w:b/>
        <w:bCs/>
        <w:vertAlign w:val="baseline"/>
      </w:rPr>
    </w:lvl>
    <w:lvl w:ilvl="6">
      <w:start w:val="1"/>
      <w:numFmt w:val="decimal"/>
      <w:lvlText w:val="%1.%2.%3.%4.%5.%6.%7."/>
      <w:lvlJc w:val="left"/>
      <w:pPr>
        <w:ind w:left="1080"/>
      </w:pPr>
      <w:rPr>
        <w:rFonts w:ascii="Times New Roman" w:hAnsi="Times New Roman" w:cs="Times New Roman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ascii="Times New Roman" w:hAnsi="Times New Roman" w:cs="Times New Roman"/>
        <w:b/>
        <w:bCs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/>
      </w:pPr>
      <w:rPr>
        <w:rFonts w:ascii="Times New Roman" w:hAnsi="Times New Roman" w:cs="Times New Roman"/>
        <w:b/>
        <w:bCs/>
        <w:vertAlign w:val="baseline"/>
      </w:rPr>
    </w:lvl>
  </w:abstractNum>
  <w:abstractNum w:abstractNumId="4" w15:restartNumberingAfterBreak="0">
    <w:nsid w:val="46711E88"/>
    <w:multiLevelType w:val="multilevel"/>
    <w:tmpl w:val="1186850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E933326"/>
    <w:multiLevelType w:val="hybridMultilevel"/>
    <w:tmpl w:val="8AE4B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305667A"/>
    <w:multiLevelType w:val="hybridMultilevel"/>
    <w:tmpl w:val="C562B7D2"/>
    <w:lvl w:ilvl="0" w:tplc="512A1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73"/>
    <w:rsid w:val="00024A77"/>
    <w:rsid w:val="000278CF"/>
    <w:rsid w:val="00052247"/>
    <w:rsid w:val="00054553"/>
    <w:rsid w:val="00055D05"/>
    <w:rsid w:val="00061337"/>
    <w:rsid w:val="00061359"/>
    <w:rsid w:val="00065096"/>
    <w:rsid w:val="00072117"/>
    <w:rsid w:val="000850F0"/>
    <w:rsid w:val="00093C5A"/>
    <w:rsid w:val="000C588C"/>
    <w:rsid w:val="000D719D"/>
    <w:rsid w:val="000E13B5"/>
    <w:rsid w:val="000E3316"/>
    <w:rsid w:val="000E5B64"/>
    <w:rsid w:val="000F03F3"/>
    <w:rsid w:val="000F68C5"/>
    <w:rsid w:val="001000E7"/>
    <w:rsid w:val="00111F7B"/>
    <w:rsid w:val="001301B8"/>
    <w:rsid w:val="00162004"/>
    <w:rsid w:val="00164B8E"/>
    <w:rsid w:val="00166993"/>
    <w:rsid w:val="00171161"/>
    <w:rsid w:val="001807A8"/>
    <w:rsid w:val="0018260D"/>
    <w:rsid w:val="001B114A"/>
    <w:rsid w:val="001C35FB"/>
    <w:rsid w:val="001D7937"/>
    <w:rsid w:val="001F167F"/>
    <w:rsid w:val="002228E4"/>
    <w:rsid w:val="00234792"/>
    <w:rsid w:val="00285E2A"/>
    <w:rsid w:val="0029180D"/>
    <w:rsid w:val="002B588A"/>
    <w:rsid w:val="002B6179"/>
    <w:rsid w:val="002B7FA4"/>
    <w:rsid w:val="002F749E"/>
    <w:rsid w:val="002F7F7E"/>
    <w:rsid w:val="00341100"/>
    <w:rsid w:val="00392CC6"/>
    <w:rsid w:val="00394288"/>
    <w:rsid w:val="003A73E8"/>
    <w:rsid w:val="003D7611"/>
    <w:rsid w:val="003E37C0"/>
    <w:rsid w:val="00414F8C"/>
    <w:rsid w:val="004803B8"/>
    <w:rsid w:val="00490CE4"/>
    <w:rsid w:val="00492D40"/>
    <w:rsid w:val="004937E5"/>
    <w:rsid w:val="004A7886"/>
    <w:rsid w:val="004C7CF9"/>
    <w:rsid w:val="004D3022"/>
    <w:rsid w:val="004F4AD2"/>
    <w:rsid w:val="00500848"/>
    <w:rsid w:val="00501719"/>
    <w:rsid w:val="0050229D"/>
    <w:rsid w:val="005031BC"/>
    <w:rsid w:val="005037F0"/>
    <w:rsid w:val="00507900"/>
    <w:rsid w:val="0052571F"/>
    <w:rsid w:val="00534C69"/>
    <w:rsid w:val="00544A43"/>
    <w:rsid w:val="0054730F"/>
    <w:rsid w:val="0055301E"/>
    <w:rsid w:val="00564220"/>
    <w:rsid w:val="005668E6"/>
    <w:rsid w:val="005731EF"/>
    <w:rsid w:val="005A6EDE"/>
    <w:rsid w:val="005B6A06"/>
    <w:rsid w:val="005C264F"/>
    <w:rsid w:val="005E3386"/>
    <w:rsid w:val="005E39FB"/>
    <w:rsid w:val="005E75ED"/>
    <w:rsid w:val="0060275F"/>
    <w:rsid w:val="00604F87"/>
    <w:rsid w:val="00620160"/>
    <w:rsid w:val="0062696A"/>
    <w:rsid w:val="00644877"/>
    <w:rsid w:val="006455C5"/>
    <w:rsid w:val="00683856"/>
    <w:rsid w:val="006A0873"/>
    <w:rsid w:val="006C1219"/>
    <w:rsid w:val="006C50E1"/>
    <w:rsid w:val="006E4329"/>
    <w:rsid w:val="00722614"/>
    <w:rsid w:val="007615C0"/>
    <w:rsid w:val="00770C03"/>
    <w:rsid w:val="00773066"/>
    <w:rsid w:val="007832C8"/>
    <w:rsid w:val="007854BD"/>
    <w:rsid w:val="007917A9"/>
    <w:rsid w:val="0079740B"/>
    <w:rsid w:val="007B08B2"/>
    <w:rsid w:val="007B19D1"/>
    <w:rsid w:val="007B4D04"/>
    <w:rsid w:val="007B5484"/>
    <w:rsid w:val="007C0BE8"/>
    <w:rsid w:val="007E6920"/>
    <w:rsid w:val="00850A4C"/>
    <w:rsid w:val="00885159"/>
    <w:rsid w:val="008B7EBE"/>
    <w:rsid w:val="008C68A5"/>
    <w:rsid w:val="008D043B"/>
    <w:rsid w:val="008D356B"/>
    <w:rsid w:val="008E3A0A"/>
    <w:rsid w:val="008F5C19"/>
    <w:rsid w:val="009236C2"/>
    <w:rsid w:val="00941D9C"/>
    <w:rsid w:val="009F6591"/>
    <w:rsid w:val="00A2321E"/>
    <w:rsid w:val="00A45AD1"/>
    <w:rsid w:val="00A64223"/>
    <w:rsid w:val="00A77DF7"/>
    <w:rsid w:val="00A87343"/>
    <w:rsid w:val="00A94110"/>
    <w:rsid w:val="00AA1571"/>
    <w:rsid w:val="00AA6C2C"/>
    <w:rsid w:val="00AA6F78"/>
    <w:rsid w:val="00AB4AEF"/>
    <w:rsid w:val="00AB6DB0"/>
    <w:rsid w:val="00AB6E17"/>
    <w:rsid w:val="00AE163C"/>
    <w:rsid w:val="00AF08BF"/>
    <w:rsid w:val="00B506FC"/>
    <w:rsid w:val="00B86B98"/>
    <w:rsid w:val="00B9577C"/>
    <w:rsid w:val="00B96001"/>
    <w:rsid w:val="00BC79FA"/>
    <w:rsid w:val="00BE3117"/>
    <w:rsid w:val="00BE6E9A"/>
    <w:rsid w:val="00BF75F5"/>
    <w:rsid w:val="00BF7A45"/>
    <w:rsid w:val="00C05AD3"/>
    <w:rsid w:val="00C34FC2"/>
    <w:rsid w:val="00C7730A"/>
    <w:rsid w:val="00C80719"/>
    <w:rsid w:val="00C82A27"/>
    <w:rsid w:val="00C84A40"/>
    <w:rsid w:val="00C86731"/>
    <w:rsid w:val="00CA04F2"/>
    <w:rsid w:val="00CA4F59"/>
    <w:rsid w:val="00CB18B2"/>
    <w:rsid w:val="00CF27A4"/>
    <w:rsid w:val="00D17497"/>
    <w:rsid w:val="00D66D67"/>
    <w:rsid w:val="00D67409"/>
    <w:rsid w:val="00D7766B"/>
    <w:rsid w:val="00D83DCC"/>
    <w:rsid w:val="00D90755"/>
    <w:rsid w:val="00DD0CB0"/>
    <w:rsid w:val="00DD4FA7"/>
    <w:rsid w:val="00DF4FB4"/>
    <w:rsid w:val="00E163C5"/>
    <w:rsid w:val="00E24620"/>
    <w:rsid w:val="00E457EE"/>
    <w:rsid w:val="00E50C6C"/>
    <w:rsid w:val="00E51AE1"/>
    <w:rsid w:val="00E6391E"/>
    <w:rsid w:val="00E75D22"/>
    <w:rsid w:val="00E77DDC"/>
    <w:rsid w:val="00EA40A4"/>
    <w:rsid w:val="00ED2E19"/>
    <w:rsid w:val="00ED5113"/>
    <w:rsid w:val="00EE4B81"/>
    <w:rsid w:val="00F269DF"/>
    <w:rsid w:val="00F32B74"/>
    <w:rsid w:val="00F4143C"/>
    <w:rsid w:val="00F510A1"/>
    <w:rsid w:val="00F840D4"/>
    <w:rsid w:val="00F90273"/>
    <w:rsid w:val="00FD2EDA"/>
    <w:rsid w:val="00FD45B7"/>
    <w:rsid w:val="00FD6328"/>
    <w:rsid w:val="00FD7C03"/>
    <w:rsid w:val="00FE2E66"/>
    <w:rsid w:val="00FE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E24DA"/>
  <w15:docId w15:val="{4978A0B2-66C2-45C1-964F-D765BEA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C69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styleId="Nadpis1">
    <w:name w:val="heading 1"/>
    <w:basedOn w:val="Normln1"/>
    <w:next w:val="Normln1"/>
    <w:link w:val="Nadpis1Char"/>
    <w:uiPriority w:val="99"/>
    <w:qFormat/>
    <w:rsid w:val="00534C6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34C6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534C6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534C6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534C6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534C6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4C69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534C69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4C69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4C69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534C69"/>
    <w:rPr>
      <w:rFonts w:ascii="Times New Roman" w:hAnsi="Times New Roman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534C69"/>
    <w:rPr>
      <w:rFonts w:ascii="Times New Roman" w:hAnsi="Times New Roman" w:cs="Times New Roman"/>
      <w:b/>
      <w:bCs/>
      <w:color w:val="000000"/>
      <w:lang w:val="en-US" w:eastAsia="en-US"/>
    </w:rPr>
  </w:style>
  <w:style w:type="paragraph" w:customStyle="1" w:styleId="Normln1">
    <w:name w:val="Normální1"/>
    <w:uiPriority w:val="99"/>
    <w:rsid w:val="00534C69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styleId="Nzev">
    <w:name w:val="Title"/>
    <w:basedOn w:val="Normln1"/>
    <w:next w:val="Normln1"/>
    <w:link w:val="NzevChar"/>
    <w:uiPriority w:val="99"/>
    <w:qFormat/>
    <w:rsid w:val="00534C6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534C69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534C69"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99"/>
    <w:rsid w:val="00534C69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534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ln10">
    <w:name w:val="Normální1"/>
    <w:uiPriority w:val="99"/>
    <w:rsid w:val="00534C69"/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rsid w:val="00534C6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34C69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63C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rsid w:val="002B7FA4"/>
    <w:pPr>
      <w:tabs>
        <w:tab w:val="center" w:pos="4536"/>
        <w:tab w:val="right" w:pos="9072"/>
      </w:tabs>
      <w:spacing w:line="240" w:lineRule="auto"/>
    </w:pPr>
    <w:rPr>
      <w:rFonts w:ascii="Calibri" w:hAnsi="Calibri" w:cs="Calibri"/>
      <w:color w:val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B7FA4"/>
    <w:rPr>
      <w:rFonts w:ascii="Calibri" w:hAnsi="Calibri" w:cs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2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2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2CC6"/>
    <w:rPr>
      <w:rFonts w:ascii="Arial" w:hAnsi="Arial" w:cs="Arial"/>
      <w:color w:val="000000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CC6"/>
    <w:rPr>
      <w:rFonts w:ascii="Arial" w:hAnsi="Arial" w:cs="Arial"/>
      <w:b/>
      <w:bCs/>
      <w:color w:val="000000"/>
      <w:sz w:val="20"/>
      <w:szCs w:val="20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D2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D2E1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79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F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F7E"/>
    <w:rPr>
      <w:rFonts w:ascii="Arial" w:hAnsi="Arial" w:cs="Arial"/>
      <w:i/>
      <w:iCs/>
      <w:color w:val="4F81BD" w:themeColor="accent1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B5484"/>
    <w:pPr>
      <w:ind w:left="720"/>
      <w:contextualSpacing/>
    </w:pPr>
  </w:style>
  <w:style w:type="paragraph" w:styleId="Revize">
    <w:name w:val="Revision"/>
    <w:hidden/>
    <w:uiPriority w:val="99"/>
    <w:semiHidden/>
    <w:rsid w:val="00E51AE1"/>
    <w:rPr>
      <w:rFonts w:ascii="Arial" w:hAnsi="Arial" w:cs="Arial"/>
      <w:color w:val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5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lling@wd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0A38A28E5444A83A8A523E4E4118F" ma:contentTypeVersion="20" ma:contentTypeDescription="Vytvoří nový dokument" ma:contentTypeScope="" ma:versionID="818d6367e6ccadc44d4c0f79679d4617">
  <xsd:schema xmlns:xsd="http://www.w3.org/2001/XMLSchema" xmlns:xs="http://www.w3.org/2001/XMLSchema" xmlns:p="http://schemas.microsoft.com/office/2006/metadata/properties" xmlns:ns2="ad51cf79-f1c5-4956-9ec2-e182dfae3eea" xmlns:ns3="af844226-5ee1-4963-9fd7-7ddf85470e98" targetNamespace="http://schemas.microsoft.com/office/2006/metadata/properties" ma:root="true" ma:fieldsID="7c0c24386f369e9b91981a46ff11ffe6" ns2:_="" ns3:_="">
    <xsd:import namespace="ad51cf79-f1c5-4956-9ec2-e182dfae3eea"/>
    <xsd:import namespace="af844226-5ee1-4963-9fd7-7ddf85470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cf79-f1c5-4956-9ec2-e182dfae3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4226-5ee1-4963-9fd7-7ddf85470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0f33fc-2484-4079-a00e-64129a236527}" ma:internalName="TaxCatchAll" ma:showField="CatchAllData" ma:web="af844226-5ee1-4963-9fd7-7ddf85470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44226-5ee1-4963-9fd7-7ddf85470e98"/>
    <lcf76f155ced4ddcb4097134ff3c332f xmlns="ad51cf79-f1c5-4956-9ec2-e182dfae3e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2C570-8FF2-4A78-9767-5340BE08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1cf79-f1c5-4956-9ec2-e182dfae3eea"/>
    <ds:schemaRef ds:uri="af844226-5ee1-4963-9fd7-7ddf85470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E4798-1B44-4B4A-A73E-67770518D3E7}">
  <ds:schemaRefs>
    <ds:schemaRef ds:uri="ad51cf79-f1c5-4956-9ec2-e182dfae3eea"/>
    <ds:schemaRef ds:uri="http://schemas.openxmlformats.org/package/2006/metadata/core-properties"/>
    <ds:schemaRef ds:uri="http://schemas.microsoft.com/office/2006/metadata/properties"/>
    <ds:schemaRef ds:uri="af844226-5ee1-4963-9fd7-7ddf85470e98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1B0918-F195-420D-A398-7535B48C9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2235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Bircak</dc:creator>
  <cp:lastModifiedBy>Martina HLAVÁČKOVÁ</cp:lastModifiedBy>
  <cp:revision>5</cp:revision>
  <cp:lastPrinted>2016-08-24T14:13:00Z</cp:lastPrinted>
  <dcterms:created xsi:type="dcterms:W3CDTF">2023-03-24T08:57:00Z</dcterms:created>
  <dcterms:modified xsi:type="dcterms:W3CDTF">2023-04-03T10:14:00Z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0x010100C900A38A28E5444A83A8A523E4E4118F</vt:lpwstr>
  </property>
</Properties>
</file>