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80" w:rightFromText="180" w:vertAnchor="text" w:horzAnchor="margin" w:tblpY="-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4"/>
        <w:gridCol w:w="2241"/>
        <w:gridCol w:w="2372"/>
        <w:gridCol w:w="2219"/>
      </w:tblGrid>
      <w:tr w:rsidR="009E37CC" w:rsidRPr="00C37AFC" w:rsidTr="00AE4C51">
        <w:tc>
          <w:tcPr>
            <w:tcW w:w="2463" w:type="dxa"/>
          </w:tcPr>
          <w:p w:rsidR="00D86126" w:rsidRPr="00C37AFC" w:rsidRDefault="00D86126" w:rsidP="00AE4C5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bookmarkStart w:id="0" w:name="_GoBack"/>
            <w:bookmarkEnd w:id="0"/>
            <w:r w:rsidRPr="00C37AF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Vaše č. j.</w:t>
            </w:r>
          </w:p>
          <w:p w:rsidR="00D86126" w:rsidRPr="00C37AFC" w:rsidRDefault="00D86126" w:rsidP="00AE4C5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463" w:type="dxa"/>
          </w:tcPr>
          <w:p w:rsidR="00D86126" w:rsidRPr="00C37AFC" w:rsidRDefault="00D86126" w:rsidP="00AE4C5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C37AF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č. j. NIPOS </w:t>
            </w:r>
          </w:p>
          <w:p w:rsidR="00D86126" w:rsidRPr="00C37AFC" w:rsidRDefault="005B43B8" w:rsidP="00AE4C5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     70/2023</w:t>
            </w:r>
          </w:p>
        </w:tc>
        <w:tc>
          <w:tcPr>
            <w:tcW w:w="2464" w:type="dxa"/>
          </w:tcPr>
          <w:p w:rsidR="00D86126" w:rsidRPr="00C37AFC" w:rsidRDefault="00D86126" w:rsidP="00AE4C5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C37AF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Vyřizuje:</w:t>
            </w:r>
          </w:p>
          <w:p w:rsidR="00D86126" w:rsidRPr="00C37AFC" w:rsidRDefault="009E37CC" w:rsidP="00AE4C5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Bohumír Brom</w:t>
            </w:r>
          </w:p>
          <w:p w:rsidR="00D86126" w:rsidRPr="00C37AFC" w:rsidRDefault="009E37CC" w:rsidP="00AE4C5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lang w:val="cs-CZ"/>
              </w:rPr>
              <w:t>b.brom</w:t>
            </w:r>
            <w:r w:rsidR="006E20AD" w:rsidRPr="00BC33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@nipos.cz</w:t>
            </w:r>
          </w:p>
          <w:p w:rsidR="00D86126" w:rsidRPr="00C37AFC" w:rsidRDefault="00D86126" w:rsidP="00D5105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C37AF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+420 221 507 </w:t>
            </w:r>
            <w:r w:rsidR="009E37C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947</w:t>
            </w:r>
          </w:p>
        </w:tc>
        <w:tc>
          <w:tcPr>
            <w:tcW w:w="2464" w:type="dxa"/>
          </w:tcPr>
          <w:p w:rsidR="00D86126" w:rsidRPr="00C37AFC" w:rsidRDefault="00D86126" w:rsidP="00AE4C5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C37AF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 Praze dne:</w:t>
            </w:r>
          </w:p>
          <w:p w:rsidR="00D86126" w:rsidRPr="00C37AFC" w:rsidRDefault="00D86126" w:rsidP="00AE4C5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C37AF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</w:t>
            </w:r>
            <w:r w:rsidR="006875A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6</w:t>
            </w:r>
            <w:r w:rsidR="009E37C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 března 2023</w:t>
            </w:r>
          </w:p>
        </w:tc>
      </w:tr>
    </w:tbl>
    <w:p w:rsidR="00F97C06" w:rsidRDefault="00F97C06" w:rsidP="00F97C06">
      <w:pPr>
        <w:pStyle w:val="Text"/>
        <w:rPr>
          <w:rFonts w:ascii="Times New Roman" w:hAnsi="Times New Roman" w:cs="Times New Roman"/>
          <w:sz w:val="24"/>
          <w:szCs w:val="24"/>
          <w:lang w:val="cs-CZ"/>
        </w:rPr>
      </w:pPr>
    </w:p>
    <w:p w:rsidR="009E37CC" w:rsidRPr="00C37AFC" w:rsidRDefault="009E37CC" w:rsidP="00F97C06">
      <w:pPr>
        <w:pStyle w:val="Tex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ISFG technology a. s.</w:t>
      </w:r>
    </w:p>
    <w:p w:rsidR="00F97C06" w:rsidRPr="00C37AFC" w:rsidRDefault="009E37CC" w:rsidP="00F97C06">
      <w:pPr>
        <w:pStyle w:val="Tex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Švábova 772/18</w:t>
      </w:r>
    </w:p>
    <w:p w:rsidR="00F97C06" w:rsidRPr="00C37AFC" w:rsidRDefault="009E37CC" w:rsidP="00F97C06">
      <w:pPr>
        <w:pStyle w:val="Tex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Praha 5 - Hlubočepy</w:t>
      </w:r>
    </w:p>
    <w:p w:rsidR="00F97C06" w:rsidRDefault="009E37CC" w:rsidP="00F97C06">
      <w:pPr>
        <w:pStyle w:val="Tex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152 00</w:t>
      </w:r>
    </w:p>
    <w:p w:rsidR="009E37CC" w:rsidRDefault="009E37CC" w:rsidP="00F97C06">
      <w:pPr>
        <w:pStyle w:val="Text"/>
        <w:rPr>
          <w:rFonts w:ascii="Times New Roman" w:hAnsi="Times New Roman" w:cs="Times New Roman"/>
          <w:sz w:val="24"/>
          <w:szCs w:val="24"/>
          <w:lang w:val="cs-CZ"/>
        </w:rPr>
      </w:pPr>
    </w:p>
    <w:p w:rsidR="009E37CC" w:rsidRDefault="009E37CC" w:rsidP="00F97C06">
      <w:pPr>
        <w:pStyle w:val="Text"/>
        <w:rPr>
          <w:rFonts w:ascii="Times New Roman" w:hAnsi="Times New Roman" w:cs="Times New Roman"/>
          <w:sz w:val="24"/>
          <w:szCs w:val="24"/>
          <w:lang w:val="cs-CZ"/>
        </w:rPr>
      </w:pPr>
    </w:p>
    <w:p w:rsidR="009E37CC" w:rsidRPr="00CB3E4A" w:rsidRDefault="009E37CC" w:rsidP="009E37CC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B3E4A">
        <w:rPr>
          <w:rFonts w:asciiTheme="minorHAnsi" w:hAnsiTheme="minorHAnsi" w:cstheme="minorHAnsi"/>
          <w:b/>
          <w:color w:val="000000" w:themeColor="text1"/>
        </w:rPr>
        <w:t>Odstoupení od smlouvy o dílo a o poskytování služeb:  „Spisová služba, migrace současné spisové služby, metodická a SW podpora</w:t>
      </w:r>
      <w:r>
        <w:rPr>
          <w:rFonts w:asciiTheme="minorHAnsi" w:hAnsiTheme="minorHAnsi" w:cstheme="minorHAnsi"/>
          <w:b/>
          <w:color w:val="000000" w:themeColor="text1"/>
        </w:rPr>
        <w:t>“</w:t>
      </w:r>
      <w:r w:rsidRPr="00CB3E4A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B3E4A">
        <w:rPr>
          <w:rFonts w:asciiTheme="minorHAnsi" w:hAnsiTheme="minorHAnsi" w:cstheme="minorHAnsi"/>
          <w:color w:val="000000" w:themeColor="text1"/>
        </w:rPr>
        <w:t xml:space="preserve"> Dle § 2002 zákona č. 89/2012 Sb., občanský zákoník (dále jen „občanský zákoník“)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ExtraBold" w:hAnsiTheme="minorHAnsi" w:cstheme="minorHAnsi"/>
          <w:b/>
          <w:color w:val="000000" w:themeColor="text1"/>
        </w:rPr>
      </w:pP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Avenir" w:hAnsiTheme="minorHAnsi" w:cstheme="minorHAnsi"/>
          <w:b/>
          <w:color w:val="000000" w:themeColor="text1"/>
        </w:rPr>
        <w:t>Národní informační a poradenské středisko pro kulturu</w:t>
      </w: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 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sídlo: </w:t>
      </w:r>
      <w:r w:rsidRPr="00CB3E4A">
        <w:rPr>
          <w:rFonts w:asciiTheme="minorHAnsi" w:eastAsia="Gilroy Light" w:hAnsiTheme="minorHAnsi" w:cstheme="minorHAnsi"/>
          <w:color w:val="000000" w:themeColor="text1"/>
        </w:rPr>
        <w:tab/>
        <w:t xml:space="preserve"> </w:t>
      </w:r>
      <w:r w:rsidRPr="00CB3E4A">
        <w:rPr>
          <w:rFonts w:asciiTheme="minorHAnsi" w:eastAsia="Gilroy Light" w:hAnsiTheme="minorHAnsi" w:cstheme="minorHAnsi"/>
          <w:b/>
          <w:color w:val="000000" w:themeColor="text1"/>
        </w:rPr>
        <w:t>Fügnerovo náměstí 1866/5, 120 21  Praha 2</w:t>
      </w: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                       </w:t>
      </w:r>
    </w:p>
    <w:p w:rsidR="009E37CC" w:rsidRPr="00CB3E4A" w:rsidRDefault="009E37CC" w:rsidP="009E37CC">
      <w:pPr>
        <w:tabs>
          <w:tab w:val="left" w:pos="720"/>
          <w:tab w:val="left" w:pos="2172"/>
        </w:tabs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IČ:</w:t>
      </w:r>
      <w:r w:rsidRPr="00CB3E4A">
        <w:rPr>
          <w:rFonts w:asciiTheme="minorHAnsi" w:eastAsia="Gilroy Light" w:hAnsiTheme="minorHAnsi" w:cstheme="minorHAnsi"/>
          <w:color w:val="000000" w:themeColor="text1"/>
        </w:rPr>
        <w:tab/>
        <w:t xml:space="preserve">                    14450551                        </w:t>
      </w:r>
    </w:p>
    <w:p w:rsidR="009E37CC" w:rsidRPr="00CB3E4A" w:rsidRDefault="009E37CC" w:rsidP="009E37CC">
      <w:pPr>
        <w:tabs>
          <w:tab w:val="left" w:pos="720"/>
          <w:tab w:val="left" w:pos="2172"/>
        </w:tabs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DIČ:</w:t>
      </w:r>
      <w:r w:rsidRPr="00CB3E4A">
        <w:rPr>
          <w:rFonts w:asciiTheme="minorHAnsi" w:eastAsia="Gilroy Light" w:hAnsiTheme="minorHAnsi" w:cstheme="minorHAnsi"/>
          <w:color w:val="000000" w:themeColor="text1"/>
        </w:rPr>
        <w:tab/>
        <w:t xml:space="preserve">                    CZ14450551, neplátce DPH       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bankovní spojení:   Česká národní banka, Praha    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číslo účtu:</w:t>
      </w:r>
      <w:r w:rsidRPr="00CB3E4A">
        <w:rPr>
          <w:rFonts w:asciiTheme="minorHAnsi" w:eastAsia="Gilroy Light" w:hAnsiTheme="minorHAnsi" w:cstheme="minorHAnsi"/>
          <w:color w:val="000000" w:themeColor="text1"/>
        </w:rPr>
        <w:tab/>
        <w:t xml:space="preserve">        25038021/0710    </w:t>
      </w:r>
    </w:p>
    <w:p w:rsidR="009E37CC" w:rsidRPr="00CB3E4A" w:rsidRDefault="009E37CC" w:rsidP="009E37CC">
      <w:pPr>
        <w:tabs>
          <w:tab w:val="left" w:pos="2183"/>
        </w:tabs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Zastoupené:             Mgr. Lenkou Lázňovskou, ředitelkou </w:t>
      </w:r>
    </w:p>
    <w:p w:rsidR="009E37CC" w:rsidRPr="00CB3E4A" w:rsidRDefault="009E37CC" w:rsidP="009E37CC">
      <w:pPr>
        <w:pStyle w:val="Odstavecseseznamem"/>
        <w:spacing w:line="276" w:lineRule="auto"/>
        <w:ind w:left="0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cs-CZ"/>
        </w:rPr>
      </w:pPr>
      <w:r w:rsidRPr="00CB3E4A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Státní příspěvková organizace zřízená Ministerstvem kultury ČR</w:t>
      </w:r>
    </w:p>
    <w:p w:rsidR="009E37CC" w:rsidRPr="009E37CC" w:rsidRDefault="009E37CC" w:rsidP="009E37CC">
      <w:pPr>
        <w:pStyle w:val="Odstavecseseznamem"/>
        <w:spacing w:line="276" w:lineRule="auto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</w:pPr>
      <w:r w:rsidRPr="00CB3E4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cs-CZ"/>
        </w:rPr>
        <w:t>Zřizovací listina vydána pod čj. 52761/2013 ze dne 18. 11. 2013 (v platném znění</w:t>
      </w:r>
      <w:r w:rsidRPr="00CB3E4A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lang w:val="cs-CZ"/>
        </w:rPr>
        <w:t>)</w:t>
      </w: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 </w:t>
      </w:r>
    </w:p>
    <w:p w:rsidR="009E37CC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(dále jen „Objednatel“)</w:t>
      </w:r>
    </w:p>
    <w:p w:rsidR="00A4067B" w:rsidRPr="00CB3E4A" w:rsidRDefault="00A4067B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</w:p>
    <w:p w:rsidR="009E37CC" w:rsidRDefault="00A4067B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>
        <w:rPr>
          <w:rFonts w:asciiTheme="minorHAnsi" w:eastAsia="Gilroy Light" w:hAnsiTheme="minorHAnsi" w:cstheme="minorHAnsi"/>
          <w:color w:val="000000" w:themeColor="text1"/>
        </w:rPr>
        <w:t>a</w:t>
      </w:r>
    </w:p>
    <w:p w:rsidR="00A4067B" w:rsidRPr="009E37CC" w:rsidRDefault="00A4067B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ExtraBold" w:hAnsiTheme="minorHAnsi" w:cstheme="minorHAnsi"/>
          <w:b/>
          <w:color w:val="000000" w:themeColor="text1"/>
        </w:rPr>
      </w:pPr>
      <w:proofErr w:type="spellStart"/>
      <w:r w:rsidRPr="00CB3E4A">
        <w:rPr>
          <w:rFonts w:asciiTheme="minorHAnsi" w:eastAsia="Gilroy ExtraBold" w:hAnsiTheme="minorHAnsi" w:cstheme="minorHAnsi"/>
          <w:b/>
          <w:color w:val="000000" w:themeColor="text1"/>
        </w:rPr>
        <w:t>Informat</w:t>
      </w:r>
      <w:r w:rsidR="00A4067B">
        <w:rPr>
          <w:rFonts w:asciiTheme="minorHAnsi" w:eastAsia="Gilroy ExtraBold" w:hAnsiTheme="minorHAnsi" w:cstheme="minorHAnsi"/>
          <w:b/>
          <w:color w:val="000000" w:themeColor="text1"/>
        </w:rPr>
        <w:t>ion</w:t>
      </w:r>
      <w:proofErr w:type="spellEnd"/>
      <w:r w:rsidR="00A4067B">
        <w:rPr>
          <w:rFonts w:asciiTheme="minorHAnsi" w:eastAsia="Gilroy ExtraBold" w:hAnsiTheme="minorHAnsi" w:cstheme="minorHAnsi"/>
          <w:b/>
          <w:color w:val="000000" w:themeColor="text1"/>
        </w:rPr>
        <w:t xml:space="preserve"> Systems </w:t>
      </w:r>
      <w:proofErr w:type="spellStart"/>
      <w:r w:rsidR="00A4067B">
        <w:rPr>
          <w:rFonts w:asciiTheme="minorHAnsi" w:eastAsia="Gilroy ExtraBold" w:hAnsiTheme="minorHAnsi" w:cstheme="minorHAnsi"/>
          <w:b/>
          <w:color w:val="000000" w:themeColor="text1"/>
        </w:rPr>
        <w:t>Factory</w:t>
      </w:r>
      <w:proofErr w:type="spellEnd"/>
      <w:r w:rsidR="00A4067B">
        <w:rPr>
          <w:rFonts w:asciiTheme="minorHAnsi" w:eastAsia="Gilroy ExtraBold" w:hAnsiTheme="minorHAnsi" w:cstheme="minorHAnsi"/>
          <w:b/>
          <w:color w:val="000000" w:themeColor="text1"/>
        </w:rPr>
        <w:t xml:space="preserve"> Group a.s.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ExtraBold" w:hAnsiTheme="minorHAnsi" w:cstheme="minorHAnsi"/>
          <w:b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sídlo:</w:t>
      </w:r>
      <w:r w:rsidRPr="00CB3E4A">
        <w:rPr>
          <w:rFonts w:asciiTheme="minorHAnsi" w:eastAsia="Gilroy Light" w:hAnsiTheme="minorHAnsi" w:cstheme="minorHAnsi"/>
          <w:color w:val="000000" w:themeColor="text1"/>
        </w:rPr>
        <w:tab/>
      </w:r>
      <w:r w:rsidRPr="00CB3E4A">
        <w:rPr>
          <w:rFonts w:asciiTheme="minorHAnsi" w:eastAsia="Gilroy ExtraBold" w:hAnsiTheme="minorHAnsi" w:cstheme="minorHAnsi"/>
          <w:b/>
          <w:color w:val="000000" w:themeColor="text1"/>
        </w:rPr>
        <w:t>Švábova 772/18, Hlubočepy, 152 00 Praha 5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IČ:</w:t>
      </w:r>
      <w:r w:rsidRPr="00CB3E4A">
        <w:rPr>
          <w:rFonts w:asciiTheme="minorHAnsi" w:eastAsia="Gilroy Light" w:hAnsiTheme="minorHAnsi" w:cstheme="minorHAnsi"/>
          <w:color w:val="000000" w:themeColor="text1"/>
        </w:rPr>
        <w:tab/>
      </w:r>
      <w:r w:rsidRPr="00CB3E4A">
        <w:rPr>
          <w:rFonts w:asciiTheme="minorHAnsi" w:eastAsia="Gilroy Light" w:hAnsiTheme="minorHAnsi" w:cstheme="minorHAnsi"/>
          <w:color w:val="000000" w:themeColor="text1"/>
        </w:rPr>
        <w:tab/>
      </w:r>
      <w:r w:rsidRPr="00CB3E4A">
        <w:rPr>
          <w:rFonts w:asciiTheme="minorHAnsi" w:eastAsia="Gilroy Light" w:hAnsiTheme="minorHAnsi" w:cstheme="minorHAnsi"/>
          <w:color w:val="000000" w:themeColor="text1"/>
        </w:rPr>
        <w:tab/>
        <w:t>03440621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DIČ:</w:t>
      </w:r>
      <w:r w:rsidRPr="00CB3E4A">
        <w:rPr>
          <w:rFonts w:asciiTheme="minorHAnsi" w:eastAsia="Gilroy Light" w:hAnsiTheme="minorHAnsi" w:cstheme="minorHAnsi"/>
          <w:color w:val="000000" w:themeColor="text1"/>
        </w:rPr>
        <w:tab/>
      </w:r>
      <w:r w:rsidRPr="00CB3E4A">
        <w:rPr>
          <w:rFonts w:asciiTheme="minorHAnsi" w:eastAsia="Gilroy Light" w:hAnsiTheme="minorHAnsi" w:cstheme="minorHAnsi"/>
          <w:color w:val="000000" w:themeColor="text1"/>
        </w:rPr>
        <w:tab/>
      </w:r>
      <w:r w:rsidRPr="00CB3E4A">
        <w:rPr>
          <w:rFonts w:asciiTheme="minorHAnsi" w:eastAsia="Gilroy Light" w:hAnsiTheme="minorHAnsi" w:cstheme="minorHAnsi"/>
          <w:color w:val="000000" w:themeColor="text1"/>
        </w:rPr>
        <w:tab/>
        <w:t>CZ03440621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bankovní spojení:</w:t>
      </w:r>
      <w:r w:rsidRPr="00CB3E4A">
        <w:rPr>
          <w:rFonts w:asciiTheme="minorHAnsi" w:eastAsia="Gilroy Light" w:hAnsiTheme="minorHAnsi" w:cstheme="minorHAnsi"/>
          <w:color w:val="000000" w:themeColor="text1"/>
        </w:rPr>
        <w:tab/>
      </w:r>
      <w:proofErr w:type="spellStart"/>
      <w:r w:rsidRPr="00CB3E4A">
        <w:rPr>
          <w:rFonts w:asciiTheme="minorHAnsi" w:eastAsia="Gilroy Light" w:hAnsiTheme="minorHAnsi" w:cstheme="minorHAnsi"/>
          <w:color w:val="000000" w:themeColor="text1"/>
        </w:rPr>
        <w:t>UniCredit</w:t>
      </w:r>
      <w:proofErr w:type="spellEnd"/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 Bank Czech Republic a.s.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číslo účtu (CZK): </w:t>
      </w:r>
      <w:r w:rsidRPr="00CB3E4A">
        <w:rPr>
          <w:rFonts w:asciiTheme="minorHAnsi" w:eastAsia="Gilroy Light" w:hAnsiTheme="minorHAnsi" w:cstheme="minorHAnsi"/>
          <w:color w:val="000000" w:themeColor="text1"/>
        </w:rPr>
        <w:tab/>
        <w:t>2110566987/2700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společnost zapsaná v obchodním rejstříku vedeném Městským soudem v Praze, oddíl C, vložka 231306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(dále jen „Poskytovatel“)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lastRenderedPageBreak/>
        <w:t>(Objednatel a Poskytovatel dále společně též jako „smluvní strany“)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</w:p>
    <w:p w:rsidR="009E37CC" w:rsidRPr="00CB3E4A" w:rsidRDefault="009E37CC" w:rsidP="008F130D">
      <w:pPr>
        <w:spacing w:line="276" w:lineRule="auto"/>
        <w:ind w:firstLine="720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Výše uvedené smluvní strany uzavřely spolu dne 2. srpna 2021 smlouvu o dílo a o poskytování služeb:  „Spisová služba, migrace současné spisové služby, metodická a SW podpora</w:t>
      </w:r>
      <w:r w:rsidR="008F130D">
        <w:rPr>
          <w:rFonts w:asciiTheme="minorHAnsi" w:eastAsia="Gilroy Light" w:hAnsiTheme="minorHAnsi" w:cstheme="minorHAnsi"/>
          <w:color w:val="000000" w:themeColor="text1"/>
        </w:rPr>
        <w:t>“</w:t>
      </w:r>
      <w:r w:rsidRPr="00CB3E4A">
        <w:rPr>
          <w:rFonts w:asciiTheme="minorHAnsi" w:eastAsia="Gilroy Light" w:hAnsiTheme="minorHAnsi" w:cstheme="minorHAnsi"/>
          <w:color w:val="000000" w:themeColor="text1"/>
        </w:rPr>
        <w:t>. Smlouva byla uzavřena pod číslem NIPOS 15/2021.</w:t>
      </w:r>
      <w:r w:rsidR="008F130D">
        <w:rPr>
          <w:rFonts w:asciiTheme="minorHAnsi" w:eastAsia="Gilroy Light" w:hAnsiTheme="minorHAnsi" w:cstheme="minorHAnsi"/>
          <w:color w:val="000000" w:themeColor="text1"/>
        </w:rPr>
        <w:t xml:space="preserve"> </w:t>
      </w:r>
      <w:r w:rsidRPr="00CB3E4A">
        <w:rPr>
          <w:rFonts w:asciiTheme="minorHAnsi" w:eastAsia="Gilroy Light" w:hAnsiTheme="minorHAnsi" w:cstheme="minorHAnsi"/>
          <w:color w:val="000000" w:themeColor="text1"/>
        </w:rPr>
        <w:t>Smlouva byla uzavřena mezi Objednatelem a Poskytovatelem na základě výsledků zadávacího řízení na veřejnou zakázku malého rozsahu s názvem „Spisová služba, migrace současné spisové služby, metodická a SW podpora</w:t>
      </w:r>
      <w:r w:rsidR="008F130D">
        <w:rPr>
          <w:rFonts w:asciiTheme="minorHAnsi" w:eastAsia="Gilroy Light" w:hAnsiTheme="minorHAnsi" w:cstheme="minorHAnsi"/>
          <w:color w:val="000000" w:themeColor="text1"/>
        </w:rPr>
        <w:t>“</w:t>
      </w:r>
      <w:r w:rsidRPr="00CB3E4A">
        <w:rPr>
          <w:rFonts w:asciiTheme="minorHAnsi" w:eastAsia="Gilroy Light" w:hAnsiTheme="minorHAnsi" w:cstheme="minorHAnsi"/>
          <w:color w:val="000000" w:themeColor="text1"/>
        </w:rPr>
        <w:t>.</w:t>
      </w:r>
    </w:p>
    <w:p w:rsidR="009E37CC" w:rsidRPr="00CB3E4A" w:rsidRDefault="009E37CC" w:rsidP="008F130D">
      <w:pPr>
        <w:spacing w:line="276" w:lineRule="auto"/>
        <w:ind w:firstLine="720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Předmětem smlouvy byl závazek Poskytovatele zhotovit a dodat Objednateli plně funkční elektronickou spisovou službu („ESSL“) odpovídající zadávací dokumentaci veřejné zakázky a platným právním předpisům ČR i EU</w:t>
      </w:r>
      <w:r w:rsidR="008F130D">
        <w:rPr>
          <w:rFonts w:asciiTheme="minorHAnsi" w:eastAsia="Gilroy Light" w:hAnsiTheme="minorHAnsi" w:cstheme="minorHAnsi"/>
          <w:color w:val="000000" w:themeColor="text1"/>
        </w:rPr>
        <w:t>,</w:t>
      </w: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 vč. provedení souvisejících služeb</w:t>
      </w:r>
      <w:r w:rsidR="008F130D">
        <w:rPr>
          <w:rFonts w:asciiTheme="minorHAnsi" w:eastAsia="Gilroy Light" w:hAnsiTheme="minorHAnsi" w:cstheme="minorHAnsi"/>
          <w:color w:val="000000" w:themeColor="text1"/>
        </w:rPr>
        <w:t>,</w:t>
      </w: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 a poskytnout Objednateli</w:t>
      </w:r>
      <w:r w:rsidR="008F130D">
        <w:rPr>
          <w:rFonts w:asciiTheme="minorHAnsi" w:eastAsia="Gilroy Light" w:hAnsiTheme="minorHAnsi" w:cstheme="minorHAnsi"/>
          <w:color w:val="000000" w:themeColor="text1"/>
        </w:rPr>
        <w:t xml:space="preserve"> další souvisejí</w:t>
      </w:r>
      <w:r w:rsidRPr="00CB3E4A">
        <w:rPr>
          <w:rFonts w:asciiTheme="minorHAnsi" w:eastAsia="Gilroy Light" w:hAnsiTheme="minorHAnsi" w:cstheme="minorHAnsi"/>
          <w:color w:val="000000" w:themeColor="text1"/>
        </w:rPr>
        <w:t>cí služby včetně metodické, provozní a servisní podpory dodané ESSL dle zadávací dokumentace veřejné zakázky.</w:t>
      </w:r>
    </w:p>
    <w:p w:rsidR="009E37CC" w:rsidRPr="00CB3E4A" w:rsidRDefault="009E37CC" w:rsidP="008F130D">
      <w:pPr>
        <w:spacing w:line="276" w:lineRule="auto"/>
        <w:ind w:firstLine="720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Realizace </w:t>
      </w:r>
      <w:r w:rsidR="008F130D">
        <w:rPr>
          <w:rFonts w:asciiTheme="minorHAnsi" w:eastAsia="Gilroy Light" w:hAnsiTheme="minorHAnsi" w:cstheme="minorHAnsi"/>
          <w:color w:val="000000" w:themeColor="text1"/>
        </w:rPr>
        <w:t>předmětu smlouvy,</w:t>
      </w: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 tedy realizace ESSL a souvisících služeb dle této smlouvy</w:t>
      </w:r>
      <w:r w:rsidR="008F130D">
        <w:rPr>
          <w:rFonts w:asciiTheme="minorHAnsi" w:eastAsia="Gilroy Light" w:hAnsiTheme="minorHAnsi" w:cstheme="minorHAnsi"/>
          <w:color w:val="000000" w:themeColor="text1"/>
        </w:rPr>
        <w:t>,</w:t>
      </w: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 měla být zahájena na podnět Objednatele, avšak nejpozději do 6 ti měsíců od podpisu smlouvy.</w:t>
      </w:r>
      <w:r w:rsidR="008F130D">
        <w:rPr>
          <w:rFonts w:asciiTheme="minorHAnsi" w:eastAsia="Gilroy Light" w:hAnsiTheme="minorHAnsi" w:cstheme="minorHAnsi"/>
          <w:color w:val="000000" w:themeColor="text1"/>
        </w:rPr>
        <w:t xml:space="preserve"> </w:t>
      </w: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Pokud by realizace předmětu smlouvy postupovala bez problémů a prodlev, mělo dojít k dodání funkční ESSL Objednateli cca do června 2022. </w:t>
      </w:r>
    </w:p>
    <w:p w:rsidR="009E37CC" w:rsidRPr="00CB3E4A" w:rsidRDefault="009E37CC" w:rsidP="008F130D">
      <w:pPr>
        <w:spacing w:line="276" w:lineRule="auto"/>
        <w:ind w:firstLine="720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S ohledem na některé legislativní změny dotýkající se oblasti ESSL byl smluvními stranami dále uzavřen dodatek ke smlouvě, kdy byl posunut termín plnění předmětu smlouvy a funkční spisová služba odpovídající zadání dokumentace veřejné zakázky a platným právním předpisům, včetně souvisejících služeb</w:t>
      </w:r>
      <w:r w:rsidR="008F130D">
        <w:rPr>
          <w:rFonts w:asciiTheme="minorHAnsi" w:eastAsia="Gilroy Light" w:hAnsiTheme="minorHAnsi" w:cstheme="minorHAnsi"/>
          <w:color w:val="000000" w:themeColor="text1"/>
        </w:rPr>
        <w:t>,</w:t>
      </w: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 měla být dodána nově až v termínu do 31. 12. 2022.</w:t>
      </w:r>
    </w:p>
    <w:p w:rsidR="009E37CC" w:rsidRPr="00CB3E4A" w:rsidRDefault="009E37CC" w:rsidP="008F130D">
      <w:pPr>
        <w:spacing w:line="276" w:lineRule="auto"/>
        <w:ind w:firstLine="720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Ani v tomto termínu však </w:t>
      </w:r>
      <w:r w:rsidR="008F130D">
        <w:rPr>
          <w:rFonts w:asciiTheme="minorHAnsi" w:eastAsia="Gilroy Light" w:hAnsiTheme="minorHAnsi" w:cstheme="minorHAnsi"/>
          <w:color w:val="000000" w:themeColor="text1"/>
        </w:rPr>
        <w:t>nebyl předmět smlouvy splněn a f</w:t>
      </w: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unkční ESSL nebyla dodána. Vyjma několika přípravných dílčích kroků (přípravná on line schůzka, zaslání videa) nebyla vůbec započata realizace předmětu smlouvy, ač Objednatel se o spolupráci na realizaci opakovaně snažil. </w:t>
      </w:r>
    </w:p>
    <w:p w:rsidR="009E37CC" w:rsidRPr="00CB3E4A" w:rsidRDefault="009E37CC" w:rsidP="008F130D">
      <w:pPr>
        <w:spacing w:line="276" w:lineRule="auto"/>
        <w:ind w:firstLine="720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Součinnost Poskytovatele je nyní nulová a vázne i mailová komunikace.</w:t>
      </w:r>
      <w:r w:rsidR="008F130D">
        <w:rPr>
          <w:rFonts w:asciiTheme="minorHAnsi" w:eastAsia="Gilroy Light" w:hAnsiTheme="minorHAnsi" w:cstheme="minorHAnsi"/>
          <w:color w:val="000000" w:themeColor="text1"/>
        </w:rPr>
        <w:t xml:space="preserve"> </w:t>
      </w: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Přes opakované výzvy Objednatele nebyla započata realizace předmětu smlouvy a k dnešnímu dni je tedy poskytovatel v prodlení s plněním smlouvy a porušil tak smlouvu podstatným způsobem. </w:t>
      </w:r>
    </w:p>
    <w:p w:rsidR="009E37CC" w:rsidRPr="00CB3E4A" w:rsidRDefault="009E37CC" w:rsidP="008F130D">
      <w:pPr>
        <w:spacing w:line="276" w:lineRule="auto"/>
        <w:ind w:firstLine="720"/>
        <w:jc w:val="both"/>
        <w:rPr>
          <w:rFonts w:asciiTheme="minorHAnsi" w:eastAsia="Gilroy Light" w:hAnsiTheme="minorHAnsi" w:cstheme="minorHAnsi"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t>Nadto dle zjištění Objednatele bylo k 26. 1. 2023 rozhodnuto o úpadku Poskytovatele, což je samo o sobě možným d</w:t>
      </w:r>
      <w:r w:rsidR="004F6B13">
        <w:rPr>
          <w:rFonts w:asciiTheme="minorHAnsi" w:eastAsia="Gilroy Light" w:hAnsiTheme="minorHAnsi" w:cstheme="minorHAnsi"/>
          <w:color w:val="000000" w:themeColor="text1"/>
        </w:rPr>
        <w:t xml:space="preserve">ůvodem k odstoupení od smlouvy </w:t>
      </w:r>
      <w:r w:rsidRPr="00CB3E4A">
        <w:rPr>
          <w:rFonts w:asciiTheme="minorHAnsi" w:eastAsia="Gilroy Light" w:hAnsiTheme="minorHAnsi" w:cstheme="minorHAnsi"/>
          <w:color w:val="000000" w:themeColor="text1"/>
        </w:rPr>
        <w:t>dle čl. XII.</w:t>
      </w:r>
      <w:r w:rsidR="004F6B13">
        <w:rPr>
          <w:rFonts w:asciiTheme="minorHAnsi" w:eastAsia="Gilroy Light" w:hAnsiTheme="minorHAnsi" w:cstheme="minorHAnsi"/>
          <w:color w:val="000000" w:themeColor="text1"/>
        </w:rPr>
        <w:t xml:space="preserve"> </w:t>
      </w:r>
      <w:proofErr w:type="gramStart"/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odst.3 </w:t>
      </w:r>
      <w:r w:rsidR="004F6B13">
        <w:rPr>
          <w:rFonts w:asciiTheme="minorHAnsi" w:eastAsia="Gilroy Light" w:hAnsiTheme="minorHAnsi" w:cstheme="minorHAnsi"/>
          <w:color w:val="000000" w:themeColor="text1"/>
        </w:rPr>
        <w:t xml:space="preserve"> </w:t>
      </w:r>
      <w:r w:rsidRPr="00CB3E4A">
        <w:rPr>
          <w:rFonts w:asciiTheme="minorHAnsi" w:eastAsia="Gilroy Light" w:hAnsiTheme="minorHAnsi" w:cstheme="minorHAnsi"/>
          <w:color w:val="000000" w:themeColor="text1"/>
        </w:rPr>
        <w:t>smlouvy</w:t>
      </w:r>
      <w:proofErr w:type="gramEnd"/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 o dílo. Objednatel tuto skutečnost zjistil dne 6.</w:t>
      </w:r>
      <w:r w:rsidR="004F6B13">
        <w:rPr>
          <w:rFonts w:asciiTheme="minorHAnsi" w:eastAsia="Gilroy Light" w:hAnsiTheme="minorHAnsi" w:cstheme="minorHAnsi"/>
          <w:color w:val="000000" w:themeColor="text1"/>
        </w:rPr>
        <w:t xml:space="preserve"> </w:t>
      </w:r>
      <w:r w:rsidRPr="00CB3E4A">
        <w:rPr>
          <w:rFonts w:asciiTheme="minorHAnsi" w:eastAsia="Gilroy Light" w:hAnsiTheme="minorHAnsi" w:cstheme="minorHAnsi"/>
          <w:color w:val="000000" w:themeColor="text1"/>
        </w:rPr>
        <w:t xml:space="preserve">3. 2023. Ze strany Poskytovatele Objednatel o vzniklé situaci vůbec </w:t>
      </w:r>
      <w:r w:rsidR="004F6B13">
        <w:rPr>
          <w:rFonts w:asciiTheme="minorHAnsi" w:eastAsia="Gilroy Light" w:hAnsiTheme="minorHAnsi" w:cstheme="minorHAnsi"/>
          <w:color w:val="000000" w:themeColor="text1"/>
        </w:rPr>
        <w:t>nebyl informován</w:t>
      </w:r>
      <w:r w:rsidRPr="00CB3E4A">
        <w:rPr>
          <w:rFonts w:asciiTheme="minorHAnsi" w:eastAsia="Gilroy Light" w:hAnsiTheme="minorHAnsi" w:cstheme="minorHAnsi"/>
          <w:color w:val="000000" w:themeColor="text1"/>
        </w:rPr>
        <w:t>.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b/>
          <w:color w:val="000000" w:themeColor="text1"/>
        </w:rPr>
      </w:pPr>
      <w:r w:rsidRPr="00CB3E4A">
        <w:rPr>
          <w:rFonts w:asciiTheme="minorHAnsi" w:eastAsia="Gilroy Light" w:hAnsiTheme="minorHAnsi" w:cstheme="minorHAnsi"/>
          <w:color w:val="000000" w:themeColor="text1"/>
        </w:rPr>
        <w:lastRenderedPageBreak/>
        <w:t xml:space="preserve"> </w:t>
      </w:r>
      <w:r w:rsidRPr="00CB3E4A">
        <w:rPr>
          <w:rFonts w:asciiTheme="minorHAnsi" w:eastAsia="Gilroy Light" w:hAnsiTheme="minorHAnsi" w:cstheme="minorHAnsi"/>
          <w:b/>
          <w:color w:val="000000" w:themeColor="text1"/>
        </w:rPr>
        <w:t>Objednatel, vzhledem k výše uvedeným skutečnostem, odstupuje od smlouvy o dílo a o poskytování služeb:  „Spisová služba, migrace současné spisové služby, metodická a SW podpora</w:t>
      </w:r>
      <w:r w:rsidR="004F6B13">
        <w:rPr>
          <w:rFonts w:asciiTheme="minorHAnsi" w:eastAsia="Gilroy Light" w:hAnsiTheme="minorHAnsi" w:cstheme="minorHAnsi"/>
          <w:b/>
          <w:color w:val="000000" w:themeColor="text1"/>
        </w:rPr>
        <w:t xml:space="preserve">“, a </w:t>
      </w:r>
      <w:r w:rsidRPr="00CB3E4A">
        <w:rPr>
          <w:rFonts w:asciiTheme="minorHAnsi" w:eastAsia="Gilroy Light" w:hAnsiTheme="minorHAnsi" w:cstheme="minorHAnsi"/>
          <w:b/>
          <w:color w:val="000000" w:themeColor="text1"/>
        </w:rPr>
        <w:t>to ke dni doručení tohoto Odstoupení Poskytovateli.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</w:p>
    <w:p w:rsidR="009E37CC" w:rsidRPr="00CB3E4A" w:rsidRDefault="006875A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  <w:r>
        <w:rPr>
          <w:rFonts w:asciiTheme="minorHAnsi" w:eastAsia="Gilroy Light" w:hAnsiTheme="minorHAnsi" w:cstheme="minorHAnsi"/>
          <w:color w:val="000000" w:themeColor="text1"/>
        </w:rPr>
        <w:t>V Praze dne 16</w:t>
      </w:r>
      <w:r w:rsidR="004F6B13">
        <w:rPr>
          <w:rFonts w:asciiTheme="minorHAnsi" w:eastAsia="Gilroy Light" w:hAnsiTheme="minorHAnsi" w:cstheme="minorHAnsi"/>
          <w:color w:val="000000" w:themeColor="text1"/>
        </w:rPr>
        <w:t>. března 2023</w:t>
      </w:r>
    </w:p>
    <w:p w:rsidR="009E37CC" w:rsidRPr="00CB3E4A" w:rsidRDefault="009E37CC" w:rsidP="009E37CC">
      <w:pPr>
        <w:spacing w:line="276" w:lineRule="auto"/>
        <w:jc w:val="both"/>
        <w:rPr>
          <w:rFonts w:asciiTheme="minorHAnsi" w:eastAsia="Gilroy Light" w:hAnsiTheme="minorHAnsi" w:cstheme="minorHAnsi"/>
          <w:color w:val="000000" w:themeColor="text1"/>
        </w:rPr>
      </w:pPr>
    </w:p>
    <w:p w:rsidR="008A2029" w:rsidRPr="00C37AFC" w:rsidRDefault="008A2029" w:rsidP="009E37CC">
      <w:pPr>
        <w:jc w:val="both"/>
        <w:rPr>
          <w:color w:val="000000"/>
          <w:lang w:eastAsia="ja-JP"/>
        </w:rPr>
      </w:pPr>
    </w:p>
    <w:p w:rsidR="008A2029" w:rsidRPr="00C37AFC" w:rsidRDefault="008A2029" w:rsidP="009E37CC">
      <w:pPr>
        <w:jc w:val="both"/>
        <w:rPr>
          <w:color w:val="000000"/>
          <w:lang w:eastAsia="ja-JP"/>
        </w:rPr>
      </w:pPr>
    </w:p>
    <w:p w:rsidR="008A2029" w:rsidRPr="00C37AFC" w:rsidRDefault="008A2029" w:rsidP="009E37CC">
      <w:pPr>
        <w:jc w:val="both"/>
        <w:rPr>
          <w:color w:val="000000"/>
          <w:lang w:eastAsia="ja-JP"/>
        </w:rPr>
      </w:pPr>
    </w:p>
    <w:p w:rsidR="008A2029" w:rsidRDefault="004F6B13" w:rsidP="004F6B13">
      <w:pPr>
        <w:ind w:left="2160" w:firstLine="720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>S pozdravem</w:t>
      </w:r>
    </w:p>
    <w:p w:rsidR="004F6B13" w:rsidRDefault="004F6B13" w:rsidP="004F6B13">
      <w:pPr>
        <w:ind w:left="2160" w:firstLine="720"/>
        <w:jc w:val="both"/>
        <w:rPr>
          <w:color w:val="000000"/>
          <w:lang w:eastAsia="ja-JP"/>
        </w:rPr>
      </w:pPr>
    </w:p>
    <w:p w:rsidR="004F6B13" w:rsidRDefault="004F6B13" w:rsidP="004F6B13">
      <w:pPr>
        <w:ind w:left="2160" w:firstLine="720"/>
        <w:jc w:val="both"/>
        <w:rPr>
          <w:color w:val="000000"/>
          <w:lang w:eastAsia="ja-JP"/>
        </w:rPr>
      </w:pPr>
    </w:p>
    <w:p w:rsidR="004F6B13" w:rsidRDefault="004F6B13" w:rsidP="004F6B13">
      <w:pPr>
        <w:ind w:left="2160" w:firstLine="720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ab/>
      </w:r>
      <w:r>
        <w:rPr>
          <w:color w:val="000000"/>
          <w:lang w:eastAsia="ja-JP"/>
        </w:rPr>
        <w:tab/>
      </w:r>
      <w:r>
        <w:rPr>
          <w:color w:val="000000"/>
          <w:lang w:eastAsia="ja-JP"/>
        </w:rPr>
        <w:tab/>
        <w:t>Mgr. Lenka Lázňovská</w:t>
      </w:r>
    </w:p>
    <w:p w:rsidR="004F6B13" w:rsidRDefault="004F6B13" w:rsidP="004F6B13">
      <w:pPr>
        <w:ind w:left="2160" w:firstLine="720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ab/>
      </w:r>
      <w:r>
        <w:rPr>
          <w:color w:val="000000"/>
          <w:lang w:eastAsia="ja-JP"/>
        </w:rPr>
        <w:tab/>
      </w:r>
      <w:r>
        <w:rPr>
          <w:color w:val="000000"/>
          <w:lang w:eastAsia="ja-JP"/>
        </w:rPr>
        <w:tab/>
      </w:r>
      <w:r>
        <w:rPr>
          <w:color w:val="000000"/>
          <w:lang w:eastAsia="ja-JP"/>
        </w:rPr>
        <w:tab/>
        <w:t>ředitelka</w:t>
      </w:r>
    </w:p>
    <w:p w:rsidR="004F6B13" w:rsidRPr="00C37AFC" w:rsidRDefault="004F6B13" w:rsidP="004F6B13">
      <w:pPr>
        <w:ind w:left="2160" w:firstLine="720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ab/>
      </w:r>
      <w:r>
        <w:rPr>
          <w:color w:val="000000"/>
          <w:lang w:eastAsia="ja-JP"/>
        </w:rPr>
        <w:tab/>
      </w:r>
      <w:r>
        <w:rPr>
          <w:color w:val="000000"/>
          <w:lang w:eastAsia="ja-JP"/>
        </w:rPr>
        <w:tab/>
        <w:t>Podepsáno elektronicky</w:t>
      </w:r>
    </w:p>
    <w:p w:rsidR="008A2029" w:rsidRPr="00C37AFC" w:rsidRDefault="008A2029" w:rsidP="009E37CC">
      <w:pPr>
        <w:jc w:val="both"/>
        <w:rPr>
          <w:color w:val="000000"/>
          <w:lang w:eastAsia="ja-JP"/>
        </w:rPr>
      </w:pPr>
    </w:p>
    <w:p w:rsidR="008A2029" w:rsidRPr="00C37AFC" w:rsidRDefault="008A2029" w:rsidP="009E37CC">
      <w:pPr>
        <w:jc w:val="both"/>
        <w:rPr>
          <w:color w:val="000000"/>
          <w:lang w:eastAsia="ja-JP"/>
        </w:rPr>
      </w:pPr>
    </w:p>
    <w:sectPr w:rsidR="008A2029" w:rsidRPr="00C37AFC" w:rsidSect="00C325D8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76" w:rsidRDefault="00D61276" w:rsidP="00EB5177">
      <w:r>
        <w:separator/>
      </w:r>
    </w:p>
  </w:endnote>
  <w:endnote w:type="continuationSeparator" w:id="0">
    <w:p w:rsidR="00D61276" w:rsidRDefault="00D61276" w:rsidP="00EB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ilroy ExtraBold">
    <w:altName w:val="Times New Roman"/>
    <w:charset w:val="00"/>
    <w:family w:val="auto"/>
    <w:pitch w:val="default"/>
  </w:font>
  <w:font w:name="Avenir">
    <w:altName w:val="Times New Roman"/>
    <w:charset w:val="00"/>
    <w:family w:val="auto"/>
    <w:pitch w:val="default"/>
  </w:font>
  <w:font w:name="Gilroy Light">
    <w:altName w:val="Times New Roman"/>
    <w:charset w:val="00"/>
    <w:family w:val="auto"/>
    <w:pitch w:val="default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29" w:rsidRDefault="008A2029"/>
  <w:p w:rsidR="008A2029" w:rsidRDefault="008A2029"/>
  <w:p w:rsidR="008A2029" w:rsidRDefault="008A2029"/>
  <w:p w:rsidR="008A2029" w:rsidRDefault="008A20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29" w:rsidRPr="006023B7" w:rsidRDefault="0062142A" w:rsidP="00EB5177">
    <w:pPr>
      <w:pStyle w:val="Zhlavazpat"/>
      <w:tabs>
        <w:tab w:val="clear" w:pos="9020"/>
        <w:tab w:val="center" w:pos="4819"/>
        <w:tab w:val="right" w:pos="9638"/>
      </w:tabs>
      <w:rPr>
        <w:rFonts w:asciiTheme="majorHAnsi" w:hAnsiTheme="majorHAnsi" w:cstheme="majorHAnsi"/>
        <w:sz w:val="20"/>
        <w:szCs w:val="20"/>
        <w:lang w:val="cs-CZ"/>
      </w:rPr>
    </w:pPr>
    <w:r w:rsidRPr="006023B7">
      <w:rPr>
        <w:rFonts w:asciiTheme="majorHAnsi" w:hAnsiTheme="majorHAnsi" w:cs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-184150</wp:posOffset>
          </wp:positionV>
          <wp:extent cx="609600" cy="551180"/>
          <wp:effectExtent l="0" t="0" r="0" b="0"/>
          <wp:wrapNone/>
          <wp:docPr id="1" name="obrázek 3" descr="NIPOS-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POS-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029" w:rsidRPr="006023B7">
      <w:rPr>
        <w:rFonts w:asciiTheme="majorHAnsi" w:hAnsiTheme="majorHAnsi" w:cstheme="majorHAnsi"/>
        <w:sz w:val="20"/>
        <w:szCs w:val="20"/>
        <w:lang w:val="cs-CZ"/>
      </w:rPr>
      <w:t>IČO: 144 50 551 Bankovní spojení: Česká národní banka, Praha 1</w:t>
    </w:r>
    <w:r w:rsidR="006023B7" w:rsidRPr="006023B7">
      <w:rPr>
        <w:rFonts w:asciiTheme="majorHAnsi" w:hAnsiTheme="majorHAnsi" w:cstheme="majorHAnsi"/>
        <w:sz w:val="20"/>
        <w:szCs w:val="20"/>
        <w:lang w:val="cs-CZ"/>
      </w:rPr>
      <w:t>,</w:t>
    </w:r>
    <w:r w:rsidR="008A2029" w:rsidRPr="006023B7">
      <w:rPr>
        <w:rFonts w:asciiTheme="majorHAnsi" w:hAnsiTheme="majorHAnsi" w:cstheme="majorHAnsi"/>
        <w:sz w:val="20"/>
        <w:szCs w:val="20"/>
        <w:lang w:val="cs-CZ"/>
      </w:rPr>
      <w:t xml:space="preserve"> č. </w:t>
    </w:r>
    <w:proofErr w:type="spellStart"/>
    <w:r w:rsidR="008A2029" w:rsidRPr="006023B7">
      <w:rPr>
        <w:rFonts w:asciiTheme="majorHAnsi" w:hAnsiTheme="majorHAnsi" w:cstheme="majorHAnsi"/>
        <w:sz w:val="20"/>
        <w:szCs w:val="20"/>
        <w:lang w:val="cs-CZ"/>
      </w:rPr>
      <w:t>ú.</w:t>
    </w:r>
    <w:proofErr w:type="spellEnd"/>
    <w:r w:rsidR="008A2029" w:rsidRPr="006023B7">
      <w:rPr>
        <w:rFonts w:asciiTheme="majorHAnsi" w:hAnsiTheme="majorHAnsi" w:cstheme="majorHAnsi"/>
        <w:sz w:val="20"/>
        <w:szCs w:val="20"/>
        <w:lang w:val="cs-CZ"/>
      </w:rPr>
      <w:t>: 25038021/0710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76" w:rsidRDefault="00D61276" w:rsidP="00EB5177">
      <w:r>
        <w:separator/>
      </w:r>
    </w:p>
  </w:footnote>
  <w:footnote w:type="continuationSeparator" w:id="0">
    <w:p w:rsidR="00D61276" w:rsidRDefault="00D61276" w:rsidP="00EB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29" w:rsidRDefault="008A2029">
    <w:pPr>
      <w:pStyle w:val="Zhlav"/>
      <w:rPr>
        <w:rFonts w:ascii="Myriad Pro Light" w:hAnsi="Myriad Pro Light"/>
        <w:sz w:val="24"/>
        <w:szCs w:val="24"/>
      </w:rPr>
    </w:pPr>
    <w:r>
      <w:rPr>
        <w:rFonts w:ascii="Myriad Pro Light" w:hAnsi="Myriad Pro Light"/>
        <w:noProof/>
        <w:sz w:val="24"/>
        <w:szCs w:val="24"/>
        <w:lang w:val="cs-CZ"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-140438</wp:posOffset>
          </wp:positionH>
          <wp:positionV relativeFrom="paragraph">
            <wp:posOffset>-74427</wp:posOffset>
          </wp:positionV>
          <wp:extent cx="1108001" cy="691116"/>
          <wp:effectExtent l="19050" t="0" r="0" b="0"/>
          <wp:wrapNone/>
          <wp:docPr id="3" name="Picture 3" descr="C:\Users\josef\OneDrive\NIPOS\new logo\loga\export\NIPOS\JPG\NIPOS-log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sef\OneDrive\NIPOS\new logo\loga\export\NIPOS\JPG\NIPOS-logo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0851"/>
                  <a:stretch>
                    <a:fillRect/>
                  </a:stretch>
                </pic:blipFill>
                <pic:spPr bwMode="auto">
                  <a:xfrm>
                    <a:off x="0" y="0"/>
                    <a:ext cx="1108001" cy="6911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yriad Pro Light" w:hAnsi="Myriad Pro Light"/>
        <w:sz w:val="24"/>
        <w:szCs w:val="24"/>
      </w:rPr>
      <w:tab/>
    </w:r>
  </w:p>
  <w:p w:rsidR="008A2029" w:rsidRPr="00C37AFC" w:rsidRDefault="00B3508E">
    <w:pPr>
      <w:pStyle w:val="Zhlav"/>
      <w:rPr>
        <w:rFonts w:asciiTheme="majorHAnsi" w:hAnsiTheme="majorHAnsi" w:cstheme="majorHAnsi"/>
        <w:b/>
        <w:sz w:val="26"/>
        <w:szCs w:val="26"/>
        <w:lang w:val="cs-CZ"/>
      </w:rPr>
    </w:pPr>
    <w:r>
      <w:rPr>
        <w:rFonts w:ascii="Myriad Pro Light" w:hAnsi="Myriad Pro Light"/>
        <w:sz w:val="24"/>
        <w:szCs w:val="24"/>
      </w:rPr>
      <w:t xml:space="preserve">                         </w:t>
    </w:r>
    <w:r w:rsidR="00F63CA6" w:rsidRPr="00C37AFC">
      <w:rPr>
        <w:rFonts w:asciiTheme="majorHAnsi" w:hAnsiTheme="majorHAnsi" w:cstheme="majorHAnsi"/>
        <w:b/>
        <w:sz w:val="26"/>
        <w:szCs w:val="26"/>
        <w:lang w:val="cs-CZ"/>
      </w:rPr>
      <w:t>Národní informační a poradenské středisko pro kulturu</w:t>
    </w:r>
  </w:p>
  <w:p w:rsidR="008A2029" w:rsidRDefault="008A2029">
    <w:pPr>
      <w:pStyle w:val="Zhlav"/>
      <w:rPr>
        <w:rFonts w:ascii="Myriad Pro Light" w:hAnsi="Myriad Pro Light"/>
        <w:sz w:val="24"/>
        <w:szCs w:val="24"/>
      </w:rPr>
    </w:pPr>
  </w:p>
  <w:p w:rsidR="008A2029" w:rsidRDefault="008A2029">
    <w:pPr>
      <w:pStyle w:val="Zhlav"/>
      <w:rPr>
        <w:rFonts w:ascii="Myriad Pro Light" w:hAnsi="Myriad Pro Light"/>
        <w:sz w:val="24"/>
        <w:szCs w:val="24"/>
      </w:rPr>
    </w:pPr>
  </w:p>
  <w:p w:rsidR="00B31977" w:rsidRPr="00B31977" w:rsidRDefault="00B31977" w:rsidP="00B31977">
    <w:pPr>
      <w:pStyle w:val="Zhlav"/>
      <w:rPr>
        <w:rFonts w:cstheme="minorHAnsi"/>
      </w:rPr>
    </w:pPr>
    <w:r w:rsidRPr="00B31977">
      <w:rPr>
        <w:rFonts w:cstheme="minorHAnsi"/>
      </w:rPr>
      <w:t>P. O. BOX 12</w:t>
    </w:r>
    <w:r w:rsidRPr="00B31977">
      <w:rPr>
        <w:rFonts w:cstheme="minorHAnsi"/>
        <w:lang w:val="cs-CZ"/>
      </w:rPr>
      <w:t xml:space="preserve"> </w:t>
    </w:r>
    <w:r>
      <w:rPr>
        <w:rFonts w:cstheme="minorHAnsi"/>
        <w:lang w:val="cs-CZ"/>
      </w:rPr>
      <w:tab/>
    </w:r>
    <w:r>
      <w:rPr>
        <w:rFonts w:cstheme="minorHAnsi"/>
        <w:lang w:val="cs-CZ"/>
      </w:rPr>
      <w:tab/>
    </w:r>
    <w:r w:rsidRPr="00F63CA6">
      <w:rPr>
        <w:rFonts w:cstheme="minorHAnsi"/>
        <w:lang w:val="cs-CZ"/>
      </w:rPr>
      <w:t>Telefon: +420 221 507 900</w:t>
    </w:r>
  </w:p>
  <w:p w:rsidR="00B31977" w:rsidRPr="00B31977" w:rsidRDefault="00B31977" w:rsidP="00B31977">
    <w:pPr>
      <w:pStyle w:val="Zhlav"/>
      <w:rPr>
        <w:rFonts w:cstheme="minorHAnsi"/>
      </w:rPr>
    </w:pPr>
    <w:r w:rsidRPr="00BC3390">
      <w:rPr>
        <w:rFonts w:cstheme="minorHAnsi"/>
        <w:lang w:val="cs-CZ"/>
      </w:rPr>
      <w:t>Fügnerovo náměstí</w:t>
    </w:r>
    <w:r w:rsidRPr="00B31977">
      <w:rPr>
        <w:rFonts w:cstheme="minorHAnsi"/>
      </w:rPr>
      <w:t xml:space="preserve"> 1866/5</w:t>
    </w:r>
    <w:r>
      <w:rPr>
        <w:rFonts w:cstheme="minorHAnsi"/>
      </w:rPr>
      <w:tab/>
    </w:r>
    <w:r>
      <w:rPr>
        <w:rFonts w:cstheme="minorHAnsi"/>
      </w:rPr>
      <w:tab/>
    </w:r>
    <w:r w:rsidRPr="00F63CA6">
      <w:rPr>
        <w:rFonts w:cstheme="minorHAnsi"/>
        <w:lang w:val="cs-CZ"/>
      </w:rPr>
      <w:t xml:space="preserve">E-mail: </w:t>
    </w:r>
    <w:r w:rsidRPr="00F63CA6">
      <w:rPr>
        <w:rFonts w:cstheme="minorHAnsi"/>
        <w:u w:color="0000FF"/>
        <w:lang w:val="cs-CZ"/>
      </w:rPr>
      <w:t>nipos@nipos.cz</w:t>
    </w:r>
  </w:p>
  <w:p w:rsidR="00B31977" w:rsidRPr="00B31977" w:rsidRDefault="00B31977" w:rsidP="00B31977">
    <w:pPr>
      <w:pStyle w:val="Zhlav"/>
      <w:rPr>
        <w:rFonts w:cstheme="minorHAnsi"/>
      </w:rPr>
    </w:pPr>
    <w:r w:rsidRPr="00B31977">
      <w:rPr>
        <w:rFonts w:cstheme="minorHAnsi"/>
      </w:rPr>
      <w:t xml:space="preserve">120 </w:t>
    </w:r>
    <w:proofErr w:type="gramStart"/>
    <w:r w:rsidRPr="00B31977">
      <w:rPr>
        <w:rFonts w:cstheme="minorHAnsi"/>
      </w:rPr>
      <w:t>21  Praha</w:t>
    </w:r>
    <w:proofErr w:type="gramEnd"/>
    <w:r w:rsidRPr="00B31977">
      <w:rPr>
        <w:rFonts w:cstheme="minorHAnsi"/>
      </w:rPr>
      <w:t xml:space="preserve"> 2</w:t>
    </w:r>
    <w:r>
      <w:rPr>
        <w:rFonts w:cstheme="minorHAnsi"/>
      </w:rPr>
      <w:tab/>
    </w:r>
    <w:r>
      <w:rPr>
        <w:rFonts w:cstheme="minorHAnsi"/>
      </w:rPr>
      <w:tab/>
    </w:r>
    <w:hyperlink r:id="rId2" w:history="1">
      <w:r w:rsidRPr="00F63CA6">
        <w:rPr>
          <w:rStyle w:val="Hyperlink0"/>
          <w:rFonts w:cstheme="minorHAnsi"/>
          <w:lang w:val="cs-CZ"/>
        </w:rPr>
        <w:t>www.nipos.cz</w:t>
      </w:r>
    </w:hyperlink>
  </w:p>
  <w:p w:rsidR="008A2029" w:rsidRDefault="008A2029" w:rsidP="00ED2608">
    <w:pPr>
      <w:pStyle w:val="Zhlavazpat"/>
      <w:tabs>
        <w:tab w:val="clear" w:pos="9020"/>
        <w:tab w:val="center" w:pos="4819"/>
        <w:tab w:val="right" w:pos="9638"/>
      </w:tabs>
      <w:rPr>
        <w:rFonts w:ascii="Myriad Pro" w:hAnsi="Myriad Pro"/>
      </w:rPr>
    </w:pPr>
    <w:r>
      <w:rPr>
        <w:rFonts w:ascii="Myriad Pro" w:hAnsi="Myriad Pro"/>
      </w:rPr>
      <w:t>________________________________________________________________________________</w:t>
    </w:r>
    <w:r w:rsidR="007B067A">
      <w:rPr>
        <w:rFonts w:ascii="Myriad Pro" w:hAnsi="Myriad Pro"/>
      </w:rPr>
      <w:t>_____________________</w:t>
    </w:r>
  </w:p>
  <w:p w:rsidR="00D86126" w:rsidRPr="007031C6" w:rsidRDefault="00D86126" w:rsidP="00ED2608">
    <w:pPr>
      <w:pStyle w:val="Zhlavazpat"/>
      <w:tabs>
        <w:tab w:val="clear" w:pos="9020"/>
        <w:tab w:val="center" w:pos="4819"/>
        <w:tab w:val="right" w:pos="9638"/>
      </w:tabs>
      <w:rPr>
        <w:rFonts w:ascii="Myriad Pro" w:hAnsi="Myriad Pro"/>
        <w:noProof/>
        <w:sz w:val="22"/>
        <w:szCs w:val="22"/>
      </w:rPr>
    </w:pPr>
  </w:p>
  <w:p w:rsidR="008A2029" w:rsidRDefault="008A20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77"/>
    <w:rsid w:val="00071011"/>
    <w:rsid w:val="00275F8B"/>
    <w:rsid w:val="00280F9D"/>
    <w:rsid w:val="00305F7D"/>
    <w:rsid w:val="00374277"/>
    <w:rsid w:val="004C1AA5"/>
    <w:rsid w:val="004F6B13"/>
    <w:rsid w:val="005378F1"/>
    <w:rsid w:val="005B3262"/>
    <w:rsid w:val="005B43B8"/>
    <w:rsid w:val="006023B7"/>
    <w:rsid w:val="0062142A"/>
    <w:rsid w:val="006875AC"/>
    <w:rsid w:val="006E20AD"/>
    <w:rsid w:val="007B067A"/>
    <w:rsid w:val="008A2029"/>
    <w:rsid w:val="008F130D"/>
    <w:rsid w:val="009E37CC"/>
    <w:rsid w:val="00A4067B"/>
    <w:rsid w:val="00AC1D82"/>
    <w:rsid w:val="00B31977"/>
    <w:rsid w:val="00B3508E"/>
    <w:rsid w:val="00BC3390"/>
    <w:rsid w:val="00C325D8"/>
    <w:rsid w:val="00C37AFC"/>
    <w:rsid w:val="00C75FCC"/>
    <w:rsid w:val="00D51057"/>
    <w:rsid w:val="00D61276"/>
    <w:rsid w:val="00D86126"/>
    <w:rsid w:val="00D866CA"/>
    <w:rsid w:val="00EB5177"/>
    <w:rsid w:val="00ED2608"/>
    <w:rsid w:val="00F63CA6"/>
    <w:rsid w:val="00F9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49026A8-368D-413E-88AA-B369947F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A20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51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GB" w:eastAsia="ja-JP"/>
    </w:rPr>
  </w:style>
  <w:style w:type="character" w:customStyle="1" w:styleId="ZhlavChar">
    <w:name w:val="Záhlaví Char"/>
    <w:basedOn w:val="Standardnpsmoodstavce"/>
    <w:link w:val="Zhlav"/>
    <w:uiPriority w:val="99"/>
    <w:rsid w:val="00EB5177"/>
  </w:style>
  <w:style w:type="paragraph" w:styleId="Zpat">
    <w:name w:val="footer"/>
    <w:basedOn w:val="Normln"/>
    <w:link w:val="ZpatChar"/>
    <w:uiPriority w:val="99"/>
    <w:unhideWhenUsed/>
    <w:rsid w:val="00EB51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GB" w:eastAsia="ja-JP"/>
    </w:rPr>
  </w:style>
  <w:style w:type="character" w:customStyle="1" w:styleId="ZpatChar">
    <w:name w:val="Zápatí Char"/>
    <w:basedOn w:val="Standardnpsmoodstavce"/>
    <w:link w:val="Zpat"/>
    <w:uiPriority w:val="99"/>
    <w:rsid w:val="00EB5177"/>
  </w:style>
  <w:style w:type="paragraph" w:styleId="Textbubliny">
    <w:name w:val="Balloon Text"/>
    <w:basedOn w:val="Normln"/>
    <w:link w:val="TextbublinyChar"/>
    <w:uiPriority w:val="99"/>
    <w:semiHidden/>
    <w:unhideWhenUsed/>
    <w:rsid w:val="00EB5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77"/>
    <w:rPr>
      <w:rFonts w:ascii="Tahoma" w:hAnsi="Tahoma" w:cs="Tahoma"/>
      <w:sz w:val="16"/>
      <w:szCs w:val="16"/>
    </w:rPr>
  </w:style>
  <w:style w:type="paragraph" w:customStyle="1" w:styleId="Zhlavazpat">
    <w:name w:val="Záhlaví a zápatí"/>
    <w:rsid w:val="00EB517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16"/>
      <w:szCs w:val="16"/>
      <w:bdr w:val="nil"/>
      <w:lang w:val="en-US"/>
    </w:rPr>
  </w:style>
  <w:style w:type="character" w:styleId="Hypertextovodkaz">
    <w:name w:val="Hyperlink"/>
    <w:rsid w:val="00ED2608"/>
    <w:rPr>
      <w:u w:val="single"/>
    </w:rPr>
  </w:style>
  <w:style w:type="character" w:customStyle="1" w:styleId="Hyperlink0">
    <w:name w:val="Hyperlink.0"/>
    <w:basedOn w:val="Standardnpsmoodstavce"/>
    <w:rsid w:val="00ED2608"/>
    <w:rPr>
      <w:u w:val="none" w:color="0000FF"/>
    </w:rPr>
  </w:style>
  <w:style w:type="table" w:styleId="Mkatabulky">
    <w:name w:val="Table Grid"/>
    <w:basedOn w:val="Normlntabulka"/>
    <w:uiPriority w:val="59"/>
    <w:rsid w:val="008A2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rsid w:val="008A20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character" w:customStyle="1" w:styleId="OdstavecseseznamemChar">
    <w:name w:val="Odstavec se seznamem Char"/>
    <w:aliases w:val="Odstavec Char,cp_Odstavec se seznamem Char,Bullet Number Char,Bullet List Char,FooterText Char,numbered Char,Paragraphe de liste1 Char,Bulletr List Paragraph Char,列出段落 Char,列出段落1 Char,List Paragraph2 Char,List Paragraph21 Char"/>
    <w:link w:val="Odstavecseseznamem"/>
    <w:uiPriority w:val="34"/>
    <w:locked/>
    <w:rsid w:val="009E37CC"/>
    <w:rPr>
      <w:rFonts w:ascii="Calibri" w:hAnsi="Calibri" w:cs="Calibri"/>
      <w:color w:val="00000A"/>
      <w:shd w:val="clear" w:color="auto" w:fill="FFFFFF"/>
      <w:lang w:val="en-US"/>
    </w:rPr>
  </w:style>
  <w:style w:type="paragraph" w:styleId="Odstavecseseznamem">
    <w:name w:val="List Paragraph"/>
    <w:aliases w:val="Odstavec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9E37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tabs>
        <w:tab w:val="left" w:pos="3588"/>
      </w:tabs>
      <w:suppressAutoHyphens/>
      <w:ind w:left="720"/>
    </w:pPr>
    <w:rPr>
      <w:rFonts w:ascii="Calibri" w:eastAsiaTheme="minorEastAsia" w:hAnsi="Calibri" w:cs="Calibri"/>
      <w:color w:val="00000A"/>
      <w:sz w:val="22"/>
      <w:szCs w:val="22"/>
      <w:bdr w:val="none" w:sz="0" w:space="0" w:color="auto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pos-m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332C-4349-4C8C-A363-DA8D91B5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3482</Characters>
  <Application>Microsoft Office Word</Application>
  <DocSecurity>4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Dusek</dc:creator>
  <cp:lastModifiedBy>Anna Ročková</cp:lastModifiedBy>
  <cp:revision>2</cp:revision>
  <cp:lastPrinted>2023-03-16T11:41:00Z</cp:lastPrinted>
  <dcterms:created xsi:type="dcterms:W3CDTF">2023-04-03T08:34:00Z</dcterms:created>
  <dcterms:modified xsi:type="dcterms:W3CDTF">2023-04-03T08:34:00Z</dcterms:modified>
</cp:coreProperties>
</file>