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2575" w14:textId="73696EEA" w:rsidR="006326EE" w:rsidRDefault="006326EE" w:rsidP="006326EE">
      <w:r>
        <w:t xml:space="preserve">Číslo pojistné smlouvy: </w:t>
      </w:r>
      <w:r w:rsidR="00E85283" w:rsidRPr="00E85283">
        <w:t>4788627338</w:t>
      </w:r>
      <w:r w:rsidR="00EC3F00">
        <w:t xml:space="preserve"> (na straně pojišťovny)</w:t>
      </w:r>
    </w:p>
    <w:p w14:paraId="5A939574" w14:textId="0CC2D368" w:rsidR="00EC3F00" w:rsidRDefault="00EC3F00" w:rsidP="00EC3F00">
      <w:r>
        <w:t xml:space="preserve">Číslo pojistné smlouvy: </w:t>
      </w:r>
      <w:r w:rsidRPr="00EC3F00">
        <w:t>2023/02631</w:t>
      </w:r>
      <w:r>
        <w:t xml:space="preserve"> (na straně České pošty)</w:t>
      </w:r>
    </w:p>
    <w:p w14:paraId="212AD6B8" w14:textId="77777777" w:rsidR="006326EE" w:rsidRDefault="0051526E" w:rsidP="006326EE">
      <w:r>
        <w:t>Kód produktu: F</w:t>
      </w:r>
      <w:r w:rsidR="00734180">
        <w:t>A</w:t>
      </w:r>
    </w:p>
    <w:p w14:paraId="037C02D3" w14:textId="77777777" w:rsidR="006326EE" w:rsidRPr="00021B5C" w:rsidRDefault="006326EE" w:rsidP="006326EE">
      <w:pPr>
        <w:rPr>
          <w:szCs w:val="24"/>
        </w:rPr>
      </w:pPr>
    </w:p>
    <w:p w14:paraId="4785120C" w14:textId="77777777" w:rsidR="006326EE" w:rsidRPr="00021B5C" w:rsidRDefault="006326EE" w:rsidP="006326EE">
      <w:pPr>
        <w:rPr>
          <w:szCs w:val="24"/>
        </w:rPr>
      </w:pPr>
      <w:r w:rsidRPr="00021B5C">
        <w:rPr>
          <w:szCs w:val="24"/>
        </w:rPr>
        <w:t>Záznam z jednání</w:t>
      </w:r>
    </w:p>
    <w:p w14:paraId="57123571" w14:textId="77777777" w:rsidR="006326EE" w:rsidRPr="00021B5C" w:rsidRDefault="006326EE" w:rsidP="003E451B">
      <w:pPr>
        <w:pStyle w:val="Odstavecseseznamem"/>
        <w:numPr>
          <w:ilvl w:val="0"/>
          <w:numId w:val="3"/>
        </w:numPr>
        <w:ind w:left="426" w:hanging="284"/>
        <w:rPr>
          <w:b/>
          <w:szCs w:val="24"/>
        </w:rPr>
      </w:pPr>
      <w:r w:rsidRPr="00021B5C">
        <w:rPr>
          <w:b/>
          <w:szCs w:val="24"/>
        </w:rPr>
        <w:t>Zájemce</w:t>
      </w:r>
    </w:p>
    <w:p w14:paraId="70991D25" w14:textId="77777777" w:rsidR="00776D9A" w:rsidRPr="00776D9A" w:rsidRDefault="00776D9A" w:rsidP="00776D9A">
      <w:pPr>
        <w:pStyle w:val="Odstavecseseznamem"/>
        <w:ind w:hanging="720"/>
        <w:rPr>
          <w:b/>
          <w:bCs/>
          <w:szCs w:val="24"/>
        </w:rPr>
      </w:pPr>
      <w:r w:rsidRPr="00776D9A">
        <w:rPr>
          <w:b/>
          <w:bCs/>
          <w:szCs w:val="24"/>
        </w:rPr>
        <w:t xml:space="preserve">Česká pošta, </w:t>
      </w:r>
      <w:proofErr w:type="spellStart"/>
      <w:r w:rsidRPr="00776D9A">
        <w:rPr>
          <w:b/>
          <w:bCs/>
          <w:szCs w:val="24"/>
        </w:rPr>
        <w:t>s.p</w:t>
      </w:r>
      <w:proofErr w:type="spellEnd"/>
      <w:r w:rsidRPr="00776D9A">
        <w:rPr>
          <w:b/>
          <w:bCs/>
          <w:szCs w:val="24"/>
        </w:rPr>
        <w:t>.</w:t>
      </w:r>
    </w:p>
    <w:p w14:paraId="3D000044" w14:textId="77777777" w:rsidR="00776D9A" w:rsidRPr="00776D9A" w:rsidRDefault="00776D9A" w:rsidP="00776D9A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Politických vězňů 909/4, 225 99</w:t>
      </w:r>
      <w:r w:rsidR="005138C7">
        <w:rPr>
          <w:bCs/>
          <w:szCs w:val="24"/>
        </w:rPr>
        <w:t xml:space="preserve"> Praha 1, Česká republika,</w:t>
      </w:r>
    </w:p>
    <w:p w14:paraId="4416F2DD" w14:textId="77777777" w:rsidR="00776D9A" w:rsidRPr="00776D9A" w:rsidRDefault="00776D9A" w:rsidP="00776D9A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IČO: 47114983</w:t>
      </w:r>
    </w:p>
    <w:p w14:paraId="3F6FF109" w14:textId="77777777" w:rsidR="00776D9A" w:rsidRDefault="00776D9A" w:rsidP="00776D9A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DIČ: CZ47114983</w:t>
      </w:r>
      <w:r w:rsidR="005138C7">
        <w:rPr>
          <w:bCs/>
          <w:szCs w:val="24"/>
        </w:rPr>
        <w:t>,</w:t>
      </w:r>
    </w:p>
    <w:p w14:paraId="447EBD90" w14:textId="77777777" w:rsidR="006C4083" w:rsidRPr="00776D9A" w:rsidRDefault="006C4083" w:rsidP="00776D9A">
      <w:pPr>
        <w:pStyle w:val="Odstavecseseznamem"/>
        <w:ind w:hanging="720"/>
        <w:rPr>
          <w:bCs/>
          <w:szCs w:val="24"/>
        </w:rPr>
      </w:pPr>
      <w:r w:rsidRPr="006C4083">
        <w:rPr>
          <w:bCs/>
          <w:szCs w:val="24"/>
        </w:rPr>
        <w:t>zapsán v obchodním rejstříku</w:t>
      </w:r>
      <w:r>
        <w:rPr>
          <w:bCs/>
          <w:szCs w:val="24"/>
        </w:rPr>
        <w:t xml:space="preserve"> </w:t>
      </w:r>
      <w:r w:rsidRPr="006C4083">
        <w:rPr>
          <w:bCs/>
          <w:szCs w:val="24"/>
        </w:rPr>
        <w:t>Městsk</w:t>
      </w:r>
      <w:r>
        <w:rPr>
          <w:bCs/>
          <w:szCs w:val="24"/>
        </w:rPr>
        <w:t>ého</w:t>
      </w:r>
      <w:r w:rsidRPr="006C4083">
        <w:rPr>
          <w:bCs/>
          <w:szCs w:val="24"/>
        </w:rPr>
        <w:t xml:space="preserve"> soud</w:t>
      </w:r>
      <w:r>
        <w:rPr>
          <w:bCs/>
          <w:szCs w:val="24"/>
        </w:rPr>
        <w:t>u</w:t>
      </w:r>
      <w:r w:rsidRPr="006C4083">
        <w:rPr>
          <w:bCs/>
          <w:szCs w:val="24"/>
        </w:rPr>
        <w:t xml:space="preserve"> v Praze, </w:t>
      </w:r>
      <w:r>
        <w:rPr>
          <w:bCs/>
          <w:szCs w:val="24"/>
        </w:rPr>
        <w:t>spisová značka</w:t>
      </w:r>
      <w:r w:rsidRPr="006C4083">
        <w:rPr>
          <w:bCs/>
          <w:szCs w:val="24"/>
        </w:rPr>
        <w:t xml:space="preserve"> A7565</w:t>
      </w:r>
    </w:p>
    <w:p w14:paraId="3ED1E3A3" w14:textId="4F86DD8A" w:rsidR="00EC3F00" w:rsidRPr="00581F5C" w:rsidRDefault="005138C7" w:rsidP="00EC3F00">
      <w:pPr>
        <w:pStyle w:val="Odstavecseseznamem"/>
        <w:ind w:left="0"/>
        <w:jc w:val="both"/>
        <w:rPr>
          <w:szCs w:val="24"/>
        </w:rPr>
      </w:pPr>
      <w:r w:rsidRPr="005A3A2F">
        <w:rPr>
          <w:szCs w:val="24"/>
        </w:rPr>
        <w:t xml:space="preserve">Zastoupen: </w:t>
      </w:r>
      <w:r>
        <w:rPr>
          <w:szCs w:val="24"/>
        </w:rPr>
        <w:t xml:space="preserve">Ing. </w:t>
      </w:r>
      <w:r w:rsidR="006239EF">
        <w:rPr>
          <w:szCs w:val="24"/>
        </w:rPr>
        <w:t xml:space="preserve">Petrem </w:t>
      </w:r>
      <w:proofErr w:type="spellStart"/>
      <w:r w:rsidR="006239EF">
        <w:rPr>
          <w:szCs w:val="24"/>
        </w:rPr>
        <w:t>Host</w:t>
      </w:r>
      <w:r w:rsidR="005E1945">
        <w:rPr>
          <w:szCs w:val="24"/>
        </w:rPr>
        <w:t>e</w:t>
      </w:r>
      <w:r w:rsidR="006239EF">
        <w:rPr>
          <w:szCs w:val="24"/>
        </w:rPr>
        <w:t>kem</w:t>
      </w:r>
      <w:proofErr w:type="spellEnd"/>
      <w:r w:rsidR="006239EF">
        <w:rPr>
          <w:szCs w:val="24"/>
        </w:rPr>
        <w:t>, MBA</w:t>
      </w:r>
      <w:r>
        <w:rPr>
          <w:szCs w:val="24"/>
        </w:rPr>
        <w:t>,</w:t>
      </w:r>
      <w:r w:rsidRPr="003F3C05">
        <w:rPr>
          <w:szCs w:val="24"/>
        </w:rPr>
        <w:t xml:space="preserve"> </w:t>
      </w:r>
      <w:r w:rsidRPr="001D52CC">
        <w:rPr>
          <w:szCs w:val="24"/>
        </w:rPr>
        <w:t>ředitel</w:t>
      </w:r>
      <w:r>
        <w:rPr>
          <w:szCs w:val="24"/>
        </w:rPr>
        <w:t>em</w:t>
      </w:r>
      <w:r w:rsidRPr="001D52CC">
        <w:rPr>
          <w:szCs w:val="24"/>
        </w:rPr>
        <w:t xml:space="preserve"> úseku správa majetku a strateg</w:t>
      </w:r>
      <w:r>
        <w:rPr>
          <w:szCs w:val="24"/>
        </w:rPr>
        <w:t>ické</w:t>
      </w:r>
      <w:r w:rsidRPr="001D52CC">
        <w:rPr>
          <w:szCs w:val="24"/>
        </w:rPr>
        <w:t xml:space="preserve"> investice</w:t>
      </w:r>
      <w:r w:rsidR="00EC3F00">
        <w:rPr>
          <w:szCs w:val="24"/>
        </w:rPr>
        <w:t xml:space="preserve"> a </w:t>
      </w:r>
      <w:r w:rsidR="00EC3F00" w:rsidRPr="00257CC3">
        <w:rPr>
          <w:szCs w:val="24"/>
        </w:rPr>
        <w:t>Ing. Miroslav</w:t>
      </w:r>
      <w:r w:rsidR="00EC3F00">
        <w:rPr>
          <w:szCs w:val="24"/>
        </w:rPr>
        <w:t>em</w:t>
      </w:r>
      <w:r w:rsidR="00EC3F00" w:rsidRPr="00257CC3">
        <w:rPr>
          <w:szCs w:val="24"/>
        </w:rPr>
        <w:t xml:space="preserve"> Štěpán</w:t>
      </w:r>
      <w:r w:rsidR="00EC3F00">
        <w:rPr>
          <w:szCs w:val="24"/>
        </w:rPr>
        <w:t xml:space="preserve">kem, </w:t>
      </w:r>
      <w:r w:rsidR="00EC3F00" w:rsidRPr="00257CC3">
        <w:rPr>
          <w:szCs w:val="24"/>
        </w:rPr>
        <w:t>zástupce</w:t>
      </w:r>
      <w:r w:rsidR="00EC3F00">
        <w:rPr>
          <w:szCs w:val="24"/>
        </w:rPr>
        <w:t>m</w:t>
      </w:r>
      <w:r w:rsidR="00EC3F00" w:rsidRPr="00257CC3">
        <w:rPr>
          <w:szCs w:val="24"/>
        </w:rPr>
        <w:t xml:space="preserve"> ředitele</w:t>
      </w:r>
    </w:p>
    <w:p w14:paraId="6CB7FE93" w14:textId="77777777" w:rsidR="00776D9A" w:rsidRPr="00B03904" w:rsidRDefault="00776D9A" w:rsidP="00776D9A">
      <w:pPr>
        <w:pStyle w:val="Odstavecseseznamem"/>
        <w:ind w:hanging="720"/>
        <w:rPr>
          <w:bCs/>
          <w:szCs w:val="24"/>
        </w:rPr>
      </w:pPr>
    </w:p>
    <w:p w14:paraId="69AE3540" w14:textId="77777777"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Potřeby zájemce</w:t>
      </w:r>
      <w:r w:rsidR="00EA3BE3">
        <w:rPr>
          <w:b/>
        </w:rPr>
        <w:t xml:space="preserve"> </w:t>
      </w:r>
    </w:p>
    <w:p w14:paraId="5B3DCF29" w14:textId="77777777" w:rsidR="006326EE" w:rsidRDefault="006326EE" w:rsidP="006326EE">
      <w:r>
        <w:t xml:space="preserve">Majetkové pojištění souboru vozidel, respektive odpovědnosti za </w:t>
      </w:r>
      <w:r w:rsidR="00F42B9E">
        <w:t>újmu</w:t>
      </w:r>
      <w:r>
        <w:t xml:space="preserve"> způsobenou jejich provozem v rozsahu dle specifikace jednotlivých vozidel</w:t>
      </w:r>
      <w:r w:rsidR="00E8536E">
        <w:t>.</w:t>
      </w:r>
    </w:p>
    <w:p w14:paraId="6D413BD9" w14:textId="77777777" w:rsidR="006326EE" w:rsidRDefault="006326EE" w:rsidP="006326EE"/>
    <w:p w14:paraId="7AA1D982" w14:textId="77777777"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Pojistný zájem</w:t>
      </w:r>
    </w:p>
    <w:p w14:paraId="2E223CCD" w14:textId="77777777" w:rsidR="006326EE" w:rsidRDefault="006326EE" w:rsidP="00B26B54">
      <w:pPr>
        <w:jc w:val="both"/>
      </w:pPr>
      <w:r>
        <w:t xml:space="preserve">Ano, zájemce má zájem uzavřít pojištění z důvodu ochrany života, zdraví či majetku svého nebo cizího. V případě zájmu ochrany jiné osoby, je zájemce povinen na žádost </w:t>
      </w:r>
      <w:r w:rsidR="00C21768">
        <w:t>P</w:t>
      </w:r>
      <w:r w:rsidR="009665D4">
        <w:t>ojistitele</w:t>
      </w:r>
      <w:r>
        <w:t xml:space="preserve"> osvědčit svůj pojistný zájem.</w:t>
      </w:r>
    </w:p>
    <w:p w14:paraId="72833F97" w14:textId="77777777" w:rsidR="006326EE" w:rsidRDefault="006326EE" w:rsidP="006326EE"/>
    <w:p w14:paraId="302B69C2" w14:textId="77777777"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Skutečnosti ovlivňující výběr produktu a jejich analýza</w:t>
      </w:r>
    </w:p>
    <w:p w14:paraId="0C851285" w14:textId="77777777" w:rsidR="006326EE" w:rsidRDefault="006326EE" w:rsidP="006326EE">
      <w:r>
        <w:t>a.</w:t>
      </w:r>
      <w:r>
        <w:tab/>
        <w:t>údaje o osobě zájemce/pojistníka</w:t>
      </w:r>
    </w:p>
    <w:p w14:paraId="68242007" w14:textId="77777777" w:rsidR="006326EE" w:rsidRDefault="006326EE" w:rsidP="006326EE">
      <w:r>
        <w:t>b.</w:t>
      </w:r>
      <w:r>
        <w:tab/>
        <w:t>potřeby zájemce</w:t>
      </w:r>
    </w:p>
    <w:p w14:paraId="4CED90B9" w14:textId="77777777" w:rsidR="006326EE" w:rsidRDefault="006326EE" w:rsidP="006326EE">
      <w:r>
        <w:t>c.</w:t>
      </w:r>
      <w:r>
        <w:tab/>
        <w:t>údaje o skladbě souboru vozidel (druh vozidla, užití vozidla atd.)</w:t>
      </w:r>
    </w:p>
    <w:p w14:paraId="50D5DD6D" w14:textId="77777777" w:rsidR="006326EE" w:rsidRDefault="006326EE" w:rsidP="006326EE"/>
    <w:p w14:paraId="379C7EBB" w14:textId="77777777"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Zvláštní požadavky zájemce nad rámec zaznamenaných potřeb</w:t>
      </w:r>
    </w:p>
    <w:p w14:paraId="09B6A780" w14:textId="77777777" w:rsidR="006326EE" w:rsidRDefault="006326EE" w:rsidP="006326EE">
      <w:r>
        <w:t>NE</w:t>
      </w:r>
    </w:p>
    <w:p w14:paraId="3F448BA1" w14:textId="77777777" w:rsidR="006326EE" w:rsidRDefault="006326EE" w:rsidP="006326EE"/>
    <w:p w14:paraId="43AD66D2" w14:textId="77777777"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Doporučení</w:t>
      </w:r>
    </w:p>
    <w:p w14:paraId="6E4E5D21" w14:textId="77777777" w:rsidR="006326EE" w:rsidRDefault="006326EE" w:rsidP="006326EE">
      <w:r>
        <w:t>Pojistný prod</w:t>
      </w:r>
      <w:r w:rsidR="00C21768">
        <w:t>ukt je doporučován z portfolia P</w:t>
      </w:r>
      <w:r>
        <w:t>oji</w:t>
      </w:r>
      <w:r w:rsidR="009665D4">
        <w:t>stitele</w:t>
      </w:r>
      <w:r>
        <w:t xml:space="preserve"> na základě zájemcem sdělených informací.</w:t>
      </w:r>
    </w:p>
    <w:p w14:paraId="4F57A8D5" w14:textId="77777777" w:rsidR="006326EE" w:rsidRDefault="006326EE" w:rsidP="006326EE"/>
    <w:p w14:paraId="70F4D84E" w14:textId="77777777" w:rsidR="006326EE" w:rsidRDefault="006326EE" w:rsidP="006326EE">
      <w:r>
        <w:t>Doporučené pojistné produkty</w:t>
      </w:r>
    </w:p>
    <w:p w14:paraId="7C1B1BDF" w14:textId="77777777" w:rsidR="006326EE" w:rsidRDefault="006326EE" w:rsidP="006326EE"/>
    <w:tbl>
      <w:tblPr>
        <w:tblStyle w:val="Mkatabulky"/>
        <w:tblW w:w="8325" w:type="dxa"/>
        <w:tblInd w:w="1134" w:type="dxa"/>
        <w:tblLook w:val="04A0" w:firstRow="1" w:lastRow="0" w:firstColumn="1" w:lastColumn="0" w:noHBand="0" w:noVBand="1"/>
      </w:tblPr>
      <w:tblGrid>
        <w:gridCol w:w="8325"/>
      </w:tblGrid>
      <w:tr w:rsidR="00284D8D" w:rsidRPr="0051526E" w14:paraId="78951B84" w14:textId="77777777" w:rsidTr="00284D8D">
        <w:tc>
          <w:tcPr>
            <w:tcW w:w="8325" w:type="dxa"/>
          </w:tcPr>
          <w:p w14:paraId="37093DD0" w14:textId="77777777" w:rsidR="00284D8D" w:rsidRPr="00EC3F00" w:rsidRDefault="0096114E" w:rsidP="00F74A1A">
            <w:pPr>
              <w:rPr>
                <w:szCs w:val="24"/>
                <w:lang w:val="cs-CZ"/>
              </w:rPr>
            </w:pPr>
            <w:r w:rsidRPr="00EC3F00">
              <w:rPr>
                <w:rFonts w:ascii="Times New Roman" w:eastAsia="Times New Roman" w:hAnsi="Times New Roman" w:cs="Times New Roman"/>
                <w:szCs w:val="24"/>
                <w:lang w:val="cs-CZ"/>
              </w:rPr>
              <w:t>Pojištění odpovědnosti za újmu z</w:t>
            </w:r>
            <w:r w:rsidR="00F74A1A" w:rsidRPr="00EC3F00">
              <w:rPr>
                <w:rFonts w:ascii="Times New Roman" w:eastAsia="Times New Roman" w:hAnsi="Times New Roman" w:cs="Times New Roman"/>
                <w:szCs w:val="24"/>
                <w:lang w:val="cs-CZ"/>
              </w:rPr>
              <w:t>působenou provozem</w:t>
            </w:r>
            <w:r w:rsidRPr="00EC3F00">
              <w:rPr>
                <w:rFonts w:ascii="Times New Roman" w:eastAsia="Times New Roman" w:hAnsi="Times New Roman" w:cs="Times New Roman"/>
                <w:szCs w:val="24"/>
                <w:lang w:val="cs-CZ"/>
              </w:rPr>
              <w:t xml:space="preserve"> vozidl</w:t>
            </w:r>
            <w:r w:rsidR="00F74A1A" w:rsidRPr="00EC3F00">
              <w:rPr>
                <w:rFonts w:ascii="Times New Roman" w:eastAsia="Times New Roman" w:hAnsi="Times New Roman" w:cs="Times New Roman"/>
                <w:szCs w:val="24"/>
                <w:lang w:val="cs-CZ"/>
              </w:rPr>
              <w:t>a</w:t>
            </w:r>
          </w:p>
        </w:tc>
      </w:tr>
      <w:tr w:rsidR="00284D8D" w:rsidRPr="0051526E" w14:paraId="3AC0CA73" w14:textId="77777777" w:rsidTr="00284D8D">
        <w:tc>
          <w:tcPr>
            <w:tcW w:w="8325" w:type="dxa"/>
          </w:tcPr>
          <w:p w14:paraId="0B4D97AF" w14:textId="77777777" w:rsidR="00284D8D" w:rsidRPr="00A53ECA" w:rsidRDefault="00284D8D" w:rsidP="00DF44F9">
            <w:pPr>
              <w:rPr>
                <w:szCs w:val="24"/>
              </w:rPr>
            </w:pPr>
            <w:proofErr w:type="spellStart"/>
            <w:r w:rsidRPr="00A53ECA">
              <w:rPr>
                <w:rFonts w:ascii="Times New Roman" w:eastAsia="Times New Roman" w:hAnsi="Times New Roman" w:cs="Times New Roman"/>
                <w:szCs w:val="24"/>
              </w:rPr>
              <w:t>Pojištění</w:t>
            </w:r>
            <w:proofErr w:type="spellEnd"/>
            <w:r w:rsidRPr="00A53EC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D911EB">
              <w:rPr>
                <w:rFonts w:ascii="Times New Roman" w:eastAsia="Times New Roman" w:hAnsi="Times New Roman" w:cs="Times New Roman"/>
                <w:szCs w:val="24"/>
              </w:rPr>
              <w:t>Poškození</w:t>
            </w:r>
            <w:proofErr w:type="spellEnd"/>
            <w:r w:rsidR="00D911E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DF44F9">
              <w:rPr>
                <w:rFonts w:ascii="Times New Roman" w:eastAsia="Times New Roman" w:hAnsi="Times New Roman" w:cs="Times New Roman"/>
                <w:szCs w:val="24"/>
              </w:rPr>
              <w:t>Všech</w:t>
            </w:r>
            <w:proofErr w:type="spellEnd"/>
            <w:r w:rsidR="00DF44F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DF44F9">
              <w:rPr>
                <w:rFonts w:ascii="Times New Roman" w:eastAsia="Times New Roman" w:hAnsi="Times New Roman" w:cs="Times New Roman"/>
                <w:szCs w:val="24"/>
              </w:rPr>
              <w:t>skel</w:t>
            </w:r>
            <w:proofErr w:type="spellEnd"/>
          </w:p>
        </w:tc>
      </w:tr>
      <w:tr w:rsidR="002302CC" w:rsidRPr="0051526E" w14:paraId="16637496" w14:textId="77777777" w:rsidTr="00284D8D">
        <w:tc>
          <w:tcPr>
            <w:tcW w:w="8325" w:type="dxa"/>
          </w:tcPr>
          <w:p w14:paraId="11236842" w14:textId="77777777" w:rsidR="002302CC" w:rsidRPr="00D63BF3" w:rsidRDefault="002302CC" w:rsidP="00DF44F9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63BF3">
              <w:rPr>
                <w:rFonts w:ascii="Times New Roman" w:eastAsia="Times New Roman" w:hAnsi="Times New Roman" w:cs="Times New Roman"/>
                <w:szCs w:val="24"/>
              </w:rPr>
              <w:t>Úrazové</w:t>
            </w:r>
            <w:proofErr w:type="spellEnd"/>
            <w:r w:rsidRPr="00D63BF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63BF3">
              <w:rPr>
                <w:rFonts w:ascii="Times New Roman" w:eastAsia="Times New Roman" w:hAnsi="Times New Roman" w:cs="Times New Roman"/>
                <w:szCs w:val="24"/>
              </w:rPr>
              <w:t>pojištění</w:t>
            </w:r>
            <w:proofErr w:type="spellEnd"/>
          </w:p>
        </w:tc>
      </w:tr>
      <w:tr w:rsidR="002302CC" w:rsidRPr="0051526E" w14:paraId="3C6FC81F" w14:textId="77777777" w:rsidTr="00284D8D">
        <w:tc>
          <w:tcPr>
            <w:tcW w:w="8325" w:type="dxa"/>
          </w:tcPr>
          <w:p w14:paraId="007C5259" w14:textId="77777777" w:rsidR="002302CC" w:rsidRPr="00D63BF3" w:rsidRDefault="002302CC" w:rsidP="00B03904">
            <w:pPr>
              <w:rPr>
                <w:szCs w:val="24"/>
              </w:rPr>
            </w:pPr>
            <w:proofErr w:type="spellStart"/>
            <w:r w:rsidRPr="00D63BF3">
              <w:rPr>
                <w:rFonts w:ascii="Times New Roman" w:eastAsia="Times New Roman" w:hAnsi="Times New Roman" w:cs="Times New Roman"/>
                <w:szCs w:val="24"/>
              </w:rPr>
              <w:t>Pojištění</w:t>
            </w:r>
            <w:proofErr w:type="spellEnd"/>
            <w:r w:rsidR="00D63BF3" w:rsidRPr="00D63BF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B03904">
              <w:rPr>
                <w:rFonts w:ascii="Times New Roman" w:eastAsia="Times New Roman" w:hAnsi="Times New Roman" w:cs="Times New Roman"/>
                <w:szCs w:val="24"/>
              </w:rPr>
              <w:t>Asistence</w:t>
            </w:r>
            <w:proofErr w:type="spellEnd"/>
          </w:p>
        </w:tc>
      </w:tr>
    </w:tbl>
    <w:p w14:paraId="275D120D" w14:textId="77777777" w:rsidR="006326EE" w:rsidRDefault="006326EE" w:rsidP="006326EE"/>
    <w:p w14:paraId="388A31EC" w14:textId="77777777"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Dokumenty</w:t>
      </w:r>
    </w:p>
    <w:p w14:paraId="28AA033A" w14:textId="77777777" w:rsidR="00F42B9E" w:rsidRDefault="006326EE" w:rsidP="00734180">
      <w:r>
        <w:t>Zájemce převzal a seznámil se s následujícími dokumenty:</w:t>
      </w:r>
    </w:p>
    <w:p w14:paraId="1D4A8F68" w14:textId="77777777" w:rsidR="00F42B9E" w:rsidRDefault="00F42B9E" w:rsidP="00F42B9E">
      <w:pPr>
        <w:pStyle w:val="Odstavecseseznamem"/>
        <w:ind w:left="0"/>
      </w:pPr>
      <w:r w:rsidRPr="00581F5C">
        <w:t xml:space="preserve">Pojistné podmínky </w:t>
      </w:r>
      <w:r w:rsidR="00B93D32" w:rsidRPr="00B93D32">
        <w:t>VPPPMV-F-3/2021</w:t>
      </w:r>
      <w:r w:rsidR="00734180" w:rsidRPr="004D0643">
        <w:t xml:space="preserve"> (</w:t>
      </w:r>
      <w:r w:rsidR="00AF23B4" w:rsidRPr="00AF23B4">
        <w:t>6.20.012 03.2021 v02</w:t>
      </w:r>
      <w:r w:rsidR="00734180" w:rsidRPr="004D0643">
        <w:t>)</w:t>
      </w:r>
      <w:r w:rsidRPr="00581F5C">
        <w:t xml:space="preserve"> </w:t>
      </w:r>
    </w:p>
    <w:p w14:paraId="506C3942" w14:textId="77777777" w:rsidR="00F42B9E" w:rsidRDefault="00F42B9E" w:rsidP="00A40B96">
      <w:r>
        <w:t xml:space="preserve"> </w:t>
      </w:r>
    </w:p>
    <w:p w14:paraId="62DD86D2" w14:textId="77777777"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Prohlášení zájemce</w:t>
      </w:r>
    </w:p>
    <w:p w14:paraId="678A0B11" w14:textId="77777777" w:rsidR="00C8576E" w:rsidRDefault="006326EE" w:rsidP="00B26B54">
      <w:pPr>
        <w:jc w:val="both"/>
      </w:pPr>
      <w:r>
        <w:t xml:space="preserve">Na základě údajů od zájemce byl vyhotoven tento záznam z jednání. Zájemce potvrzuje, že byly zaznamenány všechny sdělené potřeby a požadavky a že mu byly zodpovězeny všechny jeho dotazy. Dále pak potvrzuje, že zaznamenané potřeby a požadavky (pokud byly sděleny) odpovídají jím </w:t>
      </w:r>
      <w:r>
        <w:lastRenderedPageBreak/>
        <w:t>poskytnutým informacím a jeho skutečnému záměru týkajícímu se pojištění. Zájemce si je vědom toho, že údaje, které během jednání o uzavření pojištění zamlčel, či z jakéhokoli jiného důvodu nesdělil, nemohou být v záznamu a v následném doporučení zohledněny a že takový chybějící údaj může ovlivnit doporučení vhodného produktu. Záznam z jednání nepředstavuje závazné smluvní ujednání, ale je jen podkladem pro vyhotovení pojistné smlouvy. Strany jsou vázány obsahem pojistné smlouvy a plní v rozsahu tam stanoveném.</w:t>
      </w:r>
    </w:p>
    <w:p w14:paraId="35D770C8" w14:textId="77777777" w:rsidR="00C8576E" w:rsidRDefault="00C8576E" w:rsidP="00B26B54">
      <w:pPr>
        <w:jc w:val="both"/>
        <w:sectPr w:rsidR="00C8576E" w:rsidSect="005979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296" w:right="720" w:bottom="1418" w:left="1418" w:header="706" w:footer="1068" w:gutter="0"/>
          <w:pgNumType w:start="1"/>
          <w:cols w:space="708"/>
          <w:titlePg/>
          <w:docGrid w:linePitch="326"/>
        </w:sectPr>
      </w:pPr>
    </w:p>
    <w:p w14:paraId="250E67D3" w14:textId="77777777" w:rsidR="006326EE" w:rsidRDefault="006326EE" w:rsidP="006326EE"/>
    <w:p w14:paraId="3516DD1D" w14:textId="77777777" w:rsidR="00EC3F00" w:rsidRDefault="00262EC7" w:rsidP="00B70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6326EE" w:rsidRPr="00B706BA">
        <w:rPr>
          <w:b/>
          <w:sz w:val="28"/>
          <w:szCs w:val="28"/>
        </w:rPr>
        <w:t>ojistn</w:t>
      </w:r>
      <w:r>
        <w:rPr>
          <w:b/>
          <w:sz w:val="28"/>
          <w:szCs w:val="28"/>
        </w:rPr>
        <w:t>á</w:t>
      </w:r>
      <w:r w:rsidR="006326EE" w:rsidRPr="00B706BA">
        <w:rPr>
          <w:b/>
          <w:sz w:val="28"/>
          <w:szCs w:val="28"/>
        </w:rPr>
        <w:t xml:space="preserve"> smlouv</w:t>
      </w:r>
      <w:r>
        <w:rPr>
          <w:b/>
          <w:sz w:val="28"/>
          <w:szCs w:val="28"/>
        </w:rPr>
        <w:t>a</w:t>
      </w:r>
      <w:r w:rsidR="006326EE" w:rsidRPr="00B706BA">
        <w:rPr>
          <w:b/>
          <w:sz w:val="28"/>
          <w:szCs w:val="28"/>
        </w:rPr>
        <w:t xml:space="preserve"> o sdruženém pojištění souboru vozidel</w:t>
      </w:r>
      <w:r w:rsidR="00B706BA" w:rsidRPr="00B706BA">
        <w:rPr>
          <w:b/>
          <w:sz w:val="28"/>
          <w:szCs w:val="28"/>
        </w:rPr>
        <w:t xml:space="preserve"> </w:t>
      </w:r>
    </w:p>
    <w:p w14:paraId="34B1C1D9" w14:textId="27A0F590" w:rsidR="006326EE" w:rsidRDefault="00B706BA" w:rsidP="00B706BA">
      <w:pPr>
        <w:jc w:val="center"/>
        <w:rPr>
          <w:b/>
          <w:sz w:val="28"/>
          <w:szCs w:val="28"/>
        </w:rPr>
      </w:pPr>
      <w:r w:rsidRPr="00B706BA">
        <w:rPr>
          <w:b/>
          <w:sz w:val="28"/>
          <w:szCs w:val="28"/>
        </w:rPr>
        <w:t xml:space="preserve">č. </w:t>
      </w:r>
      <w:r w:rsidR="00E85283" w:rsidRPr="00E85283">
        <w:rPr>
          <w:b/>
          <w:sz w:val="28"/>
          <w:szCs w:val="28"/>
        </w:rPr>
        <w:t>4788627338</w:t>
      </w:r>
      <w:r w:rsidR="00EC3F00">
        <w:rPr>
          <w:b/>
          <w:sz w:val="28"/>
          <w:szCs w:val="28"/>
        </w:rPr>
        <w:t xml:space="preserve"> </w:t>
      </w:r>
      <w:r w:rsidR="00EC3F00" w:rsidRPr="00B41A5E">
        <w:rPr>
          <w:b/>
          <w:sz w:val="28"/>
          <w:szCs w:val="28"/>
        </w:rPr>
        <w:t>(na straně pojišťovny)</w:t>
      </w:r>
    </w:p>
    <w:p w14:paraId="5CFB0205" w14:textId="6EC9E96B" w:rsidR="00EC3F00" w:rsidRDefault="00EC3F00" w:rsidP="00EC3F00">
      <w:pPr>
        <w:jc w:val="center"/>
      </w:pPr>
      <w:r>
        <w:rPr>
          <w:b/>
          <w:sz w:val="28"/>
          <w:szCs w:val="28"/>
        </w:rPr>
        <w:t xml:space="preserve">   č</w:t>
      </w:r>
      <w:r w:rsidRPr="009F436F">
        <w:rPr>
          <w:b/>
          <w:sz w:val="28"/>
          <w:szCs w:val="28"/>
        </w:rPr>
        <w:t xml:space="preserve">. </w:t>
      </w:r>
      <w:r w:rsidRPr="00EC3F00">
        <w:rPr>
          <w:b/>
          <w:sz w:val="28"/>
          <w:szCs w:val="28"/>
        </w:rPr>
        <w:t xml:space="preserve">2023/02631 </w:t>
      </w:r>
      <w:r w:rsidRPr="008F0B5F">
        <w:rPr>
          <w:b/>
          <w:sz w:val="28"/>
          <w:szCs w:val="28"/>
        </w:rPr>
        <w:t xml:space="preserve">(na straně </w:t>
      </w:r>
      <w:r>
        <w:rPr>
          <w:b/>
          <w:sz w:val="28"/>
          <w:szCs w:val="28"/>
        </w:rPr>
        <w:t>České pošty</w:t>
      </w:r>
      <w:r w:rsidRPr="008F0B5F">
        <w:rPr>
          <w:b/>
          <w:sz w:val="28"/>
          <w:szCs w:val="28"/>
        </w:rPr>
        <w:t>)</w:t>
      </w:r>
    </w:p>
    <w:p w14:paraId="22668484" w14:textId="77777777" w:rsidR="006326EE" w:rsidRDefault="006326EE" w:rsidP="006326EE"/>
    <w:p w14:paraId="77627204" w14:textId="77777777" w:rsidR="006326EE" w:rsidRPr="006326EE" w:rsidRDefault="006326EE" w:rsidP="00142733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6326EE">
        <w:rPr>
          <w:b/>
        </w:rPr>
        <w:t>Účastníci smlouvy</w:t>
      </w:r>
    </w:p>
    <w:p w14:paraId="16BCFDE4" w14:textId="77777777" w:rsidR="00D24F89" w:rsidRDefault="00F42B9E" w:rsidP="00F42B9E">
      <w:pPr>
        <w:jc w:val="both"/>
      </w:pPr>
      <w:r>
        <w:t xml:space="preserve">Pojistitel: </w:t>
      </w:r>
    </w:p>
    <w:p w14:paraId="6B64BFCF" w14:textId="77777777" w:rsidR="00D24F89" w:rsidRDefault="00D24F89" w:rsidP="00F42B9E">
      <w:pPr>
        <w:jc w:val="both"/>
        <w:rPr>
          <w:b/>
        </w:rPr>
      </w:pPr>
      <w:proofErr w:type="spellStart"/>
      <w:r w:rsidRPr="00D24F89">
        <w:rPr>
          <w:b/>
        </w:rPr>
        <w:t>G</w:t>
      </w:r>
      <w:r w:rsidR="00F561FC" w:rsidRPr="00F561FC">
        <w:rPr>
          <w:b/>
        </w:rPr>
        <w:t>enerali</w:t>
      </w:r>
      <w:proofErr w:type="spellEnd"/>
      <w:r w:rsidR="00F561FC">
        <w:t xml:space="preserve"> </w:t>
      </w:r>
      <w:r w:rsidR="00F42B9E" w:rsidRPr="00F42B9E">
        <w:rPr>
          <w:b/>
        </w:rPr>
        <w:t>Česká pojišťovna a.s.</w:t>
      </w:r>
    </w:p>
    <w:p w14:paraId="131F59F2" w14:textId="77777777" w:rsidR="00F42B9E" w:rsidRDefault="00F42B9E" w:rsidP="00F42B9E">
      <w:pPr>
        <w:jc w:val="both"/>
      </w:pPr>
      <w:r>
        <w:t>Spálená 75/16, Nové Město, 110 00 Praha 1, Česká republika,</w:t>
      </w:r>
    </w:p>
    <w:p w14:paraId="34CA4233" w14:textId="77777777" w:rsidR="00F42B9E" w:rsidRDefault="00F42B9E" w:rsidP="00F42B9E">
      <w:pPr>
        <w:jc w:val="both"/>
      </w:pPr>
      <w:r>
        <w:t>IČO</w:t>
      </w:r>
      <w:r w:rsidR="0004321E">
        <w:t>:</w:t>
      </w:r>
      <w:r>
        <w:t xml:space="preserve"> 45272956</w:t>
      </w:r>
    </w:p>
    <w:p w14:paraId="4E5A7B96" w14:textId="77777777" w:rsidR="00F42B9E" w:rsidRDefault="00F42B9E" w:rsidP="00F42B9E">
      <w:pPr>
        <w:jc w:val="both"/>
      </w:pPr>
      <w:r>
        <w:t>DIČ</w:t>
      </w:r>
      <w:r w:rsidR="0004321E">
        <w:t>:</w:t>
      </w:r>
      <w:r>
        <w:t xml:space="preserve"> CZ699001273,</w:t>
      </w:r>
    </w:p>
    <w:p w14:paraId="00441A43" w14:textId="77777777" w:rsidR="00F42B9E" w:rsidRDefault="00F42B9E" w:rsidP="00F42B9E">
      <w:pPr>
        <w:jc w:val="both"/>
      </w:pPr>
      <w:r>
        <w:t>zapsaná v obchodním rejstříku Městského soudu v Praze, spisová značka B 1464 (dále jen “</w:t>
      </w:r>
      <w:r w:rsidR="000004B3">
        <w:t>P</w:t>
      </w:r>
      <w:r>
        <w:t>oji</w:t>
      </w:r>
      <w:r w:rsidR="009665D4">
        <w:t>stitel</w:t>
      </w:r>
      <w:r>
        <w:t>”</w:t>
      </w:r>
      <w:r w:rsidR="00270DAB">
        <w:t xml:space="preserve"> nebo „vedoucí Pojistitel“</w:t>
      </w:r>
      <w:r>
        <w:t>)</w:t>
      </w:r>
    </w:p>
    <w:p w14:paraId="4FB03DFA" w14:textId="10F35EFE" w:rsidR="004448FA" w:rsidRDefault="004448FA" w:rsidP="004448FA">
      <w:pPr>
        <w:jc w:val="both"/>
      </w:pPr>
      <w:r>
        <w:t xml:space="preserve">Zastoupen: </w:t>
      </w:r>
      <w:proofErr w:type="spellStart"/>
      <w:r w:rsidR="005E1945">
        <w:t>xxx</w:t>
      </w:r>
      <w:proofErr w:type="spellEnd"/>
    </w:p>
    <w:p w14:paraId="37467E28" w14:textId="77777777" w:rsidR="001364FD" w:rsidRDefault="001364FD" w:rsidP="001364FD">
      <w:pPr>
        <w:jc w:val="both"/>
      </w:pPr>
    </w:p>
    <w:p w14:paraId="2662A0B2" w14:textId="77777777" w:rsidR="00270DAB" w:rsidRPr="00270DAB" w:rsidRDefault="00270DAB" w:rsidP="00270DAB">
      <w:pPr>
        <w:autoSpaceDE w:val="0"/>
        <w:autoSpaceDN w:val="0"/>
        <w:adjustRightInd w:val="0"/>
        <w:ind w:right="-1"/>
        <w:rPr>
          <w:szCs w:val="24"/>
        </w:rPr>
      </w:pPr>
      <w:r w:rsidRPr="00270DAB">
        <w:rPr>
          <w:szCs w:val="24"/>
        </w:rPr>
        <w:t>a</w:t>
      </w:r>
    </w:p>
    <w:p w14:paraId="30BB902D" w14:textId="77777777" w:rsidR="00270DAB" w:rsidRPr="00270DAB" w:rsidRDefault="00270DAB" w:rsidP="00270DAB">
      <w:pPr>
        <w:jc w:val="both"/>
        <w:rPr>
          <w:b/>
        </w:rPr>
      </w:pPr>
      <w:r w:rsidRPr="00270DAB">
        <w:rPr>
          <w:b/>
        </w:rPr>
        <w:t>Kooperativa pojišťovna, a.s., Vienna Insurance Group</w:t>
      </w:r>
    </w:p>
    <w:p w14:paraId="2696DB13" w14:textId="77777777" w:rsidR="00270DAB" w:rsidRDefault="00270DAB" w:rsidP="00270DAB">
      <w:pPr>
        <w:jc w:val="both"/>
      </w:pPr>
      <w:r w:rsidRPr="00270DAB">
        <w:t>Pobřežní 665/21, 186 00</w:t>
      </w:r>
      <w:r>
        <w:t xml:space="preserve"> </w:t>
      </w:r>
      <w:r w:rsidRPr="00270DAB">
        <w:t xml:space="preserve">Praha 8, Česká republika, </w:t>
      </w:r>
    </w:p>
    <w:p w14:paraId="045F41BF" w14:textId="77777777" w:rsidR="00270DAB" w:rsidRPr="00270DAB" w:rsidRDefault="00270DAB" w:rsidP="00270DAB">
      <w:pPr>
        <w:jc w:val="both"/>
      </w:pPr>
      <w:r w:rsidRPr="00270DAB">
        <w:t>IČO 471 16 617,</w:t>
      </w:r>
    </w:p>
    <w:p w14:paraId="5569E7B2" w14:textId="77777777" w:rsidR="00270DAB" w:rsidRPr="00270DAB" w:rsidRDefault="00270DAB" w:rsidP="00270DAB">
      <w:pPr>
        <w:jc w:val="both"/>
      </w:pPr>
      <w:r w:rsidRPr="00270DAB">
        <w:t>zapsaná v obchodním rejstříku u Městského soudu v Praze, spisová značka B 1897,</w:t>
      </w:r>
      <w:r>
        <w:t xml:space="preserve"> </w:t>
      </w:r>
      <w:r w:rsidRPr="00270DAB">
        <w:t>(dále jen „</w:t>
      </w:r>
      <w:r>
        <w:t>P</w:t>
      </w:r>
      <w:r w:rsidRPr="00270DAB">
        <w:t>ojistitel“)</w:t>
      </w:r>
    </w:p>
    <w:p w14:paraId="5AEA710D" w14:textId="23118039" w:rsidR="00F55779" w:rsidRDefault="00270DAB" w:rsidP="00F55779">
      <w:pPr>
        <w:jc w:val="both"/>
      </w:pPr>
      <w:r>
        <w:t xml:space="preserve">Zastoupen: </w:t>
      </w:r>
      <w:proofErr w:type="spellStart"/>
      <w:r w:rsidR="005E1945">
        <w:t>xxx</w:t>
      </w:r>
      <w:proofErr w:type="spellEnd"/>
    </w:p>
    <w:p w14:paraId="6EFFF44F" w14:textId="77777777" w:rsidR="00E1781D" w:rsidRDefault="00F55779" w:rsidP="00F55779">
      <w:pPr>
        <w:jc w:val="both"/>
      </w:pPr>
      <w:r>
        <w:t xml:space="preserve"> (dále jen „pojišťovna“ nebo „pojistitel“)</w:t>
      </w:r>
    </w:p>
    <w:p w14:paraId="6C4C6CD0" w14:textId="77777777" w:rsidR="00270DAB" w:rsidRPr="00270DAB" w:rsidRDefault="00270DAB" w:rsidP="00270DAB">
      <w:pPr>
        <w:autoSpaceDE w:val="0"/>
        <w:autoSpaceDN w:val="0"/>
        <w:adjustRightInd w:val="0"/>
        <w:ind w:right="-1"/>
        <w:rPr>
          <w:szCs w:val="24"/>
        </w:rPr>
      </w:pPr>
      <w:r w:rsidRPr="00270DAB">
        <w:rPr>
          <w:szCs w:val="24"/>
        </w:rPr>
        <w:t>a</w:t>
      </w:r>
    </w:p>
    <w:p w14:paraId="4AF759FA" w14:textId="77777777" w:rsidR="00270DAB" w:rsidRPr="00270DAB" w:rsidRDefault="00270DAB" w:rsidP="00270DAB">
      <w:pPr>
        <w:jc w:val="both"/>
        <w:rPr>
          <w:b/>
        </w:rPr>
      </w:pPr>
      <w:r w:rsidRPr="00270DAB">
        <w:rPr>
          <w:b/>
        </w:rPr>
        <w:t>ČSOB Pojišťovna, a.s., člen holdingu ČSOB</w:t>
      </w:r>
    </w:p>
    <w:p w14:paraId="0E43B3C0" w14:textId="77777777" w:rsidR="00270DAB" w:rsidRPr="00270DAB" w:rsidRDefault="00270DAB" w:rsidP="00270DAB">
      <w:pPr>
        <w:jc w:val="both"/>
      </w:pPr>
      <w:r w:rsidRPr="00270DAB">
        <w:t xml:space="preserve">Masarykovo náměstí 1458, </w:t>
      </w:r>
      <w:proofErr w:type="gramStart"/>
      <w:r w:rsidRPr="00270DAB">
        <w:t>Zelené</w:t>
      </w:r>
      <w:proofErr w:type="gramEnd"/>
      <w:r w:rsidRPr="00270DAB">
        <w:t xml:space="preserve"> Předměstí, 530 02 Pardubice, Česká republika,</w:t>
      </w:r>
    </w:p>
    <w:p w14:paraId="56537DC1" w14:textId="77777777" w:rsidR="00270DAB" w:rsidRPr="00270DAB" w:rsidRDefault="00270DAB" w:rsidP="00270DAB">
      <w:pPr>
        <w:jc w:val="both"/>
      </w:pPr>
      <w:r w:rsidRPr="00270DAB">
        <w:t>IČO 455 34 306,</w:t>
      </w:r>
    </w:p>
    <w:p w14:paraId="5C0C2702" w14:textId="77777777" w:rsidR="00270DAB" w:rsidRPr="00270DAB" w:rsidRDefault="00270DAB" w:rsidP="00270DAB">
      <w:pPr>
        <w:jc w:val="both"/>
      </w:pPr>
      <w:r w:rsidRPr="00270DAB">
        <w:t>zapsaná v obchodním rejstříku u Krajského soudu v Hradci Králové, spisová značka B 567,</w:t>
      </w:r>
      <w:r>
        <w:t xml:space="preserve"> </w:t>
      </w:r>
      <w:r w:rsidRPr="00270DAB">
        <w:t>(dále jen „</w:t>
      </w:r>
      <w:r>
        <w:t>P</w:t>
      </w:r>
      <w:r w:rsidRPr="00270DAB">
        <w:t>ojistitel“)</w:t>
      </w:r>
    </w:p>
    <w:p w14:paraId="59416605" w14:textId="49E0CC9F" w:rsidR="00F55779" w:rsidRDefault="00E1781D" w:rsidP="00F55779">
      <w:pPr>
        <w:jc w:val="both"/>
      </w:pPr>
      <w:r>
        <w:t xml:space="preserve">Zastoupen: </w:t>
      </w:r>
      <w:proofErr w:type="spellStart"/>
      <w:r w:rsidR="005E1945">
        <w:t>xxx</w:t>
      </w:r>
      <w:proofErr w:type="spellEnd"/>
    </w:p>
    <w:p w14:paraId="3CF3B60B" w14:textId="77777777" w:rsidR="00E1781D" w:rsidRDefault="00F55779" w:rsidP="00F55779">
      <w:pPr>
        <w:jc w:val="both"/>
      </w:pPr>
      <w:r>
        <w:t xml:space="preserve"> (dále jen „pojišťovna“ nebo „pojistitel“)</w:t>
      </w:r>
    </w:p>
    <w:p w14:paraId="6C9B90DF" w14:textId="77777777" w:rsidR="00C144E6" w:rsidRDefault="00C144E6" w:rsidP="0004321E">
      <w:pPr>
        <w:jc w:val="both"/>
      </w:pPr>
    </w:p>
    <w:p w14:paraId="2711A2CA" w14:textId="77777777" w:rsidR="006326EE" w:rsidRPr="00142733" w:rsidRDefault="00A064D9" w:rsidP="0004321E">
      <w:pPr>
        <w:jc w:val="both"/>
        <w:rPr>
          <w:szCs w:val="24"/>
        </w:rPr>
      </w:pPr>
      <w:r>
        <w:br/>
      </w:r>
      <w:r w:rsidR="006326EE" w:rsidRPr="00142733">
        <w:rPr>
          <w:szCs w:val="24"/>
        </w:rPr>
        <w:t>Pojistník</w:t>
      </w:r>
      <w:r w:rsidR="00B854F5">
        <w:rPr>
          <w:szCs w:val="24"/>
        </w:rPr>
        <w:t>/Pojištěný</w:t>
      </w:r>
      <w:r w:rsidR="006326EE" w:rsidRPr="00142733">
        <w:rPr>
          <w:szCs w:val="24"/>
        </w:rPr>
        <w:t xml:space="preserve"> (ten, kdo s </w:t>
      </w:r>
      <w:r w:rsidR="00C21768">
        <w:rPr>
          <w:szCs w:val="24"/>
        </w:rPr>
        <w:t>P</w:t>
      </w:r>
      <w:r w:rsidR="006326EE" w:rsidRPr="00142733">
        <w:rPr>
          <w:szCs w:val="24"/>
        </w:rPr>
        <w:t xml:space="preserve">ojišťovnou uzavřel tuto pojistnou smlouvu a zavázal se hradit pojistné): </w:t>
      </w:r>
    </w:p>
    <w:p w14:paraId="6A9EE8E3" w14:textId="77777777" w:rsidR="005138C7" w:rsidRPr="00776D9A" w:rsidRDefault="005138C7" w:rsidP="005138C7">
      <w:pPr>
        <w:pStyle w:val="Odstavecseseznamem"/>
        <w:ind w:hanging="720"/>
        <w:rPr>
          <w:b/>
          <w:bCs/>
          <w:szCs w:val="24"/>
        </w:rPr>
      </w:pPr>
      <w:r w:rsidRPr="00776D9A">
        <w:rPr>
          <w:b/>
          <w:bCs/>
          <w:szCs w:val="24"/>
        </w:rPr>
        <w:t xml:space="preserve">Česká pošta, </w:t>
      </w:r>
      <w:proofErr w:type="spellStart"/>
      <w:r w:rsidRPr="00776D9A">
        <w:rPr>
          <w:b/>
          <w:bCs/>
          <w:szCs w:val="24"/>
        </w:rPr>
        <w:t>s.p</w:t>
      </w:r>
      <w:proofErr w:type="spellEnd"/>
      <w:r w:rsidRPr="00776D9A">
        <w:rPr>
          <w:b/>
          <w:bCs/>
          <w:szCs w:val="24"/>
        </w:rPr>
        <w:t>.</w:t>
      </w:r>
    </w:p>
    <w:p w14:paraId="6D592D92" w14:textId="77777777" w:rsidR="005138C7" w:rsidRPr="00776D9A" w:rsidRDefault="005138C7" w:rsidP="005138C7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Politických vězňů 909/4, 225 99</w:t>
      </w:r>
      <w:r>
        <w:rPr>
          <w:bCs/>
          <w:szCs w:val="24"/>
        </w:rPr>
        <w:t xml:space="preserve"> Praha 1, Česká republika,</w:t>
      </w:r>
    </w:p>
    <w:p w14:paraId="11362377" w14:textId="77777777" w:rsidR="005138C7" w:rsidRPr="00776D9A" w:rsidRDefault="005138C7" w:rsidP="005138C7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IČO: 47114983</w:t>
      </w:r>
    </w:p>
    <w:p w14:paraId="64FB5595" w14:textId="77777777" w:rsidR="005138C7" w:rsidRDefault="005138C7" w:rsidP="005138C7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DIČ: CZ47114983</w:t>
      </w:r>
      <w:r>
        <w:rPr>
          <w:bCs/>
          <w:szCs w:val="24"/>
        </w:rPr>
        <w:t>,</w:t>
      </w:r>
    </w:p>
    <w:p w14:paraId="190F2EAA" w14:textId="77777777" w:rsidR="006C4083" w:rsidRPr="00776D9A" w:rsidRDefault="006C4083" w:rsidP="005138C7">
      <w:pPr>
        <w:pStyle w:val="Odstavecseseznamem"/>
        <w:ind w:hanging="720"/>
        <w:rPr>
          <w:bCs/>
          <w:szCs w:val="24"/>
        </w:rPr>
      </w:pPr>
      <w:r w:rsidRPr="006C4083">
        <w:rPr>
          <w:bCs/>
          <w:szCs w:val="24"/>
        </w:rPr>
        <w:t>zapsán v obchodním rejstříku</w:t>
      </w:r>
      <w:r>
        <w:rPr>
          <w:bCs/>
          <w:szCs w:val="24"/>
        </w:rPr>
        <w:t xml:space="preserve"> </w:t>
      </w:r>
      <w:r w:rsidRPr="006C4083">
        <w:rPr>
          <w:bCs/>
          <w:szCs w:val="24"/>
        </w:rPr>
        <w:t>Městsk</w:t>
      </w:r>
      <w:r>
        <w:rPr>
          <w:bCs/>
          <w:szCs w:val="24"/>
        </w:rPr>
        <w:t>ého</w:t>
      </w:r>
      <w:r w:rsidRPr="006C4083">
        <w:rPr>
          <w:bCs/>
          <w:szCs w:val="24"/>
        </w:rPr>
        <w:t xml:space="preserve"> soud</w:t>
      </w:r>
      <w:r>
        <w:rPr>
          <w:bCs/>
          <w:szCs w:val="24"/>
        </w:rPr>
        <w:t>u</w:t>
      </w:r>
      <w:r w:rsidRPr="006C4083">
        <w:rPr>
          <w:bCs/>
          <w:szCs w:val="24"/>
        </w:rPr>
        <w:t xml:space="preserve"> v Praze, </w:t>
      </w:r>
      <w:r>
        <w:rPr>
          <w:bCs/>
          <w:szCs w:val="24"/>
        </w:rPr>
        <w:t>spisová značka</w:t>
      </w:r>
      <w:r w:rsidRPr="006C4083">
        <w:rPr>
          <w:bCs/>
          <w:szCs w:val="24"/>
        </w:rPr>
        <w:t xml:space="preserve"> A7565</w:t>
      </w:r>
      <w:r>
        <w:rPr>
          <w:bCs/>
          <w:szCs w:val="24"/>
        </w:rPr>
        <w:t xml:space="preserve"> </w:t>
      </w:r>
      <w:r>
        <w:t>(dále jen “Pojistník”)</w:t>
      </w:r>
    </w:p>
    <w:p w14:paraId="7E8B48E4" w14:textId="64C77363" w:rsidR="00EC3F00" w:rsidRPr="00581F5C" w:rsidRDefault="005138C7" w:rsidP="00EC3F00">
      <w:pPr>
        <w:pStyle w:val="Odstavecseseznamem"/>
        <w:ind w:left="0"/>
        <w:jc w:val="both"/>
        <w:rPr>
          <w:szCs w:val="24"/>
        </w:rPr>
      </w:pPr>
      <w:r w:rsidRPr="005A3A2F">
        <w:rPr>
          <w:szCs w:val="24"/>
        </w:rPr>
        <w:t xml:space="preserve">Zastoupen: </w:t>
      </w:r>
      <w:r w:rsidR="006239EF">
        <w:rPr>
          <w:szCs w:val="24"/>
        </w:rPr>
        <w:t xml:space="preserve">Ing. Petrem </w:t>
      </w:r>
      <w:proofErr w:type="spellStart"/>
      <w:r w:rsidR="006239EF">
        <w:rPr>
          <w:szCs w:val="24"/>
        </w:rPr>
        <w:t>Hostekem</w:t>
      </w:r>
      <w:proofErr w:type="spellEnd"/>
      <w:r w:rsidR="006239EF">
        <w:rPr>
          <w:szCs w:val="24"/>
        </w:rPr>
        <w:t>, MBA</w:t>
      </w:r>
      <w:r>
        <w:rPr>
          <w:szCs w:val="24"/>
        </w:rPr>
        <w:t>,</w:t>
      </w:r>
      <w:r w:rsidRPr="003F3C05">
        <w:rPr>
          <w:szCs w:val="24"/>
        </w:rPr>
        <w:t xml:space="preserve"> </w:t>
      </w:r>
      <w:r w:rsidRPr="001D52CC">
        <w:rPr>
          <w:szCs w:val="24"/>
        </w:rPr>
        <w:t>ředitel</w:t>
      </w:r>
      <w:r>
        <w:rPr>
          <w:szCs w:val="24"/>
        </w:rPr>
        <w:t>em</w:t>
      </w:r>
      <w:r w:rsidRPr="001D52CC">
        <w:rPr>
          <w:szCs w:val="24"/>
        </w:rPr>
        <w:t xml:space="preserve"> úseku správa majetku a strateg</w:t>
      </w:r>
      <w:r>
        <w:rPr>
          <w:szCs w:val="24"/>
        </w:rPr>
        <w:t>ické</w:t>
      </w:r>
      <w:r w:rsidRPr="001D52CC">
        <w:rPr>
          <w:szCs w:val="24"/>
        </w:rPr>
        <w:t xml:space="preserve"> investice</w:t>
      </w:r>
      <w:r w:rsidR="00EC3F00">
        <w:rPr>
          <w:szCs w:val="24"/>
        </w:rPr>
        <w:t xml:space="preserve"> a </w:t>
      </w:r>
      <w:r w:rsidR="00EC3F00" w:rsidRPr="009F436F">
        <w:rPr>
          <w:szCs w:val="24"/>
        </w:rPr>
        <w:t>Ing. Miroslav</w:t>
      </w:r>
      <w:r w:rsidR="00EC3F00">
        <w:rPr>
          <w:szCs w:val="24"/>
        </w:rPr>
        <w:t>em</w:t>
      </w:r>
      <w:r w:rsidR="00EC3F00" w:rsidRPr="009F436F">
        <w:rPr>
          <w:szCs w:val="24"/>
        </w:rPr>
        <w:t xml:space="preserve"> Štěpán</w:t>
      </w:r>
      <w:r w:rsidR="00EC3F00">
        <w:rPr>
          <w:szCs w:val="24"/>
        </w:rPr>
        <w:t xml:space="preserve">kem, </w:t>
      </w:r>
      <w:r w:rsidR="00EC3F00" w:rsidRPr="009F436F">
        <w:rPr>
          <w:szCs w:val="24"/>
        </w:rPr>
        <w:t>zástupce</w:t>
      </w:r>
      <w:r w:rsidR="00EC3F00">
        <w:rPr>
          <w:szCs w:val="24"/>
        </w:rPr>
        <w:t>m</w:t>
      </w:r>
      <w:r w:rsidR="00EC3F00" w:rsidRPr="009F436F">
        <w:rPr>
          <w:szCs w:val="24"/>
        </w:rPr>
        <w:t xml:space="preserve"> ředitele</w:t>
      </w:r>
    </w:p>
    <w:p w14:paraId="767DFB0F" w14:textId="407853C8" w:rsidR="005138C7" w:rsidRPr="00581F5C" w:rsidRDefault="005138C7" w:rsidP="005138C7">
      <w:pPr>
        <w:pStyle w:val="Odstavecseseznamem"/>
        <w:ind w:left="0"/>
        <w:jc w:val="both"/>
        <w:rPr>
          <w:szCs w:val="24"/>
        </w:rPr>
      </w:pPr>
    </w:p>
    <w:p w14:paraId="5A155D58" w14:textId="77777777" w:rsidR="007F43D3" w:rsidRDefault="007F43D3" w:rsidP="007F43D3">
      <w:pPr>
        <w:pStyle w:val="Odstavecseseznamem"/>
        <w:ind w:hanging="720"/>
        <w:rPr>
          <w:bCs/>
          <w:szCs w:val="24"/>
        </w:rPr>
      </w:pPr>
    </w:p>
    <w:p w14:paraId="00AACC38" w14:textId="77777777" w:rsidR="006326EE" w:rsidRPr="006326EE" w:rsidRDefault="006326EE" w:rsidP="00142733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6326EE">
        <w:rPr>
          <w:b/>
        </w:rPr>
        <w:t>Úvodní ustanovení</w:t>
      </w:r>
    </w:p>
    <w:p w14:paraId="33692C41" w14:textId="77777777" w:rsidR="00142733" w:rsidRPr="00142733" w:rsidRDefault="00142733" w:rsidP="00F6350F">
      <w:pPr>
        <w:pStyle w:val="Odstavecseseznamem"/>
        <w:numPr>
          <w:ilvl w:val="1"/>
          <w:numId w:val="9"/>
        </w:numPr>
        <w:ind w:left="0" w:firstLine="0"/>
        <w:jc w:val="both"/>
      </w:pPr>
      <w:r w:rsidRPr="00142733">
        <w:t>Tato pojistná smlouva o sdruženém pojištění souboru vozidel (dále jen „pojistná smlouva“) stanoví základní a společné parametry pojištění, včetně pravidel pro zařazování a vyřazování jednotlivých vozidel ze souboru.</w:t>
      </w:r>
    </w:p>
    <w:p w14:paraId="64D37E06" w14:textId="77777777" w:rsidR="006326EE" w:rsidRDefault="006326EE" w:rsidP="00AF23B4">
      <w:pPr>
        <w:pStyle w:val="Odstavecseseznamem"/>
        <w:numPr>
          <w:ilvl w:val="1"/>
          <w:numId w:val="9"/>
        </w:numPr>
        <w:ind w:left="0" w:firstLine="0"/>
        <w:jc w:val="both"/>
      </w:pPr>
      <w:r w:rsidRPr="00142733">
        <w:t xml:space="preserve">Pojištění sjednaná na základě této pojistné smlouvy se řídí všeobecnými pojistnými podmínkami </w:t>
      </w:r>
      <w:r w:rsidR="00AF23B4" w:rsidRPr="00AF23B4">
        <w:t xml:space="preserve">VPPPMV-F-3/2021 (6.20.012 03.2021 v02) </w:t>
      </w:r>
      <w:r w:rsidR="00F439B0" w:rsidRPr="00F439B0">
        <w:t>a Oceňovacími tabulkami ke stanovení výše pojistného plnění z úrazového pojištění dopravovaných osob</w:t>
      </w:r>
      <w:r w:rsidR="00F439B0">
        <w:t>.</w:t>
      </w:r>
    </w:p>
    <w:p w14:paraId="20968B4E" w14:textId="77777777" w:rsidR="00BA3E27" w:rsidRDefault="00BA3E27" w:rsidP="00F439B0">
      <w:pPr>
        <w:pStyle w:val="Odstavecseseznamem"/>
        <w:numPr>
          <w:ilvl w:val="1"/>
          <w:numId w:val="9"/>
        </w:numPr>
        <w:ind w:left="0" w:firstLine="0"/>
        <w:jc w:val="both"/>
      </w:pPr>
      <w:r>
        <w:lastRenderedPageBreak/>
        <w:t>Smlouva je uzavřena v souladu s platnou legislativou českého právního řádu, zejména v souladu s příslušnými ustanoveními zákona č. 89/2012 Sb., občanský zákoník, v platném znění</w:t>
      </w:r>
      <w:r w:rsidR="00AF23B4">
        <w:t>.</w:t>
      </w:r>
      <w:r w:rsidR="000004B3">
        <w:br/>
      </w:r>
      <w:r>
        <w:t>Rozhodným právem je české právo.</w:t>
      </w:r>
    </w:p>
    <w:p w14:paraId="4A6AE655" w14:textId="77777777" w:rsidR="00616F2E" w:rsidRDefault="00616F2E" w:rsidP="00B5453E">
      <w:pPr>
        <w:pStyle w:val="Odstavecseseznamem"/>
        <w:numPr>
          <w:ilvl w:val="1"/>
          <w:numId w:val="9"/>
        </w:numPr>
        <w:ind w:left="0" w:firstLine="0"/>
        <w:jc w:val="both"/>
      </w:pPr>
      <w:r>
        <w:t xml:space="preserve">Pojištěným z této </w:t>
      </w:r>
      <w:r w:rsidR="00D00D89">
        <w:t xml:space="preserve">pojistné </w:t>
      </w:r>
      <w:r>
        <w:t>smlouvy</w:t>
      </w:r>
      <w:r w:rsidR="00B03904">
        <w:t xml:space="preserve"> je </w:t>
      </w:r>
      <w:r w:rsidR="005138C7">
        <w:t xml:space="preserve">Česká pošta, </w:t>
      </w:r>
      <w:proofErr w:type="spellStart"/>
      <w:r w:rsidR="005138C7">
        <w:t>s.p</w:t>
      </w:r>
      <w:proofErr w:type="spellEnd"/>
      <w:r w:rsidR="005138C7">
        <w:t>.</w:t>
      </w:r>
      <w:r>
        <w:t xml:space="preserve">, </w:t>
      </w:r>
      <w:r w:rsidRPr="00B5453E">
        <w:t>IČO:</w:t>
      </w:r>
      <w:r w:rsidR="00AF23B4" w:rsidRPr="00B5453E">
        <w:t xml:space="preserve"> </w:t>
      </w:r>
      <w:r w:rsidR="005138C7" w:rsidRPr="00776D9A">
        <w:rPr>
          <w:bCs/>
          <w:szCs w:val="24"/>
        </w:rPr>
        <w:t>47114983</w:t>
      </w:r>
      <w:r w:rsidR="005138C7">
        <w:rPr>
          <w:bCs/>
          <w:szCs w:val="24"/>
        </w:rPr>
        <w:t xml:space="preserve">, DIČ: </w:t>
      </w:r>
      <w:r w:rsidR="005138C7" w:rsidRPr="00776D9A">
        <w:rPr>
          <w:bCs/>
          <w:szCs w:val="24"/>
        </w:rPr>
        <w:t>CZ47114983</w:t>
      </w:r>
      <w:r w:rsidR="006D5773" w:rsidRPr="00B5453E">
        <w:t>.</w:t>
      </w:r>
    </w:p>
    <w:p w14:paraId="02133129" w14:textId="77777777" w:rsidR="00957271" w:rsidRDefault="0041352A" w:rsidP="00387FAC">
      <w:pPr>
        <w:pStyle w:val="Odstavecseseznamem"/>
        <w:numPr>
          <w:ilvl w:val="1"/>
          <w:numId w:val="9"/>
        </w:numPr>
        <w:ind w:left="0" w:firstLine="0"/>
        <w:jc w:val="both"/>
      </w:pPr>
      <w:r>
        <w:t>Oprávněné osoby jsou osoby definované bodem 2.4. této pojistné smlouvy</w:t>
      </w:r>
      <w:r w:rsidR="00505B28">
        <w:t>.</w:t>
      </w:r>
    </w:p>
    <w:p w14:paraId="3551A30C" w14:textId="77777777" w:rsidR="00A40B96" w:rsidRDefault="00A40B96" w:rsidP="006326EE"/>
    <w:p w14:paraId="17E8E333" w14:textId="77777777" w:rsidR="006326EE" w:rsidRPr="002B7F20" w:rsidRDefault="006326EE" w:rsidP="00142733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2B7F20">
        <w:rPr>
          <w:b/>
        </w:rPr>
        <w:t>Předmět pojistné smlouvy</w:t>
      </w:r>
    </w:p>
    <w:p w14:paraId="5C60CBDB" w14:textId="77777777" w:rsidR="006326EE" w:rsidRDefault="006326EE" w:rsidP="00F6350F">
      <w:pPr>
        <w:pStyle w:val="Odstavecseseznamem"/>
        <w:numPr>
          <w:ilvl w:val="1"/>
          <w:numId w:val="11"/>
        </w:numPr>
        <w:ind w:left="0" w:firstLine="0"/>
        <w:jc w:val="both"/>
      </w:pPr>
      <w:r>
        <w:t xml:space="preserve">Předmětem této pojistné smlouvy je zejména úprava vzájemných postupů </w:t>
      </w:r>
      <w:r w:rsidR="00C21768">
        <w:t>P</w:t>
      </w:r>
      <w:r>
        <w:t>oji</w:t>
      </w:r>
      <w:r w:rsidR="009665D4">
        <w:t>stitele</w:t>
      </w:r>
      <w:r>
        <w:t xml:space="preserve"> </w:t>
      </w:r>
      <w:r w:rsidR="00A36630">
        <w:br/>
      </w:r>
      <w:r>
        <w:t xml:space="preserve">a </w:t>
      </w:r>
      <w:r w:rsidR="00EE30ED">
        <w:t>P</w:t>
      </w:r>
      <w:r>
        <w:t>ojistníka při sjednávání, trvání, změnách a ukončování pojištění vozidel, stanovení způsobu identifikace pojištěných vozidel a stanovení celkové roční výše pojistného za všechna pojištěná vozidla, jakož i specifikace pravidel zařazování a vyřazování vozidel z pojištění vzniklých na základě této pojistné smlouvy (specifikace pravidel sjednávání a ukončování pojištění jednotlivých vozidel).</w:t>
      </w:r>
    </w:p>
    <w:p w14:paraId="08797078" w14:textId="77777777" w:rsidR="00F87341" w:rsidRDefault="00F87341" w:rsidP="00F87341">
      <w:pPr>
        <w:pStyle w:val="Odstavecseseznamem"/>
        <w:ind w:left="0"/>
        <w:jc w:val="both"/>
      </w:pPr>
      <w:r>
        <w:t xml:space="preserve">Účelem smlouvy je naplnění potřeb </w:t>
      </w:r>
      <w:r w:rsidR="00BB7F1E">
        <w:t>P</w:t>
      </w:r>
      <w:r>
        <w:t>ojistníka v oblasti pojištění vozidel vlastníka.</w:t>
      </w:r>
    </w:p>
    <w:p w14:paraId="35DC7241" w14:textId="77777777" w:rsidR="002F04EE" w:rsidRDefault="002F04EE"/>
    <w:p w14:paraId="6517E61A" w14:textId="77777777" w:rsidR="006326EE" w:rsidRPr="00142733" w:rsidRDefault="006326EE" w:rsidP="00142733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142733">
        <w:rPr>
          <w:b/>
        </w:rPr>
        <w:t>Výklad některých pojmů</w:t>
      </w:r>
    </w:p>
    <w:p w14:paraId="60E36004" w14:textId="77777777" w:rsidR="006326EE" w:rsidRDefault="006326EE" w:rsidP="00B26B54">
      <w:pPr>
        <w:pStyle w:val="Odstavecseseznamem"/>
        <w:numPr>
          <w:ilvl w:val="1"/>
          <w:numId w:val="12"/>
        </w:numPr>
        <w:ind w:left="0" w:firstLine="0"/>
        <w:jc w:val="both"/>
      </w:pPr>
      <w:r>
        <w:t xml:space="preserve">Za účelem předejití případným nejasnostem nebo nepřesnostem při výkladu jednotlivých ustanovení této pojistné smlouvy se </w:t>
      </w:r>
      <w:r w:rsidR="00EE30ED">
        <w:t>P</w:t>
      </w:r>
      <w:r>
        <w:t xml:space="preserve">ojistník a </w:t>
      </w:r>
      <w:r w:rsidR="00C21768">
        <w:t>P</w:t>
      </w:r>
      <w:r>
        <w:t>oji</w:t>
      </w:r>
      <w:r w:rsidR="009665D4">
        <w:t>stitel</w:t>
      </w:r>
      <w:r>
        <w:t xml:space="preserve"> dohodli na tom, že následující pojmy budou mít pro účely výkladu ustanovení této pojistné smlouvy následující význam:</w:t>
      </w:r>
    </w:p>
    <w:p w14:paraId="0DE75ADD" w14:textId="77777777" w:rsidR="00142733" w:rsidRDefault="00142733" w:rsidP="006326EE"/>
    <w:p w14:paraId="7F9588DA" w14:textId="77777777" w:rsidR="006326EE" w:rsidRDefault="006326EE" w:rsidP="00B26B54">
      <w:pPr>
        <w:jc w:val="both"/>
      </w:pPr>
      <w:r w:rsidRPr="007C4289">
        <w:rPr>
          <w:b/>
        </w:rPr>
        <w:t>Dokument mající elektronickou podobu</w:t>
      </w:r>
      <w:r w:rsidRPr="007C4289">
        <w:t xml:space="preserve"> – dokumentem majícím elektronickou podobu se rozumí takový dokument, který je vytvořen prostředkem výpočetní techniky a je zachycen na datovém nosiči s tím, že smluvní strana, které je dokument mající elektronickou podobu určen, je s ním seznámena prostředky výpočetní techniky, např. elektronickou poštou. Dokument mající elektronickou podobu má obvykle formát PDF.</w:t>
      </w:r>
    </w:p>
    <w:p w14:paraId="26B018B8" w14:textId="77777777" w:rsidR="00A40B96" w:rsidRDefault="00A40B96" w:rsidP="00A06342">
      <w:pPr>
        <w:jc w:val="both"/>
      </w:pPr>
    </w:p>
    <w:p w14:paraId="4CB118B2" w14:textId="77777777" w:rsidR="006326EE" w:rsidRDefault="006326EE" w:rsidP="00142733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5A3A2F">
        <w:rPr>
          <w:b/>
        </w:rPr>
        <w:t xml:space="preserve">Rozsah pojištění </w:t>
      </w:r>
      <w:r w:rsidR="00D911EB">
        <w:rPr>
          <w:b/>
        </w:rPr>
        <w:t>jednotlivých vozidel</w:t>
      </w:r>
    </w:p>
    <w:p w14:paraId="410D33F0" w14:textId="77777777" w:rsidR="009D6597" w:rsidRDefault="007537DD" w:rsidP="00A40B96">
      <w:pPr>
        <w:pStyle w:val="Odstavecseseznamem"/>
        <w:numPr>
          <w:ilvl w:val="1"/>
          <w:numId w:val="13"/>
        </w:numPr>
        <w:ind w:left="0" w:firstLine="0"/>
        <w:jc w:val="both"/>
      </w:pPr>
      <w:r w:rsidRPr="008E42B0">
        <w:t>Konkrétní rozsah</w:t>
      </w:r>
      <w:r>
        <w:t xml:space="preserve"> pojištění vozi</w:t>
      </w:r>
      <w:r w:rsidR="00C41EDF">
        <w:t>del</w:t>
      </w:r>
      <w:r>
        <w:t xml:space="preserve"> je určen v </w:t>
      </w:r>
      <w:r w:rsidR="006B1813">
        <w:t>P</w:t>
      </w:r>
      <w:r>
        <w:t xml:space="preserve">říloze </w:t>
      </w:r>
      <w:r w:rsidR="005A3A2F">
        <w:t xml:space="preserve">č. </w:t>
      </w:r>
      <w:r w:rsidR="006D5773">
        <w:t>1</w:t>
      </w:r>
      <w:r w:rsidR="004F10CC">
        <w:t>.</w:t>
      </w:r>
    </w:p>
    <w:p w14:paraId="328E5EC5" w14:textId="77777777" w:rsidR="0096114E" w:rsidRPr="008E42B0" w:rsidRDefault="0096114E" w:rsidP="00284D8D">
      <w:pPr>
        <w:pStyle w:val="Odstavecseseznamem"/>
        <w:numPr>
          <w:ilvl w:val="1"/>
          <w:numId w:val="13"/>
        </w:numPr>
        <w:ind w:left="0" w:firstLine="0"/>
        <w:jc w:val="both"/>
      </w:pPr>
      <w:r w:rsidRPr="008E42B0">
        <w:t>Pojištění odpovědnosti za újmu z</w:t>
      </w:r>
      <w:r w:rsidR="00F74A1A" w:rsidRPr="008E42B0">
        <w:t>působenou provozem vozidla</w:t>
      </w:r>
    </w:p>
    <w:p w14:paraId="1AD68A94" w14:textId="77777777" w:rsidR="00472CA8" w:rsidRPr="008E42B0" w:rsidRDefault="00472CA8" w:rsidP="00472CA8">
      <w:pPr>
        <w:jc w:val="both"/>
      </w:pPr>
      <w:r w:rsidRPr="008E42B0">
        <w:t xml:space="preserve">Dle §6 zákona č. 168/1999 Sb. o pojištění odpovědnosti z provozu vozidla a o změně některých souvisejících zákonů, ve znění pozdějších předpisů – </w:t>
      </w:r>
      <w:r w:rsidR="00841009">
        <w:t>P</w:t>
      </w:r>
      <w:r w:rsidRPr="008E42B0">
        <w:t xml:space="preserve">ojištěný má </w:t>
      </w:r>
      <w:r w:rsidR="00F07EAB" w:rsidRPr="008E42B0">
        <w:t xml:space="preserve">právo, aby </w:t>
      </w:r>
      <w:r w:rsidR="00C21768" w:rsidRPr="008E42B0">
        <w:t>P</w:t>
      </w:r>
      <w:r w:rsidR="00F07EAB" w:rsidRPr="008E42B0">
        <w:t>oji</w:t>
      </w:r>
      <w:r w:rsidR="00BF519C">
        <w:t>stitel</w:t>
      </w:r>
      <w:r w:rsidRPr="008E42B0">
        <w:t xml:space="preserve"> za něho uhradil v rozsahu a ve výši podle občanského zákoníku poškozenému:</w:t>
      </w:r>
    </w:p>
    <w:p w14:paraId="338F0F88" w14:textId="77777777" w:rsidR="00472CA8" w:rsidRPr="008E42B0" w:rsidRDefault="00472CA8" w:rsidP="00472CA8">
      <w:pPr>
        <w:jc w:val="both"/>
      </w:pPr>
      <w:r w:rsidRPr="008E42B0">
        <w:t xml:space="preserve">a) </w:t>
      </w:r>
      <w:r w:rsidR="00C07B95" w:rsidRPr="008E42B0">
        <w:t>z</w:t>
      </w:r>
      <w:r w:rsidRPr="008E42B0">
        <w:t>působenou újmu vzniklou ublížením na zdraví nebo usmrcením</w:t>
      </w:r>
      <w:r w:rsidR="004C39A4" w:rsidRPr="008E42B0">
        <w:t>,</w:t>
      </w:r>
    </w:p>
    <w:p w14:paraId="12539DFD" w14:textId="77777777" w:rsidR="00BB153F" w:rsidRDefault="00472CA8" w:rsidP="00BB153F">
      <w:pPr>
        <w:jc w:val="both"/>
      </w:pPr>
      <w:r w:rsidRPr="008E42B0">
        <w:t xml:space="preserve">b) </w:t>
      </w:r>
      <w:r w:rsidR="00BB153F" w:rsidRPr="008E42B0">
        <w:t>účelně vynaložené náklady spojené s péčí o zdraví zraněného zvířete a způsobenou škodu vzniklou poškozením, zničením</w:t>
      </w:r>
      <w:r w:rsidR="00BB153F" w:rsidRPr="00D2010A">
        <w:t xml:space="preserve"> nebo ztrátou věci, jakož i škodu vzniklou odcizením věci, pozbyla-li fyzická osoba schopnost ji opatrovat,</w:t>
      </w:r>
    </w:p>
    <w:p w14:paraId="2CE0B4A0" w14:textId="77777777" w:rsidR="00472CA8" w:rsidRDefault="00C07B95" w:rsidP="00472CA8">
      <w:pPr>
        <w:jc w:val="both"/>
      </w:pPr>
      <w:r>
        <w:t xml:space="preserve">c) </w:t>
      </w:r>
      <w:r w:rsidR="00472CA8">
        <w:t>ušlý zisk</w:t>
      </w:r>
      <w:r w:rsidR="004C39A4">
        <w:t>,</w:t>
      </w:r>
    </w:p>
    <w:p w14:paraId="437E1D11" w14:textId="77777777" w:rsidR="00472CA8" w:rsidRDefault="00472CA8" w:rsidP="00472CA8">
      <w:pPr>
        <w:jc w:val="both"/>
      </w:pPr>
      <w:r>
        <w:t>d) účelně vynaložené náklady spojené s právním zastoupením při uplatňování nároků podle písmen a) až c).</w:t>
      </w:r>
    </w:p>
    <w:p w14:paraId="582DDED4" w14:textId="77777777" w:rsidR="006326EE" w:rsidRDefault="006326EE" w:rsidP="003C2512">
      <w:pPr>
        <w:pStyle w:val="Odstavecseseznamem"/>
        <w:ind w:left="0"/>
        <w:jc w:val="both"/>
      </w:pPr>
      <w:r>
        <w:t xml:space="preserve">V případě, </w:t>
      </w:r>
      <w:r w:rsidR="00A36630">
        <w:t>že v rámci</w:t>
      </w:r>
      <w:r>
        <w:t xml:space="preserve"> </w:t>
      </w:r>
      <w:r w:rsidR="0043444F">
        <w:t xml:space="preserve">Přílohy </w:t>
      </w:r>
      <w:r w:rsidR="00BF57AD">
        <w:t xml:space="preserve">č. </w:t>
      </w:r>
      <w:r w:rsidR="002C47A4">
        <w:t>1</w:t>
      </w:r>
      <w:r w:rsidR="00BF57AD">
        <w:t xml:space="preserve"> není</w:t>
      </w:r>
      <w:r w:rsidR="007537DD">
        <w:t xml:space="preserve"> u příslušného vozidla vyloučeno </w:t>
      </w:r>
      <w:r>
        <w:t xml:space="preserve">pojištění odpovědnosti </w:t>
      </w:r>
      <w:r w:rsidR="00F209A5">
        <w:br/>
      </w:r>
      <w:r>
        <w:t xml:space="preserve">z provozu vozidla, pak se toto pojištění sjednává ve variantě </w:t>
      </w:r>
      <w:proofErr w:type="spellStart"/>
      <w:r w:rsidR="002D4C1C">
        <w:t>Fleet</w:t>
      </w:r>
      <w:proofErr w:type="spellEnd"/>
      <w:r w:rsidR="002D4C1C">
        <w:t xml:space="preserve"> </w:t>
      </w:r>
      <w:r w:rsidR="009A1FCB">
        <w:t>1</w:t>
      </w:r>
      <w:r w:rsidR="00505B28">
        <w:t>0</w:t>
      </w:r>
      <w:r w:rsidR="00AA2225">
        <w:t>0</w:t>
      </w:r>
      <w:r w:rsidR="007B211F">
        <w:t xml:space="preserve"> </w:t>
      </w:r>
      <w:r>
        <w:t>s následujícími limity pojistného plnění:</w:t>
      </w:r>
    </w:p>
    <w:p w14:paraId="72CA5A0E" w14:textId="77777777" w:rsidR="006326EE" w:rsidRDefault="006326EE" w:rsidP="003C2512">
      <w:pPr>
        <w:jc w:val="both"/>
      </w:pPr>
      <w:r>
        <w:t xml:space="preserve">a) pro škody podle § 6 odst. 2 písm. a) zákona č. 168/1999 Sb. </w:t>
      </w:r>
      <w:r w:rsidR="009A1FCB">
        <w:t>1</w:t>
      </w:r>
      <w:r w:rsidR="00505B28">
        <w:t>0</w:t>
      </w:r>
      <w:r w:rsidRPr="00436AAB">
        <w:t>0</w:t>
      </w:r>
      <w:r w:rsidR="00BB153F">
        <w:t>.</w:t>
      </w:r>
      <w:r w:rsidRPr="00436AAB">
        <w:t>000</w:t>
      </w:r>
      <w:r w:rsidR="00BB153F">
        <w:t>.</w:t>
      </w:r>
      <w:r w:rsidRPr="00436AAB">
        <w:t>000</w:t>
      </w:r>
      <w:r w:rsidR="00BB153F">
        <w:t>,-</w:t>
      </w:r>
      <w:r w:rsidRPr="005C24AB">
        <w:t xml:space="preserve"> Kč</w:t>
      </w:r>
      <w:r>
        <w:t xml:space="preserve"> na každého zraněného nebo usmrceného,</w:t>
      </w:r>
    </w:p>
    <w:p w14:paraId="57EDD2A1" w14:textId="77777777" w:rsidR="006326EE" w:rsidRDefault="006326EE" w:rsidP="003C2512">
      <w:pPr>
        <w:jc w:val="both"/>
      </w:pPr>
      <w:r w:rsidRPr="005C24AB">
        <w:t xml:space="preserve">b) pro škody podle § 6 odst. 2 písm. b) a c) zákona č. 168/1999 Sb. </w:t>
      </w:r>
      <w:r w:rsidR="009A1FCB">
        <w:t>1</w:t>
      </w:r>
      <w:r w:rsidR="00505B28">
        <w:t>0</w:t>
      </w:r>
      <w:r w:rsidRPr="00436AAB">
        <w:t>0</w:t>
      </w:r>
      <w:r w:rsidR="00BB153F">
        <w:t>.</w:t>
      </w:r>
      <w:r w:rsidRPr="00436AAB">
        <w:t>000</w:t>
      </w:r>
      <w:r w:rsidR="00BB153F">
        <w:t>.</w:t>
      </w:r>
      <w:r w:rsidRPr="00436AAB">
        <w:t>000</w:t>
      </w:r>
      <w:r w:rsidR="00BB153F">
        <w:t>,-</w:t>
      </w:r>
      <w:r>
        <w:t xml:space="preserve"> Kč bez ohledu </w:t>
      </w:r>
      <w:r w:rsidR="00A36630">
        <w:br/>
      </w:r>
      <w:r>
        <w:t>na počet poškozených,</w:t>
      </w:r>
    </w:p>
    <w:p w14:paraId="59B65AF4" w14:textId="28F97FF8" w:rsidR="0096114E" w:rsidRDefault="006326EE" w:rsidP="003C2512">
      <w:pPr>
        <w:jc w:val="both"/>
      </w:pPr>
      <w:r>
        <w:t xml:space="preserve">c) pro náklady právní ochrany podle čl. </w:t>
      </w:r>
      <w:r w:rsidR="00A36630">
        <w:t>1</w:t>
      </w:r>
      <w:r w:rsidR="006469F2">
        <w:t>4</w:t>
      </w:r>
      <w:r w:rsidR="00A36630">
        <w:t xml:space="preserve"> odst.</w:t>
      </w:r>
      <w:r>
        <w:t xml:space="preserve"> 2 </w:t>
      </w:r>
      <w:r w:rsidR="00BB153F">
        <w:t>VPPPMV-F-</w:t>
      </w:r>
      <w:r w:rsidR="005B54E5">
        <w:t>3</w:t>
      </w:r>
      <w:r w:rsidR="00BB153F">
        <w:t>/20</w:t>
      </w:r>
      <w:r w:rsidR="00734180">
        <w:t>2</w:t>
      </w:r>
      <w:r w:rsidR="005B54E5">
        <w:t>1</w:t>
      </w:r>
      <w:r w:rsidR="00582495">
        <w:t xml:space="preserve"> </w:t>
      </w:r>
      <w:proofErr w:type="spellStart"/>
      <w:r w:rsidR="005E1945">
        <w:t>xxx</w:t>
      </w:r>
      <w:proofErr w:type="spellEnd"/>
      <w:r>
        <w:t xml:space="preserve">. </w:t>
      </w:r>
    </w:p>
    <w:p w14:paraId="43CC3522" w14:textId="77777777" w:rsidR="0096114E" w:rsidRDefault="0096114E" w:rsidP="003C2512">
      <w:pPr>
        <w:jc w:val="both"/>
      </w:pPr>
    </w:p>
    <w:p w14:paraId="0C1F21D0" w14:textId="77777777" w:rsidR="004D6A90" w:rsidRDefault="00A93FE1" w:rsidP="003C2512">
      <w:pPr>
        <w:jc w:val="both"/>
      </w:pPr>
      <w:r w:rsidRPr="00A93FE1">
        <w:t xml:space="preserve">Územní platnost – území České republiky a území </w:t>
      </w:r>
      <w:r w:rsidR="00421CC7">
        <w:t xml:space="preserve">všech členských států Evropského hospodářského prostoru a území všech dalších </w:t>
      </w:r>
      <w:r w:rsidRPr="00A93FE1">
        <w:t xml:space="preserve">států, jejichž seznam je uveden ve vyhlášce Ministerstva financí </w:t>
      </w:r>
      <w:r w:rsidR="00421CC7">
        <w:br/>
      </w:r>
      <w:r w:rsidRPr="00A93FE1">
        <w:t>č. 205/1999 Sb., kterou se provádí zákon č. 168/1999 Sb.</w:t>
      </w:r>
    </w:p>
    <w:p w14:paraId="2160CE7A" w14:textId="77777777" w:rsidR="00675591" w:rsidRDefault="00675591" w:rsidP="006326EE">
      <w:r>
        <w:t>Spoluúčast – bez spol</w:t>
      </w:r>
      <w:r w:rsidR="00AA02F3">
        <w:t>u</w:t>
      </w:r>
      <w:r>
        <w:t>účasti</w:t>
      </w:r>
      <w:r w:rsidR="001A49D0">
        <w:t>.</w:t>
      </w:r>
    </w:p>
    <w:p w14:paraId="19DDF4B7" w14:textId="77777777" w:rsidR="0070509A" w:rsidRDefault="0070509A" w:rsidP="006326EE"/>
    <w:p w14:paraId="7301D483" w14:textId="1F217FC9" w:rsidR="008649B4" w:rsidRDefault="008649B4" w:rsidP="0070509A">
      <w:pPr>
        <w:jc w:val="both"/>
      </w:pPr>
      <w:r w:rsidRPr="008649B4">
        <w:t>Ujednává se, že Poji</w:t>
      </w:r>
      <w:r w:rsidR="009665D4">
        <w:t>stitel</w:t>
      </w:r>
      <w:r w:rsidRPr="008649B4">
        <w:t xml:space="preserve"> poskytne pojistné plnění v případě, kdy dojde k poškození, zničení nebo ztrátě osobních věcí řidiče v souvislosti s dopravní nehodou pojištěného vozidla. Pojištění se řídí pododdílem 8 </w:t>
      </w:r>
      <w:r w:rsidR="00B5453E" w:rsidRPr="008E42B0">
        <w:t>VPPPMV-F-3/2021</w:t>
      </w:r>
      <w:r w:rsidRPr="008649B4">
        <w:t xml:space="preserve">. Odchylně od ujednání ve </w:t>
      </w:r>
      <w:r w:rsidR="00B5453E" w:rsidRPr="008E42B0">
        <w:t>VPPPMV-F-3/2021</w:t>
      </w:r>
      <w:r w:rsidRPr="008649B4">
        <w:t xml:space="preserve">, článek 48, </w:t>
      </w:r>
      <w:r w:rsidR="009F585A">
        <w:br/>
      </w:r>
      <w:r w:rsidRPr="008649B4">
        <w:t>odstavec 1, se ujednává, že se pojištění sjednává pouze pro pojistná nebezpečí ztráta při dopravní nehodě a zničení nebo poškození při dopravní nehodě. Dále se odchylně od článku 48, odstavec 2 ujednává, že se pojištění vztahuje pouze na věci, kter</w:t>
      </w:r>
      <w:r w:rsidR="00B5453E">
        <w:t>é</w:t>
      </w:r>
      <w:r w:rsidRPr="008649B4">
        <w:t xml:space="preserve"> má řidič běžně na sobě nebo při sobě (oblečení, věci osobní potřeby apod.). Pojištění se sjednává s limite</w:t>
      </w:r>
      <w:r w:rsidR="00B5453E">
        <w:t xml:space="preserve">m pojistného plnění ve výši </w:t>
      </w:r>
      <w:proofErr w:type="spellStart"/>
      <w:r w:rsidR="005E1945">
        <w:t>xxx</w:t>
      </w:r>
      <w:proofErr w:type="spellEnd"/>
      <w:r w:rsidRPr="008649B4">
        <w:t xml:space="preserve"> </w:t>
      </w:r>
      <w:r w:rsidR="003B3AF2">
        <w:br/>
      </w:r>
      <w:r w:rsidRPr="008649B4">
        <w:t xml:space="preserve">na pojistnou událost, </w:t>
      </w:r>
      <w:proofErr w:type="spellStart"/>
      <w:r w:rsidR="005E1945">
        <w:t>xxx</w:t>
      </w:r>
      <w:proofErr w:type="spellEnd"/>
      <w:r w:rsidRPr="008649B4">
        <w:t xml:space="preserve"> pojištěného.</w:t>
      </w:r>
    </w:p>
    <w:p w14:paraId="2842A319" w14:textId="77777777" w:rsidR="008649B4" w:rsidRDefault="008649B4" w:rsidP="0070509A">
      <w:pPr>
        <w:jc w:val="both"/>
      </w:pPr>
    </w:p>
    <w:p w14:paraId="1F77B327" w14:textId="27567D32" w:rsidR="008E42B0" w:rsidRDefault="00354352" w:rsidP="0070509A">
      <w:pPr>
        <w:jc w:val="both"/>
      </w:pPr>
      <w:r>
        <w:t>Ujednává se, že Poji</w:t>
      </w:r>
      <w:r w:rsidR="009665D4">
        <w:t>stitel</w:t>
      </w:r>
      <w:r>
        <w:t xml:space="preserve"> poskytne pojistné plnění v případě, kdy v souvislosti s dopravní nehodou pojištěného vozidla </w:t>
      </w:r>
      <w:r w:rsidR="00792809">
        <w:t>dojde k poškození, zničení nebo ztrátě zavazadel osob cestujících vozidlem umístěných</w:t>
      </w:r>
      <w:r w:rsidR="008E42B0" w:rsidRPr="008E42B0">
        <w:t xml:space="preserve"> v náklad</w:t>
      </w:r>
      <w:r w:rsidR="00792809">
        <w:t>ovém</w:t>
      </w:r>
      <w:r w:rsidR="008E42B0" w:rsidRPr="008E42B0">
        <w:t xml:space="preserve"> prostoru </w:t>
      </w:r>
      <w:r w:rsidR="00792809">
        <w:t>určeném na převoz</w:t>
      </w:r>
      <w:r w:rsidR="008E42B0" w:rsidRPr="008E42B0">
        <w:t xml:space="preserve"> zavazadel</w:t>
      </w:r>
      <w:r w:rsidR="00792809">
        <w:t>. Pojištění se sjednává s limitem pojistného plnění ve výši</w:t>
      </w:r>
      <w:r w:rsidR="008E42B0" w:rsidRPr="008E42B0">
        <w:t xml:space="preserve"> </w:t>
      </w:r>
      <w:proofErr w:type="spellStart"/>
      <w:r w:rsidR="005E1945">
        <w:t>xxx</w:t>
      </w:r>
      <w:proofErr w:type="spellEnd"/>
      <w:r w:rsidR="008E42B0" w:rsidRPr="008E42B0">
        <w:t xml:space="preserve"> </w:t>
      </w:r>
      <w:r w:rsidR="0077349C">
        <w:t xml:space="preserve">na pojistnou událost </w:t>
      </w:r>
      <w:r w:rsidR="00792809">
        <w:t>bez spoluúčasti pojištěného</w:t>
      </w:r>
      <w:r w:rsidR="008E42B0">
        <w:t>.</w:t>
      </w:r>
    </w:p>
    <w:p w14:paraId="4E209411" w14:textId="77777777" w:rsidR="000E7B54" w:rsidRDefault="000E7B54"/>
    <w:p w14:paraId="52DD3328" w14:textId="77777777" w:rsidR="00675591" w:rsidRDefault="00675591" w:rsidP="007B211F">
      <w:pPr>
        <w:jc w:val="both"/>
      </w:pPr>
      <w:r>
        <w:t xml:space="preserve">Sazby pro jednotlivé kategorie vozidel pro pojištění odpovědnosti za újmu způsobenou provozem vozidla jsou uvedeny v Příloze č. </w:t>
      </w:r>
      <w:r w:rsidR="002C47A4">
        <w:t>2</w:t>
      </w:r>
      <w:r>
        <w:t xml:space="preserve"> této pojistné smlouvy a jsou platné po celou dobu </w:t>
      </w:r>
      <w:r w:rsidR="005A117E">
        <w:t>platnosti pojistné smlouvy i pro nově pojištěn</w:t>
      </w:r>
      <w:r w:rsidR="00875379">
        <w:t>á</w:t>
      </w:r>
      <w:r w:rsidR="005A117E">
        <w:t xml:space="preserve"> vozidla.</w:t>
      </w:r>
    </w:p>
    <w:p w14:paraId="0B005D5A" w14:textId="77777777" w:rsidR="002C47A4" w:rsidRDefault="002C47A4" w:rsidP="00A40B96">
      <w:pPr>
        <w:jc w:val="both"/>
      </w:pPr>
    </w:p>
    <w:p w14:paraId="2809F4AD" w14:textId="77777777" w:rsidR="00DB2773" w:rsidRPr="007F6801" w:rsidRDefault="00DB2773" w:rsidP="001C69BB">
      <w:pPr>
        <w:pStyle w:val="Odstavecseseznamem"/>
        <w:numPr>
          <w:ilvl w:val="1"/>
          <w:numId w:val="13"/>
        </w:numPr>
        <w:ind w:left="0" w:firstLine="0"/>
        <w:jc w:val="both"/>
      </w:pPr>
      <w:r w:rsidRPr="007F6801">
        <w:t xml:space="preserve">Pojištění </w:t>
      </w:r>
      <w:r w:rsidR="000004B3">
        <w:t xml:space="preserve">Poškození </w:t>
      </w:r>
      <w:r w:rsidR="007B211F" w:rsidRPr="007F6801">
        <w:t>Všech</w:t>
      </w:r>
      <w:r w:rsidR="0096114E" w:rsidRPr="007F6801">
        <w:t xml:space="preserve"> skel</w:t>
      </w:r>
    </w:p>
    <w:p w14:paraId="20FC666B" w14:textId="77777777" w:rsidR="0096114E" w:rsidRDefault="0096114E" w:rsidP="0096114E">
      <w:pPr>
        <w:jc w:val="both"/>
      </w:pPr>
      <w:r w:rsidRPr="007F6801">
        <w:t xml:space="preserve">Pojištění se sjednává pro případ náhlého poškození nebo zničení </w:t>
      </w:r>
      <w:r w:rsidR="005B54E5">
        <w:t xml:space="preserve">čelního skla nebo všech skel </w:t>
      </w:r>
      <w:r w:rsidR="009A05FC">
        <w:t xml:space="preserve">(včetně střešních oken a oken z jiného průhledného materiálu) </w:t>
      </w:r>
      <w:r w:rsidR="005B54E5">
        <w:t>jakoukoli událostí -</w:t>
      </w:r>
      <w:r w:rsidRPr="007F6801">
        <w:t xml:space="preserve"> havárií, živelní událostí nebo zničení úmyslným jednáním </w:t>
      </w:r>
      <w:r w:rsidR="000E7B54" w:rsidRPr="007F6801">
        <w:t>třetí</w:t>
      </w:r>
      <w:r w:rsidRPr="007F6801">
        <w:t xml:space="preserve"> osoby</w:t>
      </w:r>
      <w:r w:rsidR="000004B3">
        <w:t xml:space="preserve"> (vandalismus)</w:t>
      </w:r>
      <w:r w:rsidR="00C55321">
        <w:t xml:space="preserve">, </w:t>
      </w:r>
      <w:r w:rsidR="00C55321" w:rsidRPr="00F41E49">
        <w:t>odcizením</w:t>
      </w:r>
      <w:r w:rsidR="00494437" w:rsidRPr="00F41E49">
        <w:t xml:space="preserve"> –</w:t>
      </w:r>
      <w:r w:rsidR="00494437">
        <w:t xml:space="preserve"> All Risk</w:t>
      </w:r>
      <w:r w:rsidRPr="007F6801">
        <w:t>.</w:t>
      </w:r>
    </w:p>
    <w:p w14:paraId="0DF1DAFC" w14:textId="77777777" w:rsidR="009A05FC" w:rsidRPr="007F6801" w:rsidRDefault="009A05FC" w:rsidP="0096114E">
      <w:pPr>
        <w:jc w:val="both"/>
      </w:pPr>
    </w:p>
    <w:p w14:paraId="126AAD4C" w14:textId="77777777" w:rsidR="00E95B1C" w:rsidRDefault="00E95B1C" w:rsidP="0096114E">
      <w:pPr>
        <w:jc w:val="both"/>
      </w:pPr>
      <w:r w:rsidRPr="007F6801">
        <w:t>Pojistná hodnota: nová cena</w:t>
      </w:r>
      <w:r w:rsidR="00DA15FA" w:rsidRPr="007F6801">
        <w:t>.</w:t>
      </w:r>
    </w:p>
    <w:p w14:paraId="2186F57B" w14:textId="77777777" w:rsidR="00494437" w:rsidRDefault="00494437" w:rsidP="00494437">
      <w:pPr>
        <w:jc w:val="both"/>
      </w:pPr>
      <w:r>
        <w:t xml:space="preserve">Pojištění se vztahuje na vybraná vozidla – osobní a užitková vozidla o celkové hmotnosti do 3,5 t včetně elektromobilů, nákladní motorová vozidla o celkové hmotnosti nad 3,5 t, včetně tahačů. </w:t>
      </w:r>
    </w:p>
    <w:p w14:paraId="5184445A" w14:textId="77777777" w:rsidR="00494437" w:rsidRDefault="00494437" w:rsidP="00494437">
      <w:pPr>
        <w:jc w:val="both"/>
      </w:pPr>
    </w:p>
    <w:p w14:paraId="5A3F1446" w14:textId="77777777" w:rsidR="00494437" w:rsidRDefault="00494437" w:rsidP="00494437">
      <w:pPr>
        <w:jc w:val="both"/>
      </w:pPr>
      <w:r>
        <w:t>Pojištění se vztahuje i na škody související se skly (např. dálniční známka, ochranné fólie apod.).</w:t>
      </w:r>
    </w:p>
    <w:p w14:paraId="40F9AAA1" w14:textId="77777777" w:rsidR="00494437" w:rsidRDefault="00494437" w:rsidP="00494437">
      <w:pPr>
        <w:jc w:val="both"/>
      </w:pPr>
      <w:r>
        <w:t>Pojistitel umožní opravu či výměnu skla v jakékoliv provozovně či servisu poskytující tyto služby.</w:t>
      </w:r>
    </w:p>
    <w:p w14:paraId="4513BD3A" w14:textId="77777777" w:rsidR="00494437" w:rsidRDefault="00494437" w:rsidP="00494437">
      <w:pPr>
        <w:jc w:val="both"/>
      </w:pPr>
    </w:p>
    <w:p w14:paraId="214F32A3" w14:textId="33B9A938" w:rsidR="00494437" w:rsidRDefault="00F054FD" w:rsidP="00494437">
      <w:pPr>
        <w:jc w:val="both"/>
      </w:pPr>
      <w:r>
        <w:t>L</w:t>
      </w:r>
      <w:r w:rsidR="00494437">
        <w:t xml:space="preserve">imit plnění: </w:t>
      </w:r>
      <w:proofErr w:type="spellStart"/>
      <w:r w:rsidR="005E1945">
        <w:t>xxx</w:t>
      </w:r>
      <w:proofErr w:type="spellEnd"/>
      <w:r w:rsidR="00494437">
        <w:t>.</w:t>
      </w:r>
    </w:p>
    <w:p w14:paraId="76566583" w14:textId="77777777" w:rsidR="00494437" w:rsidRDefault="00494437" w:rsidP="00494437">
      <w:pPr>
        <w:jc w:val="both"/>
      </w:pPr>
      <w:r>
        <w:t>Pojištění se sjednává limit plnění, kter</w:t>
      </w:r>
      <w:r w:rsidR="00AF4F2C">
        <w:t>ý</w:t>
      </w:r>
      <w:r>
        <w:t xml:space="preserve"> je nejvyšší možnou hranicí pojistného plněn</w:t>
      </w:r>
      <w:r w:rsidR="00932B6A">
        <w:t>í pro jednu pojistnou událost</w:t>
      </w:r>
      <w:r>
        <w:t xml:space="preserve">. </w:t>
      </w:r>
    </w:p>
    <w:p w14:paraId="6B814BAC" w14:textId="77777777" w:rsidR="00494437" w:rsidRDefault="00494437" w:rsidP="00494437">
      <w:pPr>
        <w:jc w:val="both"/>
      </w:pPr>
      <w:r>
        <w:t xml:space="preserve">Pojistitel nebude omezovat pojistné plnění pro škody vyplacené za jedno vozidlo v jednom pojistném roce, resp. limit plnění se nespotřebovává. </w:t>
      </w:r>
    </w:p>
    <w:p w14:paraId="5A40F3B4" w14:textId="77777777" w:rsidR="00494437" w:rsidRDefault="00494437" w:rsidP="00494437">
      <w:pPr>
        <w:jc w:val="both"/>
      </w:pPr>
      <w:r>
        <w:t>Územní rozsah pojištění: Evropa – geografická část</w:t>
      </w:r>
      <w:r w:rsidR="003C3D94">
        <w:t>.</w:t>
      </w:r>
    </w:p>
    <w:p w14:paraId="08D221BA" w14:textId="469330F9" w:rsidR="00494437" w:rsidRDefault="00494437" w:rsidP="00494437">
      <w:pPr>
        <w:jc w:val="both"/>
      </w:pPr>
      <w:r>
        <w:t xml:space="preserve">Spoluúčast: </w:t>
      </w:r>
      <w:proofErr w:type="spellStart"/>
      <w:r w:rsidR="005E1945">
        <w:t>xxx</w:t>
      </w:r>
      <w:proofErr w:type="spellEnd"/>
      <w:r>
        <w:t xml:space="preserve"> </w:t>
      </w:r>
    </w:p>
    <w:p w14:paraId="00648E2D" w14:textId="77777777" w:rsidR="00494437" w:rsidRDefault="00494437" w:rsidP="00494437">
      <w:pPr>
        <w:jc w:val="both"/>
      </w:pPr>
    </w:p>
    <w:p w14:paraId="2CAF1144" w14:textId="77777777" w:rsidR="00494437" w:rsidRDefault="003C3D94" w:rsidP="00494437">
      <w:pPr>
        <w:jc w:val="both"/>
      </w:pPr>
      <w:r>
        <w:t>S</w:t>
      </w:r>
      <w:r w:rsidR="00494437">
        <w:t>azb</w:t>
      </w:r>
      <w:r>
        <w:t>a</w:t>
      </w:r>
      <w:r w:rsidR="00494437">
        <w:t xml:space="preserve"> pro volitelné připojištění skel na jedno vozidlo </w:t>
      </w:r>
      <w:r>
        <w:t>činí</w:t>
      </w:r>
      <w:r w:rsidR="00494437">
        <w:t>:</w:t>
      </w:r>
    </w:p>
    <w:p w14:paraId="53362B08" w14:textId="08571226" w:rsidR="00494437" w:rsidRPr="00BE6B61" w:rsidRDefault="00494437" w:rsidP="00494437">
      <w:pPr>
        <w:jc w:val="both"/>
      </w:pPr>
      <w:r>
        <w:t>a) p</w:t>
      </w:r>
      <w:r w:rsidR="003C3D94">
        <w:t>ro vozidla s hmotností do 3.</w:t>
      </w:r>
      <w:proofErr w:type="gramStart"/>
      <w:r w:rsidR="003C3D94">
        <w:t>5t</w:t>
      </w:r>
      <w:proofErr w:type="gramEnd"/>
      <w:r w:rsidR="003C3D94">
        <w:t xml:space="preserve"> </w:t>
      </w:r>
      <w:proofErr w:type="spellStart"/>
      <w:r w:rsidR="005E1945">
        <w:t>xxx</w:t>
      </w:r>
      <w:proofErr w:type="spellEnd"/>
    </w:p>
    <w:p w14:paraId="601DA526" w14:textId="34EDC87D" w:rsidR="00AD177D" w:rsidRDefault="00494437" w:rsidP="00494437">
      <w:pPr>
        <w:jc w:val="both"/>
      </w:pPr>
      <w:r w:rsidRPr="00BE6B61">
        <w:t>b) pro vozidla s hmotností nad 3,5t</w:t>
      </w:r>
      <w:r w:rsidR="00BE6B61" w:rsidRPr="00BE6B61">
        <w:t xml:space="preserve"> </w:t>
      </w:r>
      <w:proofErr w:type="spellStart"/>
      <w:r w:rsidR="005E1945">
        <w:t>xxx</w:t>
      </w:r>
      <w:proofErr w:type="spellEnd"/>
      <w:r w:rsidR="003C3D94">
        <w:t>.</w:t>
      </w:r>
    </w:p>
    <w:p w14:paraId="6C559B70" w14:textId="77777777" w:rsidR="004F10CC" w:rsidRPr="007F6801" w:rsidRDefault="004F10CC" w:rsidP="004F10CC">
      <w:pPr>
        <w:jc w:val="both"/>
      </w:pPr>
    </w:p>
    <w:p w14:paraId="2B390276" w14:textId="77777777" w:rsidR="0096114E" w:rsidRPr="007F6801" w:rsidRDefault="0096114E" w:rsidP="0096114E">
      <w:pPr>
        <w:jc w:val="both"/>
      </w:pPr>
      <w:r w:rsidRPr="007F6801">
        <w:t xml:space="preserve">Výluky z tohoto pojištění </w:t>
      </w:r>
      <w:r w:rsidR="00E94434" w:rsidRPr="007F6801">
        <w:t xml:space="preserve">jsou </w:t>
      </w:r>
      <w:r w:rsidR="00A60134" w:rsidRPr="007F6801">
        <w:t>uveden</w:t>
      </w:r>
      <w:r w:rsidR="00E94434" w:rsidRPr="007F6801">
        <w:t>y</w:t>
      </w:r>
      <w:r w:rsidRPr="007F6801">
        <w:t xml:space="preserve"> v bodě </w:t>
      </w:r>
      <w:r w:rsidR="0055331D" w:rsidRPr="007F6801">
        <w:t>4</w:t>
      </w:r>
      <w:r w:rsidRPr="007F6801">
        <w:t xml:space="preserve"> čl. </w:t>
      </w:r>
      <w:r w:rsidR="0055331D" w:rsidRPr="007F6801">
        <w:t>37</w:t>
      </w:r>
      <w:r w:rsidRPr="007F6801">
        <w:t xml:space="preserve"> </w:t>
      </w:r>
      <w:r w:rsidR="006A260F" w:rsidRPr="007F6801">
        <w:t>VPPPMV–F–</w:t>
      </w:r>
      <w:r w:rsidR="005B54E5">
        <w:t>3</w:t>
      </w:r>
      <w:r w:rsidR="006A260F" w:rsidRPr="007F6801">
        <w:t>/20</w:t>
      </w:r>
      <w:r w:rsidR="00734180" w:rsidRPr="007F6801">
        <w:t>2</w:t>
      </w:r>
      <w:r w:rsidR="005B54E5">
        <w:t>1</w:t>
      </w:r>
      <w:r w:rsidR="00E94434" w:rsidRPr="007F6801">
        <w:t>.</w:t>
      </w:r>
      <w:r w:rsidR="00A60134" w:rsidRPr="007F6801">
        <w:t xml:space="preserve"> </w:t>
      </w:r>
    </w:p>
    <w:p w14:paraId="45203C90" w14:textId="77777777" w:rsidR="00BA4CF3" w:rsidRPr="007F6801" w:rsidRDefault="00BA4CF3" w:rsidP="0096114E">
      <w:pPr>
        <w:jc w:val="both"/>
      </w:pPr>
    </w:p>
    <w:p w14:paraId="00C03609" w14:textId="77777777" w:rsidR="00E76D1A" w:rsidRPr="00D94EF5" w:rsidRDefault="00E76D1A" w:rsidP="0096114E">
      <w:pPr>
        <w:pStyle w:val="Odstavecseseznamem"/>
        <w:numPr>
          <w:ilvl w:val="1"/>
          <w:numId w:val="13"/>
        </w:numPr>
        <w:ind w:left="0" w:firstLine="0"/>
        <w:jc w:val="both"/>
      </w:pPr>
      <w:r w:rsidRPr="00D94EF5">
        <w:t>Pojištění Asistenčních služeb</w:t>
      </w:r>
    </w:p>
    <w:p w14:paraId="68E5A2F3" w14:textId="77777777" w:rsidR="00E76D1A" w:rsidRPr="007F6801" w:rsidRDefault="00E76D1A" w:rsidP="00E76D1A">
      <w:pPr>
        <w:pStyle w:val="Odstavecseseznamem"/>
        <w:ind w:left="0"/>
        <w:jc w:val="both"/>
      </w:pPr>
      <w:r w:rsidRPr="007F6801">
        <w:t xml:space="preserve">Poskytnutí asistenčních služeb se vztahuje na všechna vozidla zařazená do pojištění. Asistenční služba je poskytována na základě telefonické žádosti oprávněné osoby na telefonním čísle </w:t>
      </w:r>
      <w:r w:rsidR="003E3AFD" w:rsidRPr="007F6801">
        <w:br/>
      </w:r>
      <w:r w:rsidR="00B90AE8" w:rsidRPr="007F6801">
        <w:t>2</w:t>
      </w:r>
      <w:r w:rsidRPr="007F6801">
        <w:t xml:space="preserve">41 114 114 a je poskytována 24 hodin denně. </w:t>
      </w:r>
    </w:p>
    <w:p w14:paraId="4CA94082" w14:textId="77777777" w:rsidR="00FB6068" w:rsidRDefault="00FB6068">
      <w:r>
        <w:br w:type="page"/>
      </w:r>
    </w:p>
    <w:p w14:paraId="141CA6AD" w14:textId="77777777" w:rsidR="00B90AE8" w:rsidRDefault="00B90AE8" w:rsidP="00E76D1A">
      <w:pPr>
        <w:pStyle w:val="Odstavecseseznamem"/>
        <w:ind w:left="0"/>
        <w:jc w:val="both"/>
      </w:pPr>
    </w:p>
    <w:p w14:paraId="2A330075" w14:textId="77777777" w:rsidR="0025237F" w:rsidRPr="00D90FA5" w:rsidRDefault="0025237F" w:rsidP="0025237F">
      <w:pPr>
        <w:pStyle w:val="Odstavecseseznamem"/>
        <w:ind w:left="0"/>
        <w:jc w:val="both"/>
      </w:pPr>
      <w:r w:rsidRPr="00D90FA5">
        <w:rPr>
          <w:szCs w:val="24"/>
        </w:rPr>
        <w:t>Asistence „</w:t>
      </w:r>
      <w:r w:rsidR="008649B4">
        <w:rPr>
          <w:szCs w:val="24"/>
        </w:rPr>
        <w:t>M</w:t>
      </w:r>
      <w:r w:rsidRPr="00D90FA5">
        <w:rPr>
          <w:szCs w:val="24"/>
        </w:rPr>
        <w:t>“</w:t>
      </w:r>
    </w:p>
    <w:p w14:paraId="01A55888" w14:textId="77777777" w:rsidR="005279F9" w:rsidRDefault="0025237F" w:rsidP="005279F9">
      <w:pPr>
        <w:pStyle w:val="Odstavecseseznamem"/>
        <w:ind w:left="0"/>
        <w:jc w:val="both"/>
      </w:pPr>
      <w:r w:rsidRPr="00D90FA5">
        <w:t xml:space="preserve">Rozsah pojištění je specifikován ve </w:t>
      </w:r>
      <w:r w:rsidRPr="00581F5C">
        <w:t>VPPPMV–</w:t>
      </w:r>
      <w:r>
        <w:t>F</w:t>
      </w:r>
      <w:r w:rsidRPr="00581F5C">
        <w:t>–</w:t>
      </w:r>
      <w:r>
        <w:t>3/2021</w:t>
      </w:r>
      <w:r w:rsidRPr="00D90FA5">
        <w:t xml:space="preserve">. </w:t>
      </w:r>
      <w:r w:rsidRPr="008878D5">
        <w:t xml:space="preserve">Tento rozsah pojištění se sjednává </w:t>
      </w:r>
      <w:r>
        <w:br/>
      </w:r>
      <w:r w:rsidR="005279F9">
        <w:t xml:space="preserve">pro </w:t>
      </w:r>
      <w:r w:rsidR="003C3D94">
        <w:t>všechna</w:t>
      </w:r>
      <w:r w:rsidR="005279F9">
        <w:t xml:space="preserve"> vozidla dle Pří</w:t>
      </w:r>
      <w:r w:rsidR="003C3D94">
        <w:t>lohy č. 1 této pojistné smlouvy a je poskytován zdarma.</w:t>
      </w:r>
    </w:p>
    <w:p w14:paraId="3F420C95" w14:textId="77777777" w:rsidR="00AD177D" w:rsidRDefault="00AD177D" w:rsidP="0025237F">
      <w:pPr>
        <w:pStyle w:val="Odstavecseseznamem"/>
        <w:ind w:left="0"/>
        <w:jc w:val="both"/>
      </w:pPr>
    </w:p>
    <w:p w14:paraId="63E98C4A" w14:textId="77777777" w:rsidR="00AD177D" w:rsidRDefault="00AD177D" w:rsidP="00AD177D">
      <w:pPr>
        <w:pStyle w:val="Odstavecseseznamem"/>
        <w:ind w:left="0"/>
        <w:jc w:val="both"/>
        <w:rPr>
          <w:szCs w:val="24"/>
        </w:rPr>
      </w:pPr>
      <w:r w:rsidRPr="00D90FA5">
        <w:rPr>
          <w:szCs w:val="24"/>
        </w:rPr>
        <w:t>Asistence „</w:t>
      </w:r>
      <w:r>
        <w:rPr>
          <w:szCs w:val="24"/>
        </w:rPr>
        <w:t>L“</w:t>
      </w:r>
    </w:p>
    <w:p w14:paraId="11B7E839" w14:textId="3C79103B" w:rsidR="00AD177D" w:rsidRDefault="00AD177D" w:rsidP="00AD177D">
      <w:pPr>
        <w:pStyle w:val="Odstavecseseznamem"/>
        <w:ind w:left="0"/>
        <w:jc w:val="both"/>
      </w:pPr>
      <w:r w:rsidRPr="00D90FA5">
        <w:t xml:space="preserve">Rozsah pojištění je specifikován ve </w:t>
      </w:r>
      <w:r w:rsidRPr="00581F5C">
        <w:t>VPPPMV–</w:t>
      </w:r>
      <w:r>
        <w:t>F</w:t>
      </w:r>
      <w:r w:rsidRPr="00581F5C">
        <w:t>–</w:t>
      </w:r>
      <w:r>
        <w:t>3/2021</w:t>
      </w:r>
      <w:r w:rsidRPr="00D90FA5">
        <w:t xml:space="preserve">. </w:t>
      </w:r>
      <w:r w:rsidRPr="008878D5">
        <w:t xml:space="preserve">Tento rozsah pojištění se sjednává </w:t>
      </w:r>
      <w:r>
        <w:br/>
        <w:t>pro vybraná vozidla dle Přílohy č. 1 této pojistné smlouvy.</w:t>
      </w:r>
      <w:r w:rsidR="00C55321">
        <w:t xml:space="preserve"> </w:t>
      </w:r>
      <w:r w:rsidR="00C55321" w:rsidRPr="00F41E49">
        <w:t>V rámci Asistence „L“ se ujednává poskytnutí odtah</w:t>
      </w:r>
      <w:r w:rsidR="005E0BA5" w:rsidRPr="00F41E49">
        <w:t>u</w:t>
      </w:r>
      <w:r w:rsidR="00C55321" w:rsidRPr="00F41E49">
        <w:t xml:space="preserve"> vozidla do nejbližšího autorizovaného servisu do vzdálenosti 100 km. Pokud je odtah nad 100 km, pak je hrazen do limitu </w:t>
      </w:r>
      <w:proofErr w:type="spellStart"/>
      <w:r w:rsidR="005E1945">
        <w:t>xxx</w:t>
      </w:r>
      <w:proofErr w:type="spellEnd"/>
      <w:r w:rsidR="00C55321" w:rsidRPr="00F41E49">
        <w:t xml:space="preserve"> na území České republiky a </w:t>
      </w:r>
      <w:proofErr w:type="spellStart"/>
      <w:r w:rsidR="005E1945">
        <w:t>xxx</w:t>
      </w:r>
      <w:proofErr w:type="spellEnd"/>
      <w:r w:rsidR="00C55321" w:rsidRPr="00F41E49">
        <w:t xml:space="preserve"> na území Evropy.</w:t>
      </w:r>
    </w:p>
    <w:p w14:paraId="5754976A" w14:textId="77777777" w:rsidR="00AD177D" w:rsidRDefault="00AD177D" w:rsidP="0025237F">
      <w:pPr>
        <w:pStyle w:val="Odstavecseseznamem"/>
        <w:ind w:left="0"/>
        <w:jc w:val="both"/>
      </w:pPr>
    </w:p>
    <w:p w14:paraId="6341AD00" w14:textId="77777777" w:rsidR="003C3D94" w:rsidRDefault="003C3D94" w:rsidP="003C3D94">
      <w:pPr>
        <w:jc w:val="both"/>
      </w:pPr>
    </w:p>
    <w:p w14:paraId="6996BDA0" w14:textId="77777777" w:rsidR="003C3D94" w:rsidRDefault="003C3D94" w:rsidP="003C3D94">
      <w:pPr>
        <w:jc w:val="both"/>
      </w:pPr>
      <w:r>
        <w:t>Sazba pro volitelné připojištění Asistence „L“ na jedno vozidlo činí:</w:t>
      </w:r>
    </w:p>
    <w:p w14:paraId="56F5A127" w14:textId="76FE1B0E" w:rsidR="003C3D94" w:rsidRDefault="003C3D94" w:rsidP="005A10D1">
      <w:pPr>
        <w:pStyle w:val="Odstavecseseznamem"/>
        <w:numPr>
          <w:ilvl w:val="0"/>
          <w:numId w:val="38"/>
        </w:numPr>
        <w:jc w:val="both"/>
      </w:pPr>
      <w:r>
        <w:t xml:space="preserve"> pro vozidla s hmotností nad 3,5t </w:t>
      </w:r>
      <w:proofErr w:type="spellStart"/>
      <w:r w:rsidR="005E1945">
        <w:t>xxx</w:t>
      </w:r>
      <w:proofErr w:type="spellEnd"/>
      <w:r w:rsidRPr="00BE6B61">
        <w:t>.</w:t>
      </w:r>
    </w:p>
    <w:p w14:paraId="283442F1" w14:textId="77777777" w:rsidR="005F406B" w:rsidRDefault="005F406B"/>
    <w:p w14:paraId="77F8CEFF" w14:textId="77777777" w:rsidR="00F054FD" w:rsidRDefault="00F054FD">
      <w:r w:rsidRPr="00582495">
        <w:t>Úze</w:t>
      </w:r>
      <w:r>
        <w:t>mní platnost: Evropa – geografická část.</w:t>
      </w:r>
    </w:p>
    <w:p w14:paraId="1F29F65D" w14:textId="77777777" w:rsidR="00F054FD" w:rsidRDefault="00F054FD"/>
    <w:p w14:paraId="27DD0CA7" w14:textId="77777777" w:rsidR="00D143C2" w:rsidRPr="00780069" w:rsidRDefault="00D143C2" w:rsidP="00D143C2">
      <w:pPr>
        <w:pStyle w:val="Odstavecseseznamem"/>
        <w:numPr>
          <w:ilvl w:val="1"/>
          <w:numId w:val="13"/>
        </w:numPr>
        <w:ind w:left="0" w:firstLine="0"/>
        <w:jc w:val="both"/>
      </w:pPr>
      <w:r w:rsidRPr="00780069">
        <w:t>Úrazové pojištění dopravovaných osob</w:t>
      </w:r>
      <w:r>
        <w:t xml:space="preserve"> – varianta „Úrazové pojištění“</w:t>
      </w:r>
    </w:p>
    <w:p w14:paraId="663B255A" w14:textId="77777777" w:rsidR="00D143C2" w:rsidRDefault="00D143C2" w:rsidP="00D143C2">
      <w:pPr>
        <w:pStyle w:val="Odstavecseseznamem"/>
        <w:ind w:left="0"/>
        <w:jc w:val="both"/>
      </w:pPr>
      <w:r>
        <w:t>Pojištění se sjednává na pojistné částky:</w:t>
      </w:r>
    </w:p>
    <w:p w14:paraId="0614E0DD" w14:textId="05A999FC" w:rsidR="00D143C2" w:rsidRPr="00F314E7" w:rsidRDefault="00D143C2" w:rsidP="00D143C2">
      <w:pPr>
        <w:pStyle w:val="Odstavecseseznamem"/>
        <w:numPr>
          <w:ilvl w:val="0"/>
          <w:numId w:val="29"/>
        </w:numPr>
        <w:jc w:val="both"/>
      </w:pPr>
      <w:r w:rsidRPr="00F314E7">
        <w:t>Smrt následkem úrazu</w:t>
      </w:r>
      <w:r w:rsidR="003F797D">
        <w:t xml:space="preserve"> </w:t>
      </w:r>
      <w:proofErr w:type="spellStart"/>
      <w:r w:rsidR="005E1945">
        <w:t>xxx</w:t>
      </w:r>
      <w:proofErr w:type="spellEnd"/>
    </w:p>
    <w:p w14:paraId="6A0338BA" w14:textId="6932C40C" w:rsidR="00D143C2" w:rsidRPr="00F314E7" w:rsidRDefault="00D143C2" w:rsidP="00D143C2">
      <w:pPr>
        <w:pStyle w:val="Odstavecseseznamem"/>
        <w:numPr>
          <w:ilvl w:val="0"/>
          <w:numId w:val="29"/>
        </w:numPr>
        <w:jc w:val="both"/>
      </w:pPr>
      <w:r>
        <w:t xml:space="preserve">Trvalé následky úrazu </w:t>
      </w:r>
      <w:proofErr w:type="spellStart"/>
      <w:r w:rsidR="005E1945">
        <w:t>xxx</w:t>
      </w:r>
      <w:proofErr w:type="spellEnd"/>
    </w:p>
    <w:p w14:paraId="18A42B7D" w14:textId="099F7E5C" w:rsidR="00F1251E" w:rsidRDefault="00FE4DD1" w:rsidP="009D6621">
      <w:pPr>
        <w:pStyle w:val="Odstavecseseznamem"/>
        <w:numPr>
          <w:ilvl w:val="0"/>
          <w:numId w:val="29"/>
        </w:numPr>
        <w:jc w:val="both"/>
      </w:pPr>
      <w:r>
        <w:t>Doba nezbytné léčby úrazu</w:t>
      </w:r>
      <w:r w:rsidR="008649B4">
        <w:t xml:space="preserve"> </w:t>
      </w:r>
      <w:proofErr w:type="spellStart"/>
      <w:r w:rsidR="005E1945">
        <w:t>xxx</w:t>
      </w:r>
      <w:proofErr w:type="spellEnd"/>
      <w:r w:rsidR="00BB7F1E">
        <w:t>.</w:t>
      </w:r>
    </w:p>
    <w:p w14:paraId="6D250DCF" w14:textId="77777777" w:rsidR="00F1251E" w:rsidRDefault="00F1251E" w:rsidP="00F1251E">
      <w:pPr>
        <w:pStyle w:val="Odstavecseseznamem"/>
        <w:jc w:val="both"/>
      </w:pPr>
    </w:p>
    <w:p w14:paraId="418FAF44" w14:textId="77777777" w:rsidR="00D143C2" w:rsidRDefault="00D143C2" w:rsidP="00F1251E">
      <w:pPr>
        <w:jc w:val="both"/>
      </w:pPr>
      <w:r w:rsidRPr="0085620F">
        <w:t>Pojištění se sjednává bez spoluúčasti na škodě.</w:t>
      </w:r>
    </w:p>
    <w:p w14:paraId="4043A14A" w14:textId="77777777" w:rsidR="003F797D" w:rsidRDefault="003F797D" w:rsidP="003F797D">
      <w:pPr>
        <w:jc w:val="both"/>
      </w:pPr>
      <w:r w:rsidRPr="00582495">
        <w:t>Úze</w:t>
      </w:r>
      <w:r>
        <w:t>mní platnost: Evrop</w:t>
      </w:r>
      <w:r w:rsidR="00771588">
        <w:t>a – geografická část</w:t>
      </w:r>
      <w:r>
        <w:t>.</w:t>
      </w:r>
    </w:p>
    <w:p w14:paraId="7D8F68B3" w14:textId="77777777" w:rsidR="00FE4DD1" w:rsidRDefault="00FE4DD1" w:rsidP="003F797D">
      <w:pPr>
        <w:jc w:val="both"/>
      </w:pPr>
    </w:p>
    <w:p w14:paraId="01B08C8C" w14:textId="77777777" w:rsidR="00FE4DD1" w:rsidRDefault="00FE4DD1" w:rsidP="003F797D">
      <w:pPr>
        <w:jc w:val="both"/>
      </w:pPr>
      <w:r w:rsidRPr="00FE4DD1">
        <w:t>Pojištěnými jsou pro účely tohoto pojištění řidiči vozidel a všechny osoby dopravované těmito vozidly. Pojištění se vztahuje na úrazy osob při dopravní nehodě, jízdě, uvádění motoru do chodu před zahájením jízdy, nastupování do vozidla, vystupování z vozidla, krátkodobé zastávce vozidla, odstraňování běžných poruch vozidla, vznikly-li tyto během jízdy. Pojištění se sjednává na všechna místa dle technického průkazu vozidla.</w:t>
      </w:r>
    </w:p>
    <w:p w14:paraId="6D0C9187" w14:textId="77777777" w:rsidR="00D143C2" w:rsidRDefault="00D143C2" w:rsidP="00D143C2">
      <w:pPr>
        <w:jc w:val="both"/>
      </w:pPr>
      <w:r w:rsidRPr="000C2368">
        <w:t>Výluky z tohot</w:t>
      </w:r>
      <w:r>
        <w:t xml:space="preserve">o pojištění jsou uvedeny v čl. </w:t>
      </w:r>
      <w:r w:rsidRPr="000C2368">
        <w:t>7</w:t>
      </w:r>
      <w:r>
        <w:t>7</w:t>
      </w:r>
      <w:r w:rsidRPr="000C2368">
        <w:t xml:space="preserve"> </w:t>
      </w:r>
      <w:r w:rsidRPr="00581F5C">
        <w:t>VPPPMV–</w:t>
      </w:r>
      <w:r>
        <w:t>F</w:t>
      </w:r>
      <w:r w:rsidRPr="00581F5C">
        <w:t>–</w:t>
      </w:r>
      <w:r>
        <w:t>3/2021</w:t>
      </w:r>
      <w:r w:rsidRPr="000C2368">
        <w:t>.</w:t>
      </w:r>
    </w:p>
    <w:p w14:paraId="1637CA81" w14:textId="77777777" w:rsidR="008649B4" w:rsidRDefault="008649B4" w:rsidP="00D143C2">
      <w:pPr>
        <w:jc w:val="both"/>
      </w:pPr>
    </w:p>
    <w:p w14:paraId="756074FA" w14:textId="77777777" w:rsidR="006326EE" w:rsidRPr="007F6801" w:rsidRDefault="00DE46DD" w:rsidP="00657303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>
        <w:rPr>
          <w:b/>
        </w:rPr>
        <w:t>Pojištění jednotlivého vozidla, změna rozsahu pojištění</w:t>
      </w:r>
    </w:p>
    <w:p w14:paraId="10748AEB" w14:textId="77777777" w:rsidR="00A644B3" w:rsidRDefault="002E7447" w:rsidP="00325B0B">
      <w:pPr>
        <w:pStyle w:val="Odstavecseseznamem"/>
        <w:numPr>
          <w:ilvl w:val="1"/>
          <w:numId w:val="15"/>
        </w:numPr>
        <w:ind w:left="0" w:firstLine="0"/>
        <w:jc w:val="both"/>
        <w:rPr>
          <w:szCs w:val="24"/>
        </w:rPr>
      </w:pPr>
      <w:r w:rsidRPr="007F6801">
        <w:t>Pojištění jednotlivého vozidla vzniká okamžikem uvedeným v seznamu vozidel jako počátek pojištění daného vozidla, přičemž tento den nesmí předcházet datu počátku pojistné smlouvy</w:t>
      </w:r>
      <w:r w:rsidR="00A046ED" w:rsidRPr="00A644B3">
        <w:rPr>
          <w:szCs w:val="24"/>
        </w:rPr>
        <w:t>.</w:t>
      </w:r>
    </w:p>
    <w:p w14:paraId="620202A8" w14:textId="77777777" w:rsidR="00972CAE" w:rsidRDefault="00F876AF" w:rsidP="00B405E2">
      <w:pPr>
        <w:pStyle w:val="Odstavecseseznamem"/>
        <w:numPr>
          <w:ilvl w:val="1"/>
          <w:numId w:val="15"/>
        </w:numPr>
        <w:ind w:left="0" w:firstLine="0"/>
        <w:jc w:val="both"/>
        <w:rPr>
          <w:szCs w:val="24"/>
        </w:rPr>
      </w:pPr>
      <w:r w:rsidRPr="007F6801">
        <w:rPr>
          <w:szCs w:val="24"/>
        </w:rPr>
        <w:t xml:space="preserve">Žádost o přijetí vozidla do pojištění je </w:t>
      </w:r>
      <w:r w:rsidR="00C21768">
        <w:rPr>
          <w:szCs w:val="24"/>
        </w:rPr>
        <w:t>P</w:t>
      </w:r>
      <w:r w:rsidRPr="007F6801">
        <w:rPr>
          <w:szCs w:val="24"/>
        </w:rPr>
        <w:t>oji</w:t>
      </w:r>
      <w:r w:rsidR="00BF519C">
        <w:rPr>
          <w:szCs w:val="24"/>
        </w:rPr>
        <w:t>stitel</w:t>
      </w:r>
      <w:r w:rsidRPr="007F6801">
        <w:rPr>
          <w:szCs w:val="24"/>
        </w:rPr>
        <w:t xml:space="preserve"> oprávněn odmítnout, pokud toto odmítnutí neodporuje zákonu nebo příslušným pojistným podmínkám </w:t>
      </w:r>
      <w:r w:rsidR="00C21768">
        <w:rPr>
          <w:szCs w:val="24"/>
        </w:rPr>
        <w:t>P</w:t>
      </w:r>
      <w:r w:rsidRPr="007F6801">
        <w:rPr>
          <w:szCs w:val="24"/>
        </w:rPr>
        <w:t>oji</w:t>
      </w:r>
      <w:r w:rsidR="00BF519C">
        <w:rPr>
          <w:szCs w:val="24"/>
        </w:rPr>
        <w:t>stitele</w:t>
      </w:r>
      <w:r w:rsidRPr="007F6801">
        <w:rPr>
          <w:szCs w:val="24"/>
        </w:rPr>
        <w:t>.</w:t>
      </w:r>
    </w:p>
    <w:p w14:paraId="022CC419" w14:textId="77777777" w:rsidR="00F36D01" w:rsidRPr="00F36D01" w:rsidRDefault="0095547A" w:rsidP="00A41663">
      <w:pPr>
        <w:pStyle w:val="Odstavecseseznamem"/>
        <w:numPr>
          <w:ilvl w:val="1"/>
          <w:numId w:val="15"/>
        </w:numPr>
        <w:ind w:left="0" w:firstLine="0"/>
        <w:jc w:val="both"/>
        <w:rPr>
          <w:szCs w:val="24"/>
        </w:rPr>
      </w:pPr>
      <w:r w:rsidRPr="00F36D01">
        <w:rPr>
          <w:szCs w:val="24"/>
        </w:rPr>
        <w:t>U</w:t>
      </w:r>
      <w:r w:rsidR="00535DD0" w:rsidRPr="00F36D01">
        <w:rPr>
          <w:szCs w:val="24"/>
        </w:rPr>
        <w:t xml:space="preserve"> </w:t>
      </w:r>
      <w:r w:rsidR="00581AF6" w:rsidRPr="00F36D01">
        <w:rPr>
          <w:szCs w:val="24"/>
        </w:rPr>
        <w:t xml:space="preserve">vozidel </w:t>
      </w:r>
      <w:r w:rsidRPr="00F36D01">
        <w:rPr>
          <w:szCs w:val="24"/>
        </w:rPr>
        <w:t xml:space="preserve">s uzavřeným pojištěním odpovědnosti z provozu vozidla vydá </w:t>
      </w:r>
      <w:r w:rsidR="00C21768" w:rsidRPr="00F36D01">
        <w:rPr>
          <w:szCs w:val="24"/>
        </w:rPr>
        <w:t>P</w:t>
      </w:r>
      <w:r w:rsidRPr="00F36D01">
        <w:rPr>
          <w:szCs w:val="24"/>
        </w:rPr>
        <w:t>oji</w:t>
      </w:r>
      <w:r w:rsidR="00BF519C" w:rsidRPr="00F36D01">
        <w:rPr>
          <w:szCs w:val="24"/>
        </w:rPr>
        <w:t>stitel</w:t>
      </w:r>
      <w:r w:rsidRPr="00F36D01">
        <w:rPr>
          <w:szCs w:val="24"/>
        </w:rPr>
        <w:t xml:space="preserve"> </w:t>
      </w:r>
      <w:r w:rsidR="00BB7F1E" w:rsidRPr="00F36D01">
        <w:rPr>
          <w:szCs w:val="24"/>
        </w:rPr>
        <w:t>P</w:t>
      </w:r>
      <w:r w:rsidRPr="00F36D01">
        <w:rPr>
          <w:szCs w:val="24"/>
        </w:rPr>
        <w:t xml:space="preserve">ojistníkovi </w:t>
      </w:r>
      <w:r w:rsidR="00A41663">
        <w:rPr>
          <w:szCs w:val="24"/>
        </w:rPr>
        <w:t xml:space="preserve">zelené karty a zajistí </w:t>
      </w:r>
      <w:r w:rsidR="00F36D01" w:rsidRPr="00F36D01">
        <w:rPr>
          <w:szCs w:val="24"/>
        </w:rPr>
        <w:t xml:space="preserve">předání zelených karet v elektronické podobě jednotlivým regionům nejpozději do dvou pracovních dnů po obdržení žádosti (nové pojištění, změna v údajích o </w:t>
      </w:r>
      <w:r w:rsidR="00A41663">
        <w:rPr>
          <w:szCs w:val="24"/>
        </w:rPr>
        <w:t>vozidle, duplikát zelené karty).</w:t>
      </w:r>
    </w:p>
    <w:p w14:paraId="0A6B9720" w14:textId="77777777" w:rsidR="00A41663" w:rsidRPr="00A41663" w:rsidRDefault="00A41663" w:rsidP="00A41663">
      <w:pPr>
        <w:pStyle w:val="Odstavecseseznamem"/>
        <w:numPr>
          <w:ilvl w:val="1"/>
          <w:numId w:val="15"/>
        </w:numPr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Pr="00A41663">
        <w:rPr>
          <w:szCs w:val="24"/>
        </w:rPr>
        <w:t xml:space="preserve">ro následující pojistná období zašle </w:t>
      </w:r>
      <w:r>
        <w:rPr>
          <w:szCs w:val="24"/>
        </w:rPr>
        <w:t>Pojistitel</w:t>
      </w:r>
      <w:r w:rsidRPr="00A41663">
        <w:rPr>
          <w:szCs w:val="24"/>
        </w:rPr>
        <w:t xml:space="preserve"> zelené karty k pojištěným vozidlům rozdělené podle jednotlivých regionů </w:t>
      </w:r>
      <w:r>
        <w:rPr>
          <w:szCs w:val="24"/>
        </w:rPr>
        <w:t>Pojistníka</w:t>
      </w:r>
      <w:r w:rsidRPr="00A41663">
        <w:rPr>
          <w:szCs w:val="24"/>
        </w:rPr>
        <w:t xml:space="preserve"> v elektronické podobě před koncem pojistného období.</w:t>
      </w:r>
    </w:p>
    <w:p w14:paraId="5C916843" w14:textId="77777777" w:rsidR="00DE46DD" w:rsidRDefault="00DE46DD" w:rsidP="00DE46DD">
      <w:pPr>
        <w:pStyle w:val="Odstavecseseznamem"/>
        <w:numPr>
          <w:ilvl w:val="1"/>
          <w:numId w:val="15"/>
        </w:numPr>
        <w:ind w:left="0" w:firstLine="0"/>
        <w:jc w:val="both"/>
        <w:rPr>
          <w:szCs w:val="24"/>
        </w:rPr>
      </w:pPr>
      <w:r w:rsidRPr="00DE46DD">
        <w:rPr>
          <w:szCs w:val="24"/>
        </w:rPr>
        <w:t xml:space="preserve">Ujednává se, že </w:t>
      </w:r>
      <w:r w:rsidR="00BB7F1E">
        <w:rPr>
          <w:szCs w:val="24"/>
        </w:rPr>
        <w:t>P</w:t>
      </w:r>
      <w:r w:rsidRPr="00DE46DD">
        <w:rPr>
          <w:szCs w:val="24"/>
        </w:rPr>
        <w:t xml:space="preserve">ojistník může kdykoliv dle svých pojistných potřeb změnit rozsah pojištění, pokud dojde ke změně vlastnických či jiných vztahů či důvodů majících vliv na rozsah pojištění, </w:t>
      </w:r>
      <w:r w:rsidR="009F585A">
        <w:rPr>
          <w:szCs w:val="24"/>
        </w:rPr>
        <w:br/>
      </w:r>
      <w:r w:rsidRPr="00DE46DD">
        <w:rPr>
          <w:szCs w:val="24"/>
        </w:rPr>
        <w:t>n</w:t>
      </w:r>
      <w:r w:rsidR="00B5453E">
        <w:rPr>
          <w:szCs w:val="24"/>
        </w:rPr>
        <w:t>apř. prodej nebo nákup vozidla.</w:t>
      </w:r>
    </w:p>
    <w:p w14:paraId="5159C7AB" w14:textId="77777777" w:rsidR="00F36D01" w:rsidRDefault="00F36D01" w:rsidP="00F36D01">
      <w:pPr>
        <w:pStyle w:val="Odstavecseseznamem"/>
        <w:numPr>
          <w:ilvl w:val="1"/>
          <w:numId w:val="15"/>
        </w:numPr>
        <w:ind w:left="0" w:firstLine="0"/>
        <w:jc w:val="both"/>
        <w:rPr>
          <w:szCs w:val="24"/>
        </w:rPr>
      </w:pPr>
      <w:r w:rsidRPr="00F36D01">
        <w:rPr>
          <w:szCs w:val="24"/>
        </w:rPr>
        <w:t xml:space="preserve">Pro vyloučení jakýchkoliv pochybností, administrativních chyb v seznamu vozidel </w:t>
      </w:r>
      <w:r w:rsidR="00A41663">
        <w:rPr>
          <w:szCs w:val="24"/>
        </w:rPr>
        <w:t>P</w:t>
      </w:r>
      <w:r>
        <w:rPr>
          <w:szCs w:val="24"/>
        </w:rPr>
        <w:t>ojistitel</w:t>
      </w:r>
      <w:r w:rsidRPr="00F36D01">
        <w:rPr>
          <w:szCs w:val="24"/>
        </w:rPr>
        <w:t xml:space="preserve"> stanovuje, že platné jsou vždy údaje uvedené v technickém průkazu vozidla. Jestliže bude zjištěna chyba údajů uvedených v </w:t>
      </w:r>
      <w:r>
        <w:rPr>
          <w:szCs w:val="24"/>
        </w:rPr>
        <w:t>P</w:t>
      </w:r>
      <w:r w:rsidRPr="00F36D01">
        <w:rPr>
          <w:szCs w:val="24"/>
        </w:rPr>
        <w:t xml:space="preserve">říloze č. </w:t>
      </w:r>
      <w:r w:rsidR="00A41663">
        <w:rPr>
          <w:szCs w:val="24"/>
        </w:rPr>
        <w:t xml:space="preserve">1- </w:t>
      </w:r>
      <w:r w:rsidRPr="00F36D01">
        <w:rPr>
          <w:szCs w:val="24"/>
        </w:rPr>
        <w:t xml:space="preserve">Seznam vozidel, která by měla vliv na výši pojistného </w:t>
      </w:r>
      <w:r>
        <w:rPr>
          <w:szCs w:val="24"/>
        </w:rPr>
        <w:br/>
      </w:r>
      <w:r w:rsidRPr="00F36D01">
        <w:rPr>
          <w:szCs w:val="24"/>
        </w:rPr>
        <w:t xml:space="preserve">či na pojistné plnění, bude vždy provedena oprava technických údajů v systému </w:t>
      </w:r>
      <w:r w:rsidR="00A41663">
        <w:rPr>
          <w:szCs w:val="24"/>
        </w:rPr>
        <w:t>Pojistitele</w:t>
      </w:r>
      <w:r w:rsidRPr="00F36D01">
        <w:rPr>
          <w:szCs w:val="24"/>
        </w:rPr>
        <w:t xml:space="preserve"> </w:t>
      </w:r>
      <w:r>
        <w:rPr>
          <w:szCs w:val="24"/>
        </w:rPr>
        <w:br/>
      </w:r>
      <w:r w:rsidRPr="00F36D01">
        <w:rPr>
          <w:szCs w:val="24"/>
        </w:rPr>
        <w:lastRenderedPageBreak/>
        <w:t>dle technického průkazu vozidla, doúčtováno případné pojistné a nebude uplatněna možnost krácení pojistného plnění.</w:t>
      </w:r>
    </w:p>
    <w:p w14:paraId="7C4DC6E8" w14:textId="77777777" w:rsidR="00F36D01" w:rsidRDefault="00F36D01" w:rsidP="00F36D01">
      <w:pPr>
        <w:pStyle w:val="Odstavecseseznamem"/>
        <w:numPr>
          <w:ilvl w:val="1"/>
          <w:numId w:val="15"/>
        </w:numPr>
        <w:ind w:left="0" w:firstLine="0"/>
        <w:jc w:val="both"/>
        <w:rPr>
          <w:szCs w:val="24"/>
        </w:rPr>
      </w:pPr>
      <w:r w:rsidRPr="00F36D01">
        <w:rPr>
          <w:szCs w:val="24"/>
        </w:rPr>
        <w:t xml:space="preserve">Změny v seznamu pojištěných vozidel budou </w:t>
      </w:r>
      <w:r w:rsidR="00A41663">
        <w:rPr>
          <w:szCs w:val="24"/>
        </w:rPr>
        <w:t>P</w:t>
      </w:r>
      <w:r>
        <w:rPr>
          <w:szCs w:val="24"/>
        </w:rPr>
        <w:t>ojistiteli</w:t>
      </w:r>
      <w:r w:rsidRPr="00F36D01">
        <w:rPr>
          <w:szCs w:val="24"/>
        </w:rPr>
        <w:t xml:space="preserve"> nahlašovány na denní bázi elektronicky. Změnami se mají na mysli nové pojištění, ukončení, změny (např. změny v údajích </w:t>
      </w:r>
      <w:r w:rsidR="00784D6A">
        <w:rPr>
          <w:szCs w:val="24"/>
        </w:rPr>
        <w:br/>
      </w:r>
      <w:r w:rsidRPr="00F36D01">
        <w:rPr>
          <w:szCs w:val="24"/>
        </w:rPr>
        <w:t>o vozidle).</w:t>
      </w:r>
    </w:p>
    <w:p w14:paraId="4ED49FAD" w14:textId="20119272" w:rsidR="00C55321" w:rsidRPr="00F41E49" w:rsidRDefault="00C55321" w:rsidP="00F36D01">
      <w:pPr>
        <w:pStyle w:val="Odstavecseseznamem"/>
        <w:numPr>
          <w:ilvl w:val="1"/>
          <w:numId w:val="15"/>
        </w:numPr>
        <w:ind w:left="0" w:firstLine="0"/>
        <w:jc w:val="both"/>
        <w:rPr>
          <w:szCs w:val="24"/>
        </w:rPr>
      </w:pPr>
      <w:r w:rsidRPr="00F41E49">
        <w:rPr>
          <w:szCs w:val="24"/>
        </w:rPr>
        <w:t xml:space="preserve">E-mailová adresa ze strany Pojistitele je </w:t>
      </w:r>
      <w:proofErr w:type="spellStart"/>
      <w:r w:rsidR="005E1945">
        <w:t>xxx</w:t>
      </w:r>
      <w:proofErr w:type="spellEnd"/>
      <w:r w:rsidRPr="00F41E49">
        <w:rPr>
          <w:szCs w:val="24"/>
        </w:rPr>
        <w:t xml:space="preserve"> </w:t>
      </w:r>
    </w:p>
    <w:p w14:paraId="4DFE912E" w14:textId="77777777" w:rsidR="00A94001" w:rsidRDefault="00A94001" w:rsidP="00307A51">
      <w:pPr>
        <w:jc w:val="both"/>
        <w:rPr>
          <w:szCs w:val="24"/>
        </w:rPr>
      </w:pPr>
    </w:p>
    <w:p w14:paraId="3A1469AD" w14:textId="77777777" w:rsidR="006326EE" w:rsidRPr="007F6801" w:rsidRDefault="006326EE" w:rsidP="00F6350F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7F6801">
        <w:rPr>
          <w:b/>
        </w:rPr>
        <w:t>Počátek a doba trvání pojištění</w:t>
      </w:r>
    </w:p>
    <w:p w14:paraId="3C26F521" w14:textId="77777777" w:rsidR="00014C87" w:rsidRDefault="006326EE" w:rsidP="00B5453E">
      <w:pPr>
        <w:pStyle w:val="Odstavecseseznamem"/>
        <w:numPr>
          <w:ilvl w:val="1"/>
          <w:numId w:val="16"/>
        </w:numPr>
        <w:ind w:left="0" w:firstLine="0"/>
        <w:jc w:val="both"/>
      </w:pPr>
      <w:r w:rsidRPr="007F6801">
        <w:t xml:space="preserve">Tato pojistná smlouva se sjednává </w:t>
      </w:r>
      <w:r w:rsidR="00151803" w:rsidRPr="007F6801">
        <w:rPr>
          <w:b/>
        </w:rPr>
        <w:t xml:space="preserve">na dobu určitou </w:t>
      </w:r>
      <w:r w:rsidR="00E759D3" w:rsidRPr="007F6801">
        <w:rPr>
          <w:b/>
        </w:rPr>
        <w:t xml:space="preserve">od </w:t>
      </w:r>
      <w:r w:rsidR="00FE4DD1">
        <w:rPr>
          <w:b/>
        </w:rPr>
        <w:t>1</w:t>
      </w:r>
      <w:r w:rsidR="004D6A6F" w:rsidRPr="007F6801">
        <w:rPr>
          <w:b/>
        </w:rPr>
        <w:t>.</w:t>
      </w:r>
      <w:r w:rsidR="00A644B3">
        <w:rPr>
          <w:b/>
        </w:rPr>
        <w:t xml:space="preserve"> </w:t>
      </w:r>
      <w:r w:rsidR="00FE4DD1">
        <w:rPr>
          <w:b/>
        </w:rPr>
        <w:t>4</w:t>
      </w:r>
      <w:r w:rsidR="004D6A6F" w:rsidRPr="007F6801">
        <w:rPr>
          <w:b/>
        </w:rPr>
        <w:t>. 20</w:t>
      </w:r>
      <w:r w:rsidR="00574F5F" w:rsidRPr="007F6801">
        <w:rPr>
          <w:b/>
        </w:rPr>
        <w:t>2</w:t>
      </w:r>
      <w:r w:rsidR="00FE4DD1">
        <w:rPr>
          <w:b/>
        </w:rPr>
        <w:t>3</w:t>
      </w:r>
      <w:r w:rsidR="00574F5F" w:rsidRPr="007F6801">
        <w:rPr>
          <w:b/>
        </w:rPr>
        <w:t xml:space="preserve"> </w:t>
      </w:r>
      <w:r w:rsidR="00E42A5E" w:rsidRPr="007F6801">
        <w:t>00:00 hodin</w:t>
      </w:r>
      <w:r w:rsidR="00E42A5E" w:rsidRPr="007F6801">
        <w:rPr>
          <w:b/>
        </w:rPr>
        <w:t xml:space="preserve"> </w:t>
      </w:r>
      <w:r w:rsidR="00D6660E">
        <w:rPr>
          <w:b/>
        </w:rPr>
        <w:br/>
      </w:r>
      <w:r w:rsidR="0002167D">
        <w:rPr>
          <w:b/>
        </w:rPr>
        <w:t xml:space="preserve">do </w:t>
      </w:r>
      <w:r w:rsidR="00FE4DD1">
        <w:rPr>
          <w:b/>
        </w:rPr>
        <w:t>31</w:t>
      </w:r>
      <w:r w:rsidR="00574F5F" w:rsidRPr="007F6801">
        <w:rPr>
          <w:b/>
        </w:rPr>
        <w:t xml:space="preserve">. </w:t>
      </w:r>
      <w:r w:rsidR="00FE4DD1">
        <w:rPr>
          <w:b/>
        </w:rPr>
        <w:t>3</w:t>
      </w:r>
      <w:r w:rsidR="00574F5F" w:rsidRPr="007F6801">
        <w:rPr>
          <w:b/>
        </w:rPr>
        <w:t>. 202</w:t>
      </w:r>
      <w:r w:rsidR="00FE4DD1">
        <w:rPr>
          <w:b/>
        </w:rPr>
        <w:t>7</w:t>
      </w:r>
      <w:r w:rsidR="00E42A5E" w:rsidRPr="007F6801">
        <w:rPr>
          <w:b/>
        </w:rPr>
        <w:t xml:space="preserve"> </w:t>
      </w:r>
      <w:r w:rsidR="00E42A5E" w:rsidRPr="007F6801">
        <w:t>24:00 hodin</w:t>
      </w:r>
      <w:r w:rsidR="00543D8F">
        <w:t>,</w:t>
      </w:r>
      <w:r w:rsidR="00574F5F" w:rsidRPr="007F6801">
        <w:rPr>
          <w:b/>
        </w:rPr>
        <w:t xml:space="preserve"> </w:t>
      </w:r>
      <w:r w:rsidR="006A260F" w:rsidRPr="007F6801">
        <w:rPr>
          <w:b/>
        </w:rPr>
        <w:t xml:space="preserve">tj. </w:t>
      </w:r>
      <w:r w:rsidR="008649B4">
        <w:rPr>
          <w:b/>
        </w:rPr>
        <w:t>4</w:t>
      </w:r>
      <w:r w:rsidR="00F1251E">
        <w:rPr>
          <w:b/>
        </w:rPr>
        <w:t xml:space="preserve"> roky</w:t>
      </w:r>
      <w:r w:rsidR="006A260F" w:rsidRPr="007F6801">
        <w:rPr>
          <w:b/>
        </w:rPr>
        <w:t xml:space="preserve">, </w:t>
      </w:r>
      <w:r w:rsidR="002D5714" w:rsidRPr="007F6801">
        <w:t>přičemž pojistným obdobím je</w:t>
      </w:r>
      <w:r w:rsidR="00B5453E">
        <w:t xml:space="preserve"> </w:t>
      </w:r>
      <w:r w:rsidR="00543D8F">
        <w:t>jeden</w:t>
      </w:r>
      <w:r w:rsidR="002D5714" w:rsidRPr="007F6801">
        <w:t xml:space="preserve"> pojistný rok </w:t>
      </w:r>
      <w:r w:rsidR="00B5453E">
        <w:br/>
      </w:r>
      <w:r w:rsidR="002D5714" w:rsidRPr="007F6801">
        <w:t>(12 kalendářních měsíců</w:t>
      </w:r>
      <w:r w:rsidR="00955DDD" w:rsidRPr="007F6801">
        <w:t>).</w:t>
      </w:r>
      <w:r w:rsidR="00574F5F" w:rsidRPr="007F6801">
        <w:t xml:space="preserve"> </w:t>
      </w:r>
    </w:p>
    <w:p w14:paraId="3D96C051" w14:textId="77777777" w:rsidR="000F343F" w:rsidRPr="007F6801" w:rsidRDefault="00B703F8" w:rsidP="00A40B96">
      <w:pPr>
        <w:pStyle w:val="Odstavecseseznamem"/>
        <w:ind w:left="0"/>
        <w:jc w:val="both"/>
      </w:pPr>
      <w:r w:rsidRPr="007F6801">
        <w:t xml:space="preserve">Pojistná doba pojištění sjednaných v rámci jednotlivých </w:t>
      </w:r>
      <w:r w:rsidR="00581AF6" w:rsidRPr="007F6801">
        <w:t>pojištěných vozidel</w:t>
      </w:r>
      <w:r w:rsidRPr="007F6801">
        <w:t xml:space="preserve"> se určí dle níže uvedených pravidel.</w:t>
      </w:r>
    </w:p>
    <w:p w14:paraId="5B5CA849" w14:textId="77777777" w:rsidR="00B703F8" w:rsidRPr="007F6801" w:rsidRDefault="006326EE" w:rsidP="003B4E73">
      <w:pPr>
        <w:jc w:val="both"/>
        <w:rPr>
          <w:b/>
        </w:rPr>
      </w:pPr>
      <w:r w:rsidRPr="007F6801">
        <w:rPr>
          <w:b/>
        </w:rPr>
        <w:t xml:space="preserve">Počátek a doba trvání pojištění sjednaného v rámci </w:t>
      </w:r>
      <w:r w:rsidR="00581AF6" w:rsidRPr="007F6801">
        <w:rPr>
          <w:b/>
        </w:rPr>
        <w:t>jednotlivého vozidla</w:t>
      </w:r>
      <w:r w:rsidRPr="007F6801">
        <w:rPr>
          <w:b/>
        </w:rPr>
        <w:t xml:space="preserve">, účinnost změny rozsahu pojištění </w:t>
      </w:r>
      <w:r w:rsidR="00581AF6" w:rsidRPr="007F6801">
        <w:rPr>
          <w:b/>
        </w:rPr>
        <w:t>jednotlivého vozidla</w:t>
      </w:r>
      <w:r w:rsidR="00615545" w:rsidRPr="007F6801">
        <w:rPr>
          <w:b/>
        </w:rPr>
        <w:t>.</w:t>
      </w:r>
    </w:p>
    <w:p w14:paraId="0CB0CF97" w14:textId="77777777" w:rsidR="00A40B96" w:rsidRPr="007F6801" w:rsidRDefault="00077161" w:rsidP="00A40B96">
      <w:pPr>
        <w:pStyle w:val="Odstavecseseznamem"/>
        <w:numPr>
          <w:ilvl w:val="1"/>
          <w:numId w:val="16"/>
        </w:numPr>
        <w:ind w:left="0" w:firstLine="0"/>
        <w:jc w:val="both"/>
      </w:pPr>
      <w:r w:rsidRPr="007F6801">
        <w:t xml:space="preserve">Seznam vozidel bude v průběhu pojištění aktualizován na základě požadavku </w:t>
      </w:r>
      <w:r w:rsidR="00BB7F1E">
        <w:t>P</w:t>
      </w:r>
      <w:r w:rsidRPr="007F6801">
        <w:t xml:space="preserve">ojistníka – </w:t>
      </w:r>
      <w:r w:rsidR="00A449B0" w:rsidRPr="007F6801">
        <w:br/>
      </w:r>
      <w:r w:rsidRPr="007F6801">
        <w:t xml:space="preserve">tj. budou zařazována nová vozidla a vyřazována vozidla, u nichž došlo k zániku pojištění. </w:t>
      </w:r>
    </w:p>
    <w:p w14:paraId="761889E0" w14:textId="77777777" w:rsidR="00A40B96" w:rsidRPr="007F6801" w:rsidRDefault="006326EE" w:rsidP="00A40B96">
      <w:pPr>
        <w:pStyle w:val="Odstavecseseznamem"/>
        <w:numPr>
          <w:ilvl w:val="1"/>
          <w:numId w:val="16"/>
        </w:numPr>
        <w:ind w:left="0" w:firstLine="0"/>
        <w:jc w:val="both"/>
      </w:pPr>
      <w:r w:rsidRPr="007F6801">
        <w:t>Všechna pojištění sjednaná v rámci dané</w:t>
      </w:r>
      <w:r w:rsidR="00581AF6" w:rsidRPr="007F6801">
        <w:t>ho seznamu vozidel</w:t>
      </w:r>
      <w:r w:rsidRPr="007F6801">
        <w:t>, včetně jejich změn, jsou účinná okamžikem uvedeným v</w:t>
      </w:r>
      <w:r w:rsidR="00581AF6" w:rsidRPr="007F6801">
        <w:t> seznamu vozidel</w:t>
      </w:r>
      <w:r w:rsidRPr="007F6801">
        <w:t>. Tento okamžik nesmí předcházet okamžiku vzniku dané</w:t>
      </w:r>
      <w:r w:rsidR="00581AF6" w:rsidRPr="007F6801">
        <w:t>ho seznamu vozidel</w:t>
      </w:r>
      <w:r w:rsidR="00B456BF" w:rsidRPr="007F6801">
        <w:t>.</w:t>
      </w:r>
    </w:p>
    <w:p w14:paraId="266E5528" w14:textId="77777777" w:rsidR="008649B4" w:rsidRDefault="008649B4" w:rsidP="0041479A">
      <w:pPr>
        <w:jc w:val="both"/>
        <w:rPr>
          <w:szCs w:val="24"/>
        </w:rPr>
      </w:pPr>
    </w:p>
    <w:p w14:paraId="71C59FE4" w14:textId="77777777" w:rsidR="006326EE" w:rsidRPr="007F6801" w:rsidRDefault="006326EE" w:rsidP="00615545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7F6801">
        <w:rPr>
          <w:b/>
        </w:rPr>
        <w:t>Zánik pojištění</w:t>
      </w:r>
    </w:p>
    <w:p w14:paraId="4593EF28" w14:textId="77777777" w:rsidR="006326EE" w:rsidRDefault="00B1278F" w:rsidP="00615545">
      <w:pPr>
        <w:pStyle w:val="Odstavecseseznamem"/>
        <w:numPr>
          <w:ilvl w:val="1"/>
          <w:numId w:val="17"/>
        </w:numPr>
        <w:ind w:left="0" w:firstLine="0"/>
        <w:jc w:val="both"/>
      </w:pPr>
      <w:r w:rsidRPr="007F6801">
        <w:t xml:space="preserve">Zánik pojištění sjednaných pro jednotlivá pojištěná vozidla nastává za podmínek stanovených v této pojistné smlouvě, příslušných právních předpisech a pojistných podmínkách vztahujících </w:t>
      </w:r>
      <w:r w:rsidRPr="007F6801">
        <w:br/>
        <w:t>se k pojištěním jednotlivých pojištěných vozidel</w:t>
      </w:r>
      <w:r w:rsidR="00574F5F" w:rsidRPr="007F6801">
        <w:t>.</w:t>
      </w:r>
    </w:p>
    <w:p w14:paraId="574A98C9" w14:textId="77777777" w:rsidR="008649B4" w:rsidRDefault="005D47DF" w:rsidP="005D47DF">
      <w:pPr>
        <w:pStyle w:val="Odstavecseseznamem"/>
        <w:numPr>
          <w:ilvl w:val="1"/>
          <w:numId w:val="17"/>
        </w:numPr>
        <w:ind w:left="0" w:firstLine="0"/>
        <w:jc w:val="both"/>
      </w:pPr>
      <w:r w:rsidRPr="005D47DF">
        <w:t xml:space="preserve">Pojistitel i </w:t>
      </w:r>
      <w:r w:rsidR="00932B6A">
        <w:t>P</w:t>
      </w:r>
      <w:r w:rsidRPr="005D47DF">
        <w:t xml:space="preserve">ojistník je oprávněn vypovědět pojistnou smlouvu z jakéhokoliv důvodu i bez udání důvodu. Pojištění v takovém případě zanikne ke konci pojistného období, v němž byla výpověď doručena druhé smluvní straně. Výpověď musí být doručena druhé smluvní straně nejpozději 6 měsíců před koncem pojistného období, k němuž má pojištění zaniknout. Pokud by byla výpověď doručena druhé smluvní straně v průběhu posledních šesti měsíců pojistného období, dojde k zániku pojištění </w:t>
      </w:r>
      <w:r>
        <w:br/>
      </w:r>
      <w:r w:rsidRPr="005D47DF">
        <w:t>až ke konci následujícího pojistného období, nedohod</w:t>
      </w:r>
      <w:r w:rsidR="00F054FD">
        <w:t>n</w:t>
      </w:r>
      <w:r w:rsidRPr="005D47DF">
        <w:t>ou</w:t>
      </w:r>
      <w:r>
        <w:t>-</w:t>
      </w:r>
      <w:r w:rsidRPr="005D47DF">
        <w:t xml:space="preserve">li se smluvní strany jinak. Dále je možné pojistnou smlouvu ukončit výpovědí doručenou druhé smluvní straně do 2 měsíců ode dne uzavření pojistné smlouvy, pojištění pak zanikne uplynutím </w:t>
      </w:r>
      <w:proofErr w:type="gramStart"/>
      <w:r w:rsidRPr="005D47DF">
        <w:t>6 měsíční</w:t>
      </w:r>
      <w:proofErr w:type="gramEnd"/>
      <w:r w:rsidRPr="005D47DF">
        <w:t xml:space="preserve"> výpovědní doby a dále výpovědí doručenou druhé smluvní straně do 3 měsíců ode dne oznámení vzniku </w:t>
      </w:r>
      <w:r w:rsidR="00932B6A">
        <w:t>p</w:t>
      </w:r>
      <w:r w:rsidRPr="005D47DF">
        <w:t xml:space="preserve">ojistné události </w:t>
      </w:r>
      <w:r w:rsidR="00932B6A">
        <w:t>P</w:t>
      </w:r>
      <w:r w:rsidRPr="005D47DF">
        <w:t>ojistiteli, pojištění zanikne uplynutím 6 měsíční výpovědní doby.</w:t>
      </w:r>
    </w:p>
    <w:p w14:paraId="63D44D41" w14:textId="77777777" w:rsidR="008649B4" w:rsidRDefault="008649B4" w:rsidP="008649B4">
      <w:pPr>
        <w:pStyle w:val="Odstavecseseznamem"/>
        <w:numPr>
          <w:ilvl w:val="1"/>
          <w:numId w:val="17"/>
        </w:numPr>
        <w:ind w:left="0" w:firstLine="0"/>
        <w:jc w:val="both"/>
      </w:pPr>
      <w:r w:rsidRPr="007F6801">
        <w:t xml:space="preserve">V případě zániku pojištění z důvodu nezaplacení náleží </w:t>
      </w:r>
      <w:r>
        <w:t>P</w:t>
      </w:r>
      <w:r w:rsidRPr="007F6801">
        <w:t>oji</w:t>
      </w:r>
      <w:r w:rsidR="009665D4">
        <w:t>stiteli</w:t>
      </w:r>
      <w:r w:rsidRPr="007F6801">
        <w:t xml:space="preserve"> poměrná část pojistného </w:t>
      </w:r>
      <w:r w:rsidR="00B5453E">
        <w:br/>
      </w:r>
      <w:r w:rsidRPr="007F6801">
        <w:t>za dobu pojištění do jeho zániku.</w:t>
      </w:r>
    </w:p>
    <w:p w14:paraId="62A4A894" w14:textId="77777777" w:rsidR="008649B4" w:rsidRDefault="008649B4" w:rsidP="008649B4">
      <w:pPr>
        <w:pStyle w:val="Odstavecseseznamem"/>
        <w:numPr>
          <w:ilvl w:val="1"/>
          <w:numId w:val="17"/>
        </w:numPr>
        <w:ind w:left="0" w:firstLine="0"/>
      </w:pPr>
      <w:r w:rsidRPr="007F6801">
        <w:t>V případě zániku pojištění souboru vozidel dle této pojistné smlouvy zanikají ke stejnému dni též pojištění jednotlivých vozidel uzavřených v souladu s touto pojistnou smlouvou.</w:t>
      </w:r>
    </w:p>
    <w:p w14:paraId="61E41A2B" w14:textId="77777777" w:rsidR="00A94001" w:rsidRDefault="00A94001" w:rsidP="00407DFA"/>
    <w:p w14:paraId="06CCCCC0" w14:textId="77777777" w:rsidR="006326EE" w:rsidRPr="007F6801" w:rsidRDefault="006326EE" w:rsidP="00615545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7F6801">
        <w:rPr>
          <w:b/>
        </w:rPr>
        <w:t>Pojistné</w:t>
      </w:r>
    </w:p>
    <w:p w14:paraId="79D78F27" w14:textId="77777777" w:rsidR="00A47CED" w:rsidRPr="007F6801" w:rsidRDefault="00CB1DA8" w:rsidP="006556B1">
      <w:pPr>
        <w:pStyle w:val="Odstavecseseznamem"/>
        <w:numPr>
          <w:ilvl w:val="1"/>
          <w:numId w:val="18"/>
        </w:numPr>
        <w:ind w:left="0" w:firstLine="0"/>
        <w:jc w:val="both"/>
      </w:pPr>
      <w:r w:rsidRPr="007F6801">
        <w:t xml:space="preserve">Celková výše pojistného se určí dle počtu vozidel zařazených do pojištění. </w:t>
      </w:r>
    </w:p>
    <w:p w14:paraId="5D9BCE37" w14:textId="77777777" w:rsidR="00F22932" w:rsidRPr="007F6801" w:rsidRDefault="00F22932" w:rsidP="006556B1">
      <w:pPr>
        <w:pStyle w:val="Odstavecseseznamem"/>
        <w:numPr>
          <w:ilvl w:val="1"/>
          <w:numId w:val="18"/>
        </w:numPr>
        <w:ind w:left="0" w:firstLine="0"/>
        <w:jc w:val="both"/>
      </w:pPr>
      <w:r w:rsidRPr="007F6801">
        <w:t xml:space="preserve">Pojistník nebude poskytovat zálohy na </w:t>
      </w:r>
      <w:r w:rsidR="00134F4B" w:rsidRPr="007F6801">
        <w:t>pojistné</w:t>
      </w:r>
      <w:r w:rsidRPr="007F6801">
        <w:t>.</w:t>
      </w:r>
    </w:p>
    <w:p w14:paraId="3D430858" w14:textId="4F750FF8" w:rsidR="00CB1DA8" w:rsidRPr="00BE462E" w:rsidRDefault="001B63E5" w:rsidP="006556B1">
      <w:pPr>
        <w:pStyle w:val="Odstavecseseznamem"/>
        <w:numPr>
          <w:ilvl w:val="1"/>
          <w:numId w:val="18"/>
        </w:numPr>
        <w:ind w:left="0" w:firstLine="0"/>
        <w:jc w:val="both"/>
      </w:pPr>
      <w:r w:rsidRPr="007F6801">
        <w:t xml:space="preserve">Celkové </w:t>
      </w:r>
      <w:r w:rsidRPr="00BA4CF3">
        <w:t>roční pojistné (12 měsíců) činí</w:t>
      </w:r>
      <w:r w:rsidR="003C4E3C" w:rsidRPr="00BA4CF3">
        <w:t xml:space="preserve"> </w:t>
      </w:r>
      <w:proofErr w:type="spellStart"/>
      <w:r w:rsidR="005E1945">
        <w:t>xxx</w:t>
      </w:r>
      <w:proofErr w:type="spellEnd"/>
      <w:r w:rsidR="00B1278F" w:rsidRPr="00526095">
        <w:t>,</w:t>
      </w:r>
      <w:r w:rsidR="00B1278F" w:rsidRPr="00BA4CF3">
        <w:t xml:space="preserve"> pojistné za </w:t>
      </w:r>
      <w:r w:rsidR="008649B4" w:rsidRPr="00BA4CF3">
        <w:t>čtyři</w:t>
      </w:r>
      <w:r w:rsidR="00645792" w:rsidRPr="00BA4CF3">
        <w:t xml:space="preserve"> roky</w:t>
      </w:r>
      <w:r w:rsidR="00B1278F" w:rsidRPr="00BA4CF3">
        <w:t xml:space="preserve"> činí </w:t>
      </w:r>
      <w:r w:rsidR="002D67F9" w:rsidRPr="00BA4CF3">
        <w:br/>
      </w:r>
      <w:r w:rsidR="00913C27">
        <w:t>86.275.584</w:t>
      </w:r>
      <w:r w:rsidR="00BA4CF3" w:rsidRPr="00BE6B61">
        <w:t>,-</w:t>
      </w:r>
      <w:r w:rsidR="007B5BB2" w:rsidRPr="00BE6B61">
        <w:t xml:space="preserve"> </w:t>
      </w:r>
      <w:r w:rsidR="00B1278F" w:rsidRPr="00BE6B61">
        <w:t>Kč,</w:t>
      </w:r>
      <w:r w:rsidR="00B1278F" w:rsidRPr="00BE462E">
        <w:t xml:space="preserve"> </w:t>
      </w:r>
      <w:r w:rsidR="00E2074C" w:rsidRPr="00BE462E">
        <w:t>pok</w:t>
      </w:r>
      <w:r w:rsidR="00CB1DA8" w:rsidRPr="00BE462E">
        <w:t>ud nedojde ke změně rozsahu pojištění či souboru pojištěných vozidel.</w:t>
      </w:r>
      <w:r w:rsidR="00476E6D" w:rsidRPr="00BE462E">
        <w:t xml:space="preserve"> </w:t>
      </w:r>
    </w:p>
    <w:p w14:paraId="4FA3F52E" w14:textId="77777777" w:rsidR="009535FC" w:rsidRDefault="00CB1DA8" w:rsidP="007018D0">
      <w:pPr>
        <w:pStyle w:val="Odstavecseseznamem"/>
        <w:numPr>
          <w:ilvl w:val="1"/>
          <w:numId w:val="18"/>
        </w:numPr>
        <w:ind w:left="0" w:firstLine="0"/>
        <w:jc w:val="both"/>
      </w:pPr>
      <w:r w:rsidRPr="00BE462E">
        <w:t>Roční pojistné</w:t>
      </w:r>
      <w:r w:rsidRPr="007F6801">
        <w:t xml:space="preserve"> za jednotlivá vozidla </w:t>
      </w:r>
      <w:r w:rsidR="00087885" w:rsidRPr="007F6801">
        <w:t xml:space="preserve">a jednotlivá rizika </w:t>
      </w:r>
      <w:r w:rsidRPr="007F6801">
        <w:t xml:space="preserve">je stanoveno v Příloze </w:t>
      </w:r>
      <w:r w:rsidR="00BF57AD" w:rsidRPr="007F6801">
        <w:t xml:space="preserve">č. </w:t>
      </w:r>
      <w:r w:rsidR="00B1278F">
        <w:t>1</w:t>
      </w:r>
      <w:r w:rsidR="00BB777D" w:rsidRPr="007F6801">
        <w:t xml:space="preserve"> této pojistné smlouvy</w:t>
      </w:r>
      <w:r w:rsidR="00BF57AD" w:rsidRPr="007F6801">
        <w:t>. Ujednává</w:t>
      </w:r>
      <w:r w:rsidRPr="007F6801">
        <w:t xml:space="preserve"> se, že sazby pojistného jsou platné po celou dobu trvání p</w:t>
      </w:r>
      <w:r w:rsidR="00C16850" w:rsidRPr="007F6801">
        <w:t>ojistné smlouvy,</w:t>
      </w:r>
      <w:r w:rsidR="00F209A5" w:rsidRPr="007F6801">
        <w:t xml:space="preserve"> </w:t>
      </w:r>
      <w:r w:rsidR="007B5BB2">
        <w:br/>
      </w:r>
      <w:r w:rsidR="00F209A5" w:rsidRPr="007F6801">
        <w:t>a to</w:t>
      </w:r>
      <w:r w:rsidRPr="007F6801">
        <w:t xml:space="preserve"> i pro nově pořízená vozidla </w:t>
      </w:r>
      <w:r w:rsidR="00BB7F1E">
        <w:t>P</w:t>
      </w:r>
      <w:r w:rsidRPr="007F6801">
        <w:t>ojistníkem.</w:t>
      </w:r>
      <w:r w:rsidR="00B26B6E" w:rsidRPr="007F6801">
        <w:t xml:space="preserve"> </w:t>
      </w:r>
      <w:r w:rsidR="00322504" w:rsidRPr="007F6801">
        <w:t>V</w:t>
      </w:r>
      <w:r w:rsidR="00B26B6E" w:rsidRPr="007F6801">
        <w:t>ýše nabídnuté sazby pro konkrétní druh pojištění</w:t>
      </w:r>
      <w:r w:rsidR="00322504" w:rsidRPr="007F6801">
        <w:t xml:space="preserve"> nebude překročena</w:t>
      </w:r>
      <w:r w:rsidR="00B26B6E" w:rsidRPr="007F6801">
        <w:t>, nestanoví-li zvláštní právní předpis jinak.</w:t>
      </w:r>
    </w:p>
    <w:p w14:paraId="6001BE0D" w14:textId="77777777" w:rsidR="005C0ABC" w:rsidRPr="00E70D10" w:rsidRDefault="005C0ABC" w:rsidP="005C0ABC">
      <w:pPr>
        <w:pStyle w:val="Odstavecseseznamem"/>
        <w:numPr>
          <w:ilvl w:val="1"/>
          <w:numId w:val="18"/>
        </w:numPr>
        <w:ind w:left="0" w:firstLine="0"/>
        <w:jc w:val="both"/>
        <w:rPr>
          <w:szCs w:val="24"/>
        </w:rPr>
      </w:pPr>
      <w:r w:rsidRPr="007F6801">
        <w:t xml:space="preserve">Všechna vozidla, která budou připojištěna do této pojistné smlouvy v průběhu pojistného období a která jsou ve vlastnictví pojištěného nebo je má pojištěný v oprávněném užívání, budou </w:t>
      </w:r>
      <w:r w:rsidRPr="007F6801">
        <w:lastRenderedPageBreak/>
        <w:t>připojištěna za stejných podmínek a pojistných sazeb za poměrnou část pojistného odpovídající době pojištění těchto vozidel.</w:t>
      </w:r>
    </w:p>
    <w:p w14:paraId="3DE4D87B" w14:textId="77777777" w:rsidR="00463643" w:rsidRDefault="00020524" w:rsidP="007018D0">
      <w:pPr>
        <w:pStyle w:val="Odstavecseseznamem"/>
        <w:numPr>
          <w:ilvl w:val="1"/>
          <w:numId w:val="18"/>
        </w:numPr>
        <w:ind w:left="0" w:firstLine="0"/>
        <w:jc w:val="both"/>
      </w:pPr>
      <w:r>
        <w:t>P</w:t>
      </w:r>
      <w:r w:rsidR="00463643">
        <w:t>ojistné se sjednává jako běžné.</w:t>
      </w:r>
    </w:p>
    <w:p w14:paraId="0F51C5C5" w14:textId="77777777" w:rsidR="00D33DA1" w:rsidRPr="007F6801" w:rsidRDefault="00D33DA1" w:rsidP="007018D0">
      <w:pPr>
        <w:pStyle w:val="Odstavecseseznamem"/>
        <w:numPr>
          <w:ilvl w:val="1"/>
          <w:numId w:val="18"/>
        </w:numPr>
        <w:ind w:left="0" w:firstLine="0"/>
        <w:jc w:val="both"/>
      </w:pPr>
      <w:r w:rsidRPr="00D33DA1">
        <w:t>V souladu se zákonem č. 235/2004 Sb., o dani z přidané hodnoty, je pojistné uvedené v této pojistné smlouvě osvobozeno od daně z přidané hodnoty</w:t>
      </w:r>
      <w:r>
        <w:t>.</w:t>
      </w:r>
    </w:p>
    <w:p w14:paraId="4F1CDD4C" w14:textId="77777777" w:rsidR="000F343F" w:rsidRDefault="000F343F"/>
    <w:p w14:paraId="2162986F" w14:textId="77777777" w:rsidR="006326EE" w:rsidRPr="007F6801" w:rsidRDefault="006326EE" w:rsidP="007018D0">
      <w:pPr>
        <w:pStyle w:val="Odstavecseseznamem"/>
        <w:ind w:left="0"/>
        <w:jc w:val="both"/>
      </w:pPr>
      <w:r w:rsidRPr="007F6801">
        <w:t>Způsob úhrady pojistného</w:t>
      </w:r>
    </w:p>
    <w:p w14:paraId="5E7E9C69" w14:textId="77777777" w:rsidR="005D47DF" w:rsidRDefault="005D47DF" w:rsidP="005D47DF">
      <w:pPr>
        <w:pStyle w:val="Odstavecseseznamem"/>
        <w:numPr>
          <w:ilvl w:val="1"/>
          <w:numId w:val="18"/>
        </w:numPr>
        <w:ind w:left="0" w:firstLine="0"/>
        <w:jc w:val="both"/>
      </w:pPr>
      <w:r>
        <w:t xml:space="preserve">Pojistné bude hrazeno ve čtvrtletních splátkách, zpětně, vždy za uplynulé čtvrtletí. Pojistník nebude hradit zálohy pojistného. Splatnost pojistného je stanovena na 60 kalendářních dnů ode dne doručení vyúčtování pojistného </w:t>
      </w:r>
      <w:r w:rsidR="00932B6A">
        <w:t>P</w:t>
      </w:r>
      <w:r>
        <w:t xml:space="preserve">ojistitelem </w:t>
      </w:r>
      <w:r w:rsidR="00932B6A">
        <w:t>P</w:t>
      </w:r>
      <w:r>
        <w:t>ojistníkovi.</w:t>
      </w:r>
    </w:p>
    <w:p w14:paraId="3A4349ED" w14:textId="4F1026BB" w:rsidR="00020524" w:rsidRPr="00F41E49" w:rsidRDefault="00020524" w:rsidP="00020524">
      <w:pPr>
        <w:pStyle w:val="Odstavecseseznamem"/>
        <w:numPr>
          <w:ilvl w:val="1"/>
          <w:numId w:val="18"/>
        </w:numPr>
        <w:ind w:left="0" w:firstLine="65"/>
        <w:jc w:val="both"/>
      </w:pPr>
      <w:r w:rsidRPr="00020524">
        <w:t xml:space="preserve">Vyúčtování bude </w:t>
      </w:r>
      <w:r w:rsidR="00932B6A">
        <w:t>P</w:t>
      </w:r>
      <w:r>
        <w:t>ojistníkovi</w:t>
      </w:r>
      <w:r w:rsidRPr="00020524">
        <w:t xml:space="preserve"> zasláno </w:t>
      </w:r>
      <w:r w:rsidR="00F41E49" w:rsidRPr="0069404A">
        <w:t xml:space="preserve">nejdéle do 5 kalendářních dnů od jejího vystavení </w:t>
      </w:r>
      <w:r w:rsidR="00F41E49" w:rsidRPr="0069404A">
        <w:br/>
      </w:r>
      <w:r w:rsidRPr="0069404A">
        <w:t>v elektronické podobě</w:t>
      </w:r>
      <w:r w:rsidR="00A914F7" w:rsidRPr="0069404A">
        <w:t xml:space="preserve"> do technologické stránky </w:t>
      </w:r>
      <w:proofErr w:type="spellStart"/>
      <w:r w:rsidR="005E1945">
        <w:t>xxx</w:t>
      </w:r>
      <w:proofErr w:type="spellEnd"/>
      <w:r w:rsidRPr="0069404A">
        <w:t>. Vyúčtování bude obsahovat</w:t>
      </w:r>
      <w:r w:rsidRPr="00F41E49">
        <w:t xml:space="preserve"> celkovou částku pojistného za dané čtvrtletí a rozpis pojistného pro jednotlivá nákladová střediska </w:t>
      </w:r>
      <w:r w:rsidR="00932B6A" w:rsidRPr="00F41E49">
        <w:t>P</w:t>
      </w:r>
      <w:r w:rsidRPr="00F41E49">
        <w:t xml:space="preserve">ojistníka. Součástí vyúčtování bude seznam vozidel s identifikací jednotlivých vozidel, rozpisem pojistného dle jednotlivých vozidel, pojistných nebezpečí a nákladových středisek </w:t>
      </w:r>
      <w:r w:rsidR="00932B6A" w:rsidRPr="00F41E49">
        <w:t>Pojistníka</w:t>
      </w:r>
      <w:r w:rsidRPr="00F41E49">
        <w:t xml:space="preserve"> (formát Microsoft Office, Excel).</w:t>
      </w:r>
      <w:r w:rsidR="005853AD" w:rsidRPr="00F41E49">
        <w:t xml:space="preserve"> Vyúčtování pojistného bude obsahovat náležitosti řádného účetního dokladu dle příslušných právních předpisů a dále uvedené údaje: číslo pojistné smlouvy, číslo evidenční objednávky nebo číslo objednávky (byla-li vystavena), platební podmínky v souladu s touto pojistnou smlouvou, místo a datum poskytnutí předmětu plnění, popis plnění </w:t>
      </w:r>
      <w:r w:rsidR="000F21B3" w:rsidRPr="00F41E49">
        <w:t xml:space="preserve">(množství, jednotková cena a celková cena) </w:t>
      </w:r>
      <w:r w:rsidR="005853AD" w:rsidRPr="00F41E49">
        <w:t xml:space="preserve">a informaci že plnění je § 55 zákona č. 235/2004 Sb. </w:t>
      </w:r>
      <w:r w:rsidR="000F21B3" w:rsidRPr="00F41E49">
        <w:t>o</w:t>
      </w:r>
      <w:r w:rsidR="005853AD" w:rsidRPr="00F41E49">
        <w:t>svobozeno od DPH.</w:t>
      </w:r>
    </w:p>
    <w:p w14:paraId="4277E483" w14:textId="77777777" w:rsidR="005D47DF" w:rsidRDefault="005D47DF" w:rsidP="005D47DF">
      <w:pPr>
        <w:pStyle w:val="Odstavecseseznamem"/>
        <w:numPr>
          <w:ilvl w:val="1"/>
          <w:numId w:val="18"/>
        </w:numPr>
        <w:ind w:left="0" w:firstLine="0"/>
        <w:jc w:val="both"/>
      </w:pPr>
      <w:r w:rsidRPr="00F41E49">
        <w:t xml:space="preserve">Výše pojistného je platná po celou dobu trvání pojištění, její změna je možná pouze </w:t>
      </w:r>
      <w:r w:rsidRPr="00F41E49">
        <w:br/>
        <w:t>v souvislosti se změnou zákonných předpisů (např. daňové předpisy, povinné minimální limity</w:t>
      </w:r>
      <w:r>
        <w:t xml:space="preserve"> plnění). Změna výše pojistného v důsledku vývoje cenové politiky v pojišťovnictví je nepřípustná.</w:t>
      </w:r>
    </w:p>
    <w:p w14:paraId="0C864026" w14:textId="77777777" w:rsidR="00B1278F" w:rsidRPr="00BA4CF3" w:rsidRDefault="005D47DF" w:rsidP="005D47DF">
      <w:pPr>
        <w:pStyle w:val="Odstavecseseznamem"/>
        <w:numPr>
          <w:ilvl w:val="1"/>
          <w:numId w:val="18"/>
        </w:numPr>
        <w:ind w:left="0" w:firstLine="0"/>
        <w:jc w:val="both"/>
      </w:pPr>
      <w:r>
        <w:t xml:space="preserve">Výše pojistného je překročitelná v souvislosti se změnou pojistné částky nebo limitu pojistného plnění, </w:t>
      </w:r>
      <w:r w:rsidRPr="003C747B">
        <w:rPr>
          <w:szCs w:val="24"/>
        </w:rPr>
        <w:t>pojistného krytí a změně vozidel ve flotile</w:t>
      </w:r>
      <w:r>
        <w:t>.</w:t>
      </w:r>
    </w:p>
    <w:p w14:paraId="15579B05" w14:textId="77777777" w:rsidR="008D715F" w:rsidRPr="008D715F" w:rsidRDefault="008D715F" w:rsidP="008D715F">
      <w:pPr>
        <w:pStyle w:val="Odstavecseseznamem"/>
        <w:numPr>
          <w:ilvl w:val="1"/>
          <w:numId w:val="18"/>
        </w:numPr>
        <w:ind w:left="0" w:firstLine="0"/>
        <w:jc w:val="both"/>
        <w:rPr>
          <w:szCs w:val="24"/>
        </w:rPr>
      </w:pPr>
      <w:r>
        <w:rPr>
          <w:szCs w:val="24"/>
        </w:rPr>
        <w:t xml:space="preserve">Področní splátky </w:t>
      </w:r>
      <w:r w:rsidR="00C105ED">
        <w:rPr>
          <w:szCs w:val="24"/>
        </w:rPr>
        <w:t xml:space="preserve">pojistného </w:t>
      </w:r>
      <w:r>
        <w:rPr>
          <w:szCs w:val="24"/>
        </w:rPr>
        <w:t>nebudou účtovány s přirážkou.</w:t>
      </w:r>
    </w:p>
    <w:p w14:paraId="5CE2BE8B" w14:textId="77777777" w:rsidR="004C13C7" w:rsidRPr="005C0ABC" w:rsidRDefault="003C747B" w:rsidP="005C0ABC">
      <w:pPr>
        <w:pStyle w:val="Odstavecseseznamem"/>
        <w:numPr>
          <w:ilvl w:val="1"/>
          <w:numId w:val="18"/>
        </w:numPr>
        <w:ind w:left="0" w:firstLine="0"/>
        <w:jc w:val="both"/>
        <w:rPr>
          <w:szCs w:val="24"/>
        </w:rPr>
      </w:pPr>
      <w:r w:rsidRPr="003C747B">
        <w:rPr>
          <w:szCs w:val="24"/>
        </w:rPr>
        <w:t>Úhrada bude prováděna v českých korunách (CZK).</w:t>
      </w:r>
    </w:p>
    <w:p w14:paraId="01B4CF63" w14:textId="77777777" w:rsidR="005F406B" w:rsidRDefault="005F406B" w:rsidP="00A47CED">
      <w:pPr>
        <w:jc w:val="both"/>
      </w:pPr>
    </w:p>
    <w:p w14:paraId="1084CA3B" w14:textId="77777777" w:rsidR="006326EE" w:rsidRPr="007F6801" w:rsidRDefault="00B7269F" w:rsidP="00014C40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>
        <w:rPr>
          <w:b/>
        </w:rPr>
        <w:t>Povinnosti P</w:t>
      </w:r>
      <w:r w:rsidR="006326EE" w:rsidRPr="007F6801">
        <w:rPr>
          <w:b/>
        </w:rPr>
        <w:t>oji</w:t>
      </w:r>
      <w:r w:rsidR="00BF519C">
        <w:rPr>
          <w:b/>
        </w:rPr>
        <w:t>stitele</w:t>
      </w:r>
      <w:r w:rsidR="006326EE" w:rsidRPr="007F6801">
        <w:rPr>
          <w:b/>
        </w:rPr>
        <w:t xml:space="preserve"> a </w:t>
      </w:r>
      <w:r w:rsidR="00D6660E">
        <w:rPr>
          <w:b/>
        </w:rPr>
        <w:t>P</w:t>
      </w:r>
      <w:r w:rsidR="006326EE" w:rsidRPr="007F6801">
        <w:rPr>
          <w:b/>
        </w:rPr>
        <w:t>ojistníka</w:t>
      </w:r>
    </w:p>
    <w:p w14:paraId="514EF4EE" w14:textId="77777777" w:rsidR="006326EE" w:rsidRPr="007F6801" w:rsidRDefault="007B0DA4" w:rsidP="00A93FE1">
      <w:pPr>
        <w:jc w:val="both"/>
      </w:pPr>
      <w:r w:rsidRPr="007F6801">
        <w:t xml:space="preserve">10.1. </w:t>
      </w:r>
      <w:r w:rsidR="007018D0" w:rsidRPr="007F6801">
        <w:tab/>
      </w:r>
      <w:r w:rsidR="009665D4">
        <w:t>Pojistitel</w:t>
      </w:r>
      <w:r w:rsidR="006326EE" w:rsidRPr="007F6801">
        <w:t xml:space="preserve"> a </w:t>
      </w:r>
      <w:r w:rsidR="00D6660E">
        <w:t>P</w:t>
      </w:r>
      <w:r w:rsidR="006326EE" w:rsidRPr="007F6801">
        <w:t xml:space="preserve">ojistník se zavazují dodržovat povinnosti stanovené jim v příslušných pojistných podmínkách vztahujících se ke sjednaným pojištěním jednotlivých </w:t>
      </w:r>
      <w:r w:rsidR="004F7037" w:rsidRPr="007F6801">
        <w:t>vozidel.</w:t>
      </w:r>
    </w:p>
    <w:p w14:paraId="5D17217B" w14:textId="77777777" w:rsidR="009B3951" w:rsidRDefault="007B0DA4" w:rsidP="007B0DA4">
      <w:pPr>
        <w:jc w:val="both"/>
      </w:pPr>
      <w:r w:rsidRPr="007F6801">
        <w:t xml:space="preserve">10.2. </w:t>
      </w:r>
      <w:r w:rsidR="007018D0" w:rsidRPr="007F6801">
        <w:tab/>
      </w:r>
      <w:r w:rsidR="006326EE" w:rsidRPr="007F6801">
        <w:t>Pojistník se zavazuje k přijetí do pojištění dle této pojistné smlouvy navrhovat jen taková vozidla, u kterých má na jejich pojištění pojistný zájem. Zájem může být daný mj. ekonomickými vazbami (vlastnictví, leasing, úvěrová smlouva apod.)</w:t>
      </w:r>
      <w:r w:rsidR="004F7037" w:rsidRPr="007F6801">
        <w:t xml:space="preserve"> a </w:t>
      </w:r>
      <w:r w:rsidR="00D6660E">
        <w:t>P</w:t>
      </w:r>
      <w:r w:rsidR="004F7037" w:rsidRPr="007F6801">
        <w:t xml:space="preserve">ojistník je povinen pojistný zájem </w:t>
      </w:r>
      <w:r w:rsidR="00D6660E">
        <w:br/>
      </w:r>
      <w:r w:rsidR="004F7037" w:rsidRPr="007F6801">
        <w:t xml:space="preserve">na základě žádosti </w:t>
      </w:r>
      <w:r w:rsidR="00657EA9">
        <w:t>P</w:t>
      </w:r>
      <w:r w:rsidR="004F7037" w:rsidRPr="007F6801">
        <w:t>oji</w:t>
      </w:r>
      <w:r w:rsidR="009665D4">
        <w:t>stitele</w:t>
      </w:r>
      <w:r w:rsidR="004F7037" w:rsidRPr="007F6801">
        <w:t xml:space="preserve"> doložit</w:t>
      </w:r>
      <w:r w:rsidR="006326EE" w:rsidRPr="007F6801">
        <w:t>.</w:t>
      </w:r>
    </w:p>
    <w:p w14:paraId="5B6C4F69" w14:textId="77777777" w:rsidR="00FB6068" w:rsidRDefault="00FB6068"/>
    <w:p w14:paraId="652F6647" w14:textId="77777777" w:rsidR="00E17F39" w:rsidRDefault="00406799" w:rsidP="00E17F39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>
        <w:rPr>
          <w:b/>
        </w:rPr>
        <w:t>Zvláštní ujednání</w:t>
      </w:r>
    </w:p>
    <w:p w14:paraId="6673AAA6" w14:textId="7D958CD4" w:rsidR="00406799" w:rsidRPr="00406799" w:rsidRDefault="00406799" w:rsidP="00406799">
      <w:pPr>
        <w:jc w:val="both"/>
      </w:pPr>
      <w:r w:rsidRPr="00406799">
        <w:t>1</w:t>
      </w:r>
      <w:r>
        <w:t>1.1</w:t>
      </w:r>
      <w:r w:rsidRPr="00406799">
        <w:t xml:space="preserve">. </w:t>
      </w:r>
      <w:r w:rsidRPr="00406799">
        <w:tab/>
      </w:r>
      <w:r w:rsidR="005C54FC">
        <w:t xml:space="preserve">Pojistitel zabezpečí prohlídku poškozeného vozidla likvidátorem pojistných událostí nejpozději do 48 </w:t>
      </w:r>
      <w:r w:rsidR="00567A08">
        <w:t>hodin od</w:t>
      </w:r>
      <w:r w:rsidR="005C54FC" w:rsidRPr="00361A8E">
        <w:t xml:space="preserve"> </w:t>
      </w:r>
      <w:r w:rsidR="005C54FC">
        <w:t>nahlášení škodní události, jinak se má za to, že to není nutné.</w:t>
      </w:r>
    </w:p>
    <w:p w14:paraId="7E66A1FB" w14:textId="77777777" w:rsidR="00BF019E" w:rsidRDefault="00BF019E"/>
    <w:p w14:paraId="426107CE" w14:textId="77777777" w:rsidR="007B0854" w:rsidRPr="007F6801" w:rsidRDefault="00FE37FE" w:rsidP="007B0854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>
        <w:rPr>
          <w:b/>
        </w:rPr>
        <w:t>Správce pojištění</w:t>
      </w:r>
    </w:p>
    <w:p w14:paraId="1F7539C9" w14:textId="77777777" w:rsidR="00FE37FE" w:rsidRDefault="00FE37FE" w:rsidP="00FE37FE">
      <w:pPr>
        <w:jc w:val="both"/>
      </w:pPr>
      <w:r>
        <w:t>Ujednává se, že s</w:t>
      </w:r>
      <w:r w:rsidR="005C0ABC">
        <w:t xml:space="preserve">právou této pojistné smlouvy </w:t>
      </w:r>
      <w:r>
        <w:t xml:space="preserve">bude </w:t>
      </w:r>
      <w:r w:rsidR="005C0ABC">
        <w:t>pověřen samostatný zpros</w:t>
      </w:r>
      <w:r w:rsidR="00D33DA1">
        <w:t>tředkovatel (</w:t>
      </w:r>
      <w:r>
        <w:t>pojišťovací agent</w:t>
      </w:r>
      <w:r w:rsidR="00D33DA1">
        <w:t>),</w:t>
      </w:r>
      <w:r>
        <w:t xml:space="preserve"> který bude komunikovat ve všech věcech týkajících se tohoto sjednaného pojištění </w:t>
      </w:r>
      <w:r w:rsidR="00D33DA1">
        <w:t>jak s Pojistníkem, tak s vedoucím Pojistitelem.</w:t>
      </w:r>
    </w:p>
    <w:p w14:paraId="6F36A697" w14:textId="77777777" w:rsidR="00020524" w:rsidRDefault="00020524" w:rsidP="005C0ABC">
      <w:pPr>
        <w:jc w:val="both"/>
      </w:pPr>
    </w:p>
    <w:p w14:paraId="1EA1CF24" w14:textId="77777777" w:rsidR="00020524" w:rsidRPr="007F6801" w:rsidRDefault="00020524" w:rsidP="00020524">
      <w:pPr>
        <w:ind w:left="1980" w:hanging="1980"/>
        <w:rPr>
          <w:b/>
        </w:rPr>
      </w:pPr>
      <w:r w:rsidRPr="007F6801">
        <w:rPr>
          <w:b/>
        </w:rPr>
        <w:t>1</w:t>
      </w:r>
      <w:r>
        <w:rPr>
          <w:b/>
        </w:rPr>
        <w:t>3</w:t>
      </w:r>
      <w:r w:rsidRPr="007F6801">
        <w:rPr>
          <w:b/>
        </w:rPr>
        <w:t xml:space="preserve">.     </w:t>
      </w:r>
      <w:r>
        <w:rPr>
          <w:b/>
        </w:rPr>
        <w:t>Bonifikace</w:t>
      </w:r>
      <w:r w:rsidRPr="007F6801">
        <w:rPr>
          <w:b/>
        </w:rPr>
        <w:t xml:space="preserve"> </w:t>
      </w:r>
    </w:p>
    <w:p w14:paraId="40945B4A" w14:textId="77777777" w:rsidR="00AE6372" w:rsidRDefault="00AE6372" w:rsidP="00AE6372">
      <w:pPr>
        <w:jc w:val="both"/>
      </w:pPr>
      <w:r>
        <w:t xml:space="preserve">Bude-li škodný průběh pojištění za uplynulé pojistné období (pojistný rok) nižší než procento smluvně stanovené, přizná </w:t>
      </w:r>
      <w:r w:rsidR="00932B6A">
        <w:t>P</w:t>
      </w:r>
      <w:r>
        <w:t>ojistitel bonifikaci následovně:</w:t>
      </w:r>
    </w:p>
    <w:p w14:paraId="167EFD1A" w14:textId="77777777" w:rsidR="00FB6068" w:rsidRDefault="00FB6068">
      <w:r>
        <w:br w:type="page"/>
      </w:r>
    </w:p>
    <w:p w14:paraId="20C09268" w14:textId="77777777" w:rsidR="00AE6372" w:rsidRDefault="00AE6372" w:rsidP="00AE6372">
      <w:pPr>
        <w:jc w:val="both"/>
      </w:pPr>
    </w:p>
    <w:p w14:paraId="16BD6FF5" w14:textId="77777777" w:rsidR="00AE6372" w:rsidRDefault="00AE6372" w:rsidP="00AE6372">
      <w:pPr>
        <w:jc w:val="both"/>
      </w:pPr>
      <w:r>
        <w:t>Škodný průběh</w:t>
      </w:r>
      <w:r>
        <w:tab/>
      </w:r>
      <w:r>
        <w:tab/>
        <w:t>Výše bonifikace</w:t>
      </w:r>
    </w:p>
    <w:p w14:paraId="7C7CCB1D" w14:textId="77777777" w:rsidR="0008070D" w:rsidRDefault="0008070D" w:rsidP="00AE6372">
      <w:pPr>
        <w:jc w:val="both"/>
      </w:pPr>
    </w:p>
    <w:p w14:paraId="5A8911D1" w14:textId="31749D83" w:rsidR="00AE6372" w:rsidRDefault="005E1945" w:rsidP="00AE6372">
      <w:pPr>
        <w:jc w:val="both"/>
      </w:pPr>
      <w:proofErr w:type="spellStart"/>
      <w:r>
        <w:t>xxx</w:t>
      </w:r>
      <w:proofErr w:type="spellEnd"/>
      <w:r>
        <w:t xml:space="preserve">     </w:t>
      </w:r>
      <w:r w:rsidR="00AE6372">
        <w:tab/>
      </w:r>
      <w:r w:rsidR="00AE6372">
        <w:tab/>
      </w:r>
      <w:r>
        <w:t xml:space="preserve">            </w:t>
      </w:r>
      <w:proofErr w:type="spellStart"/>
      <w:r>
        <w:t>xxx</w:t>
      </w:r>
      <w:proofErr w:type="spellEnd"/>
      <w:r w:rsidR="00AE6372">
        <w:t xml:space="preserve"> z uhrazeného pojistného za hodnocené období</w:t>
      </w:r>
    </w:p>
    <w:p w14:paraId="577D698C" w14:textId="46AD587A" w:rsidR="0008070D" w:rsidRDefault="005E1945" w:rsidP="0008070D">
      <w:pPr>
        <w:jc w:val="both"/>
      </w:pPr>
      <w:proofErr w:type="spellStart"/>
      <w:r>
        <w:t>xxx</w:t>
      </w:r>
      <w:proofErr w:type="spellEnd"/>
      <w:r>
        <w:t xml:space="preserve">                              </w:t>
      </w:r>
      <w:proofErr w:type="spellStart"/>
      <w:r>
        <w:t>xxx</w:t>
      </w:r>
      <w:proofErr w:type="spellEnd"/>
      <w:r w:rsidR="0008070D">
        <w:t xml:space="preserve"> z uhrazeného pojistného za hodnocené období</w:t>
      </w:r>
    </w:p>
    <w:p w14:paraId="01470BE9" w14:textId="1D241ADB" w:rsidR="00AE6372" w:rsidRDefault="005E1945" w:rsidP="00AE6372">
      <w:pPr>
        <w:jc w:val="both"/>
      </w:pPr>
      <w:proofErr w:type="spellStart"/>
      <w:r>
        <w:t>xxx</w:t>
      </w:r>
      <w:proofErr w:type="spellEnd"/>
      <w:r w:rsidR="00AE6372">
        <w:tab/>
      </w:r>
      <w:r w:rsidR="00AE6372">
        <w:tab/>
      </w:r>
      <w:r w:rsidR="00AE6372">
        <w:tab/>
      </w:r>
      <w:proofErr w:type="spellStart"/>
      <w:r>
        <w:t>xxx</w:t>
      </w:r>
      <w:proofErr w:type="spellEnd"/>
      <w:r w:rsidR="00AE6372">
        <w:t xml:space="preserve"> u uhrazeného pojistného za hodnocené období</w:t>
      </w:r>
    </w:p>
    <w:p w14:paraId="1DA09A47" w14:textId="77777777" w:rsidR="00AE6372" w:rsidRDefault="00AE6372" w:rsidP="00AE6372">
      <w:pPr>
        <w:jc w:val="both"/>
      </w:pPr>
    </w:p>
    <w:p w14:paraId="354B44DA" w14:textId="77777777" w:rsidR="00AE6372" w:rsidRDefault="00AE6372" w:rsidP="00AE6372">
      <w:pPr>
        <w:jc w:val="both"/>
      </w:pPr>
      <w:r>
        <w:t xml:space="preserve">Škodním průběhem pojištění se rozumí poměr zaplaceného pojistného a vyplacených škod včetně rezerv na škody neukončené za pojistné období vyjádřený v procentech. Od vyplaceného plnění </w:t>
      </w:r>
      <w:r w:rsidR="00932B6A">
        <w:t>P</w:t>
      </w:r>
      <w:r w:rsidR="00F36D01">
        <w:t xml:space="preserve">ojistitel </w:t>
      </w:r>
      <w:r>
        <w:t>odečítá přijaté regresy.</w:t>
      </w:r>
    </w:p>
    <w:p w14:paraId="239D20DF" w14:textId="77777777" w:rsidR="00AE6372" w:rsidRDefault="00AE6372" w:rsidP="00AE6372">
      <w:pPr>
        <w:jc w:val="both"/>
      </w:pPr>
    </w:p>
    <w:p w14:paraId="5E02D9A6" w14:textId="77777777" w:rsidR="00AE6372" w:rsidRDefault="00AE6372" w:rsidP="00AE6372">
      <w:pPr>
        <w:jc w:val="both"/>
      </w:pPr>
      <w:r>
        <w:t xml:space="preserve">Vyhodnocení škodného průběhu bude provedeno do 3 měsíců od ukončení příslušného pojistného období a bude hodnoceno včetně doplňkového pojištění. </w:t>
      </w:r>
    </w:p>
    <w:p w14:paraId="2E649434" w14:textId="77777777" w:rsidR="00AE6372" w:rsidRDefault="00AE6372" w:rsidP="00AE6372">
      <w:pPr>
        <w:jc w:val="both"/>
      </w:pPr>
    </w:p>
    <w:p w14:paraId="6396576B" w14:textId="77777777" w:rsidR="00020524" w:rsidRDefault="00AE6372" w:rsidP="00AE6372">
      <w:pPr>
        <w:jc w:val="both"/>
      </w:pPr>
      <w:r>
        <w:t>Bude-li po výplatě bonifikace oznámena pojistná událost spadající do hodnoceného pojistného období jejímž důsledkem by bylo zvýšení škodného průběh</w:t>
      </w:r>
      <w:r w:rsidR="00F36D01">
        <w:t>u</w:t>
      </w:r>
      <w:r>
        <w:t>, které by nárok na bonifikaci rušilo</w:t>
      </w:r>
      <w:r w:rsidR="00F36D01">
        <w:t>,</w:t>
      </w:r>
      <w:r w:rsidR="00932B6A">
        <w:t xml:space="preserve"> bonifikace bude P</w:t>
      </w:r>
      <w:r>
        <w:t>ojistiteli vrácena.</w:t>
      </w:r>
    </w:p>
    <w:p w14:paraId="19A49D7B" w14:textId="77777777" w:rsidR="00020524" w:rsidRDefault="00020524" w:rsidP="005C0ABC">
      <w:pPr>
        <w:jc w:val="both"/>
      </w:pPr>
    </w:p>
    <w:p w14:paraId="5B3A49F4" w14:textId="77777777" w:rsidR="006326EE" w:rsidRPr="007F6801" w:rsidRDefault="006974C9" w:rsidP="006974C9">
      <w:pPr>
        <w:ind w:left="1980" w:hanging="1980"/>
        <w:rPr>
          <w:b/>
        </w:rPr>
      </w:pPr>
      <w:r w:rsidRPr="007F6801">
        <w:rPr>
          <w:b/>
        </w:rPr>
        <w:t>1</w:t>
      </w:r>
      <w:r w:rsidR="005C54FC">
        <w:rPr>
          <w:b/>
        </w:rPr>
        <w:t>4</w:t>
      </w:r>
      <w:r w:rsidRPr="007F6801">
        <w:rPr>
          <w:b/>
        </w:rPr>
        <w:t xml:space="preserve">.     </w:t>
      </w:r>
      <w:r w:rsidR="006326EE" w:rsidRPr="007F6801">
        <w:rPr>
          <w:b/>
        </w:rPr>
        <w:t xml:space="preserve">Přílohy </w:t>
      </w:r>
    </w:p>
    <w:p w14:paraId="66340069" w14:textId="77777777" w:rsidR="00F36D01" w:rsidRPr="009717C1" w:rsidRDefault="00F36D01" w:rsidP="00F36D01">
      <w:r w:rsidRPr="009717C1">
        <w:t>Nedílnou součástí této pojistné smlouvy jsou následující přílohy:</w:t>
      </w:r>
    </w:p>
    <w:p w14:paraId="7400B620" w14:textId="77777777" w:rsidR="00F36D01" w:rsidRDefault="00F36D01" w:rsidP="00F36D01">
      <w:pPr>
        <w:pStyle w:val="Odstavecseseznamem"/>
        <w:numPr>
          <w:ilvl w:val="0"/>
          <w:numId w:val="20"/>
        </w:numPr>
        <w:ind w:left="567" w:hanging="207"/>
      </w:pPr>
      <w:r>
        <w:t xml:space="preserve">Seznam vozidel – Příloha 1 </w:t>
      </w:r>
    </w:p>
    <w:p w14:paraId="5A57DEBD" w14:textId="77777777" w:rsidR="00F36D01" w:rsidRDefault="00F36D01" w:rsidP="00F36D01">
      <w:pPr>
        <w:pStyle w:val="Odstavecseseznamem"/>
        <w:numPr>
          <w:ilvl w:val="0"/>
          <w:numId w:val="20"/>
        </w:numPr>
        <w:ind w:left="567" w:hanging="207"/>
      </w:pPr>
      <w:r>
        <w:t>Sazebník POV – Příloha č. 2</w:t>
      </w:r>
    </w:p>
    <w:p w14:paraId="7808CEE6" w14:textId="77777777" w:rsidR="00F36D01" w:rsidRDefault="00F36D01" w:rsidP="00F36D01">
      <w:pPr>
        <w:pStyle w:val="Odstavecseseznamem"/>
        <w:numPr>
          <w:ilvl w:val="0"/>
          <w:numId w:val="20"/>
        </w:numPr>
        <w:ind w:left="567" w:hanging="207"/>
      </w:pPr>
      <w:r>
        <w:t>Rekapitulace pojistného – Příloha č. 3</w:t>
      </w:r>
    </w:p>
    <w:p w14:paraId="04F65062" w14:textId="77777777" w:rsidR="00F36D01" w:rsidRPr="00531B73" w:rsidRDefault="00F36D01" w:rsidP="00F36D01">
      <w:pPr>
        <w:pStyle w:val="Odstavecseseznamem"/>
        <w:numPr>
          <w:ilvl w:val="0"/>
          <w:numId w:val="20"/>
        </w:numPr>
        <w:ind w:left="567" w:hanging="207"/>
      </w:pPr>
      <w:r w:rsidRPr="00A44C1B">
        <w:rPr>
          <w:szCs w:val="24"/>
        </w:rPr>
        <w:t xml:space="preserve">Postup v případě dopravní nehody </w:t>
      </w:r>
      <w:r>
        <w:rPr>
          <w:szCs w:val="24"/>
        </w:rPr>
        <w:t>– Příloha č. 4</w:t>
      </w:r>
    </w:p>
    <w:p w14:paraId="787678C5" w14:textId="77777777" w:rsidR="00F36D01" w:rsidRDefault="00F36D01" w:rsidP="00F36D01">
      <w:pPr>
        <w:pStyle w:val="Odstavecseseznamem"/>
        <w:numPr>
          <w:ilvl w:val="0"/>
          <w:numId w:val="20"/>
        </w:numPr>
        <w:ind w:left="567" w:hanging="207"/>
      </w:pPr>
      <w:r>
        <w:rPr>
          <w:szCs w:val="24"/>
        </w:rPr>
        <w:t>Postup při hlášení a likvidaci pojistných událostí – Příloha č. 5</w:t>
      </w:r>
    </w:p>
    <w:p w14:paraId="74040E1B" w14:textId="77777777" w:rsidR="00F36D01" w:rsidRDefault="00F36D01" w:rsidP="00F36D01">
      <w:pPr>
        <w:pStyle w:val="Odstavecseseznamem"/>
        <w:numPr>
          <w:ilvl w:val="0"/>
          <w:numId w:val="20"/>
        </w:numPr>
        <w:ind w:left="567" w:hanging="207"/>
      </w:pPr>
      <w:r w:rsidRPr="007101C6">
        <w:t>Soubor po</w:t>
      </w:r>
      <w:r>
        <w:t>jistných podmínek – Příloha č. 6</w:t>
      </w:r>
    </w:p>
    <w:p w14:paraId="5A9E1B6A" w14:textId="77777777" w:rsidR="00AA341B" w:rsidRDefault="00AA341B" w:rsidP="00AA341B">
      <w:pPr>
        <w:pStyle w:val="Odstavecseseznamem"/>
        <w:numPr>
          <w:ilvl w:val="0"/>
          <w:numId w:val="20"/>
        </w:numPr>
        <w:ind w:left="567" w:hanging="207"/>
      </w:pPr>
      <w:r>
        <w:t>Ujednání o soupojištění – Příloha č. 7</w:t>
      </w:r>
    </w:p>
    <w:p w14:paraId="7E8EAA37" w14:textId="28A32CFD" w:rsidR="00A3754D" w:rsidRPr="00526095" w:rsidRDefault="00526095" w:rsidP="00526095">
      <w:pPr>
        <w:pStyle w:val="Odstavecseseznamem"/>
        <w:numPr>
          <w:ilvl w:val="0"/>
          <w:numId w:val="20"/>
        </w:numPr>
        <w:ind w:left="567" w:hanging="207"/>
      </w:pPr>
      <w:r w:rsidRPr="00526095">
        <w:t>Plné moci a pověření zástupců pojistitelů</w:t>
      </w:r>
      <w:r>
        <w:t xml:space="preserve"> – Příloha č. 8</w:t>
      </w:r>
      <w:r w:rsidR="00457355">
        <w:t xml:space="preserve"> a) až e)</w:t>
      </w:r>
    </w:p>
    <w:p w14:paraId="4224F1B9" w14:textId="77777777" w:rsidR="00652221" w:rsidRDefault="00652221" w:rsidP="006C6AC9"/>
    <w:p w14:paraId="1E5A15DC" w14:textId="77777777" w:rsidR="006326EE" w:rsidRPr="007F6801" w:rsidRDefault="006974C9" w:rsidP="006974C9">
      <w:pPr>
        <w:ind w:left="284" w:hanging="284"/>
        <w:rPr>
          <w:b/>
        </w:rPr>
      </w:pPr>
      <w:r w:rsidRPr="007F6801">
        <w:rPr>
          <w:b/>
        </w:rPr>
        <w:t>1</w:t>
      </w:r>
      <w:r w:rsidR="005C54FC">
        <w:rPr>
          <w:b/>
        </w:rPr>
        <w:t>5</w:t>
      </w:r>
      <w:r w:rsidRPr="007F6801">
        <w:rPr>
          <w:b/>
        </w:rPr>
        <w:t xml:space="preserve">.   </w:t>
      </w:r>
      <w:r w:rsidR="006326EE" w:rsidRPr="007F6801">
        <w:rPr>
          <w:b/>
        </w:rPr>
        <w:t xml:space="preserve">Závěrečná prohlášení </w:t>
      </w:r>
      <w:r w:rsidR="00D91677">
        <w:rPr>
          <w:b/>
        </w:rPr>
        <w:t>P</w:t>
      </w:r>
      <w:r w:rsidR="006326EE" w:rsidRPr="007F6801">
        <w:rPr>
          <w:b/>
        </w:rPr>
        <w:t>ojistníka</w:t>
      </w:r>
    </w:p>
    <w:p w14:paraId="01054FA0" w14:textId="77777777" w:rsidR="00734180" w:rsidRPr="007F6801" w:rsidRDefault="00734180" w:rsidP="007F6801">
      <w:pPr>
        <w:ind w:left="567" w:hanging="567"/>
        <w:jc w:val="both"/>
      </w:pPr>
      <w:r w:rsidRPr="007F6801">
        <w:t>Pojistník svým podpisem stvrzuje, že</w:t>
      </w:r>
    </w:p>
    <w:p w14:paraId="43CC512A" w14:textId="77777777" w:rsidR="00734180" w:rsidRPr="007F6801" w:rsidRDefault="00734180" w:rsidP="007B5BB2">
      <w:pPr>
        <w:pStyle w:val="Odstavecseseznamem"/>
        <w:numPr>
          <w:ilvl w:val="0"/>
          <w:numId w:val="20"/>
        </w:numPr>
        <w:ind w:left="0" w:firstLine="142"/>
        <w:jc w:val="both"/>
      </w:pPr>
      <w:r w:rsidRPr="007F6801">
        <w:t>uvedl všechny údaje uvedené v této pojistné smlouvě i záznamu z jednání pravdivě;</w:t>
      </w:r>
    </w:p>
    <w:p w14:paraId="1052A043" w14:textId="77777777" w:rsidR="00734180" w:rsidRPr="007F6801" w:rsidRDefault="00734180" w:rsidP="007B5BB2">
      <w:pPr>
        <w:pStyle w:val="Odstavecseseznamem"/>
        <w:numPr>
          <w:ilvl w:val="0"/>
          <w:numId w:val="20"/>
        </w:numPr>
        <w:ind w:left="142" w:firstLine="0"/>
        <w:jc w:val="both"/>
      </w:pPr>
      <w:r w:rsidRPr="007F6801">
        <w:t>veškerá jeho prohlášení v této pojistné smlouvě i záznamu z jednání uvedená jsou pravdivá;</w:t>
      </w:r>
    </w:p>
    <w:p w14:paraId="4CDAEDC6" w14:textId="77777777" w:rsidR="00734180" w:rsidRPr="007F6801" w:rsidRDefault="00734180" w:rsidP="007B5BB2">
      <w:pPr>
        <w:pStyle w:val="Odstavecseseznamem"/>
        <w:numPr>
          <w:ilvl w:val="0"/>
          <w:numId w:val="20"/>
        </w:numPr>
        <w:ind w:left="142" w:firstLine="0"/>
        <w:jc w:val="both"/>
      </w:pPr>
      <w:r w:rsidRPr="007F6801">
        <w:t xml:space="preserve">byl seznámen s podmínkami zpracování osobních a dalších (identifikačních, adresních, komunikačních) údajů a s jejich zpracováním vyslovuje souhlas, a to včetně zpracování </w:t>
      </w:r>
      <w:r w:rsidR="00D6660E">
        <w:br/>
      </w:r>
      <w:r w:rsidRPr="007F6801">
        <w:t>pro obchodní a marketingové účely Poji</w:t>
      </w:r>
      <w:r w:rsidR="00BF519C">
        <w:t>stitele</w:t>
      </w:r>
      <w:r w:rsidRPr="007F6801">
        <w:t xml:space="preserve"> a společností náležejících do mezinárodního koncernu </w:t>
      </w:r>
      <w:proofErr w:type="spellStart"/>
      <w:r w:rsidRPr="007F6801">
        <w:t>Generali</w:t>
      </w:r>
      <w:proofErr w:type="spellEnd"/>
      <w:r w:rsidRPr="007F6801">
        <w:t xml:space="preserve"> a spolupracujících obchodních partnerů a vyslovuje s tím souhlas.</w:t>
      </w:r>
    </w:p>
    <w:p w14:paraId="05E0B10E" w14:textId="77777777" w:rsidR="00734180" w:rsidRPr="007F6801" w:rsidRDefault="00734180" w:rsidP="007F6801">
      <w:pPr>
        <w:pStyle w:val="Odstavecseseznamem"/>
        <w:numPr>
          <w:ilvl w:val="0"/>
          <w:numId w:val="20"/>
        </w:numPr>
        <w:ind w:left="142" w:firstLine="142"/>
        <w:jc w:val="both"/>
      </w:pPr>
      <w:r w:rsidRPr="007F6801">
        <w:t>zmocňuje Poji</w:t>
      </w:r>
      <w:r w:rsidR="00BF519C">
        <w:t>stitele</w:t>
      </w:r>
      <w:r w:rsidRPr="007F6801">
        <w:t xml:space="preserve"> k nahlížení do spisů v souvislosti se škodní událost</w:t>
      </w:r>
      <w:r w:rsidR="003A05AD">
        <w:t>í</w:t>
      </w:r>
      <w:r w:rsidRPr="007F6801">
        <w:t xml:space="preserve"> v rozsahu uvedeném ve VPPPMV- F-</w:t>
      </w:r>
      <w:r w:rsidR="00FF71C0">
        <w:t>3</w:t>
      </w:r>
      <w:r w:rsidRPr="007F6801">
        <w:t>/202</w:t>
      </w:r>
      <w:r w:rsidR="00FF71C0">
        <w:t>1</w:t>
      </w:r>
      <w:r w:rsidR="00657EA9">
        <w:t xml:space="preserve"> </w:t>
      </w:r>
      <w:r w:rsidRPr="007F6801">
        <w:t>a čl. 11 odst. 2</w:t>
      </w:r>
    </w:p>
    <w:p w14:paraId="17F51DAF" w14:textId="77777777" w:rsidR="00734180" w:rsidRPr="007F6801" w:rsidRDefault="00734180" w:rsidP="007F6801">
      <w:pPr>
        <w:pStyle w:val="Odstavecseseznamem"/>
        <w:numPr>
          <w:ilvl w:val="0"/>
          <w:numId w:val="20"/>
        </w:numPr>
        <w:ind w:left="0" w:firstLine="0"/>
        <w:jc w:val="both"/>
      </w:pPr>
      <w:r w:rsidRPr="007F6801">
        <w:t>souhlasí se zmocněním a zproštěním mlčenlivosti v souvislosti se škodní událost</w:t>
      </w:r>
      <w:r w:rsidR="00D6660E">
        <w:t>í</w:t>
      </w:r>
      <w:r w:rsidRPr="007F6801">
        <w:t xml:space="preserve"> v rozsahu </w:t>
      </w:r>
      <w:r w:rsidR="005F406B">
        <w:t xml:space="preserve">       </w:t>
      </w:r>
      <w:r w:rsidRPr="007F6801">
        <w:t>uvedeném ve VPPPMV- F-</w:t>
      </w:r>
      <w:r w:rsidR="00FF71C0">
        <w:t>3</w:t>
      </w:r>
      <w:r w:rsidRPr="007F6801">
        <w:t>/202</w:t>
      </w:r>
      <w:r w:rsidR="00FF71C0">
        <w:t>1</w:t>
      </w:r>
      <w:r w:rsidR="00657EA9">
        <w:t xml:space="preserve"> </w:t>
      </w:r>
      <w:r w:rsidRPr="007F6801">
        <w:t>čl. 1</w:t>
      </w:r>
      <w:r w:rsidR="00657EA9">
        <w:t>1</w:t>
      </w:r>
      <w:r w:rsidRPr="007F6801">
        <w:t xml:space="preserve"> odst. 1 </w:t>
      </w:r>
    </w:p>
    <w:p w14:paraId="318093DF" w14:textId="77777777" w:rsidR="00734180" w:rsidRPr="007F6801" w:rsidRDefault="00734180" w:rsidP="007F6801">
      <w:pPr>
        <w:pStyle w:val="Odstavecseseznamem"/>
        <w:numPr>
          <w:ilvl w:val="0"/>
          <w:numId w:val="20"/>
        </w:numPr>
        <w:ind w:left="0" w:firstLine="0"/>
        <w:jc w:val="both"/>
      </w:pPr>
      <w:r w:rsidRPr="007F6801">
        <w:t>má souhlas pojištěného/pojištěných uzavřít pojištění ve sjednaném rozsahu.</w:t>
      </w:r>
    </w:p>
    <w:p w14:paraId="2CB5AEED" w14:textId="77777777" w:rsidR="00734180" w:rsidRPr="007F6801" w:rsidRDefault="00734180" w:rsidP="00734180"/>
    <w:p w14:paraId="51047690" w14:textId="77777777" w:rsidR="00734180" w:rsidRPr="007F6801" w:rsidRDefault="00734180" w:rsidP="00D0757A">
      <w:pPr>
        <w:ind w:left="142"/>
        <w:jc w:val="both"/>
      </w:pPr>
      <w:r w:rsidRPr="007F6801">
        <w:t xml:space="preserve">Jako </w:t>
      </w:r>
      <w:r w:rsidR="00D91677">
        <w:t>P</w:t>
      </w:r>
      <w:r w:rsidRPr="007F6801">
        <w:t xml:space="preserve">ojistník dále potvrzuji, že jsem před uzavřením pojistné smlouvy převzal a seznámil jsem se </w:t>
      </w:r>
      <w:r w:rsidR="00D6660E">
        <w:br/>
      </w:r>
      <w:r w:rsidRPr="007F6801">
        <w:t>s následujícími dokumenty:</w:t>
      </w:r>
    </w:p>
    <w:p w14:paraId="3345628E" w14:textId="77777777" w:rsidR="00734180" w:rsidRPr="007F6801" w:rsidRDefault="00734180" w:rsidP="00734180">
      <w:pPr>
        <w:pStyle w:val="Odstavecseseznamem"/>
        <w:numPr>
          <w:ilvl w:val="0"/>
          <w:numId w:val="20"/>
        </w:numPr>
        <w:ind w:left="567" w:hanging="425"/>
      </w:pPr>
      <w:r w:rsidRPr="007F6801">
        <w:t>Pojistné podmínky verze VPPPMV- F-</w:t>
      </w:r>
      <w:r w:rsidR="00FF71C0">
        <w:t>3</w:t>
      </w:r>
      <w:r w:rsidRPr="007F6801">
        <w:t>/202</w:t>
      </w:r>
      <w:r w:rsidR="00FF71C0">
        <w:t>1</w:t>
      </w:r>
    </w:p>
    <w:tbl>
      <w:tblPr>
        <w:tblW w:w="1037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74"/>
      </w:tblGrid>
      <w:tr w:rsidR="00734180" w:rsidRPr="007F6801" w14:paraId="71623E48" w14:textId="77777777" w:rsidTr="00163481">
        <w:trPr>
          <w:trHeight w:val="416"/>
        </w:trPr>
        <w:tc>
          <w:tcPr>
            <w:tcW w:w="10374" w:type="dxa"/>
          </w:tcPr>
          <w:p w14:paraId="07E2BF2D" w14:textId="77777777" w:rsidR="00734180" w:rsidRPr="007F6801" w:rsidRDefault="00734180" w:rsidP="00A94001">
            <w:pPr>
              <w:pStyle w:val="Odstavecseseznamem"/>
              <w:numPr>
                <w:ilvl w:val="0"/>
                <w:numId w:val="20"/>
              </w:numPr>
              <w:ind w:left="567" w:hanging="425"/>
            </w:pPr>
            <w:r w:rsidRPr="007F6801">
              <w:t xml:space="preserve">Informace pro klienta </w:t>
            </w:r>
          </w:p>
          <w:p w14:paraId="20CCCFCE" w14:textId="77777777" w:rsidR="00734180" w:rsidRPr="007F6801" w:rsidRDefault="00734180" w:rsidP="00A94001">
            <w:pPr>
              <w:pStyle w:val="Odstavecseseznamem"/>
              <w:numPr>
                <w:ilvl w:val="0"/>
                <w:numId w:val="20"/>
              </w:numPr>
              <w:ind w:left="567" w:hanging="425"/>
            </w:pPr>
            <w:r w:rsidRPr="007F6801">
              <w:t xml:space="preserve">Seznam vozidel </w:t>
            </w:r>
          </w:p>
          <w:p w14:paraId="6C4CDCFD" w14:textId="77777777" w:rsidR="00734180" w:rsidRPr="007F6801" w:rsidRDefault="00734180" w:rsidP="00A94001">
            <w:pPr>
              <w:pStyle w:val="Odstavecseseznamem"/>
              <w:numPr>
                <w:ilvl w:val="0"/>
                <w:numId w:val="20"/>
              </w:numPr>
              <w:ind w:left="567" w:hanging="425"/>
            </w:pPr>
            <w:r w:rsidRPr="007F6801">
              <w:t>Stručn</w:t>
            </w:r>
            <w:r w:rsidR="00D6660E">
              <w:t xml:space="preserve">á </w:t>
            </w:r>
            <w:r w:rsidRPr="007F6801">
              <w:t xml:space="preserve">informace o zpracování osobních údajů </w:t>
            </w:r>
          </w:p>
          <w:p w14:paraId="5BC6B6DE" w14:textId="77777777" w:rsidR="00734180" w:rsidRPr="007F6801" w:rsidRDefault="00734180" w:rsidP="00A94001">
            <w:pPr>
              <w:pStyle w:val="Odstavecseseznamem"/>
              <w:numPr>
                <w:ilvl w:val="0"/>
                <w:numId w:val="20"/>
              </w:numPr>
              <w:ind w:left="567" w:hanging="425"/>
            </w:pPr>
            <w:r w:rsidRPr="007F6801">
              <w:t xml:space="preserve">Informační dokument o pojistném produktu </w:t>
            </w:r>
          </w:p>
        </w:tc>
      </w:tr>
    </w:tbl>
    <w:p w14:paraId="60FC55FA" w14:textId="77777777" w:rsidR="00440651" w:rsidRDefault="00440651" w:rsidP="00BA3474"/>
    <w:p w14:paraId="4B7B418B" w14:textId="77777777" w:rsidR="00F51B5D" w:rsidRPr="00F51B5D" w:rsidRDefault="00F51B5D" w:rsidP="00F51B5D">
      <w:pPr>
        <w:jc w:val="both"/>
      </w:pPr>
      <w:r w:rsidRPr="00F51B5D">
        <w:lastRenderedPageBreak/>
        <w:t>Pojistník, nebo některý z pojištěných splňuje v souvislosti s pojistným odvětvím uvedeným v části B bodu 3, 8, 9, 10, 13 nebo 16 přílohy č. 1 k zákonu č. 277/2009 Sb., o pojišťovnictví, ve znění pozdějších předpisů, minimálně 2 ze 3 níže uvedených limitů:</w:t>
      </w:r>
    </w:p>
    <w:p w14:paraId="528E56A6" w14:textId="492F4E0D" w:rsidR="00F51B5D" w:rsidRPr="00F51B5D" w:rsidRDefault="00F51B5D" w:rsidP="00F51B5D">
      <w:pPr>
        <w:ind w:left="142"/>
        <w:jc w:val="both"/>
      </w:pPr>
      <w:r w:rsidRPr="00F51B5D">
        <w:t xml:space="preserve">• Čistý obrat min. </w:t>
      </w:r>
      <w:proofErr w:type="spellStart"/>
      <w:r w:rsidR="005E1945">
        <w:t>xxx</w:t>
      </w:r>
      <w:proofErr w:type="spellEnd"/>
    </w:p>
    <w:p w14:paraId="399F0063" w14:textId="498B00AC" w:rsidR="00F51B5D" w:rsidRPr="00F51B5D" w:rsidRDefault="00F51B5D" w:rsidP="00F51B5D">
      <w:pPr>
        <w:ind w:left="142"/>
        <w:jc w:val="both"/>
      </w:pPr>
      <w:r w:rsidRPr="00F51B5D">
        <w:t xml:space="preserve">• Úhrn rozvahy min. </w:t>
      </w:r>
      <w:proofErr w:type="spellStart"/>
      <w:r w:rsidR="005E1945">
        <w:t>xxx</w:t>
      </w:r>
      <w:proofErr w:type="spellEnd"/>
    </w:p>
    <w:p w14:paraId="23DEA6E4" w14:textId="5ED8E464" w:rsidR="00F51B5D" w:rsidRDefault="00F51B5D" w:rsidP="00F51B5D">
      <w:pPr>
        <w:ind w:left="142"/>
        <w:jc w:val="both"/>
      </w:pPr>
      <w:r w:rsidRPr="00F51B5D">
        <w:t xml:space="preserve">• Průměrný roční stav zaměstnanců min. </w:t>
      </w:r>
      <w:proofErr w:type="spellStart"/>
      <w:r w:rsidR="005E1945">
        <w:t>xxx</w:t>
      </w:r>
      <w:proofErr w:type="spellEnd"/>
      <w:r w:rsidRPr="00F51B5D">
        <w:t>.</w:t>
      </w:r>
    </w:p>
    <w:p w14:paraId="2FB532E6" w14:textId="77777777" w:rsidR="00841009" w:rsidRPr="009D6E36" w:rsidRDefault="00841009" w:rsidP="00F51B5D">
      <w:pPr>
        <w:ind w:left="142"/>
        <w:jc w:val="both"/>
      </w:pPr>
    </w:p>
    <w:p w14:paraId="556E72A0" w14:textId="77777777" w:rsidR="005F406B" w:rsidRDefault="00841009" w:rsidP="00841009">
      <w:pPr>
        <w:jc w:val="both"/>
      </w:pPr>
      <w:r w:rsidRPr="00F41E49">
        <w:t>Pojistník souhlasí s tím, aby Pojistitel použil informace uvedené v této pojistné smlouvě pro svou referenční listinu, a to v rozsahu následujících informací – identifikace Pojistníka/Pojištěného, identifikace druhu pojištění, doba trvání pojištění, hodnota poskytnutých služeb (pojistné) a pojistná částka/limit plnění. Pojistitel si v případě potřeby může vyžádat souhlas Pojistníka/Pojištěného k dalšímu uvedení informací nad rámec věty první tohoto odstavce do referenční listiny. Pojistitel dále souhlasí s tím, že neuveřejní v rámci referenční listiny žádné informace, které přestavují nebo mohou představovat obchodní tajemství Pojistníka/Pojištěného.</w:t>
      </w:r>
    </w:p>
    <w:p w14:paraId="0930527F" w14:textId="77777777" w:rsidR="0021619F" w:rsidRDefault="0021619F" w:rsidP="00BA3474"/>
    <w:p w14:paraId="1DD99AF8" w14:textId="77777777" w:rsidR="006326EE" w:rsidRPr="007F6801" w:rsidRDefault="006974C9" w:rsidP="006974C9">
      <w:pPr>
        <w:ind w:left="284" w:hanging="284"/>
        <w:rPr>
          <w:b/>
        </w:rPr>
      </w:pPr>
      <w:r w:rsidRPr="007F6801">
        <w:rPr>
          <w:b/>
        </w:rPr>
        <w:t>1</w:t>
      </w:r>
      <w:r w:rsidR="005C54FC">
        <w:rPr>
          <w:b/>
        </w:rPr>
        <w:t>6</w:t>
      </w:r>
      <w:r w:rsidRPr="007F6801">
        <w:rPr>
          <w:b/>
        </w:rPr>
        <w:t xml:space="preserve">.   </w:t>
      </w:r>
      <w:r w:rsidR="006326EE" w:rsidRPr="00D90FA5">
        <w:rPr>
          <w:b/>
        </w:rPr>
        <w:t>Závěrečná ustanovení</w:t>
      </w:r>
    </w:p>
    <w:p w14:paraId="401AE4D9" w14:textId="77777777" w:rsidR="00A93FE1" w:rsidRDefault="00CD6B54" w:rsidP="007B0DA4">
      <w:pPr>
        <w:jc w:val="both"/>
      </w:pPr>
      <w:r w:rsidRPr="007F6801">
        <w:t>1</w:t>
      </w:r>
      <w:r w:rsidR="005C54FC">
        <w:t>6</w:t>
      </w:r>
      <w:r w:rsidRPr="007F6801">
        <w:t>.1.</w:t>
      </w:r>
      <w:r w:rsidR="007B0DA4" w:rsidRPr="007F6801">
        <w:t xml:space="preserve"> </w:t>
      </w:r>
      <w:r w:rsidR="00746101" w:rsidRPr="007F6801">
        <w:t xml:space="preserve">  Ujednává se, že pokud jsou smluvní ujednání v této pojistné smlouvě v rozporu s přiloženými </w:t>
      </w:r>
      <w:r w:rsidR="00C52732" w:rsidRPr="007F6801">
        <w:t>VPPPMV-F-</w:t>
      </w:r>
      <w:r w:rsidR="004262C1">
        <w:t>3</w:t>
      </w:r>
      <w:r w:rsidR="00C52732" w:rsidRPr="007F6801">
        <w:t>/20</w:t>
      </w:r>
      <w:r w:rsidR="00627097" w:rsidRPr="007F6801">
        <w:t>2</w:t>
      </w:r>
      <w:r w:rsidR="004262C1">
        <w:t>1</w:t>
      </w:r>
      <w:r w:rsidR="00746101" w:rsidRPr="007F6801">
        <w:t xml:space="preserve">, pak mají tato smluvní ujednání přednost před ustanoveními přiložených </w:t>
      </w:r>
      <w:r w:rsidR="00C52732" w:rsidRPr="007F6801">
        <w:t>VPPPMV-F-</w:t>
      </w:r>
      <w:r w:rsidR="004262C1">
        <w:t>3</w:t>
      </w:r>
      <w:r w:rsidR="00C52732" w:rsidRPr="007F6801">
        <w:t>/20</w:t>
      </w:r>
      <w:r w:rsidR="00627097" w:rsidRPr="007F6801">
        <w:t>2</w:t>
      </w:r>
      <w:r w:rsidR="004262C1">
        <w:t>1</w:t>
      </w:r>
      <w:r w:rsidR="00746101" w:rsidRPr="007F6801">
        <w:t xml:space="preserve">. Závaznost dokumentů je v tomto pořadí: 1. pojistná smlouva, 2. soubor pojistných podmínek </w:t>
      </w:r>
      <w:r w:rsidR="00C52732" w:rsidRPr="007F6801">
        <w:t>VPPPMV-F-</w:t>
      </w:r>
      <w:r w:rsidR="004262C1">
        <w:t>3</w:t>
      </w:r>
      <w:r w:rsidR="00C52732" w:rsidRPr="007F6801">
        <w:t>/20</w:t>
      </w:r>
      <w:r w:rsidR="00627097" w:rsidRPr="007F6801">
        <w:t>2</w:t>
      </w:r>
      <w:r w:rsidR="004262C1">
        <w:t>1</w:t>
      </w:r>
      <w:r w:rsidR="00746101" w:rsidRPr="007F6801">
        <w:t>.</w:t>
      </w:r>
    </w:p>
    <w:p w14:paraId="62CA40FB" w14:textId="77777777" w:rsidR="00E04F63" w:rsidRDefault="00CB59E3" w:rsidP="009535FC">
      <w:pPr>
        <w:autoSpaceDE w:val="0"/>
        <w:autoSpaceDN w:val="0"/>
        <w:adjustRightInd w:val="0"/>
        <w:jc w:val="both"/>
      </w:pPr>
      <w:r w:rsidRPr="007F6801">
        <w:t>1</w:t>
      </w:r>
      <w:r w:rsidR="005C54FC">
        <w:t>6</w:t>
      </w:r>
      <w:r w:rsidR="00897A25" w:rsidRPr="007F6801">
        <w:t>.</w:t>
      </w:r>
      <w:r w:rsidR="008D715F">
        <w:t>2</w:t>
      </w:r>
      <w:r w:rsidR="00897A25" w:rsidRPr="007F6801">
        <w:t>.</w:t>
      </w:r>
      <w:r w:rsidR="00897A25" w:rsidRPr="007F6801">
        <w:tab/>
      </w:r>
      <w:r w:rsidR="001E3C40" w:rsidRPr="001E3C40">
        <w:t xml:space="preserve">Právní vztahy vzniklé z pojištění dle </w:t>
      </w:r>
      <w:r w:rsidR="001E3C40">
        <w:t xml:space="preserve">této </w:t>
      </w:r>
      <w:r w:rsidR="001E3C40" w:rsidRPr="001E3C40">
        <w:t xml:space="preserve">pojistné smlouvy se </w:t>
      </w:r>
      <w:r w:rsidR="001E3C40">
        <w:t>řídí</w:t>
      </w:r>
      <w:r w:rsidR="001E3C40" w:rsidRPr="001E3C40">
        <w:t xml:space="preserve"> českými právními předpisy a případné spory z těchto právních vztahů budou rozhodovat české soudy. Není přípustná rozhodčí doložka</w:t>
      </w:r>
      <w:r w:rsidR="009535FC">
        <w:t xml:space="preserve">. </w:t>
      </w:r>
    </w:p>
    <w:p w14:paraId="042BC975" w14:textId="77777777" w:rsidR="00A41663" w:rsidRDefault="00771588" w:rsidP="009535FC">
      <w:pPr>
        <w:autoSpaceDE w:val="0"/>
        <w:autoSpaceDN w:val="0"/>
        <w:adjustRightInd w:val="0"/>
        <w:jc w:val="both"/>
      </w:pPr>
      <w:r>
        <w:t>1</w:t>
      </w:r>
      <w:r w:rsidR="005C54FC">
        <w:t>6</w:t>
      </w:r>
      <w:r>
        <w:t>.3.</w:t>
      </w:r>
      <w:r>
        <w:tab/>
      </w:r>
      <w:r w:rsidRPr="00771588">
        <w:t>Pojistitel ne</w:t>
      </w:r>
      <w:r>
        <w:t>ní</w:t>
      </w:r>
      <w:r w:rsidRPr="00771588">
        <w:t xml:space="preserve"> oprávněn postoupit žádnou svou pohledávku za </w:t>
      </w:r>
      <w:r>
        <w:t>Pojistníkem</w:t>
      </w:r>
      <w:r w:rsidRPr="00771588">
        <w:t xml:space="preserve"> vyplývající </w:t>
      </w:r>
      <w:r>
        <w:br/>
      </w:r>
      <w:r w:rsidRPr="00771588">
        <w:t xml:space="preserve">z </w:t>
      </w:r>
      <w:r>
        <w:t xml:space="preserve">této </w:t>
      </w:r>
      <w:r w:rsidRPr="00771588">
        <w:t xml:space="preserve">pojistné smlouvy, nebo vzniklou v souvislosti s </w:t>
      </w:r>
      <w:r>
        <w:t>ní</w:t>
      </w:r>
      <w:r w:rsidRPr="00771588">
        <w:t xml:space="preserve">, bez předchozího písemného souhlasu </w:t>
      </w:r>
      <w:r>
        <w:t>Pojistníka</w:t>
      </w:r>
      <w:r w:rsidRPr="00771588">
        <w:t>.</w:t>
      </w:r>
    </w:p>
    <w:p w14:paraId="1EDC530A" w14:textId="77777777" w:rsidR="00771588" w:rsidRDefault="00771588" w:rsidP="009535FC">
      <w:pPr>
        <w:autoSpaceDE w:val="0"/>
        <w:autoSpaceDN w:val="0"/>
        <w:adjustRightInd w:val="0"/>
        <w:jc w:val="both"/>
      </w:pPr>
      <w:r>
        <w:t>1</w:t>
      </w:r>
      <w:r w:rsidR="005C54FC">
        <w:t>6</w:t>
      </w:r>
      <w:r>
        <w:t>.4.</w:t>
      </w:r>
      <w:r>
        <w:tab/>
      </w:r>
      <w:r w:rsidRPr="00771588">
        <w:t xml:space="preserve">Pojistitel </w:t>
      </w:r>
      <w:r>
        <w:t>není</w:t>
      </w:r>
      <w:r w:rsidRPr="00771588">
        <w:t xml:space="preserve"> oprávněn provést jednostranné započtení žádné své pohledávky za </w:t>
      </w:r>
      <w:r>
        <w:t>Pojistníkem</w:t>
      </w:r>
      <w:r w:rsidRPr="00771588">
        <w:t xml:space="preserve"> vyplývající z </w:t>
      </w:r>
      <w:r>
        <w:t>této</w:t>
      </w:r>
      <w:r w:rsidRPr="00771588">
        <w:t xml:space="preserve"> pojistné smlouvy, nebo vzniklé v souvislosti </w:t>
      </w:r>
      <w:r>
        <w:t>s ní</w:t>
      </w:r>
      <w:r w:rsidRPr="00771588">
        <w:t xml:space="preserve">, na jakoukoliv pohledávku </w:t>
      </w:r>
      <w:r>
        <w:t>Pojistníka</w:t>
      </w:r>
      <w:r w:rsidRPr="00771588">
        <w:t xml:space="preserve"> za </w:t>
      </w:r>
      <w:r>
        <w:t>P</w:t>
      </w:r>
      <w:r w:rsidRPr="00771588">
        <w:t xml:space="preserve">ojistitelem (zejména na pojistné plnění) bez předchozího písemného souhlasu </w:t>
      </w:r>
      <w:r>
        <w:t>Pojistníka.</w:t>
      </w:r>
    </w:p>
    <w:p w14:paraId="056A6FB1" w14:textId="77777777" w:rsidR="00221BC7" w:rsidRPr="00221BC7" w:rsidRDefault="00714E23" w:rsidP="00221BC7">
      <w:pPr>
        <w:autoSpaceDE w:val="0"/>
        <w:autoSpaceDN w:val="0"/>
        <w:jc w:val="both"/>
      </w:pPr>
      <w:r>
        <w:t>1</w:t>
      </w:r>
      <w:r w:rsidR="005C54FC">
        <w:t>6</w:t>
      </w:r>
      <w:r>
        <w:t>.</w:t>
      </w:r>
      <w:r w:rsidR="00771588">
        <w:t>5</w:t>
      </w:r>
      <w:r>
        <w:t>.</w:t>
      </w:r>
      <w:r>
        <w:tab/>
      </w:r>
      <w:r w:rsidR="003A05AD" w:rsidRPr="00714E23">
        <w:t>Poji</w:t>
      </w:r>
      <w:r w:rsidR="009665D4">
        <w:t>stitel</w:t>
      </w:r>
      <w:r w:rsidR="003A05AD" w:rsidRPr="00714E23">
        <w:t xml:space="preserve"> </w:t>
      </w:r>
      <w:r w:rsidR="00771588" w:rsidRPr="00C95A5A">
        <w:t xml:space="preserve">bere na vědomí, že </w:t>
      </w:r>
      <w:r w:rsidR="00771588">
        <w:t>Pojistník</w:t>
      </w:r>
      <w:r w:rsidR="00771588" w:rsidRPr="00C95A5A">
        <w:t xml:space="preserve"> je povinným subjektem podle zákona č. 340/2015 Sb., </w:t>
      </w:r>
      <w:r w:rsidR="00771588">
        <w:br/>
      </w:r>
      <w:r w:rsidR="00771588" w:rsidRPr="00C95A5A">
        <w:t xml:space="preserve"> zvláštních podmínkách účinnosti některých smluv, uveřejňování těchto smluv a o registru smluv (zákon o registru smluv). </w:t>
      </w:r>
      <w:r w:rsidR="00221BC7" w:rsidRPr="00221BC7">
        <w:t>Pojistník je povinen zajistit,</w:t>
      </w:r>
      <w:r w:rsidR="00221BC7">
        <w:t xml:space="preserve"> </w:t>
      </w:r>
      <w:r w:rsidR="00221BC7" w:rsidRPr="00221BC7">
        <w:t>aby byly ve zveřejňovaném znění smlouvy skryty veškeré informace, které se dle zákona č. 106/1999 Sb., o svobodném přístupu</w:t>
      </w:r>
      <w:r w:rsidR="00221BC7">
        <w:t xml:space="preserve"> </w:t>
      </w:r>
      <w:r w:rsidR="00221BC7" w:rsidRPr="00221BC7">
        <w:t xml:space="preserve">k informacím nezveřejňují (především se jedná o osobní údaje a obchodní tajemství </w:t>
      </w:r>
      <w:r w:rsidR="00221BC7">
        <w:t>Pojistitele</w:t>
      </w:r>
      <w:r w:rsidR="00221BC7" w:rsidRPr="00221BC7">
        <w:t xml:space="preserve">, přičemž za </w:t>
      </w:r>
      <w:r w:rsidR="00221BC7">
        <w:t>o</w:t>
      </w:r>
      <w:r w:rsidR="00221BC7" w:rsidRPr="00221BC7">
        <w:t>bchodní tajemství</w:t>
      </w:r>
      <w:r w:rsidR="00221BC7">
        <w:t xml:space="preserve"> Pojistitel </w:t>
      </w:r>
      <w:r w:rsidR="00221BC7" w:rsidRPr="00221BC7">
        <w:t xml:space="preserve">považuje zejména údaje o pojistných částkách; o zabezpečení majetku; o bonifikaci za škodní průběh; o obratu </w:t>
      </w:r>
      <w:r w:rsidR="00221BC7">
        <w:t>Pojistníka</w:t>
      </w:r>
      <w:r w:rsidR="00221BC7" w:rsidRPr="00221BC7">
        <w:t>, ze</w:t>
      </w:r>
      <w:r w:rsidR="00221BC7">
        <w:t xml:space="preserve"> </w:t>
      </w:r>
      <w:r w:rsidR="00221BC7" w:rsidRPr="00221BC7">
        <w:t xml:space="preserve">kterého je stanovena výše pojistného; </w:t>
      </w:r>
      <w:r w:rsidR="00221BC7">
        <w:br/>
      </w:r>
      <w:r w:rsidR="00221BC7" w:rsidRPr="00221BC7">
        <w:t>o sjednaných limitech/</w:t>
      </w:r>
      <w:proofErr w:type="spellStart"/>
      <w:r w:rsidR="00221BC7" w:rsidRPr="00221BC7">
        <w:t>sublimitech</w:t>
      </w:r>
      <w:proofErr w:type="spellEnd"/>
      <w:r w:rsidR="00221BC7" w:rsidRPr="00221BC7">
        <w:t xml:space="preserve"> plnění a výši spoluúčasti; o sazbách pojistného</w:t>
      </w:r>
      <w:r w:rsidR="00221BC7">
        <w:t xml:space="preserve"> a</w:t>
      </w:r>
      <w:r w:rsidR="00221BC7" w:rsidRPr="00221BC7">
        <w:t xml:space="preserve"> malusu/</w:t>
      </w:r>
      <w:r w:rsidR="00221BC7">
        <w:t>bonusu.</w:t>
      </w:r>
    </w:p>
    <w:p w14:paraId="5F4B9099" w14:textId="77777777" w:rsidR="00771588" w:rsidRDefault="00771588" w:rsidP="00687A09">
      <w:pPr>
        <w:autoSpaceDE w:val="0"/>
        <w:autoSpaceDN w:val="0"/>
        <w:adjustRightInd w:val="0"/>
        <w:jc w:val="both"/>
      </w:pPr>
      <w:r>
        <w:t>Tato</w:t>
      </w:r>
      <w:r w:rsidRPr="00C95A5A">
        <w:t xml:space="preserve"> pojistná smlouva nabude účinnosti jejím zveřejněním v souladu </w:t>
      </w:r>
      <w:r>
        <w:t>s</w:t>
      </w:r>
      <w:r w:rsidRPr="00C95A5A">
        <w:t xml:space="preserve">e zákonem č. 340/2015 Sb., </w:t>
      </w:r>
      <w:r w:rsidR="00221BC7">
        <w:br/>
      </w:r>
      <w:r w:rsidRPr="00C95A5A">
        <w:t xml:space="preserve">o zvláštních podmínkách účinnosti některých smluv, uveřejňování těchto smluv a o registru smluv (zákon o registru smluv). </w:t>
      </w:r>
    </w:p>
    <w:p w14:paraId="70F7195E" w14:textId="77777777" w:rsidR="00596BF2" w:rsidRDefault="00E17F39" w:rsidP="00687A09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1</w:t>
      </w:r>
      <w:r w:rsidR="005C54FC">
        <w:rPr>
          <w:szCs w:val="24"/>
        </w:rPr>
        <w:t>6</w:t>
      </w:r>
      <w:r w:rsidR="009535FC">
        <w:rPr>
          <w:szCs w:val="24"/>
        </w:rPr>
        <w:t>.</w:t>
      </w:r>
      <w:r w:rsidR="00771588">
        <w:rPr>
          <w:szCs w:val="24"/>
        </w:rPr>
        <w:t>6</w:t>
      </w:r>
      <w:r w:rsidR="009535FC">
        <w:rPr>
          <w:szCs w:val="24"/>
        </w:rPr>
        <w:t>.</w:t>
      </w:r>
      <w:r w:rsidR="009535FC">
        <w:rPr>
          <w:szCs w:val="24"/>
        </w:rPr>
        <w:tab/>
      </w:r>
      <w:r w:rsidR="00CA068A" w:rsidRPr="007F6801">
        <w:rPr>
          <w:szCs w:val="24"/>
        </w:rPr>
        <w:t xml:space="preserve">Všechny písemnosti vztahující se k plnění pojistné smlouvy budou vyhotoveny v českém jazyce. Pro všechna ústní jednání vztahující se k plnění </w:t>
      </w:r>
      <w:r w:rsidR="00D00D89" w:rsidRPr="007F6801">
        <w:rPr>
          <w:szCs w:val="24"/>
        </w:rPr>
        <w:t xml:space="preserve">této </w:t>
      </w:r>
      <w:r w:rsidR="00CA068A" w:rsidRPr="007F6801">
        <w:rPr>
          <w:szCs w:val="24"/>
        </w:rPr>
        <w:t xml:space="preserve">pojistné smlouvy se stanoví jako jednací </w:t>
      </w:r>
      <w:r w:rsidR="00596BF2" w:rsidRPr="007F6801">
        <w:rPr>
          <w:szCs w:val="24"/>
        </w:rPr>
        <w:t>jazyk čeština.</w:t>
      </w:r>
    </w:p>
    <w:p w14:paraId="5295188B" w14:textId="77777777" w:rsidR="00406799" w:rsidRDefault="00F74A82" w:rsidP="00687A09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1</w:t>
      </w:r>
      <w:r w:rsidR="005C54FC">
        <w:rPr>
          <w:szCs w:val="24"/>
        </w:rPr>
        <w:t>6</w:t>
      </w:r>
      <w:r>
        <w:rPr>
          <w:szCs w:val="24"/>
        </w:rPr>
        <w:t>.</w:t>
      </w:r>
      <w:r w:rsidR="00771588">
        <w:rPr>
          <w:szCs w:val="24"/>
        </w:rPr>
        <w:t>7</w:t>
      </w:r>
      <w:r>
        <w:rPr>
          <w:szCs w:val="24"/>
        </w:rPr>
        <w:t>.</w:t>
      </w:r>
      <w:r>
        <w:rPr>
          <w:szCs w:val="24"/>
        </w:rPr>
        <w:tab/>
      </w:r>
      <w:r w:rsidRPr="00A36630">
        <w:t>Veškeré změny a doplněn</w:t>
      </w:r>
      <w:r>
        <w:t>í</w:t>
      </w:r>
      <w:r w:rsidRPr="00A36630">
        <w:t xml:space="preserve"> smluvních podmínek budou realizovány pouze na základě písemných dodatků této smlouvy, které budou vzestupně očíslovány</w:t>
      </w:r>
      <w:r>
        <w:t>,</w:t>
      </w:r>
      <w:r w:rsidRPr="00A36630">
        <w:t xml:space="preserve"> </w:t>
      </w:r>
      <w:r>
        <w:t xml:space="preserve">výslovně prohlášeny za dodatek a </w:t>
      </w:r>
      <w:r w:rsidRPr="00A36630">
        <w:t>oboustranně odsouhlaseny a podepsány oprávněnými zástupci smluvních stran</w:t>
      </w:r>
      <w:r>
        <w:t>.</w:t>
      </w:r>
    </w:p>
    <w:p w14:paraId="3CDB6DD4" w14:textId="77777777" w:rsidR="00FB6068" w:rsidRDefault="00FB6068">
      <w:pPr>
        <w:rPr>
          <w:szCs w:val="24"/>
        </w:rPr>
      </w:pPr>
      <w:r>
        <w:rPr>
          <w:szCs w:val="24"/>
        </w:rPr>
        <w:br w:type="page"/>
      </w:r>
    </w:p>
    <w:p w14:paraId="491135FB" w14:textId="77777777" w:rsidR="008E0F6A" w:rsidRDefault="008E0F6A">
      <w:pPr>
        <w:rPr>
          <w:szCs w:val="24"/>
        </w:rPr>
      </w:pPr>
    </w:p>
    <w:p w14:paraId="3450C177" w14:textId="77777777" w:rsidR="006D0BA7" w:rsidRPr="007F6801" w:rsidRDefault="00E17F39" w:rsidP="00CD6B54">
      <w:pPr>
        <w:jc w:val="both"/>
      </w:pPr>
      <w:r>
        <w:rPr>
          <w:szCs w:val="24"/>
        </w:rPr>
        <w:t>1</w:t>
      </w:r>
      <w:r w:rsidR="005C54FC">
        <w:rPr>
          <w:szCs w:val="24"/>
        </w:rPr>
        <w:t>6</w:t>
      </w:r>
      <w:r w:rsidR="00685CEA" w:rsidRPr="007F6801">
        <w:rPr>
          <w:szCs w:val="24"/>
        </w:rPr>
        <w:t>.</w:t>
      </w:r>
      <w:r w:rsidR="00771588">
        <w:rPr>
          <w:szCs w:val="24"/>
        </w:rPr>
        <w:t>8</w:t>
      </w:r>
      <w:r w:rsidR="008D715F">
        <w:rPr>
          <w:szCs w:val="24"/>
        </w:rPr>
        <w:t>.</w:t>
      </w:r>
      <w:r w:rsidR="00977A5C">
        <w:rPr>
          <w:szCs w:val="24"/>
        </w:rPr>
        <w:tab/>
      </w:r>
      <w:r w:rsidR="00B025CB" w:rsidRPr="00B025CB">
        <w:rPr>
          <w:szCs w:val="24"/>
        </w:rPr>
        <w:t xml:space="preserve">Obě smluvní strany prohlašují, že tato smlouva je projevem jejich svobodné a vážné vůle </w:t>
      </w:r>
      <w:r w:rsidR="00155FEF">
        <w:rPr>
          <w:szCs w:val="24"/>
        </w:rPr>
        <w:br/>
      </w:r>
      <w:r w:rsidR="00B025CB" w:rsidRPr="00B025CB">
        <w:rPr>
          <w:szCs w:val="24"/>
        </w:rPr>
        <w:t>a že došlo k dohodě o celém obsahu smlouvy, což stvrzují svými podpisy</w:t>
      </w:r>
      <w:r w:rsidR="006D0BA7" w:rsidRPr="007F6801">
        <w:t>.</w:t>
      </w:r>
    </w:p>
    <w:p w14:paraId="191ABF8F" w14:textId="77777777" w:rsidR="006326EE" w:rsidRPr="007F6801" w:rsidRDefault="006326EE" w:rsidP="006326EE"/>
    <w:p w14:paraId="323395CF" w14:textId="77777777" w:rsidR="00D911EB" w:rsidRPr="007F6801" w:rsidRDefault="00087885" w:rsidP="006326EE">
      <w:r w:rsidRPr="007F6801">
        <w:t>V</w:t>
      </w:r>
      <w:r w:rsidR="00A40B96">
        <w:t> </w:t>
      </w:r>
      <w:r w:rsidR="00DB4F2D">
        <w:t>………………</w:t>
      </w:r>
      <w:r w:rsidR="00A40B96">
        <w:t xml:space="preserve"> </w:t>
      </w:r>
      <w:r w:rsidR="00BF57AD" w:rsidRPr="007F6801">
        <w:t>dne</w:t>
      </w:r>
      <w:r w:rsidR="00A40B96">
        <w:t xml:space="preserve"> </w:t>
      </w:r>
      <w:r w:rsidR="00DB4F2D">
        <w:t>……….</w:t>
      </w:r>
      <w:r w:rsidR="00897A25" w:rsidRPr="007F6801">
        <w:t xml:space="preserve">  </w:t>
      </w:r>
    </w:p>
    <w:p w14:paraId="0006FD45" w14:textId="77777777" w:rsidR="00483CF2" w:rsidRPr="007F6801" w:rsidRDefault="007101C6" w:rsidP="006326EE">
      <w:r w:rsidRPr="007F6801">
        <w:tab/>
      </w:r>
    </w:p>
    <w:p w14:paraId="272EF617" w14:textId="77777777" w:rsidR="006326EE" w:rsidRDefault="00D91677" w:rsidP="006326EE">
      <w:r>
        <w:t>Za P</w:t>
      </w:r>
      <w:r w:rsidR="00483CF2" w:rsidRPr="007F6801">
        <w:t>ojistníka:</w:t>
      </w:r>
      <w:r w:rsidR="00483CF2" w:rsidRPr="007F6801">
        <w:tab/>
      </w:r>
      <w:r w:rsidR="00483CF2" w:rsidRPr="007F6801">
        <w:tab/>
      </w:r>
      <w:r w:rsidR="00483CF2" w:rsidRPr="007F6801">
        <w:tab/>
      </w:r>
      <w:r w:rsidR="00483CF2" w:rsidRPr="007F6801">
        <w:tab/>
      </w:r>
      <w:r w:rsidR="00483CF2" w:rsidRPr="007F6801">
        <w:tab/>
      </w:r>
      <w:r w:rsidR="00483CF2" w:rsidRPr="007F6801">
        <w:tab/>
        <w:t xml:space="preserve">Za </w:t>
      </w:r>
      <w:r w:rsidR="00C21768">
        <w:t>P</w:t>
      </w:r>
      <w:r w:rsidR="0086612A" w:rsidRPr="007F6801">
        <w:t>oji</w:t>
      </w:r>
      <w:r w:rsidR="00BF519C">
        <w:t>stitele</w:t>
      </w:r>
      <w:r w:rsidR="00483CF2" w:rsidRPr="007F6801">
        <w:t>:</w:t>
      </w:r>
    </w:p>
    <w:p w14:paraId="4FA3A8C6" w14:textId="77777777" w:rsidR="007D38B2" w:rsidRPr="0021619F" w:rsidRDefault="007D38B2" w:rsidP="006326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21619F">
        <w:t>Generali</w:t>
      </w:r>
      <w:proofErr w:type="spellEnd"/>
      <w:r w:rsidRPr="0021619F">
        <w:t xml:space="preserve"> Česká pojišťovna a.s.</w:t>
      </w:r>
    </w:p>
    <w:p w14:paraId="548E81EE" w14:textId="77777777" w:rsidR="004C39A4" w:rsidRPr="007F6801" w:rsidRDefault="004C39A4" w:rsidP="002D5714">
      <w:pPr>
        <w:jc w:val="both"/>
        <w:rPr>
          <w:szCs w:val="24"/>
        </w:rPr>
      </w:pPr>
    </w:p>
    <w:p w14:paraId="7A1B64AB" w14:textId="77777777" w:rsidR="00440651" w:rsidRPr="007F6801" w:rsidRDefault="00440651" w:rsidP="002D5714">
      <w:pPr>
        <w:jc w:val="both"/>
        <w:rPr>
          <w:szCs w:val="24"/>
        </w:rPr>
      </w:pPr>
    </w:p>
    <w:p w14:paraId="07F1F2D4" w14:textId="77777777" w:rsidR="005138C7" w:rsidRPr="00021B5C" w:rsidRDefault="005138C7" w:rsidP="005138C7">
      <w:pPr>
        <w:jc w:val="both"/>
        <w:rPr>
          <w:szCs w:val="24"/>
        </w:rPr>
      </w:pPr>
      <w:r w:rsidRPr="00021B5C">
        <w:rPr>
          <w:szCs w:val="24"/>
        </w:rPr>
        <w:t>……………………………………………</w:t>
      </w:r>
      <w:r w:rsidRPr="00021B5C">
        <w:rPr>
          <w:szCs w:val="24"/>
        </w:rPr>
        <w:tab/>
      </w:r>
      <w:r w:rsidRPr="00021B5C">
        <w:rPr>
          <w:szCs w:val="24"/>
        </w:rPr>
        <w:tab/>
        <w:t>……………………………………</w:t>
      </w:r>
    </w:p>
    <w:p w14:paraId="67FD687C" w14:textId="6CA177C3" w:rsidR="005138C7" w:rsidRDefault="00A92312" w:rsidP="005138C7">
      <w:pPr>
        <w:jc w:val="both"/>
        <w:rPr>
          <w:sz w:val="22"/>
          <w:szCs w:val="22"/>
        </w:rPr>
      </w:pPr>
      <w:r>
        <w:rPr>
          <w:szCs w:val="24"/>
        </w:rPr>
        <w:t>Ing. Petr Hostek, MBA</w:t>
      </w:r>
      <w:r w:rsidR="005138C7">
        <w:rPr>
          <w:szCs w:val="24"/>
        </w:rPr>
        <w:tab/>
      </w:r>
      <w:r w:rsidR="005138C7">
        <w:rPr>
          <w:szCs w:val="24"/>
        </w:rPr>
        <w:tab/>
      </w:r>
      <w:r w:rsidR="005138C7">
        <w:rPr>
          <w:szCs w:val="24"/>
        </w:rPr>
        <w:tab/>
      </w:r>
      <w:r w:rsidR="005138C7">
        <w:rPr>
          <w:szCs w:val="24"/>
        </w:rPr>
        <w:tab/>
      </w:r>
      <w:proofErr w:type="spellStart"/>
      <w:r w:rsidR="00920206">
        <w:rPr>
          <w:sz w:val="22"/>
          <w:szCs w:val="22"/>
        </w:rPr>
        <w:t>xxx</w:t>
      </w:r>
      <w:proofErr w:type="spellEnd"/>
    </w:p>
    <w:p w14:paraId="7F9E4318" w14:textId="528AA7DF" w:rsidR="00A92312" w:rsidRDefault="00A92312" w:rsidP="00A92312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t xml:space="preserve">Ředitel úseku správa majetku a strategické </w:t>
      </w:r>
      <w:r>
        <w:rPr>
          <w:szCs w:val="24"/>
        </w:rPr>
        <w:tab/>
      </w:r>
      <w:r>
        <w:rPr>
          <w:szCs w:val="24"/>
        </w:rPr>
        <w:tab/>
      </w:r>
    </w:p>
    <w:p w14:paraId="7580FF0E" w14:textId="00658ACE" w:rsidR="004D1FEA" w:rsidRDefault="00A92312" w:rsidP="004D1FEA">
      <w:pPr>
        <w:jc w:val="both"/>
        <w:rPr>
          <w:szCs w:val="24"/>
        </w:rPr>
      </w:pPr>
      <w:r>
        <w:rPr>
          <w:szCs w:val="24"/>
        </w:rPr>
        <w:t>investice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0C5A85B" w14:textId="593925A2" w:rsidR="004D1FEA" w:rsidRDefault="004D1FEA" w:rsidP="004D1FEA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9D89707" w14:textId="77777777" w:rsidR="00A92312" w:rsidRDefault="00A92312" w:rsidP="00A92312">
      <w:pPr>
        <w:jc w:val="both"/>
        <w:rPr>
          <w:szCs w:val="24"/>
        </w:rPr>
      </w:pPr>
    </w:p>
    <w:p w14:paraId="3526DE01" w14:textId="77777777" w:rsidR="005138C7" w:rsidRDefault="005138C7" w:rsidP="005138C7">
      <w:pPr>
        <w:jc w:val="both"/>
        <w:rPr>
          <w:szCs w:val="24"/>
        </w:rPr>
      </w:pPr>
      <w:r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>
        <w:rPr>
          <w:szCs w:val="24"/>
        </w:rPr>
        <w:t xml:space="preserve">                        </w:t>
      </w:r>
      <w:r>
        <w:rPr>
          <w:szCs w:val="24"/>
        </w:rPr>
        <w:tab/>
      </w:r>
      <w:r w:rsidRPr="00087885">
        <w:rPr>
          <w:szCs w:val="24"/>
        </w:rPr>
        <w:tab/>
      </w:r>
    </w:p>
    <w:p w14:paraId="2F1FACDF" w14:textId="77777777" w:rsidR="005138C7" w:rsidRDefault="005138C7" w:rsidP="005138C7">
      <w:pPr>
        <w:jc w:val="both"/>
        <w:rPr>
          <w:szCs w:val="24"/>
        </w:rPr>
      </w:pPr>
    </w:p>
    <w:p w14:paraId="6023BCF0" w14:textId="7A8FD1CF" w:rsidR="008835F8" w:rsidRPr="0041479A" w:rsidRDefault="008835F8" w:rsidP="008835F8">
      <w:pPr>
        <w:jc w:val="both"/>
        <w:rPr>
          <w:szCs w:val="24"/>
        </w:rPr>
      </w:pPr>
      <w:r w:rsidRPr="00021B5C">
        <w:rPr>
          <w:szCs w:val="24"/>
        </w:rPr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21B5C">
        <w:rPr>
          <w:szCs w:val="24"/>
        </w:rPr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Pr="00872AEB">
        <w:rPr>
          <w:szCs w:val="24"/>
        </w:rPr>
        <w:t>Ing. Miroslav Štěpán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="00920206">
        <w:rPr>
          <w:sz w:val="22"/>
          <w:szCs w:val="22"/>
        </w:rPr>
        <w:t>xx</w:t>
      </w:r>
      <w:proofErr w:type="spellEnd"/>
    </w:p>
    <w:p w14:paraId="56143B99" w14:textId="057DB4C6" w:rsidR="008835F8" w:rsidRPr="00872AEB" w:rsidRDefault="008835F8" w:rsidP="008835F8">
      <w:pPr>
        <w:jc w:val="both"/>
        <w:rPr>
          <w:szCs w:val="24"/>
        </w:rPr>
      </w:pPr>
      <w:r w:rsidRPr="00872AEB">
        <w:rPr>
          <w:szCs w:val="24"/>
        </w:rPr>
        <w:t>zástupce ředitele</w:t>
      </w:r>
      <w:r w:rsidRPr="00872AEB">
        <w:rPr>
          <w:szCs w:val="24"/>
        </w:rPr>
        <w:tab/>
      </w:r>
      <w:r w:rsidRPr="00872AEB">
        <w:rPr>
          <w:szCs w:val="24"/>
        </w:rPr>
        <w:tab/>
      </w:r>
      <w:r w:rsidRPr="00872AEB">
        <w:rPr>
          <w:szCs w:val="24"/>
        </w:rPr>
        <w:tab/>
      </w:r>
      <w:r w:rsidRPr="00872AEB">
        <w:rPr>
          <w:szCs w:val="24"/>
        </w:rPr>
        <w:tab/>
      </w:r>
      <w:r w:rsidRPr="00872AEB">
        <w:rPr>
          <w:szCs w:val="24"/>
        </w:rPr>
        <w:tab/>
      </w:r>
    </w:p>
    <w:p w14:paraId="637A8ABB" w14:textId="049C9145" w:rsidR="005138C7" w:rsidRDefault="008835F8" w:rsidP="008835F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138C7">
        <w:rPr>
          <w:szCs w:val="24"/>
        </w:rPr>
        <w:tab/>
      </w:r>
      <w:r w:rsidR="005138C7">
        <w:rPr>
          <w:szCs w:val="24"/>
        </w:rPr>
        <w:tab/>
      </w:r>
      <w:r w:rsidR="005138C7">
        <w:rPr>
          <w:szCs w:val="24"/>
        </w:rPr>
        <w:tab/>
      </w:r>
      <w:r w:rsidR="00A92312">
        <w:rPr>
          <w:szCs w:val="24"/>
        </w:rPr>
        <w:tab/>
      </w:r>
    </w:p>
    <w:p w14:paraId="6F291999" w14:textId="097C6788" w:rsidR="005138C7" w:rsidRPr="00021B5C" w:rsidRDefault="005138C7" w:rsidP="005138C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6C7F17B" w14:textId="77777777" w:rsidR="00270DAB" w:rsidRPr="00270DAB" w:rsidRDefault="00E45763" w:rsidP="00D33DA1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70DAB" w:rsidRPr="00270DAB">
        <w:rPr>
          <w:szCs w:val="24"/>
        </w:rPr>
        <w:tab/>
      </w:r>
      <w:r w:rsidR="00270DAB" w:rsidRPr="00270DAB">
        <w:rPr>
          <w:szCs w:val="24"/>
        </w:rPr>
        <w:tab/>
      </w:r>
      <w:r w:rsidR="00270DAB" w:rsidRPr="00270DAB">
        <w:rPr>
          <w:szCs w:val="24"/>
        </w:rPr>
        <w:tab/>
      </w:r>
      <w:r w:rsidR="00270DAB" w:rsidRPr="00270DAB">
        <w:rPr>
          <w:szCs w:val="24"/>
        </w:rPr>
        <w:tab/>
      </w:r>
      <w:r w:rsidR="00270DAB" w:rsidRPr="00270DAB">
        <w:rPr>
          <w:szCs w:val="24"/>
        </w:rPr>
        <w:tab/>
      </w:r>
    </w:p>
    <w:p w14:paraId="0F87A892" w14:textId="77777777" w:rsidR="00270DAB" w:rsidRPr="0021619F" w:rsidRDefault="00270DAB" w:rsidP="00270DAB">
      <w:pPr>
        <w:ind w:left="5040"/>
        <w:jc w:val="both"/>
        <w:rPr>
          <w:szCs w:val="24"/>
        </w:rPr>
      </w:pPr>
      <w:r w:rsidRPr="0021619F">
        <w:rPr>
          <w:szCs w:val="24"/>
        </w:rPr>
        <w:t>Kooperativa pojišťovna, a.s., Vienna Insurance Group</w:t>
      </w:r>
    </w:p>
    <w:p w14:paraId="625A94F2" w14:textId="77777777" w:rsidR="00270DAB" w:rsidRPr="0021619F" w:rsidRDefault="00270DAB" w:rsidP="00270DAB">
      <w:pPr>
        <w:jc w:val="both"/>
        <w:rPr>
          <w:szCs w:val="24"/>
        </w:rPr>
      </w:pPr>
    </w:p>
    <w:p w14:paraId="4810F2B0" w14:textId="77777777" w:rsidR="00270DAB" w:rsidRPr="00270DAB" w:rsidRDefault="00270DAB" w:rsidP="00270DAB">
      <w:pPr>
        <w:jc w:val="both"/>
        <w:rPr>
          <w:szCs w:val="24"/>
        </w:rPr>
      </w:pPr>
    </w:p>
    <w:p w14:paraId="4D3B1D8F" w14:textId="77777777" w:rsidR="00270DAB" w:rsidRPr="00270DAB" w:rsidRDefault="00270DAB" w:rsidP="007D38B2">
      <w:pPr>
        <w:ind w:left="4320" w:firstLine="720"/>
        <w:jc w:val="both"/>
        <w:rPr>
          <w:szCs w:val="24"/>
        </w:rPr>
      </w:pPr>
      <w:r w:rsidRPr="00270DAB">
        <w:rPr>
          <w:szCs w:val="24"/>
        </w:rPr>
        <w:t>…………………………</w:t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6FE9C5B2" w14:textId="24AFD64F" w:rsidR="007D38B2" w:rsidRDefault="00920206" w:rsidP="007D38B2">
      <w:pPr>
        <w:ind w:left="4320" w:firstLine="720"/>
        <w:jc w:val="both"/>
        <w:rPr>
          <w:szCs w:val="24"/>
        </w:rPr>
      </w:pPr>
      <w:proofErr w:type="spellStart"/>
      <w:r>
        <w:t>xxx</w:t>
      </w:r>
      <w:proofErr w:type="spellEnd"/>
    </w:p>
    <w:p w14:paraId="070C3AA8" w14:textId="77777777" w:rsidR="007D38B2" w:rsidRDefault="007D38B2" w:rsidP="007D38B2">
      <w:pPr>
        <w:ind w:left="4320" w:firstLine="720"/>
        <w:jc w:val="both"/>
        <w:rPr>
          <w:szCs w:val="24"/>
        </w:rPr>
      </w:pPr>
    </w:p>
    <w:p w14:paraId="7B32F427" w14:textId="77777777" w:rsidR="00E8696D" w:rsidRDefault="00E8696D" w:rsidP="007D38B2">
      <w:pPr>
        <w:ind w:left="4320" w:firstLine="720"/>
        <w:jc w:val="both"/>
        <w:rPr>
          <w:szCs w:val="24"/>
        </w:rPr>
      </w:pPr>
    </w:p>
    <w:p w14:paraId="6CCD740D" w14:textId="77777777" w:rsidR="00E8696D" w:rsidRDefault="00E8696D" w:rsidP="007D38B2">
      <w:pPr>
        <w:ind w:left="4320" w:firstLine="720"/>
        <w:jc w:val="both"/>
        <w:rPr>
          <w:szCs w:val="24"/>
        </w:rPr>
      </w:pPr>
    </w:p>
    <w:p w14:paraId="20EA088A" w14:textId="77777777" w:rsidR="007D38B2" w:rsidRDefault="007D38B2" w:rsidP="007D38B2">
      <w:pPr>
        <w:ind w:left="4320" w:firstLine="720"/>
        <w:jc w:val="both"/>
        <w:rPr>
          <w:szCs w:val="24"/>
        </w:rPr>
      </w:pPr>
      <w:r>
        <w:rPr>
          <w:szCs w:val="24"/>
        </w:rPr>
        <w:t>…………………………</w:t>
      </w:r>
    </w:p>
    <w:p w14:paraId="45752A8B" w14:textId="16FCBDEB" w:rsidR="00270DAB" w:rsidRPr="00270DAB" w:rsidRDefault="00920206" w:rsidP="007D38B2">
      <w:pPr>
        <w:ind w:left="4320" w:firstLine="720"/>
        <w:jc w:val="both"/>
        <w:rPr>
          <w:szCs w:val="24"/>
        </w:rPr>
      </w:pPr>
      <w:proofErr w:type="spellStart"/>
      <w:r>
        <w:t>xxx</w:t>
      </w:r>
      <w:proofErr w:type="spellEnd"/>
      <w:r w:rsidR="00270DAB" w:rsidRPr="00270DAB">
        <w:rPr>
          <w:szCs w:val="24"/>
        </w:rPr>
        <w:tab/>
      </w:r>
      <w:r w:rsidR="00270DAB" w:rsidRPr="00270DAB">
        <w:rPr>
          <w:szCs w:val="24"/>
        </w:rPr>
        <w:tab/>
      </w:r>
      <w:r w:rsidR="00270DAB" w:rsidRPr="00270DAB">
        <w:rPr>
          <w:szCs w:val="24"/>
        </w:rPr>
        <w:tab/>
      </w:r>
      <w:r w:rsidR="00270DAB" w:rsidRPr="00270DAB">
        <w:rPr>
          <w:szCs w:val="24"/>
        </w:rPr>
        <w:tab/>
      </w:r>
      <w:r w:rsidR="00270DAB" w:rsidRPr="00270DAB">
        <w:rPr>
          <w:szCs w:val="24"/>
        </w:rPr>
        <w:tab/>
      </w:r>
      <w:r w:rsidR="00270DAB" w:rsidRPr="00270DAB">
        <w:rPr>
          <w:szCs w:val="24"/>
        </w:rPr>
        <w:tab/>
      </w:r>
    </w:p>
    <w:p w14:paraId="3AEDE3BF" w14:textId="77777777" w:rsidR="00270DAB" w:rsidRPr="00270DAB" w:rsidRDefault="00270DAB" w:rsidP="007D38B2">
      <w:pPr>
        <w:ind w:left="4320" w:firstLine="720"/>
        <w:jc w:val="both"/>
        <w:rPr>
          <w:szCs w:val="24"/>
        </w:rPr>
      </w:pP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5346FAA4" w14:textId="77777777" w:rsidR="000004B3" w:rsidRPr="0021619F" w:rsidRDefault="00270DAB" w:rsidP="007D38B2">
      <w:pPr>
        <w:ind w:left="4320" w:firstLine="720"/>
        <w:jc w:val="both"/>
        <w:rPr>
          <w:szCs w:val="24"/>
        </w:rPr>
      </w:pPr>
      <w:r w:rsidRPr="0021619F">
        <w:rPr>
          <w:szCs w:val="24"/>
        </w:rPr>
        <w:t>ČSOB Pojišťovna, a.s., člen holdingu ČSOB</w:t>
      </w:r>
    </w:p>
    <w:p w14:paraId="650A40C4" w14:textId="77777777" w:rsidR="007D38B2" w:rsidRPr="0021619F" w:rsidRDefault="007D38B2" w:rsidP="007D38B2">
      <w:pPr>
        <w:ind w:left="4320" w:firstLine="720"/>
        <w:jc w:val="both"/>
        <w:rPr>
          <w:szCs w:val="24"/>
        </w:rPr>
      </w:pPr>
    </w:p>
    <w:p w14:paraId="55637B37" w14:textId="77777777" w:rsidR="007D38B2" w:rsidRDefault="007D38B2" w:rsidP="007D38B2">
      <w:pPr>
        <w:ind w:left="4320" w:firstLine="720"/>
        <w:jc w:val="both"/>
        <w:rPr>
          <w:szCs w:val="24"/>
        </w:rPr>
      </w:pPr>
    </w:p>
    <w:p w14:paraId="647AC8EA" w14:textId="77777777" w:rsidR="007D38B2" w:rsidRPr="007D38B2" w:rsidRDefault="007D38B2" w:rsidP="007D38B2">
      <w:pPr>
        <w:ind w:left="4320" w:firstLine="720"/>
        <w:jc w:val="both"/>
        <w:rPr>
          <w:szCs w:val="24"/>
        </w:rPr>
      </w:pPr>
      <w:r w:rsidRPr="007D38B2">
        <w:rPr>
          <w:szCs w:val="24"/>
        </w:rPr>
        <w:t>…………………………</w:t>
      </w:r>
      <w:r w:rsidRPr="007D38B2">
        <w:rPr>
          <w:szCs w:val="24"/>
        </w:rPr>
        <w:tab/>
      </w:r>
      <w:r w:rsidRPr="007D38B2">
        <w:rPr>
          <w:szCs w:val="24"/>
        </w:rPr>
        <w:tab/>
      </w:r>
      <w:r w:rsidRPr="007D38B2">
        <w:rPr>
          <w:szCs w:val="24"/>
        </w:rPr>
        <w:tab/>
      </w:r>
    </w:p>
    <w:p w14:paraId="56BA1714" w14:textId="054D31ED" w:rsidR="00E1781D" w:rsidRPr="007F6801" w:rsidRDefault="00920206" w:rsidP="00E1781D">
      <w:pPr>
        <w:ind w:left="4320" w:firstLine="720"/>
        <w:jc w:val="both"/>
        <w:rPr>
          <w:szCs w:val="24"/>
        </w:rPr>
      </w:pPr>
      <w:r>
        <w:t>xxx</w:t>
      </w:r>
    </w:p>
    <w:sectPr w:rsidR="00E1781D" w:rsidRPr="007F6801" w:rsidSect="00C8576E">
      <w:pgSz w:w="11909" w:h="16834" w:code="9"/>
      <w:pgMar w:top="1296" w:right="720" w:bottom="1418" w:left="1418" w:header="706" w:footer="106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AA06" w14:textId="77777777" w:rsidR="00AD06DD" w:rsidRDefault="00AD06DD">
      <w:r>
        <w:separator/>
      </w:r>
    </w:p>
  </w:endnote>
  <w:endnote w:type="continuationSeparator" w:id="0">
    <w:p w14:paraId="443A4295" w14:textId="77777777" w:rsidR="00AD06DD" w:rsidRDefault="00AD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97BE" w14:textId="77777777" w:rsidR="00F41E49" w:rsidRDefault="00F41E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4909656"/>
      <w:docPartObj>
        <w:docPartGallery w:val="Page Numbers (Bottom of Page)"/>
        <w:docPartUnique/>
      </w:docPartObj>
    </w:sdtPr>
    <w:sdtEndPr/>
    <w:sdtContent>
      <w:p w14:paraId="7EB6A534" w14:textId="77777777" w:rsidR="00FC6DC3" w:rsidRDefault="00FC6D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96D">
          <w:rPr>
            <w:noProof/>
          </w:rPr>
          <w:t>2</w:t>
        </w:r>
        <w:r>
          <w:fldChar w:fldCharType="end"/>
        </w:r>
      </w:p>
    </w:sdtContent>
  </w:sdt>
  <w:p w14:paraId="3FECB739" w14:textId="77777777" w:rsidR="00FC6DC3" w:rsidRDefault="00FC6D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3774" w14:textId="77777777" w:rsidR="00FC6DC3" w:rsidRDefault="00FC6DC3" w:rsidP="005979CD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20B4" w14:textId="77777777" w:rsidR="00AD06DD" w:rsidRDefault="00AD06DD">
      <w:r>
        <w:separator/>
      </w:r>
    </w:p>
  </w:footnote>
  <w:footnote w:type="continuationSeparator" w:id="0">
    <w:p w14:paraId="07710ECD" w14:textId="77777777" w:rsidR="00AD06DD" w:rsidRDefault="00AD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F72B" w14:textId="77777777" w:rsidR="00F41E49" w:rsidRDefault="00F41E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477EA" w14:textId="77777777" w:rsidR="00F41E49" w:rsidRDefault="00F41E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D092" w14:textId="77777777" w:rsidR="00FD08B9" w:rsidRDefault="00F41E49">
    <w:pPr>
      <w:pStyle w:val="Zhlav"/>
    </w:pPr>
    <w:r w:rsidRPr="006E2629">
      <w:rPr>
        <w:noProof/>
      </w:rPr>
      <w:drawing>
        <wp:inline distT="0" distB="0" distL="0" distR="0" wp14:anchorId="7ED74A6B" wp14:editId="244ED665">
          <wp:extent cx="2727325" cy="60452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32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5347"/>
    <w:multiLevelType w:val="multilevel"/>
    <w:tmpl w:val="35EC093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" w15:restartNumberingAfterBreak="0">
    <w:nsid w:val="0A7C554A"/>
    <w:multiLevelType w:val="multilevel"/>
    <w:tmpl w:val="75A80EB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2" w15:restartNumberingAfterBreak="0">
    <w:nsid w:val="1065182D"/>
    <w:multiLevelType w:val="multilevel"/>
    <w:tmpl w:val="7BC498E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6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16740A5B"/>
    <w:multiLevelType w:val="hybridMultilevel"/>
    <w:tmpl w:val="108C1D1E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B6F00"/>
    <w:multiLevelType w:val="hybridMultilevel"/>
    <w:tmpl w:val="E1BEB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42257"/>
    <w:multiLevelType w:val="multilevel"/>
    <w:tmpl w:val="3032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F2327D3"/>
    <w:multiLevelType w:val="multilevel"/>
    <w:tmpl w:val="0A6AFC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233D1D7B"/>
    <w:multiLevelType w:val="hybridMultilevel"/>
    <w:tmpl w:val="B074F4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146299E">
      <w:start w:val="1"/>
      <w:numFmt w:val="decimal"/>
      <w:lvlText w:val="%3."/>
      <w:lvlJc w:val="left"/>
      <w:pPr>
        <w:ind w:left="644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A1BA1"/>
    <w:multiLevelType w:val="hybridMultilevel"/>
    <w:tmpl w:val="1DCC8F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B4DE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BC2902"/>
    <w:multiLevelType w:val="hybridMultilevel"/>
    <w:tmpl w:val="4D8E98B8"/>
    <w:lvl w:ilvl="0" w:tplc="0AEEB6B2">
      <w:start w:val="1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BB56A5A"/>
    <w:multiLevelType w:val="multilevel"/>
    <w:tmpl w:val="B31270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CA05CF"/>
    <w:multiLevelType w:val="hybridMultilevel"/>
    <w:tmpl w:val="E3D60640"/>
    <w:lvl w:ilvl="0" w:tplc="B0146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00B03"/>
    <w:multiLevelType w:val="multilevel"/>
    <w:tmpl w:val="32E87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59338F"/>
    <w:multiLevelType w:val="hybridMultilevel"/>
    <w:tmpl w:val="290AB8E4"/>
    <w:lvl w:ilvl="0" w:tplc="E99CA8EC">
      <w:start w:val="11"/>
      <w:numFmt w:val="decimal"/>
      <w:lvlText w:val="%1.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CE27DAC"/>
    <w:multiLevelType w:val="singleLevel"/>
    <w:tmpl w:val="6D12A7BA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41701E66"/>
    <w:multiLevelType w:val="multilevel"/>
    <w:tmpl w:val="CCA44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16" w15:restartNumberingAfterBreak="0">
    <w:nsid w:val="474E35A6"/>
    <w:multiLevelType w:val="hybridMultilevel"/>
    <w:tmpl w:val="627CB172"/>
    <w:lvl w:ilvl="0" w:tplc="90720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C3EF1"/>
    <w:multiLevelType w:val="multilevel"/>
    <w:tmpl w:val="C02032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B3E4283"/>
    <w:multiLevelType w:val="hybridMultilevel"/>
    <w:tmpl w:val="F6281A6A"/>
    <w:lvl w:ilvl="0" w:tplc="D7928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83F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0A411F"/>
    <w:multiLevelType w:val="multilevel"/>
    <w:tmpl w:val="9724C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52497449"/>
    <w:multiLevelType w:val="hybridMultilevel"/>
    <w:tmpl w:val="7ABAC370"/>
    <w:lvl w:ilvl="0" w:tplc="18166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F185B"/>
    <w:multiLevelType w:val="hybridMultilevel"/>
    <w:tmpl w:val="416C4986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5E57"/>
    <w:multiLevelType w:val="multilevel"/>
    <w:tmpl w:val="0742C04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57B808EB"/>
    <w:multiLevelType w:val="multilevel"/>
    <w:tmpl w:val="B1EA0B1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B6C0D89"/>
    <w:multiLevelType w:val="hybridMultilevel"/>
    <w:tmpl w:val="06844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B5AF8"/>
    <w:multiLevelType w:val="multilevel"/>
    <w:tmpl w:val="64A0A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580A03"/>
    <w:multiLevelType w:val="multilevel"/>
    <w:tmpl w:val="7D86099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68B35AF7"/>
    <w:multiLevelType w:val="hybridMultilevel"/>
    <w:tmpl w:val="2E8C38F0"/>
    <w:lvl w:ilvl="0" w:tplc="5D644A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50F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C3C1AB8"/>
    <w:multiLevelType w:val="hybridMultilevel"/>
    <w:tmpl w:val="14789A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ADAE81C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85F03"/>
    <w:multiLevelType w:val="multilevel"/>
    <w:tmpl w:val="651C52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752B4BED"/>
    <w:multiLevelType w:val="multilevel"/>
    <w:tmpl w:val="169CE2E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86050F9"/>
    <w:multiLevelType w:val="multilevel"/>
    <w:tmpl w:val="39CA8D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4" w15:restartNumberingAfterBreak="0">
    <w:nsid w:val="798B2035"/>
    <w:multiLevelType w:val="multilevel"/>
    <w:tmpl w:val="F8F6C2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A8F217A"/>
    <w:multiLevelType w:val="hybridMultilevel"/>
    <w:tmpl w:val="4C0CBD42"/>
    <w:lvl w:ilvl="0" w:tplc="E99CA8EC">
      <w:start w:val="11"/>
      <w:numFmt w:val="decimal"/>
      <w:lvlText w:val="%1.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AB53F93"/>
    <w:multiLevelType w:val="multilevel"/>
    <w:tmpl w:val="4A8A0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30"/>
  </w:num>
  <w:num w:numId="4">
    <w:abstractNumId w:val="11"/>
  </w:num>
  <w:num w:numId="5">
    <w:abstractNumId w:val="7"/>
  </w:num>
  <w:num w:numId="6">
    <w:abstractNumId w:val="19"/>
  </w:num>
  <w:num w:numId="7">
    <w:abstractNumId w:val="29"/>
  </w:num>
  <w:num w:numId="8">
    <w:abstractNumId w:val="12"/>
  </w:num>
  <w:num w:numId="9">
    <w:abstractNumId w:val="20"/>
  </w:num>
  <w:num w:numId="10">
    <w:abstractNumId w:val="1"/>
  </w:num>
  <w:num w:numId="11">
    <w:abstractNumId w:val="15"/>
  </w:num>
  <w:num w:numId="12">
    <w:abstractNumId w:val="5"/>
  </w:num>
  <w:num w:numId="13">
    <w:abstractNumId w:val="31"/>
  </w:num>
  <w:num w:numId="14">
    <w:abstractNumId w:val="2"/>
  </w:num>
  <w:num w:numId="15">
    <w:abstractNumId w:val="6"/>
  </w:num>
  <w:num w:numId="16">
    <w:abstractNumId w:val="17"/>
  </w:num>
  <w:num w:numId="17">
    <w:abstractNumId w:val="10"/>
  </w:num>
  <w:num w:numId="18">
    <w:abstractNumId w:val="26"/>
  </w:num>
  <w:num w:numId="19">
    <w:abstractNumId w:val="32"/>
  </w:num>
  <w:num w:numId="20">
    <w:abstractNumId w:val="16"/>
  </w:num>
  <w:num w:numId="21">
    <w:abstractNumId w:val="3"/>
  </w:num>
  <w:num w:numId="22">
    <w:abstractNumId w:val="22"/>
  </w:num>
  <w:num w:numId="23">
    <w:abstractNumId w:val="24"/>
  </w:num>
  <w:num w:numId="24">
    <w:abstractNumId w:val="36"/>
  </w:num>
  <w:num w:numId="25">
    <w:abstractNumId w:val="8"/>
  </w:num>
  <w:num w:numId="26">
    <w:abstractNumId w:val="9"/>
  </w:num>
  <w:num w:numId="27">
    <w:abstractNumId w:val="28"/>
  </w:num>
  <w:num w:numId="28">
    <w:abstractNumId w:val="4"/>
  </w:num>
  <w:num w:numId="29">
    <w:abstractNumId w:val="18"/>
  </w:num>
  <w:num w:numId="30">
    <w:abstractNumId w:val="34"/>
  </w:num>
  <w:num w:numId="31">
    <w:abstractNumId w:val="0"/>
  </w:num>
  <w:num w:numId="32">
    <w:abstractNumId w:val="25"/>
  </w:num>
  <w:num w:numId="33">
    <w:abstractNumId w:val="13"/>
  </w:num>
  <w:num w:numId="34">
    <w:abstractNumId w:val="35"/>
  </w:num>
  <w:num w:numId="35">
    <w:abstractNumId w:val="27"/>
  </w:num>
  <w:num w:numId="36">
    <w:abstractNumId w:val="23"/>
  </w:num>
  <w:num w:numId="37">
    <w:abstractNumId w:val="3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EE"/>
    <w:rsid w:val="000004B3"/>
    <w:rsid w:val="000007D7"/>
    <w:rsid w:val="0000123C"/>
    <w:rsid w:val="0000186C"/>
    <w:rsid w:val="0000343E"/>
    <w:rsid w:val="00003584"/>
    <w:rsid w:val="000140F2"/>
    <w:rsid w:val="00014C40"/>
    <w:rsid w:val="00014C87"/>
    <w:rsid w:val="0001527E"/>
    <w:rsid w:val="00016CAD"/>
    <w:rsid w:val="00020524"/>
    <w:rsid w:val="0002167D"/>
    <w:rsid w:val="00021B5C"/>
    <w:rsid w:val="000246EF"/>
    <w:rsid w:val="00024914"/>
    <w:rsid w:val="00036083"/>
    <w:rsid w:val="0004025A"/>
    <w:rsid w:val="00040390"/>
    <w:rsid w:val="00042541"/>
    <w:rsid w:val="0004321E"/>
    <w:rsid w:val="00045F14"/>
    <w:rsid w:val="000537A2"/>
    <w:rsid w:val="00054ED7"/>
    <w:rsid w:val="00056F4A"/>
    <w:rsid w:val="00062F7C"/>
    <w:rsid w:val="0006326D"/>
    <w:rsid w:val="00063748"/>
    <w:rsid w:val="00063C36"/>
    <w:rsid w:val="00073792"/>
    <w:rsid w:val="00076102"/>
    <w:rsid w:val="00076CBA"/>
    <w:rsid w:val="00077161"/>
    <w:rsid w:val="0008070D"/>
    <w:rsid w:val="0008117A"/>
    <w:rsid w:val="000815CF"/>
    <w:rsid w:val="00081888"/>
    <w:rsid w:val="000835E8"/>
    <w:rsid w:val="00087885"/>
    <w:rsid w:val="000925E6"/>
    <w:rsid w:val="000A5B0F"/>
    <w:rsid w:val="000C280C"/>
    <w:rsid w:val="000C357C"/>
    <w:rsid w:val="000C5D9D"/>
    <w:rsid w:val="000C69CA"/>
    <w:rsid w:val="000D00D5"/>
    <w:rsid w:val="000D54D9"/>
    <w:rsid w:val="000E142F"/>
    <w:rsid w:val="000E3245"/>
    <w:rsid w:val="000E47B9"/>
    <w:rsid w:val="000E4913"/>
    <w:rsid w:val="000E7B54"/>
    <w:rsid w:val="000F21B3"/>
    <w:rsid w:val="000F343F"/>
    <w:rsid w:val="000F6B1E"/>
    <w:rsid w:val="00101208"/>
    <w:rsid w:val="00102858"/>
    <w:rsid w:val="00102CE1"/>
    <w:rsid w:val="00105077"/>
    <w:rsid w:val="00105591"/>
    <w:rsid w:val="0010674A"/>
    <w:rsid w:val="00107EF5"/>
    <w:rsid w:val="0011134B"/>
    <w:rsid w:val="00112B15"/>
    <w:rsid w:val="00114019"/>
    <w:rsid w:val="00120209"/>
    <w:rsid w:val="001208EE"/>
    <w:rsid w:val="00123F77"/>
    <w:rsid w:val="0012405C"/>
    <w:rsid w:val="001248DC"/>
    <w:rsid w:val="00124C8F"/>
    <w:rsid w:val="00125E2F"/>
    <w:rsid w:val="00132262"/>
    <w:rsid w:val="00134F4B"/>
    <w:rsid w:val="001364FD"/>
    <w:rsid w:val="00142733"/>
    <w:rsid w:val="00143657"/>
    <w:rsid w:val="00144F22"/>
    <w:rsid w:val="00151791"/>
    <w:rsid w:val="00151803"/>
    <w:rsid w:val="00155FEF"/>
    <w:rsid w:val="001675A8"/>
    <w:rsid w:val="00167C7D"/>
    <w:rsid w:val="00170336"/>
    <w:rsid w:val="00170B80"/>
    <w:rsid w:val="00174EAF"/>
    <w:rsid w:val="00175763"/>
    <w:rsid w:val="001808F5"/>
    <w:rsid w:val="001845A5"/>
    <w:rsid w:val="00185C8E"/>
    <w:rsid w:val="00196A6A"/>
    <w:rsid w:val="001A34C2"/>
    <w:rsid w:val="001A372F"/>
    <w:rsid w:val="001A49D0"/>
    <w:rsid w:val="001A6807"/>
    <w:rsid w:val="001A6887"/>
    <w:rsid w:val="001A6D6C"/>
    <w:rsid w:val="001A7BD2"/>
    <w:rsid w:val="001B2906"/>
    <w:rsid w:val="001B3B94"/>
    <w:rsid w:val="001B3C58"/>
    <w:rsid w:val="001B63E5"/>
    <w:rsid w:val="001C4881"/>
    <w:rsid w:val="001C68C1"/>
    <w:rsid w:val="001C69BB"/>
    <w:rsid w:val="001D19D4"/>
    <w:rsid w:val="001D42DB"/>
    <w:rsid w:val="001D5BA8"/>
    <w:rsid w:val="001D7DB6"/>
    <w:rsid w:val="001E0B4B"/>
    <w:rsid w:val="001E0ED2"/>
    <w:rsid w:val="001E137B"/>
    <w:rsid w:val="001E3C40"/>
    <w:rsid w:val="001E5975"/>
    <w:rsid w:val="001E5F6A"/>
    <w:rsid w:val="001F0C35"/>
    <w:rsid w:val="001F54CF"/>
    <w:rsid w:val="00201BEF"/>
    <w:rsid w:val="00211678"/>
    <w:rsid w:val="00214BC3"/>
    <w:rsid w:val="002156D9"/>
    <w:rsid w:val="0021619F"/>
    <w:rsid w:val="00221BC7"/>
    <w:rsid w:val="00222E1F"/>
    <w:rsid w:val="002249FA"/>
    <w:rsid w:val="002302CC"/>
    <w:rsid w:val="002324C3"/>
    <w:rsid w:val="0023342A"/>
    <w:rsid w:val="00244BD5"/>
    <w:rsid w:val="00244EF4"/>
    <w:rsid w:val="002454D6"/>
    <w:rsid w:val="00245840"/>
    <w:rsid w:val="0025237F"/>
    <w:rsid w:val="00252AC6"/>
    <w:rsid w:val="00255BF8"/>
    <w:rsid w:val="00261700"/>
    <w:rsid w:val="00261CEE"/>
    <w:rsid w:val="00262EC7"/>
    <w:rsid w:val="0026642E"/>
    <w:rsid w:val="00267773"/>
    <w:rsid w:val="00267797"/>
    <w:rsid w:val="00270DAB"/>
    <w:rsid w:val="00273964"/>
    <w:rsid w:val="002812A6"/>
    <w:rsid w:val="002834B3"/>
    <w:rsid w:val="00283A65"/>
    <w:rsid w:val="00284D8D"/>
    <w:rsid w:val="00285EFE"/>
    <w:rsid w:val="00292C72"/>
    <w:rsid w:val="00294ECD"/>
    <w:rsid w:val="00297BBC"/>
    <w:rsid w:val="002A0E1E"/>
    <w:rsid w:val="002A3155"/>
    <w:rsid w:val="002A5425"/>
    <w:rsid w:val="002B122E"/>
    <w:rsid w:val="002B26A9"/>
    <w:rsid w:val="002B2E0E"/>
    <w:rsid w:val="002B33DA"/>
    <w:rsid w:val="002B3847"/>
    <w:rsid w:val="002B7F20"/>
    <w:rsid w:val="002C47A4"/>
    <w:rsid w:val="002C5CE9"/>
    <w:rsid w:val="002C6878"/>
    <w:rsid w:val="002D05D1"/>
    <w:rsid w:val="002D4504"/>
    <w:rsid w:val="002D4C1C"/>
    <w:rsid w:val="002D5714"/>
    <w:rsid w:val="002D67F9"/>
    <w:rsid w:val="002D7BE0"/>
    <w:rsid w:val="002E5D7C"/>
    <w:rsid w:val="002E6145"/>
    <w:rsid w:val="002E7447"/>
    <w:rsid w:val="002F04EE"/>
    <w:rsid w:val="002F48FC"/>
    <w:rsid w:val="002F4B26"/>
    <w:rsid w:val="002F6545"/>
    <w:rsid w:val="002F7190"/>
    <w:rsid w:val="00304CC0"/>
    <w:rsid w:val="0030756F"/>
    <w:rsid w:val="00307A51"/>
    <w:rsid w:val="00310D23"/>
    <w:rsid w:val="00317103"/>
    <w:rsid w:val="003172D3"/>
    <w:rsid w:val="003223A1"/>
    <w:rsid w:val="00322504"/>
    <w:rsid w:val="00325445"/>
    <w:rsid w:val="003316E3"/>
    <w:rsid w:val="00336D8C"/>
    <w:rsid w:val="003375EE"/>
    <w:rsid w:val="003430D1"/>
    <w:rsid w:val="00354352"/>
    <w:rsid w:val="00361A8E"/>
    <w:rsid w:val="00363C6C"/>
    <w:rsid w:val="00364F22"/>
    <w:rsid w:val="0037173A"/>
    <w:rsid w:val="0037202A"/>
    <w:rsid w:val="00373AC3"/>
    <w:rsid w:val="00373FE9"/>
    <w:rsid w:val="00376A21"/>
    <w:rsid w:val="00380A62"/>
    <w:rsid w:val="00384DC4"/>
    <w:rsid w:val="003871BD"/>
    <w:rsid w:val="003901F5"/>
    <w:rsid w:val="00391CE5"/>
    <w:rsid w:val="003955A7"/>
    <w:rsid w:val="003A05AD"/>
    <w:rsid w:val="003A3430"/>
    <w:rsid w:val="003A4EE4"/>
    <w:rsid w:val="003B0C19"/>
    <w:rsid w:val="003B3AF2"/>
    <w:rsid w:val="003B4E73"/>
    <w:rsid w:val="003C0F79"/>
    <w:rsid w:val="003C2512"/>
    <w:rsid w:val="003C3D94"/>
    <w:rsid w:val="003C4E3C"/>
    <w:rsid w:val="003C747B"/>
    <w:rsid w:val="003D018F"/>
    <w:rsid w:val="003D0F51"/>
    <w:rsid w:val="003D3D5D"/>
    <w:rsid w:val="003D4E77"/>
    <w:rsid w:val="003D7007"/>
    <w:rsid w:val="003E0FDB"/>
    <w:rsid w:val="003E2D79"/>
    <w:rsid w:val="003E2FEB"/>
    <w:rsid w:val="003E3AFD"/>
    <w:rsid w:val="003E451B"/>
    <w:rsid w:val="003E52C6"/>
    <w:rsid w:val="003F0AD0"/>
    <w:rsid w:val="003F5883"/>
    <w:rsid w:val="003F797D"/>
    <w:rsid w:val="00403DE2"/>
    <w:rsid w:val="00406799"/>
    <w:rsid w:val="00406F21"/>
    <w:rsid w:val="004070C3"/>
    <w:rsid w:val="00407DFA"/>
    <w:rsid w:val="004128B5"/>
    <w:rsid w:val="0041352A"/>
    <w:rsid w:val="00413A58"/>
    <w:rsid w:val="0041479A"/>
    <w:rsid w:val="00414FF9"/>
    <w:rsid w:val="0041528B"/>
    <w:rsid w:val="0042001C"/>
    <w:rsid w:val="00421CC7"/>
    <w:rsid w:val="004262C1"/>
    <w:rsid w:val="0043090D"/>
    <w:rsid w:val="00433528"/>
    <w:rsid w:val="0043444F"/>
    <w:rsid w:val="00434AB9"/>
    <w:rsid w:val="00436AAB"/>
    <w:rsid w:val="00440651"/>
    <w:rsid w:val="004422E8"/>
    <w:rsid w:val="004448FA"/>
    <w:rsid w:val="00450AE0"/>
    <w:rsid w:val="00453961"/>
    <w:rsid w:val="00457140"/>
    <w:rsid w:val="00457355"/>
    <w:rsid w:val="004620CE"/>
    <w:rsid w:val="0046344F"/>
    <w:rsid w:val="00463643"/>
    <w:rsid w:val="0047200D"/>
    <w:rsid w:val="00472CA8"/>
    <w:rsid w:val="00476E6D"/>
    <w:rsid w:val="00483CF2"/>
    <w:rsid w:val="00484914"/>
    <w:rsid w:val="00490C1C"/>
    <w:rsid w:val="00494321"/>
    <w:rsid w:val="00494437"/>
    <w:rsid w:val="00495856"/>
    <w:rsid w:val="004A00EA"/>
    <w:rsid w:val="004A0535"/>
    <w:rsid w:val="004A0797"/>
    <w:rsid w:val="004A2B36"/>
    <w:rsid w:val="004A7836"/>
    <w:rsid w:val="004B3B56"/>
    <w:rsid w:val="004C13C7"/>
    <w:rsid w:val="004C39A4"/>
    <w:rsid w:val="004C7EF7"/>
    <w:rsid w:val="004D1FEA"/>
    <w:rsid w:val="004D664C"/>
    <w:rsid w:val="004D6A6F"/>
    <w:rsid w:val="004D6A90"/>
    <w:rsid w:val="004E29B5"/>
    <w:rsid w:val="004E2BE6"/>
    <w:rsid w:val="004E3468"/>
    <w:rsid w:val="004E46E5"/>
    <w:rsid w:val="004E7494"/>
    <w:rsid w:val="004F10CC"/>
    <w:rsid w:val="004F1B05"/>
    <w:rsid w:val="004F5FA0"/>
    <w:rsid w:val="004F7037"/>
    <w:rsid w:val="004F7519"/>
    <w:rsid w:val="0050432B"/>
    <w:rsid w:val="00505B28"/>
    <w:rsid w:val="00506CC5"/>
    <w:rsid w:val="00510706"/>
    <w:rsid w:val="00512F64"/>
    <w:rsid w:val="005138C7"/>
    <w:rsid w:val="0051526E"/>
    <w:rsid w:val="005159E6"/>
    <w:rsid w:val="00515CEF"/>
    <w:rsid w:val="00520E20"/>
    <w:rsid w:val="005212C7"/>
    <w:rsid w:val="00522D4E"/>
    <w:rsid w:val="00525878"/>
    <w:rsid w:val="00526095"/>
    <w:rsid w:val="005279F9"/>
    <w:rsid w:val="00527F59"/>
    <w:rsid w:val="00530200"/>
    <w:rsid w:val="00532C3A"/>
    <w:rsid w:val="00535DD0"/>
    <w:rsid w:val="00543675"/>
    <w:rsid w:val="00543D8F"/>
    <w:rsid w:val="0055331D"/>
    <w:rsid w:val="00555D7B"/>
    <w:rsid w:val="005623EC"/>
    <w:rsid w:val="00566428"/>
    <w:rsid w:val="00566F1F"/>
    <w:rsid w:val="005671DB"/>
    <w:rsid w:val="0056763F"/>
    <w:rsid w:val="00567A08"/>
    <w:rsid w:val="005719AF"/>
    <w:rsid w:val="00574392"/>
    <w:rsid w:val="00574F5F"/>
    <w:rsid w:val="00576062"/>
    <w:rsid w:val="00577CD7"/>
    <w:rsid w:val="00581AF6"/>
    <w:rsid w:val="00582495"/>
    <w:rsid w:val="0058294C"/>
    <w:rsid w:val="005834B4"/>
    <w:rsid w:val="00583E27"/>
    <w:rsid w:val="00584360"/>
    <w:rsid w:val="005853AD"/>
    <w:rsid w:val="0059018F"/>
    <w:rsid w:val="0059128A"/>
    <w:rsid w:val="00593F80"/>
    <w:rsid w:val="0059473B"/>
    <w:rsid w:val="00596BF2"/>
    <w:rsid w:val="0059782D"/>
    <w:rsid w:val="005979CD"/>
    <w:rsid w:val="005A10D1"/>
    <w:rsid w:val="005A117E"/>
    <w:rsid w:val="005A3A2F"/>
    <w:rsid w:val="005A5709"/>
    <w:rsid w:val="005A6279"/>
    <w:rsid w:val="005B1761"/>
    <w:rsid w:val="005B2C87"/>
    <w:rsid w:val="005B54E5"/>
    <w:rsid w:val="005B601E"/>
    <w:rsid w:val="005B7212"/>
    <w:rsid w:val="005B7505"/>
    <w:rsid w:val="005C0ABC"/>
    <w:rsid w:val="005C24AB"/>
    <w:rsid w:val="005C4957"/>
    <w:rsid w:val="005C54FC"/>
    <w:rsid w:val="005C6F56"/>
    <w:rsid w:val="005C7BBB"/>
    <w:rsid w:val="005D0FD5"/>
    <w:rsid w:val="005D2222"/>
    <w:rsid w:val="005D452B"/>
    <w:rsid w:val="005D47DF"/>
    <w:rsid w:val="005E0A8A"/>
    <w:rsid w:val="005E0BA5"/>
    <w:rsid w:val="005E1945"/>
    <w:rsid w:val="005E365E"/>
    <w:rsid w:val="005E6E20"/>
    <w:rsid w:val="005E7765"/>
    <w:rsid w:val="005F196D"/>
    <w:rsid w:val="005F303B"/>
    <w:rsid w:val="005F406B"/>
    <w:rsid w:val="005F4AA9"/>
    <w:rsid w:val="006034EF"/>
    <w:rsid w:val="006139A0"/>
    <w:rsid w:val="00615545"/>
    <w:rsid w:val="00616F2E"/>
    <w:rsid w:val="00621FDD"/>
    <w:rsid w:val="006239EF"/>
    <w:rsid w:val="00625756"/>
    <w:rsid w:val="00627097"/>
    <w:rsid w:val="006326EE"/>
    <w:rsid w:val="00641985"/>
    <w:rsid w:val="00645792"/>
    <w:rsid w:val="006469F2"/>
    <w:rsid w:val="00651103"/>
    <w:rsid w:val="00652221"/>
    <w:rsid w:val="0065249E"/>
    <w:rsid w:val="006556B1"/>
    <w:rsid w:val="00657303"/>
    <w:rsid w:val="00657EA9"/>
    <w:rsid w:val="00667786"/>
    <w:rsid w:val="0067199C"/>
    <w:rsid w:val="006719CF"/>
    <w:rsid w:val="00672776"/>
    <w:rsid w:val="00672B6F"/>
    <w:rsid w:val="00675591"/>
    <w:rsid w:val="006801DE"/>
    <w:rsid w:val="00681027"/>
    <w:rsid w:val="00685CEA"/>
    <w:rsid w:val="00686E69"/>
    <w:rsid w:val="00687A09"/>
    <w:rsid w:val="00687F68"/>
    <w:rsid w:val="00691394"/>
    <w:rsid w:val="006924CC"/>
    <w:rsid w:val="0069404A"/>
    <w:rsid w:val="0069472D"/>
    <w:rsid w:val="00696001"/>
    <w:rsid w:val="006974C9"/>
    <w:rsid w:val="00697F67"/>
    <w:rsid w:val="006A260F"/>
    <w:rsid w:val="006A50C5"/>
    <w:rsid w:val="006B1813"/>
    <w:rsid w:val="006B5B76"/>
    <w:rsid w:val="006C1939"/>
    <w:rsid w:val="006C4083"/>
    <w:rsid w:val="006C6AC9"/>
    <w:rsid w:val="006D027E"/>
    <w:rsid w:val="006D0768"/>
    <w:rsid w:val="006D0BA7"/>
    <w:rsid w:val="006D2CBA"/>
    <w:rsid w:val="006D5773"/>
    <w:rsid w:val="006E4697"/>
    <w:rsid w:val="006F085F"/>
    <w:rsid w:val="006F2C28"/>
    <w:rsid w:val="00700770"/>
    <w:rsid w:val="0070091A"/>
    <w:rsid w:val="007018D0"/>
    <w:rsid w:val="0070509A"/>
    <w:rsid w:val="00706470"/>
    <w:rsid w:val="00707431"/>
    <w:rsid w:val="007101C6"/>
    <w:rsid w:val="00714E23"/>
    <w:rsid w:val="0071687A"/>
    <w:rsid w:val="00717485"/>
    <w:rsid w:val="00717A63"/>
    <w:rsid w:val="00723B34"/>
    <w:rsid w:val="00724B8A"/>
    <w:rsid w:val="00726D58"/>
    <w:rsid w:val="007313D5"/>
    <w:rsid w:val="00731F4D"/>
    <w:rsid w:val="00732BDE"/>
    <w:rsid w:val="00733FA8"/>
    <w:rsid w:val="00734180"/>
    <w:rsid w:val="00741E58"/>
    <w:rsid w:val="00743CAF"/>
    <w:rsid w:val="00746101"/>
    <w:rsid w:val="007503B5"/>
    <w:rsid w:val="00751F72"/>
    <w:rsid w:val="007537DD"/>
    <w:rsid w:val="00756413"/>
    <w:rsid w:val="00757BF2"/>
    <w:rsid w:val="00761FB8"/>
    <w:rsid w:val="00771588"/>
    <w:rsid w:val="0077349C"/>
    <w:rsid w:val="0077493D"/>
    <w:rsid w:val="00776D9A"/>
    <w:rsid w:val="00780069"/>
    <w:rsid w:val="00781B8B"/>
    <w:rsid w:val="00782137"/>
    <w:rsid w:val="00784D6A"/>
    <w:rsid w:val="00786954"/>
    <w:rsid w:val="00787AA7"/>
    <w:rsid w:val="00791F81"/>
    <w:rsid w:val="00792809"/>
    <w:rsid w:val="00792825"/>
    <w:rsid w:val="00794D6E"/>
    <w:rsid w:val="007A0139"/>
    <w:rsid w:val="007A1CD9"/>
    <w:rsid w:val="007A5399"/>
    <w:rsid w:val="007B0854"/>
    <w:rsid w:val="007B0DA4"/>
    <w:rsid w:val="007B211F"/>
    <w:rsid w:val="007B5BB2"/>
    <w:rsid w:val="007C3B7E"/>
    <w:rsid w:val="007C4289"/>
    <w:rsid w:val="007C5F46"/>
    <w:rsid w:val="007C7D84"/>
    <w:rsid w:val="007D38B2"/>
    <w:rsid w:val="007E03F1"/>
    <w:rsid w:val="007F0FCA"/>
    <w:rsid w:val="007F43D3"/>
    <w:rsid w:val="007F6801"/>
    <w:rsid w:val="008046BE"/>
    <w:rsid w:val="00806A0C"/>
    <w:rsid w:val="00813409"/>
    <w:rsid w:val="00821AAC"/>
    <w:rsid w:val="00826163"/>
    <w:rsid w:val="00826C9C"/>
    <w:rsid w:val="00826F32"/>
    <w:rsid w:val="0083404E"/>
    <w:rsid w:val="008368AE"/>
    <w:rsid w:val="00841009"/>
    <w:rsid w:val="00843EF1"/>
    <w:rsid w:val="00845E71"/>
    <w:rsid w:val="00846551"/>
    <w:rsid w:val="00851EDD"/>
    <w:rsid w:val="0086236F"/>
    <w:rsid w:val="00863BBF"/>
    <w:rsid w:val="008649B4"/>
    <w:rsid w:val="00865B74"/>
    <w:rsid w:val="0086612A"/>
    <w:rsid w:val="00873C58"/>
    <w:rsid w:val="00874F69"/>
    <w:rsid w:val="00875379"/>
    <w:rsid w:val="0087692E"/>
    <w:rsid w:val="00881474"/>
    <w:rsid w:val="008835F8"/>
    <w:rsid w:val="00892B9A"/>
    <w:rsid w:val="00897A25"/>
    <w:rsid w:val="008A1EA9"/>
    <w:rsid w:val="008A3683"/>
    <w:rsid w:val="008A3F3D"/>
    <w:rsid w:val="008A454B"/>
    <w:rsid w:val="008B2FD7"/>
    <w:rsid w:val="008B3001"/>
    <w:rsid w:val="008C1077"/>
    <w:rsid w:val="008C12B0"/>
    <w:rsid w:val="008D528C"/>
    <w:rsid w:val="008D7122"/>
    <w:rsid w:val="008D715F"/>
    <w:rsid w:val="008E0F6A"/>
    <w:rsid w:val="008E42B0"/>
    <w:rsid w:val="008E53EE"/>
    <w:rsid w:val="008F2C84"/>
    <w:rsid w:val="008F3744"/>
    <w:rsid w:val="008F5E54"/>
    <w:rsid w:val="00900735"/>
    <w:rsid w:val="00901861"/>
    <w:rsid w:val="00910710"/>
    <w:rsid w:val="00913AC1"/>
    <w:rsid w:val="00913C27"/>
    <w:rsid w:val="00915465"/>
    <w:rsid w:val="0091717C"/>
    <w:rsid w:val="009200F6"/>
    <w:rsid w:val="00920206"/>
    <w:rsid w:val="0092501A"/>
    <w:rsid w:val="00932B6A"/>
    <w:rsid w:val="0093506C"/>
    <w:rsid w:val="00935493"/>
    <w:rsid w:val="00951E01"/>
    <w:rsid w:val="009535FC"/>
    <w:rsid w:val="00953879"/>
    <w:rsid w:val="0095547A"/>
    <w:rsid w:val="00955DDD"/>
    <w:rsid w:val="00957271"/>
    <w:rsid w:val="009579C5"/>
    <w:rsid w:val="00960DD4"/>
    <w:rsid w:val="0096114E"/>
    <w:rsid w:val="0096640B"/>
    <w:rsid w:val="009665D4"/>
    <w:rsid w:val="00966E37"/>
    <w:rsid w:val="00967A59"/>
    <w:rsid w:val="00971091"/>
    <w:rsid w:val="009717C1"/>
    <w:rsid w:val="00971F13"/>
    <w:rsid w:val="00972CAE"/>
    <w:rsid w:val="0097354D"/>
    <w:rsid w:val="009753F9"/>
    <w:rsid w:val="00977A5C"/>
    <w:rsid w:val="0098200F"/>
    <w:rsid w:val="0099029E"/>
    <w:rsid w:val="00995CC5"/>
    <w:rsid w:val="009A05FC"/>
    <w:rsid w:val="009A0D2C"/>
    <w:rsid w:val="009A1528"/>
    <w:rsid w:val="009A1FCB"/>
    <w:rsid w:val="009A379D"/>
    <w:rsid w:val="009A4616"/>
    <w:rsid w:val="009A6606"/>
    <w:rsid w:val="009B057D"/>
    <w:rsid w:val="009B1CA6"/>
    <w:rsid w:val="009B3951"/>
    <w:rsid w:val="009C441F"/>
    <w:rsid w:val="009C6645"/>
    <w:rsid w:val="009D301B"/>
    <w:rsid w:val="009D4C96"/>
    <w:rsid w:val="009D60E0"/>
    <w:rsid w:val="009D6597"/>
    <w:rsid w:val="009D6DDA"/>
    <w:rsid w:val="009E1378"/>
    <w:rsid w:val="009E2780"/>
    <w:rsid w:val="009E2C98"/>
    <w:rsid w:val="009E338F"/>
    <w:rsid w:val="009F0A6F"/>
    <w:rsid w:val="009F585A"/>
    <w:rsid w:val="009F5C7A"/>
    <w:rsid w:val="00A03553"/>
    <w:rsid w:val="00A046ED"/>
    <w:rsid w:val="00A06342"/>
    <w:rsid w:val="00A064D9"/>
    <w:rsid w:val="00A138FD"/>
    <w:rsid w:val="00A15926"/>
    <w:rsid w:val="00A16772"/>
    <w:rsid w:val="00A2069A"/>
    <w:rsid w:val="00A2345E"/>
    <w:rsid w:val="00A26374"/>
    <w:rsid w:val="00A323C4"/>
    <w:rsid w:val="00A36630"/>
    <w:rsid w:val="00A3754D"/>
    <w:rsid w:val="00A40B96"/>
    <w:rsid w:val="00A41663"/>
    <w:rsid w:val="00A449B0"/>
    <w:rsid w:val="00A46BAD"/>
    <w:rsid w:val="00A47CED"/>
    <w:rsid w:val="00A53ECA"/>
    <w:rsid w:val="00A54D92"/>
    <w:rsid w:val="00A56E5C"/>
    <w:rsid w:val="00A60134"/>
    <w:rsid w:val="00A6253E"/>
    <w:rsid w:val="00A6360B"/>
    <w:rsid w:val="00A644B3"/>
    <w:rsid w:val="00A660EF"/>
    <w:rsid w:val="00A71EC1"/>
    <w:rsid w:val="00A77C5E"/>
    <w:rsid w:val="00A80341"/>
    <w:rsid w:val="00A80FB3"/>
    <w:rsid w:val="00A86431"/>
    <w:rsid w:val="00A87F4A"/>
    <w:rsid w:val="00A914F7"/>
    <w:rsid w:val="00A92312"/>
    <w:rsid w:val="00A93AE1"/>
    <w:rsid w:val="00A93FE1"/>
    <w:rsid w:val="00A94001"/>
    <w:rsid w:val="00A97D66"/>
    <w:rsid w:val="00AA02F3"/>
    <w:rsid w:val="00AA2225"/>
    <w:rsid w:val="00AA2458"/>
    <w:rsid w:val="00AA341B"/>
    <w:rsid w:val="00AA74C0"/>
    <w:rsid w:val="00AB08E6"/>
    <w:rsid w:val="00AC62E7"/>
    <w:rsid w:val="00AC6712"/>
    <w:rsid w:val="00AD06DD"/>
    <w:rsid w:val="00AD177D"/>
    <w:rsid w:val="00AD76B7"/>
    <w:rsid w:val="00AE6138"/>
    <w:rsid w:val="00AE6372"/>
    <w:rsid w:val="00AF23B4"/>
    <w:rsid w:val="00AF4F2C"/>
    <w:rsid w:val="00AF76AC"/>
    <w:rsid w:val="00B025CB"/>
    <w:rsid w:val="00B02AF6"/>
    <w:rsid w:val="00B03904"/>
    <w:rsid w:val="00B04322"/>
    <w:rsid w:val="00B074A7"/>
    <w:rsid w:val="00B1278F"/>
    <w:rsid w:val="00B145DC"/>
    <w:rsid w:val="00B207B6"/>
    <w:rsid w:val="00B215C4"/>
    <w:rsid w:val="00B24C98"/>
    <w:rsid w:val="00B26B54"/>
    <w:rsid w:val="00B26B6E"/>
    <w:rsid w:val="00B3114C"/>
    <w:rsid w:val="00B3136D"/>
    <w:rsid w:val="00B316B1"/>
    <w:rsid w:val="00B32B78"/>
    <w:rsid w:val="00B32EB7"/>
    <w:rsid w:val="00B35CBA"/>
    <w:rsid w:val="00B40424"/>
    <w:rsid w:val="00B405E2"/>
    <w:rsid w:val="00B4325C"/>
    <w:rsid w:val="00B456BF"/>
    <w:rsid w:val="00B47FF1"/>
    <w:rsid w:val="00B528E9"/>
    <w:rsid w:val="00B5453E"/>
    <w:rsid w:val="00B57AEE"/>
    <w:rsid w:val="00B62779"/>
    <w:rsid w:val="00B63508"/>
    <w:rsid w:val="00B703F8"/>
    <w:rsid w:val="00B706BA"/>
    <w:rsid w:val="00B70A72"/>
    <w:rsid w:val="00B7269F"/>
    <w:rsid w:val="00B77A8E"/>
    <w:rsid w:val="00B80E6A"/>
    <w:rsid w:val="00B81178"/>
    <w:rsid w:val="00B81F69"/>
    <w:rsid w:val="00B828C1"/>
    <w:rsid w:val="00B84D9C"/>
    <w:rsid w:val="00B854F5"/>
    <w:rsid w:val="00B85B83"/>
    <w:rsid w:val="00B90AE8"/>
    <w:rsid w:val="00B93694"/>
    <w:rsid w:val="00B93D32"/>
    <w:rsid w:val="00B93DE8"/>
    <w:rsid w:val="00B950AF"/>
    <w:rsid w:val="00B95C94"/>
    <w:rsid w:val="00B972FA"/>
    <w:rsid w:val="00BA3474"/>
    <w:rsid w:val="00BA3E27"/>
    <w:rsid w:val="00BA4CF3"/>
    <w:rsid w:val="00BA5A38"/>
    <w:rsid w:val="00BA74D0"/>
    <w:rsid w:val="00BA7B5A"/>
    <w:rsid w:val="00BA7EEF"/>
    <w:rsid w:val="00BB153F"/>
    <w:rsid w:val="00BB697D"/>
    <w:rsid w:val="00BB777D"/>
    <w:rsid w:val="00BB7F1E"/>
    <w:rsid w:val="00BC670C"/>
    <w:rsid w:val="00BC71FC"/>
    <w:rsid w:val="00BD3582"/>
    <w:rsid w:val="00BD6494"/>
    <w:rsid w:val="00BE38E2"/>
    <w:rsid w:val="00BE462E"/>
    <w:rsid w:val="00BE4739"/>
    <w:rsid w:val="00BE4D07"/>
    <w:rsid w:val="00BE6B61"/>
    <w:rsid w:val="00BF019E"/>
    <w:rsid w:val="00BF0BDE"/>
    <w:rsid w:val="00BF3A24"/>
    <w:rsid w:val="00BF519C"/>
    <w:rsid w:val="00BF57AD"/>
    <w:rsid w:val="00C019C9"/>
    <w:rsid w:val="00C075BC"/>
    <w:rsid w:val="00C07B95"/>
    <w:rsid w:val="00C07FB4"/>
    <w:rsid w:val="00C105ED"/>
    <w:rsid w:val="00C144E6"/>
    <w:rsid w:val="00C16850"/>
    <w:rsid w:val="00C16F58"/>
    <w:rsid w:val="00C179EE"/>
    <w:rsid w:val="00C21768"/>
    <w:rsid w:val="00C23EA7"/>
    <w:rsid w:val="00C24143"/>
    <w:rsid w:val="00C33A45"/>
    <w:rsid w:val="00C354D8"/>
    <w:rsid w:val="00C416C9"/>
    <w:rsid w:val="00C41EDF"/>
    <w:rsid w:val="00C46AE6"/>
    <w:rsid w:val="00C52732"/>
    <w:rsid w:val="00C5491B"/>
    <w:rsid w:val="00C55321"/>
    <w:rsid w:val="00C553A0"/>
    <w:rsid w:val="00C575FA"/>
    <w:rsid w:val="00C57A27"/>
    <w:rsid w:val="00C61AFF"/>
    <w:rsid w:val="00C64917"/>
    <w:rsid w:val="00C70CEA"/>
    <w:rsid w:val="00C71BC9"/>
    <w:rsid w:val="00C812D0"/>
    <w:rsid w:val="00C8576E"/>
    <w:rsid w:val="00C932A6"/>
    <w:rsid w:val="00CA020D"/>
    <w:rsid w:val="00CA068A"/>
    <w:rsid w:val="00CA7733"/>
    <w:rsid w:val="00CB159F"/>
    <w:rsid w:val="00CB1DA8"/>
    <w:rsid w:val="00CB3A33"/>
    <w:rsid w:val="00CB59E3"/>
    <w:rsid w:val="00CB6C3A"/>
    <w:rsid w:val="00CB7085"/>
    <w:rsid w:val="00CB73D8"/>
    <w:rsid w:val="00CC184E"/>
    <w:rsid w:val="00CC2E7D"/>
    <w:rsid w:val="00CC3BBB"/>
    <w:rsid w:val="00CC594C"/>
    <w:rsid w:val="00CC6530"/>
    <w:rsid w:val="00CC7D35"/>
    <w:rsid w:val="00CD3917"/>
    <w:rsid w:val="00CD54A4"/>
    <w:rsid w:val="00CD6B54"/>
    <w:rsid w:val="00CE1D18"/>
    <w:rsid w:val="00CE412C"/>
    <w:rsid w:val="00CE4C11"/>
    <w:rsid w:val="00CF33B4"/>
    <w:rsid w:val="00CF352A"/>
    <w:rsid w:val="00CF61D5"/>
    <w:rsid w:val="00CF6286"/>
    <w:rsid w:val="00D00D89"/>
    <w:rsid w:val="00D01338"/>
    <w:rsid w:val="00D0757A"/>
    <w:rsid w:val="00D07E50"/>
    <w:rsid w:val="00D1113E"/>
    <w:rsid w:val="00D143C2"/>
    <w:rsid w:val="00D167A2"/>
    <w:rsid w:val="00D17DB0"/>
    <w:rsid w:val="00D24F89"/>
    <w:rsid w:val="00D2582D"/>
    <w:rsid w:val="00D25A8B"/>
    <w:rsid w:val="00D3330E"/>
    <w:rsid w:val="00D33D99"/>
    <w:rsid w:val="00D33DA1"/>
    <w:rsid w:val="00D37A25"/>
    <w:rsid w:val="00D40AAF"/>
    <w:rsid w:val="00D421CB"/>
    <w:rsid w:val="00D42572"/>
    <w:rsid w:val="00D43036"/>
    <w:rsid w:val="00D437CB"/>
    <w:rsid w:val="00D4577A"/>
    <w:rsid w:val="00D47776"/>
    <w:rsid w:val="00D52E33"/>
    <w:rsid w:val="00D54A04"/>
    <w:rsid w:val="00D54D14"/>
    <w:rsid w:val="00D573D6"/>
    <w:rsid w:val="00D6140B"/>
    <w:rsid w:val="00D63BF3"/>
    <w:rsid w:val="00D6562C"/>
    <w:rsid w:val="00D6660E"/>
    <w:rsid w:val="00D72867"/>
    <w:rsid w:val="00D82A4F"/>
    <w:rsid w:val="00D843DD"/>
    <w:rsid w:val="00D8560E"/>
    <w:rsid w:val="00D90FA5"/>
    <w:rsid w:val="00D911EB"/>
    <w:rsid w:val="00D91677"/>
    <w:rsid w:val="00D91BAA"/>
    <w:rsid w:val="00D94EF5"/>
    <w:rsid w:val="00D95FFE"/>
    <w:rsid w:val="00DA15FA"/>
    <w:rsid w:val="00DA681D"/>
    <w:rsid w:val="00DB1B4F"/>
    <w:rsid w:val="00DB2773"/>
    <w:rsid w:val="00DB4F2D"/>
    <w:rsid w:val="00DB5313"/>
    <w:rsid w:val="00DB65E5"/>
    <w:rsid w:val="00DC376E"/>
    <w:rsid w:val="00DC49D8"/>
    <w:rsid w:val="00DD0925"/>
    <w:rsid w:val="00DD4138"/>
    <w:rsid w:val="00DD4BC6"/>
    <w:rsid w:val="00DE06D4"/>
    <w:rsid w:val="00DE1114"/>
    <w:rsid w:val="00DE43B2"/>
    <w:rsid w:val="00DE46DD"/>
    <w:rsid w:val="00DE490E"/>
    <w:rsid w:val="00DE53F9"/>
    <w:rsid w:val="00DE6BFB"/>
    <w:rsid w:val="00DE7D4F"/>
    <w:rsid w:val="00DE7F81"/>
    <w:rsid w:val="00DF0254"/>
    <w:rsid w:val="00DF37C5"/>
    <w:rsid w:val="00DF44F9"/>
    <w:rsid w:val="00E04F63"/>
    <w:rsid w:val="00E04FA9"/>
    <w:rsid w:val="00E06851"/>
    <w:rsid w:val="00E07E39"/>
    <w:rsid w:val="00E10D66"/>
    <w:rsid w:val="00E16605"/>
    <w:rsid w:val="00E1781D"/>
    <w:rsid w:val="00E17F39"/>
    <w:rsid w:val="00E2074C"/>
    <w:rsid w:val="00E20E1B"/>
    <w:rsid w:val="00E3261D"/>
    <w:rsid w:val="00E369A0"/>
    <w:rsid w:val="00E42A5E"/>
    <w:rsid w:val="00E43685"/>
    <w:rsid w:val="00E4546F"/>
    <w:rsid w:val="00E45763"/>
    <w:rsid w:val="00E477A8"/>
    <w:rsid w:val="00E5079A"/>
    <w:rsid w:val="00E5233F"/>
    <w:rsid w:val="00E52B5F"/>
    <w:rsid w:val="00E53F24"/>
    <w:rsid w:val="00E56E8C"/>
    <w:rsid w:val="00E57034"/>
    <w:rsid w:val="00E61C7B"/>
    <w:rsid w:val="00E62266"/>
    <w:rsid w:val="00E63556"/>
    <w:rsid w:val="00E64D8B"/>
    <w:rsid w:val="00E66588"/>
    <w:rsid w:val="00E7013C"/>
    <w:rsid w:val="00E70D10"/>
    <w:rsid w:val="00E72886"/>
    <w:rsid w:val="00E759D3"/>
    <w:rsid w:val="00E75EEB"/>
    <w:rsid w:val="00E767ED"/>
    <w:rsid w:val="00E76D1A"/>
    <w:rsid w:val="00E7777E"/>
    <w:rsid w:val="00E80C3D"/>
    <w:rsid w:val="00E82A8C"/>
    <w:rsid w:val="00E85283"/>
    <w:rsid w:val="00E8536E"/>
    <w:rsid w:val="00E8696D"/>
    <w:rsid w:val="00E91080"/>
    <w:rsid w:val="00E930D3"/>
    <w:rsid w:val="00E94434"/>
    <w:rsid w:val="00E95B1C"/>
    <w:rsid w:val="00EA2995"/>
    <w:rsid w:val="00EA3BE3"/>
    <w:rsid w:val="00EB0305"/>
    <w:rsid w:val="00EB228D"/>
    <w:rsid w:val="00EB688F"/>
    <w:rsid w:val="00EB7DDB"/>
    <w:rsid w:val="00EC10A7"/>
    <w:rsid w:val="00EC1D22"/>
    <w:rsid w:val="00EC274B"/>
    <w:rsid w:val="00EC3F00"/>
    <w:rsid w:val="00EC4FD4"/>
    <w:rsid w:val="00EC57B4"/>
    <w:rsid w:val="00ED35B7"/>
    <w:rsid w:val="00ED36A3"/>
    <w:rsid w:val="00ED4130"/>
    <w:rsid w:val="00ED48AB"/>
    <w:rsid w:val="00EE09DA"/>
    <w:rsid w:val="00EE30ED"/>
    <w:rsid w:val="00EE482A"/>
    <w:rsid w:val="00EF211C"/>
    <w:rsid w:val="00EF5EBF"/>
    <w:rsid w:val="00F054FD"/>
    <w:rsid w:val="00F07EAB"/>
    <w:rsid w:val="00F11263"/>
    <w:rsid w:val="00F1251E"/>
    <w:rsid w:val="00F125BE"/>
    <w:rsid w:val="00F132ED"/>
    <w:rsid w:val="00F1724A"/>
    <w:rsid w:val="00F209A5"/>
    <w:rsid w:val="00F22932"/>
    <w:rsid w:val="00F23683"/>
    <w:rsid w:val="00F23ABD"/>
    <w:rsid w:val="00F250BC"/>
    <w:rsid w:val="00F2606F"/>
    <w:rsid w:val="00F27957"/>
    <w:rsid w:val="00F27F3B"/>
    <w:rsid w:val="00F32B73"/>
    <w:rsid w:val="00F33A2A"/>
    <w:rsid w:val="00F36D01"/>
    <w:rsid w:val="00F41E49"/>
    <w:rsid w:val="00F4269E"/>
    <w:rsid w:val="00F42B9E"/>
    <w:rsid w:val="00F439B0"/>
    <w:rsid w:val="00F44D84"/>
    <w:rsid w:val="00F44E83"/>
    <w:rsid w:val="00F51B5D"/>
    <w:rsid w:val="00F532C2"/>
    <w:rsid w:val="00F54D86"/>
    <w:rsid w:val="00F55779"/>
    <w:rsid w:val="00F561FC"/>
    <w:rsid w:val="00F57B57"/>
    <w:rsid w:val="00F60BE2"/>
    <w:rsid w:val="00F61F5E"/>
    <w:rsid w:val="00F6350F"/>
    <w:rsid w:val="00F70DF0"/>
    <w:rsid w:val="00F738BB"/>
    <w:rsid w:val="00F74A1A"/>
    <w:rsid w:val="00F74A82"/>
    <w:rsid w:val="00F75FFE"/>
    <w:rsid w:val="00F7689D"/>
    <w:rsid w:val="00F76CF5"/>
    <w:rsid w:val="00F87341"/>
    <w:rsid w:val="00F876AF"/>
    <w:rsid w:val="00F87A1F"/>
    <w:rsid w:val="00F9111B"/>
    <w:rsid w:val="00F92B4D"/>
    <w:rsid w:val="00FA0FF0"/>
    <w:rsid w:val="00FA490B"/>
    <w:rsid w:val="00FB07C6"/>
    <w:rsid w:val="00FB0E98"/>
    <w:rsid w:val="00FB3EA9"/>
    <w:rsid w:val="00FB6068"/>
    <w:rsid w:val="00FC4D6F"/>
    <w:rsid w:val="00FC5523"/>
    <w:rsid w:val="00FC6DC3"/>
    <w:rsid w:val="00FD045E"/>
    <w:rsid w:val="00FD08B9"/>
    <w:rsid w:val="00FD241B"/>
    <w:rsid w:val="00FD5DCF"/>
    <w:rsid w:val="00FD66C8"/>
    <w:rsid w:val="00FD758D"/>
    <w:rsid w:val="00FE37FE"/>
    <w:rsid w:val="00FE3E7A"/>
    <w:rsid w:val="00FE45FD"/>
    <w:rsid w:val="00FE4DD1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9DDBD6"/>
  <w15:docId w15:val="{EED3409E-DC0F-4616-9135-F8629352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3A2A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link w:val="ZpatChar"/>
    <w:uiPriority w:val="99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2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  <w:style w:type="paragraph" w:styleId="Odstavecseseznamem">
    <w:name w:val="List Paragraph"/>
    <w:basedOn w:val="Normln"/>
    <w:uiPriority w:val="34"/>
    <w:qFormat/>
    <w:rsid w:val="006326EE"/>
    <w:pPr>
      <w:ind w:left="720"/>
      <w:contextualSpacing/>
    </w:pPr>
  </w:style>
  <w:style w:type="character" w:styleId="Odkaznakoment">
    <w:name w:val="annotation reference"/>
    <w:basedOn w:val="Standardnpsmoodstavce"/>
    <w:rsid w:val="006326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326EE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326EE"/>
  </w:style>
  <w:style w:type="paragraph" w:styleId="Pedmtkomente">
    <w:name w:val="annotation subject"/>
    <w:basedOn w:val="Textkomente"/>
    <w:next w:val="Textkomente"/>
    <w:link w:val="PedmtkomenteChar"/>
    <w:rsid w:val="006326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326EE"/>
    <w:rPr>
      <w:b/>
      <w:bCs/>
    </w:rPr>
  </w:style>
  <w:style w:type="paragraph" w:styleId="Textbubliny">
    <w:name w:val="Balloon Text"/>
    <w:basedOn w:val="Normln"/>
    <w:link w:val="TextbublinyChar"/>
    <w:rsid w:val="006326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326E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84D8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5DC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rsid w:val="00F76CF5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8576E"/>
    <w:rPr>
      <w:rFonts w:ascii="Arial" w:hAnsi="Arial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C8576E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7E6F-0485-47E8-BD19-CEE2FE7B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3897</Words>
  <Characters>22994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Česká pojišťovna a.s.</Company>
  <LinksUpToDate>false</LinksUpToDate>
  <CharactersWithSpaces>26838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verze 2.3 (pro Word 2007)</dc:subject>
  <dc:creator>TSmolik</dc:creator>
  <cp:lastModifiedBy>Camprová Veronika Mgr.</cp:lastModifiedBy>
  <cp:revision>2</cp:revision>
  <cp:lastPrinted>2022-09-26T12:10:00Z</cp:lastPrinted>
  <dcterms:created xsi:type="dcterms:W3CDTF">2023-03-31T07:17:00Z</dcterms:created>
  <dcterms:modified xsi:type="dcterms:W3CDTF">2023-03-31T07:17:00Z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543693-0d20-4828-9e38-4668ba5c5a68_Enabled">
    <vt:lpwstr>true</vt:lpwstr>
  </property>
  <property fmtid="{D5CDD505-2E9C-101B-9397-08002B2CF9AE}" pid="3" name="MSIP_Label_ed543693-0d20-4828-9e38-4668ba5c5a68_SetDate">
    <vt:lpwstr>2021-04-22T08:57:14Z</vt:lpwstr>
  </property>
  <property fmtid="{D5CDD505-2E9C-101B-9397-08002B2CF9AE}" pid="4" name="MSIP_Label_ed543693-0d20-4828-9e38-4668ba5c5a68_Method">
    <vt:lpwstr>Privileged</vt:lpwstr>
  </property>
  <property fmtid="{D5CDD505-2E9C-101B-9397-08002B2CF9AE}" pid="5" name="MSIP_Label_ed543693-0d20-4828-9e38-4668ba5c5a68_Name">
    <vt:lpwstr>Důvěrné-CZE-Neviditelna</vt:lpwstr>
  </property>
  <property fmtid="{D5CDD505-2E9C-101B-9397-08002B2CF9AE}" pid="6" name="MSIP_Label_ed543693-0d20-4828-9e38-4668ba5c5a68_SiteId">
    <vt:lpwstr>cbeb3ecc-6f45-4183-b5a8-088140deae5d</vt:lpwstr>
  </property>
  <property fmtid="{D5CDD505-2E9C-101B-9397-08002B2CF9AE}" pid="7" name="MSIP_Label_ed543693-0d20-4828-9e38-4668ba5c5a68_ActionId">
    <vt:lpwstr>e7bbf015-437d-4617-a8a9-a5426116894b</vt:lpwstr>
  </property>
  <property fmtid="{D5CDD505-2E9C-101B-9397-08002B2CF9AE}" pid="8" name="MSIP_Label_ed543693-0d20-4828-9e38-4668ba5c5a68_ContentBits">
    <vt:lpwstr>0</vt:lpwstr>
  </property>
</Properties>
</file>