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140E" w14:textId="77777777" w:rsidR="00153658" w:rsidRPr="00750A52" w:rsidRDefault="00151F61">
      <w:pPr>
        <w:spacing w:before="67"/>
        <w:ind w:left="1544" w:right="1541"/>
        <w:jc w:val="center"/>
        <w:rPr>
          <w:b/>
          <w:sz w:val="24"/>
          <w:lang w:val="cs-CZ"/>
        </w:rPr>
      </w:pPr>
      <w:r w:rsidRPr="00750A52">
        <w:rPr>
          <w:b/>
          <w:sz w:val="24"/>
          <w:lang w:val="cs-CZ"/>
        </w:rPr>
        <w:t>Dodatek č. 1</w:t>
      </w:r>
    </w:p>
    <w:p w14:paraId="7B510B17" w14:textId="77777777" w:rsidR="00153658" w:rsidRPr="00750A52" w:rsidRDefault="00151F61">
      <w:pPr>
        <w:pStyle w:val="Zkladntext"/>
        <w:spacing w:before="161"/>
        <w:ind w:left="1551" w:right="1541"/>
        <w:jc w:val="center"/>
        <w:rPr>
          <w:lang w:val="cs-CZ"/>
        </w:rPr>
      </w:pPr>
      <w:r w:rsidRPr="00750A52">
        <w:rPr>
          <w:lang w:val="cs-CZ"/>
        </w:rPr>
        <w:t>ke smlouvě o nájmu prostor sloužících podnikání ze dne 25.1.2022 mezi</w:t>
      </w:r>
    </w:p>
    <w:p w14:paraId="6F235F6C" w14:textId="77777777" w:rsidR="00153658" w:rsidRPr="00750A52" w:rsidRDefault="00153658">
      <w:pPr>
        <w:pStyle w:val="Zkladntext"/>
        <w:spacing w:before="10"/>
        <w:rPr>
          <w:sz w:val="20"/>
          <w:lang w:val="cs-CZ"/>
        </w:rPr>
      </w:pPr>
    </w:p>
    <w:p w14:paraId="3B10ABFE" w14:textId="77777777" w:rsidR="00153658" w:rsidRPr="00750A52" w:rsidRDefault="00151F61">
      <w:pPr>
        <w:ind w:left="118" w:right="108" w:firstLine="708"/>
        <w:jc w:val="both"/>
        <w:rPr>
          <w:sz w:val="24"/>
          <w:lang w:val="cs-CZ"/>
        </w:rPr>
      </w:pPr>
      <w:r w:rsidRPr="00750A52">
        <w:rPr>
          <w:sz w:val="24"/>
          <w:lang w:val="cs-CZ"/>
        </w:rPr>
        <w:t xml:space="preserve">1/ </w:t>
      </w:r>
      <w:r w:rsidRPr="00750A52">
        <w:rPr>
          <w:b/>
          <w:sz w:val="24"/>
          <w:lang w:val="cs-CZ"/>
        </w:rPr>
        <w:t>Opatstvím Staré Brno Řádu sv. Augustina</w:t>
      </w:r>
      <w:r w:rsidRPr="00750A52">
        <w:rPr>
          <w:sz w:val="24"/>
          <w:lang w:val="cs-CZ"/>
        </w:rPr>
        <w:t>, se sídlem v Brně, Mendlovo nám.</w:t>
      </w:r>
      <w:r w:rsidRPr="00750A52">
        <w:rPr>
          <w:spacing w:val="-38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157/1, IČ:</w:t>
      </w:r>
      <w:r w:rsidRPr="00750A52">
        <w:rPr>
          <w:spacing w:val="-14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00569089,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zastoupeným</w:t>
      </w:r>
      <w:r w:rsidRPr="00750A52">
        <w:rPr>
          <w:spacing w:val="-14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svým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delegátem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Mgr.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Juanem</w:t>
      </w:r>
      <w:r w:rsidRPr="00750A52">
        <w:rPr>
          <w:spacing w:val="-17"/>
          <w:sz w:val="24"/>
          <w:lang w:val="cs-CZ"/>
        </w:rPr>
        <w:t xml:space="preserve"> </w:t>
      </w:r>
      <w:proofErr w:type="spellStart"/>
      <w:r w:rsidRPr="00750A52">
        <w:rPr>
          <w:sz w:val="24"/>
          <w:lang w:val="cs-CZ"/>
        </w:rPr>
        <w:t>Provechem</w:t>
      </w:r>
      <w:proofErr w:type="spellEnd"/>
      <w:r w:rsidRPr="00750A52">
        <w:rPr>
          <w:sz w:val="24"/>
          <w:lang w:val="cs-CZ"/>
        </w:rPr>
        <w:t>,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OSA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jako</w:t>
      </w:r>
      <w:r w:rsidRPr="00750A52">
        <w:rPr>
          <w:spacing w:val="-17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pronajímatelem</w:t>
      </w:r>
    </w:p>
    <w:p w14:paraId="09A30F8F" w14:textId="77777777" w:rsidR="00153658" w:rsidRPr="00750A52" w:rsidRDefault="00151F61">
      <w:pPr>
        <w:pStyle w:val="Zkladntext"/>
        <w:ind w:left="118"/>
        <w:rPr>
          <w:lang w:val="cs-CZ"/>
        </w:rPr>
      </w:pPr>
      <w:r w:rsidRPr="00750A52">
        <w:rPr>
          <w:lang w:val="cs-CZ"/>
        </w:rPr>
        <w:t>/ dále jen „pronajímatel“/ a</w:t>
      </w:r>
    </w:p>
    <w:p w14:paraId="4F98A416" w14:textId="48E9ABCA" w:rsidR="00153658" w:rsidRPr="00750A52" w:rsidRDefault="00151F61">
      <w:pPr>
        <w:pStyle w:val="Zkladntext"/>
        <w:spacing w:before="161"/>
        <w:ind w:left="118" w:right="108" w:firstLine="708"/>
        <w:jc w:val="both"/>
        <w:rPr>
          <w:lang w:val="cs-CZ"/>
        </w:rPr>
      </w:pPr>
      <w:r w:rsidRPr="00750A52">
        <w:rPr>
          <w:lang w:val="cs-CZ"/>
        </w:rPr>
        <w:t xml:space="preserve">2/ </w:t>
      </w:r>
      <w:r w:rsidRPr="00750A52">
        <w:rPr>
          <w:b/>
          <w:lang w:val="cs-CZ"/>
        </w:rPr>
        <w:t xml:space="preserve">Masarykovou univerzitou, </w:t>
      </w:r>
      <w:r w:rsidRPr="00750A52">
        <w:rPr>
          <w:lang w:val="cs-CZ"/>
        </w:rPr>
        <w:t xml:space="preserve">se sídlem </w:t>
      </w:r>
      <w:proofErr w:type="gramStart"/>
      <w:r w:rsidRPr="00750A52">
        <w:rPr>
          <w:lang w:val="cs-CZ"/>
        </w:rPr>
        <w:t>Žerotínovo  náměstí</w:t>
      </w:r>
      <w:proofErr w:type="gramEnd"/>
      <w:r w:rsidRPr="00750A52">
        <w:rPr>
          <w:lang w:val="cs-CZ"/>
        </w:rPr>
        <w:t xml:space="preserve">  617/9,  601  77  Brno,  IČ 00216224, DIČ CZ00216224, zastoupenou svým rektorem panem prof. MUDr. Martinem Barešem, jako nájemcem / dále jen</w:t>
      </w:r>
      <w:r w:rsidRPr="00750A52">
        <w:rPr>
          <w:spacing w:val="1"/>
          <w:lang w:val="cs-CZ"/>
        </w:rPr>
        <w:t xml:space="preserve"> </w:t>
      </w:r>
      <w:r w:rsidRPr="00750A52">
        <w:rPr>
          <w:lang w:val="cs-CZ"/>
        </w:rPr>
        <w:t>„nájemce“/.</w:t>
      </w:r>
    </w:p>
    <w:p w14:paraId="2DDBB03E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6005029A" w14:textId="77777777" w:rsidR="00153658" w:rsidRPr="00750A52" w:rsidRDefault="00153658">
      <w:pPr>
        <w:pStyle w:val="Zkladntext"/>
        <w:spacing w:before="8"/>
        <w:rPr>
          <w:sz w:val="25"/>
          <w:lang w:val="cs-CZ"/>
        </w:rPr>
      </w:pPr>
    </w:p>
    <w:p w14:paraId="3B41C41C" w14:textId="77777777" w:rsidR="00153658" w:rsidRPr="00750A52" w:rsidRDefault="00151F61">
      <w:pPr>
        <w:pStyle w:val="Zkladntext"/>
        <w:ind w:left="1546" w:right="1541"/>
        <w:jc w:val="center"/>
        <w:rPr>
          <w:lang w:val="cs-CZ"/>
        </w:rPr>
      </w:pPr>
      <w:r w:rsidRPr="00750A52">
        <w:rPr>
          <w:lang w:val="cs-CZ"/>
        </w:rPr>
        <w:t>I.</w:t>
      </w:r>
    </w:p>
    <w:p w14:paraId="650D2ACE" w14:textId="77777777" w:rsidR="00153658" w:rsidRPr="00750A52" w:rsidRDefault="00151F61">
      <w:pPr>
        <w:pStyle w:val="Zkladntext"/>
        <w:spacing w:before="159" w:line="379" w:lineRule="auto"/>
        <w:ind w:left="118" w:right="1621"/>
        <w:rPr>
          <w:lang w:val="cs-CZ"/>
        </w:rPr>
      </w:pPr>
      <w:r w:rsidRPr="00750A52">
        <w:rPr>
          <w:lang w:val="cs-CZ"/>
        </w:rPr>
        <w:t>Pronajímatel a nájemce se dohodli na následující změně shora uvedené smlouvy: Čl. 2. nadále zní:</w:t>
      </w:r>
    </w:p>
    <w:p w14:paraId="4530095C" w14:textId="77777777" w:rsidR="00153658" w:rsidRPr="00750A52" w:rsidRDefault="00151F61">
      <w:pPr>
        <w:pStyle w:val="Zkladntext"/>
        <w:spacing w:before="1"/>
        <w:ind w:left="118"/>
        <w:rPr>
          <w:lang w:val="cs-CZ"/>
        </w:rPr>
      </w:pPr>
      <w:r w:rsidRPr="00750A52">
        <w:rPr>
          <w:lang w:val="cs-CZ"/>
        </w:rPr>
        <w:t>„Pronajímatel se zavazuje, že nájemci přenechá</w:t>
      </w:r>
    </w:p>
    <w:p w14:paraId="5EE3F72C" w14:textId="77777777" w:rsidR="00153658" w:rsidRPr="00750A52" w:rsidRDefault="00151F61">
      <w:pPr>
        <w:pStyle w:val="Odstavecseseznamem"/>
        <w:numPr>
          <w:ilvl w:val="0"/>
          <w:numId w:val="1"/>
        </w:numPr>
        <w:tabs>
          <w:tab w:val="left" w:pos="479"/>
        </w:tabs>
        <w:spacing w:before="183"/>
        <w:ind w:right="107"/>
        <w:jc w:val="both"/>
        <w:rPr>
          <w:sz w:val="24"/>
          <w:lang w:val="cs-CZ"/>
        </w:rPr>
      </w:pPr>
      <w:r w:rsidRPr="00750A52">
        <w:rPr>
          <w:sz w:val="24"/>
          <w:lang w:val="cs-CZ"/>
        </w:rPr>
        <w:t xml:space="preserve">k jeho výhradnímu užívání pro účely podle čl. 3 této smlouvy soubor místností podle čl. </w:t>
      </w:r>
      <w:proofErr w:type="gramStart"/>
      <w:r w:rsidRPr="00750A52">
        <w:rPr>
          <w:sz w:val="24"/>
          <w:lang w:val="cs-CZ"/>
        </w:rPr>
        <w:t>1 ,</w:t>
      </w:r>
      <w:proofErr w:type="gramEnd"/>
      <w:r w:rsidRPr="00750A52">
        <w:rPr>
          <w:sz w:val="24"/>
          <w:lang w:val="cs-CZ"/>
        </w:rPr>
        <w:t xml:space="preserve"> písm. a), b) a </w:t>
      </w:r>
      <w:r w:rsidRPr="00750A52">
        <w:rPr>
          <w:b/>
          <w:sz w:val="24"/>
          <w:lang w:val="cs-CZ"/>
        </w:rPr>
        <w:t xml:space="preserve">d) </w:t>
      </w:r>
      <w:r w:rsidRPr="00750A52">
        <w:rPr>
          <w:sz w:val="24"/>
          <w:lang w:val="cs-CZ"/>
        </w:rPr>
        <w:t>této smlouvy</w:t>
      </w:r>
      <w:r w:rsidRPr="00750A52">
        <w:rPr>
          <w:spacing w:val="-5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a</w:t>
      </w:r>
    </w:p>
    <w:p w14:paraId="6A8E2A46" w14:textId="77777777" w:rsidR="00153658" w:rsidRPr="00750A52" w:rsidRDefault="00151F61">
      <w:pPr>
        <w:pStyle w:val="Odstavecseseznamem"/>
        <w:numPr>
          <w:ilvl w:val="0"/>
          <w:numId w:val="1"/>
        </w:numPr>
        <w:tabs>
          <w:tab w:val="left" w:pos="479"/>
        </w:tabs>
        <w:jc w:val="both"/>
        <w:rPr>
          <w:sz w:val="24"/>
          <w:lang w:val="cs-CZ"/>
        </w:rPr>
      </w:pPr>
      <w:r w:rsidRPr="00750A52">
        <w:rPr>
          <w:sz w:val="24"/>
          <w:lang w:val="cs-CZ"/>
        </w:rPr>
        <w:t xml:space="preserve">k jeho nevýhradnímu užívání pro účely podle čl. 3 této smlouvy soubor místností podle čl. 1, písm. c) a </w:t>
      </w:r>
      <w:r w:rsidRPr="00750A52">
        <w:rPr>
          <w:b/>
          <w:sz w:val="24"/>
          <w:lang w:val="cs-CZ"/>
        </w:rPr>
        <w:t xml:space="preserve">e) </w:t>
      </w:r>
      <w:r w:rsidRPr="00750A52">
        <w:rPr>
          <w:sz w:val="24"/>
          <w:lang w:val="cs-CZ"/>
        </w:rPr>
        <w:t xml:space="preserve">této </w:t>
      </w:r>
      <w:proofErr w:type="gramStart"/>
      <w:r w:rsidRPr="00750A52">
        <w:rPr>
          <w:sz w:val="24"/>
          <w:lang w:val="cs-CZ"/>
        </w:rPr>
        <w:t>smlouvy</w:t>
      </w:r>
      <w:proofErr w:type="gramEnd"/>
      <w:r w:rsidRPr="00750A52">
        <w:rPr>
          <w:sz w:val="24"/>
          <w:lang w:val="cs-CZ"/>
        </w:rPr>
        <w:t xml:space="preserve"> a to společně s ostatními nájemci prostor umístěných v tomto podlaží tohoto domu podle čl. 1 této</w:t>
      </w:r>
      <w:r w:rsidRPr="00750A52">
        <w:rPr>
          <w:spacing w:val="1"/>
          <w:sz w:val="24"/>
          <w:lang w:val="cs-CZ"/>
        </w:rPr>
        <w:t xml:space="preserve"> </w:t>
      </w:r>
      <w:r w:rsidRPr="00750A52">
        <w:rPr>
          <w:sz w:val="24"/>
          <w:lang w:val="cs-CZ"/>
        </w:rPr>
        <w:t>smlouvy.</w:t>
      </w:r>
    </w:p>
    <w:p w14:paraId="6AF8B0B8" w14:textId="77777777" w:rsidR="00153658" w:rsidRPr="00750A52" w:rsidRDefault="00151F61">
      <w:pPr>
        <w:pStyle w:val="Zkladntext"/>
        <w:spacing w:line="274" w:lineRule="exact"/>
        <w:ind w:left="478"/>
        <w:jc w:val="both"/>
        <w:rPr>
          <w:lang w:val="cs-CZ"/>
        </w:rPr>
      </w:pPr>
      <w:r w:rsidRPr="00750A52">
        <w:rPr>
          <w:lang w:val="cs-CZ"/>
        </w:rPr>
        <w:t>/ dále jen „najaté prostory“ /.</w:t>
      </w:r>
    </w:p>
    <w:p w14:paraId="61A07542" w14:textId="77777777" w:rsidR="00153658" w:rsidRPr="00750A52" w:rsidRDefault="00151F61">
      <w:pPr>
        <w:pStyle w:val="Zkladntext"/>
        <w:spacing w:before="182" w:line="259" w:lineRule="auto"/>
        <w:ind w:left="118" w:right="104"/>
        <w:jc w:val="both"/>
        <w:rPr>
          <w:lang w:val="cs-CZ"/>
        </w:rPr>
      </w:pPr>
      <w:r w:rsidRPr="00750A52">
        <w:rPr>
          <w:lang w:val="cs-CZ"/>
        </w:rPr>
        <w:t>Pronajímatel se současně zavazuje, že bude nájemci poskytovat služby spojené s užíváním najatých prostor, a to nepřetržitě po celou dobu nájmu podle této smlouvy, nedohodnou-li se obě strany v jednotlivém případě později jinak. Službami se pro účely této smlouvy rozumí dodávka elektrické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energie,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tepla,</w:t>
      </w:r>
      <w:r w:rsidRPr="00750A52">
        <w:rPr>
          <w:spacing w:val="-1"/>
          <w:lang w:val="cs-CZ"/>
        </w:rPr>
        <w:t xml:space="preserve"> </w:t>
      </w:r>
      <w:r w:rsidRPr="00750A52">
        <w:rPr>
          <w:lang w:val="cs-CZ"/>
        </w:rPr>
        <w:t>vody</w:t>
      </w:r>
      <w:r w:rsidRPr="00750A52">
        <w:rPr>
          <w:spacing w:val="-9"/>
          <w:lang w:val="cs-CZ"/>
        </w:rPr>
        <w:t xml:space="preserve"> </w:t>
      </w:r>
      <w:r w:rsidRPr="00750A52">
        <w:rPr>
          <w:lang w:val="cs-CZ"/>
        </w:rPr>
        <w:t>a</w:t>
      </w:r>
      <w:r w:rsidRPr="00750A52">
        <w:rPr>
          <w:spacing w:val="-6"/>
          <w:lang w:val="cs-CZ"/>
        </w:rPr>
        <w:t xml:space="preserve"> </w:t>
      </w:r>
      <w:r w:rsidRPr="00750A52">
        <w:rPr>
          <w:lang w:val="cs-CZ"/>
        </w:rPr>
        <w:t>sběr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odpadních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vod,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odvoz</w:t>
      </w:r>
      <w:r w:rsidRPr="00750A52">
        <w:rPr>
          <w:spacing w:val="-2"/>
          <w:lang w:val="cs-CZ"/>
        </w:rPr>
        <w:t xml:space="preserve"> </w:t>
      </w:r>
      <w:r w:rsidRPr="00750A52">
        <w:rPr>
          <w:lang w:val="cs-CZ"/>
        </w:rPr>
        <w:t>odpadu,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výtah;</w:t>
      </w:r>
      <w:r w:rsidRPr="00750A52">
        <w:rPr>
          <w:spacing w:val="1"/>
          <w:lang w:val="cs-CZ"/>
        </w:rPr>
        <w:t xml:space="preserve"> </w:t>
      </w:r>
      <w:r w:rsidRPr="00750A52">
        <w:rPr>
          <w:lang w:val="cs-CZ"/>
        </w:rPr>
        <w:t>úklid,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údržba,</w:t>
      </w:r>
      <w:r w:rsidRPr="00750A52">
        <w:rPr>
          <w:spacing w:val="-6"/>
          <w:lang w:val="cs-CZ"/>
        </w:rPr>
        <w:t xml:space="preserve"> </w:t>
      </w:r>
      <w:r w:rsidRPr="00750A52">
        <w:rPr>
          <w:lang w:val="cs-CZ"/>
        </w:rPr>
        <w:t>ostraha a</w:t>
      </w:r>
      <w:r w:rsidRPr="00750A52">
        <w:rPr>
          <w:spacing w:val="-16"/>
          <w:lang w:val="cs-CZ"/>
        </w:rPr>
        <w:t xml:space="preserve"> </w:t>
      </w:r>
      <w:r w:rsidRPr="00750A52">
        <w:rPr>
          <w:lang w:val="cs-CZ"/>
        </w:rPr>
        <w:t>osvětlení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společných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prostor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a</w:t>
      </w:r>
      <w:r w:rsidRPr="00750A52">
        <w:rPr>
          <w:spacing w:val="-18"/>
          <w:lang w:val="cs-CZ"/>
        </w:rPr>
        <w:t xml:space="preserve"> </w:t>
      </w:r>
      <w:r w:rsidRPr="00750A52">
        <w:rPr>
          <w:lang w:val="cs-CZ"/>
        </w:rPr>
        <w:t>služby</w:t>
      </w:r>
      <w:r w:rsidRPr="00750A52">
        <w:rPr>
          <w:spacing w:val="-22"/>
          <w:lang w:val="cs-CZ"/>
        </w:rPr>
        <w:t xml:space="preserve"> </w:t>
      </w:r>
      <w:r w:rsidRPr="00750A52">
        <w:rPr>
          <w:lang w:val="cs-CZ"/>
        </w:rPr>
        <w:t>vrátnice.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Společnými</w:t>
      </w:r>
      <w:r w:rsidRPr="00750A52">
        <w:rPr>
          <w:spacing w:val="-12"/>
          <w:lang w:val="cs-CZ"/>
        </w:rPr>
        <w:t xml:space="preserve"> </w:t>
      </w:r>
      <w:r w:rsidRPr="00750A52">
        <w:rPr>
          <w:lang w:val="cs-CZ"/>
        </w:rPr>
        <w:t>prostorami</w:t>
      </w:r>
      <w:r w:rsidRPr="00750A52">
        <w:rPr>
          <w:spacing w:val="-13"/>
          <w:lang w:val="cs-CZ"/>
        </w:rPr>
        <w:t xml:space="preserve"> </w:t>
      </w:r>
      <w:r w:rsidRPr="00750A52">
        <w:rPr>
          <w:lang w:val="cs-CZ"/>
        </w:rPr>
        <w:t>se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pro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účely</w:t>
      </w:r>
      <w:r w:rsidRPr="00750A52">
        <w:rPr>
          <w:spacing w:val="-22"/>
          <w:lang w:val="cs-CZ"/>
        </w:rPr>
        <w:t xml:space="preserve"> </w:t>
      </w:r>
      <w:r w:rsidRPr="00750A52">
        <w:rPr>
          <w:lang w:val="cs-CZ"/>
        </w:rPr>
        <w:t>této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smlouvy rozumí ty části domu podle čl. 1 této smlouvy, včetně přiléhajících komunikací, které jsou ve vlastnictví</w:t>
      </w:r>
      <w:r w:rsidRPr="00750A52">
        <w:rPr>
          <w:spacing w:val="-12"/>
          <w:lang w:val="cs-CZ"/>
        </w:rPr>
        <w:t xml:space="preserve"> </w:t>
      </w:r>
      <w:r w:rsidRPr="00750A52">
        <w:rPr>
          <w:lang w:val="cs-CZ"/>
        </w:rPr>
        <w:t>pronajímatele,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a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které</w:t>
      </w:r>
      <w:r w:rsidRPr="00750A52">
        <w:rPr>
          <w:spacing w:val="-15"/>
          <w:lang w:val="cs-CZ"/>
        </w:rPr>
        <w:t xml:space="preserve"> </w:t>
      </w:r>
      <w:r w:rsidRPr="00750A52">
        <w:rPr>
          <w:lang w:val="cs-CZ"/>
        </w:rPr>
        <w:t>musí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zůstat</w:t>
      </w:r>
      <w:r w:rsidRPr="00750A52">
        <w:rPr>
          <w:spacing w:val="-12"/>
          <w:lang w:val="cs-CZ"/>
        </w:rPr>
        <w:t xml:space="preserve"> </w:t>
      </w:r>
      <w:r w:rsidRPr="00750A52">
        <w:rPr>
          <w:lang w:val="cs-CZ"/>
        </w:rPr>
        <w:t>volně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přístupné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nájemci</w:t>
      </w:r>
      <w:r w:rsidRPr="00750A52">
        <w:rPr>
          <w:spacing w:val="-12"/>
          <w:lang w:val="cs-CZ"/>
        </w:rPr>
        <w:t xml:space="preserve"> </w:t>
      </w:r>
      <w:r w:rsidRPr="00750A52">
        <w:rPr>
          <w:lang w:val="cs-CZ"/>
        </w:rPr>
        <w:t>a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ostatním</w:t>
      </w:r>
      <w:r w:rsidRPr="00750A52">
        <w:rPr>
          <w:spacing w:val="-12"/>
          <w:lang w:val="cs-CZ"/>
        </w:rPr>
        <w:t xml:space="preserve"> </w:t>
      </w:r>
      <w:r w:rsidRPr="00750A52">
        <w:rPr>
          <w:lang w:val="cs-CZ"/>
        </w:rPr>
        <w:t>uživatelům</w:t>
      </w:r>
      <w:r w:rsidRPr="00750A52">
        <w:rPr>
          <w:spacing w:val="-11"/>
          <w:lang w:val="cs-CZ"/>
        </w:rPr>
        <w:t xml:space="preserve"> </w:t>
      </w:r>
      <w:r w:rsidRPr="00750A52">
        <w:rPr>
          <w:spacing w:val="-4"/>
          <w:lang w:val="cs-CZ"/>
        </w:rPr>
        <w:t xml:space="preserve">domu </w:t>
      </w:r>
      <w:r w:rsidRPr="00750A52">
        <w:rPr>
          <w:lang w:val="cs-CZ"/>
        </w:rPr>
        <w:t>podle čl. 1 této smlouvy za účelem jejich přístupu do jimi užívaných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prostor.“</w:t>
      </w:r>
    </w:p>
    <w:p w14:paraId="63BF4CE6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3CF61149" w14:textId="77777777" w:rsidR="00153658" w:rsidRPr="00750A52" w:rsidRDefault="00153658">
      <w:pPr>
        <w:pStyle w:val="Zkladntext"/>
        <w:spacing w:before="8"/>
        <w:rPr>
          <w:sz w:val="25"/>
          <w:lang w:val="cs-CZ"/>
        </w:rPr>
      </w:pPr>
    </w:p>
    <w:p w14:paraId="4701EF6B" w14:textId="77777777" w:rsidR="00153658" w:rsidRPr="00750A52" w:rsidRDefault="00151F61">
      <w:pPr>
        <w:pStyle w:val="Zkladntext"/>
        <w:ind w:left="118"/>
        <w:rPr>
          <w:lang w:val="cs-CZ"/>
        </w:rPr>
      </w:pPr>
      <w:r w:rsidRPr="00750A52">
        <w:rPr>
          <w:lang w:val="cs-CZ"/>
        </w:rPr>
        <w:t>Čl. 5. nadále zní:</w:t>
      </w:r>
    </w:p>
    <w:p w14:paraId="304AA3CE" w14:textId="77777777" w:rsidR="00153658" w:rsidRPr="00750A52" w:rsidRDefault="00151F61">
      <w:pPr>
        <w:pStyle w:val="Zkladntext"/>
        <w:spacing w:before="161"/>
        <w:ind w:left="118" w:right="107"/>
        <w:jc w:val="both"/>
        <w:rPr>
          <w:lang w:val="cs-CZ"/>
        </w:rPr>
      </w:pPr>
      <w:r w:rsidRPr="00750A52">
        <w:rPr>
          <w:lang w:val="cs-CZ"/>
        </w:rPr>
        <w:t xml:space="preserve">„Za období od 1.4.2023 do 31.12.2023 se nájemce zavazuje za užívání prostor podle čl. 1 této smlouvy platit pronajímateli nájemné a to v celkové výši </w:t>
      </w:r>
      <w:proofErr w:type="gramStart"/>
      <w:r w:rsidRPr="00750A52">
        <w:rPr>
          <w:b/>
          <w:lang w:val="cs-CZ"/>
        </w:rPr>
        <w:t>297.462,-</w:t>
      </w:r>
      <w:proofErr w:type="gramEnd"/>
      <w:r w:rsidRPr="00750A52">
        <w:rPr>
          <w:b/>
          <w:lang w:val="cs-CZ"/>
        </w:rPr>
        <w:t xml:space="preserve"> Kč za rok</w:t>
      </w:r>
      <w:r w:rsidRPr="00750A52">
        <w:rPr>
          <w:lang w:val="cs-CZ"/>
        </w:rPr>
        <w:t>. Nájemné je osvobozeno od DPH.“</w:t>
      </w:r>
    </w:p>
    <w:p w14:paraId="3A7AD7B3" w14:textId="77777777" w:rsidR="00153658" w:rsidRPr="00750A52" w:rsidRDefault="00151F61">
      <w:pPr>
        <w:pStyle w:val="Zkladntext"/>
        <w:spacing w:before="160"/>
        <w:ind w:left="118" w:right="111"/>
        <w:jc w:val="both"/>
        <w:rPr>
          <w:lang w:val="cs-CZ"/>
        </w:rPr>
      </w:pPr>
      <w:r w:rsidRPr="00750A52">
        <w:rPr>
          <w:lang w:val="cs-CZ"/>
        </w:rPr>
        <w:t>„Od</w:t>
      </w:r>
      <w:r w:rsidRPr="00750A52">
        <w:rPr>
          <w:spacing w:val="-6"/>
          <w:lang w:val="cs-CZ"/>
        </w:rPr>
        <w:t xml:space="preserve"> </w:t>
      </w:r>
      <w:r w:rsidRPr="00750A52">
        <w:rPr>
          <w:lang w:val="cs-CZ"/>
        </w:rPr>
        <w:t>1.1.2024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se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nájemce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zavazuje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za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užívání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prostor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podle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čl.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1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této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>smlouvy</w:t>
      </w:r>
      <w:r w:rsidRPr="00750A52">
        <w:rPr>
          <w:spacing w:val="-10"/>
          <w:lang w:val="cs-CZ"/>
        </w:rPr>
        <w:t xml:space="preserve"> </w:t>
      </w:r>
      <w:r w:rsidRPr="00750A52">
        <w:rPr>
          <w:lang w:val="cs-CZ"/>
        </w:rPr>
        <w:t>platit</w:t>
      </w:r>
      <w:r w:rsidRPr="00750A52">
        <w:rPr>
          <w:spacing w:val="-5"/>
          <w:lang w:val="cs-CZ"/>
        </w:rPr>
        <w:t xml:space="preserve"> </w:t>
      </w:r>
      <w:r w:rsidRPr="00750A52">
        <w:rPr>
          <w:lang w:val="cs-CZ"/>
        </w:rPr>
        <w:t xml:space="preserve">pronajímateli nájemné a to v celkové výši </w:t>
      </w:r>
      <w:proofErr w:type="gramStart"/>
      <w:r w:rsidRPr="00750A52">
        <w:rPr>
          <w:b/>
          <w:lang w:val="cs-CZ"/>
        </w:rPr>
        <w:t>302.205,-</w:t>
      </w:r>
      <w:proofErr w:type="gramEnd"/>
      <w:r w:rsidRPr="00750A52">
        <w:rPr>
          <w:b/>
          <w:lang w:val="cs-CZ"/>
        </w:rPr>
        <w:t xml:space="preserve"> Kč za rok</w:t>
      </w:r>
      <w:r w:rsidRPr="00750A52">
        <w:rPr>
          <w:lang w:val="cs-CZ"/>
        </w:rPr>
        <w:t>. Nájemné je osvobozeno od DPH.“</w:t>
      </w:r>
    </w:p>
    <w:p w14:paraId="15B1BAE8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5E5C17B1" w14:textId="77777777" w:rsidR="00153658" w:rsidRPr="00750A52" w:rsidRDefault="00153658">
      <w:pPr>
        <w:pStyle w:val="Zkladntext"/>
        <w:spacing w:before="9"/>
        <w:rPr>
          <w:sz w:val="25"/>
          <w:lang w:val="cs-CZ"/>
        </w:rPr>
      </w:pPr>
    </w:p>
    <w:p w14:paraId="0E05D119" w14:textId="77777777" w:rsidR="00153658" w:rsidRPr="00750A52" w:rsidRDefault="00151F61">
      <w:pPr>
        <w:pStyle w:val="Zkladntext"/>
        <w:ind w:left="118"/>
        <w:jc w:val="both"/>
        <w:rPr>
          <w:lang w:val="cs-CZ"/>
        </w:rPr>
      </w:pPr>
      <w:r w:rsidRPr="00750A52">
        <w:rPr>
          <w:lang w:val="cs-CZ"/>
        </w:rPr>
        <w:t>Čl. 6. nadále zní:</w:t>
      </w:r>
    </w:p>
    <w:p w14:paraId="10335FDC" w14:textId="77777777" w:rsidR="00153658" w:rsidRPr="00750A52" w:rsidRDefault="00151F61">
      <w:pPr>
        <w:pStyle w:val="Zkladntext"/>
        <w:spacing w:before="168" w:line="232" w:lineRule="auto"/>
        <w:ind w:left="118" w:right="104"/>
        <w:jc w:val="both"/>
        <w:rPr>
          <w:lang w:val="cs-CZ"/>
        </w:rPr>
      </w:pPr>
      <w:r w:rsidRPr="00750A52">
        <w:rPr>
          <w:lang w:val="cs-CZ"/>
        </w:rPr>
        <w:t>„Za období od 1.4.2023 do 31.12.2023 se nájemce zavazuje za služby podle čl. 2 této smlouvy platit pronajímateli paušální úhradu ve výši 1.550,52 Kč bez DPH za 1 m</w:t>
      </w:r>
      <w:r w:rsidRPr="00750A52">
        <w:rPr>
          <w:position w:val="9"/>
          <w:sz w:val="16"/>
          <w:lang w:val="cs-CZ"/>
        </w:rPr>
        <w:t xml:space="preserve">2 </w:t>
      </w:r>
      <w:r w:rsidRPr="00750A52">
        <w:rPr>
          <w:lang w:val="cs-CZ"/>
        </w:rPr>
        <w:t>pronajaté plochy místností podle čl. 1 písm. a), b) a c), tj. o celkové výměře 191,6 m</w:t>
      </w:r>
      <w:r w:rsidRPr="00750A52">
        <w:rPr>
          <w:position w:val="9"/>
          <w:sz w:val="16"/>
          <w:lang w:val="cs-CZ"/>
        </w:rPr>
        <w:t>2</w:t>
      </w:r>
      <w:r w:rsidRPr="00750A52">
        <w:rPr>
          <w:lang w:val="cs-CZ"/>
        </w:rPr>
        <w:t xml:space="preserve">, za rok, tzn. paušální úhradu v celkové výši </w:t>
      </w:r>
      <w:r w:rsidRPr="00750A52">
        <w:rPr>
          <w:b/>
          <w:lang w:val="cs-CZ"/>
        </w:rPr>
        <w:t>297.080 Kč bez DPH ročně</w:t>
      </w:r>
      <w:r w:rsidRPr="00750A52">
        <w:rPr>
          <w:lang w:val="cs-CZ"/>
        </w:rPr>
        <w:t>. K této ceně bude připočítána daň z přidané hodnoty ve výši dle příslušného právního předpisu.</w:t>
      </w:r>
    </w:p>
    <w:p w14:paraId="1DF1421B" w14:textId="77777777" w:rsidR="00153658" w:rsidRPr="00750A52" w:rsidRDefault="00153658">
      <w:pPr>
        <w:spacing w:line="232" w:lineRule="auto"/>
        <w:jc w:val="both"/>
        <w:rPr>
          <w:lang w:val="cs-CZ"/>
        </w:rPr>
        <w:sectPr w:rsidR="00153658" w:rsidRPr="00750A52">
          <w:type w:val="continuous"/>
          <w:pgSz w:w="11910" w:h="16840"/>
          <w:pgMar w:top="1200" w:right="1080" w:bottom="280" w:left="1300" w:header="708" w:footer="708" w:gutter="0"/>
          <w:cols w:space="708"/>
        </w:sectPr>
      </w:pPr>
    </w:p>
    <w:p w14:paraId="4B81CEB7" w14:textId="77777777" w:rsidR="00153658" w:rsidRPr="00750A52" w:rsidRDefault="00151F61">
      <w:pPr>
        <w:pStyle w:val="Zkladntext"/>
        <w:spacing w:before="130" w:line="232" w:lineRule="auto"/>
        <w:ind w:left="118" w:right="104"/>
        <w:jc w:val="both"/>
        <w:rPr>
          <w:lang w:val="cs-CZ"/>
        </w:rPr>
      </w:pPr>
      <w:r w:rsidRPr="00750A52">
        <w:rPr>
          <w:lang w:val="cs-CZ"/>
        </w:rPr>
        <w:lastRenderedPageBreak/>
        <w:t>Od 1.1.2024 se nájemce zavazuje za služby podle čl. 2 této smlouvy platit pronajímateli paušální úhradu ve výši 1.450,- Kč bez DPH za 1 m</w:t>
      </w:r>
      <w:r w:rsidRPr="00750A52">
        <w:rPr>
          <w:position w:val="9"/>
          <w:sz w:val="16"/>
          <w:lang w:val="cs-CZ"/>
        </w:rPr>
        <w:t xml:space="preserve">2 </w:t>
      </w:r>
      <w:r w:rsidRPr="00750A52">
        <w:rPr>
          <w:lang w:val="cs-CZ"/>
        </w:rPr>
        <w:t>pronajaté plochy místností podle čl. 1 písm. a), b) a místnosti č. 2.05, tj. o celkové výměře 178,49 m</w:t>
      </w:r>
      <w:r w:rsidRPr="00750A52">
        <w:rPr>
          <w:position w:val="9"/>
          <w:sz w:val="16"/>
          <w:lang w:val="cs-CZ"/>
        </w:rPr>
        <w:t>2</w:t>
      </w:r>
      <w:r w:rsidRPr="00750A52">
        <w:rPr>
          <w:lang w:val="cs-CZ"/>
        </w:rPr>
        <w:t>, za rok a paušální úhradu ve výši 725,- Kč bez DPH za 1 m</w:t>
      </w:r>
      <w:r w:rsidRPr="00750A52">
        <w:rPr>
          <w:position w:val="9"/>
          <w:sz w:val="16"/>
          <w:lang w:val="cs-CZ"/>
        </w:rPr>
        <w:t xml:space="preserve">2 </w:t>
      </w:r>
      <w:r w:rsidRPr="00750A52">
        <w:rPr>
          <w:lang w:val="cs-CZ"/>
        </w:rPr>
        <w:t>pronajaté plochy místností č. 2.07 o výměře 13,11 m</w:t>
      </w:r>
      <w:r w:rsidRPr="00750A52">
        <w:rPr>
          <w:position w:val="9"/>
          <w:sz w:val="16"/>
          <w:lang w:val="cs-CZ"/>
        </w:rPr>
        <w:t>2</w:t>
      </w:r>
      <w:r w:rsidRPr="00750A52">
        <w:rPr>
          <w:lang w:val="cs-CZ"/>
        </w:rPr>
        <w:t>, za rok, tzn. paušální úhradu v</w:t>
      </w:r>
      <w:r w:rsidRPr="00750A52">
        <w:rPr>
          <w:spacing w:val="-9"/>
          <w:lang w:val="cs-CZ"/>
        </w:rPr>
        <w:t xml:space="preserve"> </w:t>
      </w:r>
      <w:r w:rsidRPr="00750A52">
        <w:rPr>
          <w:lang w:val="cs-CZ"/>
        </w:rPr>
        <w:t>celkové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výši</w:t>
      </w:r>
      <w:r w:rsidRPr="00750A52">
        <w:rPr>
          <w:spacing w:val="-8"/>
          <w:lang w:val="cs-CZ"/>
        </w:rPr>
        <w:t xml:space="preserve"> </w:t>
      </w:r>
      <w:proofErr w:type="gramStart"/>
      <w:r w:rsidRPr="00750A52">
        <w:rPr>
          <w:b/>
          <w:lang w:val="cs-CZ"/>
        </w:rPr>
        <w:t>268.315,-</w:t>
      </w:r>
      <w:proofErr w:type="gramEnd"/>
      <w:r w:rsidRPr="00750A52">
        <w:rPr>
          <w:b/>
          <w:spacing w:val="-9"/>
          <w:lang w:val="cs-CZ"/>
        </w:rPr>
        <w:t xml:space="preserve"> </w:t>
      </w:r>
      <w:r w:rsidRPr="00750A52">
        <w:rPr>
          <w:b/>
          <w:lang w:val="cs-CZ"/>
        </w:rPr>
        <w:t>Kč</w:t>
      </w:r>
      <w:r w:rsidRPr="00750A52">
        <w:rPr>
          <w:b/>
          <w:spacing w:val="-10"/>
          <w:lang w:val="cs-CZ"/>
        </w:rPr>
        <w:t xml:space="preserve"> </w:t>
      </w:r>
      <w:r w:rsidRPr="00750A52">
        <w:rPr>
          <w:b/>
          <w:lang w:val="cs-CZ"/>
        </w:rPr>
        <w:t>bez</w:t>
      </w:r>
      <w:r w:rsidRPr="00750A52">
        <w:rPr>
          <w:b/>
          <w:spacing w:val="-11"/>
          <w:lang w:val="cs-CZ"/>
        </w:rPr>
        <w:t xml:space="preserve"> </w:t>
      </w:r>
      <w:r w:rsidRPr="00750A52">
        <w:rPr>
          <w:b/>
          <w:lang w:val="cs-CZ"/>
        </w:rPr>
        <w:t>DPH</w:t>
      </w:r>
      <w:r w:rsidRPr="00750A52">
        <w:rPr>
          <w:b/>
          <w:spacing w:val="-4"/>
          <w:lang w:val="cs-CZ"/>
        </w:rPr>
        <w:t xml:space="preserve"> </w:t>
      </w:r>
      <w:r w:rsidRPr="00750A52">
        <w:rPr>
          <w:b/>
          <w:lang w:val="cs-CZ"/>
        </w:rPr>
        <w:t>ročně</w:t>
      </w:r>
      <w:r w:rsidRPr="00750A52">
        <w:rPr>
          <w:lang w:val="cs-CZ"/>
        </w:rPr>
        <w:t>.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K</w:t>
      </w:r>
      <w:r w:rsidRPr="00750A52">
        <w:rPr>
          <w:spacing w:val="-2"/>
          <w:lang w:val="cs-CZ"/>
        </w:rPr>
        <w:t xml:space="preserve"> </w:t>
      </w:r>
      <w:r w:rsidRPr="00750A52">
        <w:rPr>
          <w:lang w:val="cs-CZ"/>
        </w:rPr>
        <w:t>této</w:t>
      </w:r>
      <w:r w:rsidRPr="00750A52">
        <w:rPr>
          <w:spacing w:val="-9"/>
          <w:lang w:val="cs-CZ"/>
        </w:rPr>
        <w:t xml:space="preserve"> </w:t>
      </w:r>
      <w:r w:rsidRPr="00750A52">
        <w:rPr>
          <w:lang w:val="cs-CZ"/>
        </w:rPr>
        <w:t>ceně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bude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připočítána</w:t>
      </w:r>
      <w:r w:rsidRPr="00750A52">
        <w:rPr>
          <w:spacing w:val="-8"/>
          <w:lang w:val="cs-CZ"/>
        </w:rPr>
        <w:t xml:space="preserve"> </w:t>
      </w:r>
      <w:r w:rsidRPr="00750A52">
        <w:rPr>
          <w:lang w:val="cs-CZ"/>
        </w:rPr>
        <w:t>daň</w:t>
      </w:r>
      <w:r w:rsidRPr="00750A52">
        <w:rPr>
          <w:spacing w:val="-11"/>
          <w:lang w:val="cs-CZ"/>
        </w:rPr>
        <w:t xml:space="preserve"> </w:t>
      </w:r>
      <w:r w:rsidRPr="00750A52">
        <w:rPr>
          <w:lang w:val="cs-CZ"/>
        </w:rPr>
        <w:t>z přidané</w:t>
      </w:r>
      <w:r w:rsidRPr="00750A52">
        <w:rPr>
          <w:spacing w:val="-10"/>
          <w:lang w:val="cs-CZ"/>
        </w:rPr>
        <w:t xml:space="preserve"> </w:t>
      </w:r>
      <w:r w:rsidRPr="00750A52">
        <w:rPr>
          <w:lang w:val="cs-CZ"/>
        </w:rPr>
        <w:t>hodnoty ve výši dle příslušného právního</w:t>
      </w:r>
      <w:r w:rsidRPr="00750A52">
        <w:rPr>
          <w:spacing w:val="-1"/>
          <w:lang w:val="cs-CZ"/>
        </w:rPr>
        <w:t xml:space="preserve"> </w:t>
      </w:r>
      <w:r w:rsidRPr="00750A52">
        <w:rPr>
          <w:lang w:val="cs-CZ"/>
        </w:rPr>
        <w:t>předpisu.“</w:t>
      </w:r>
    </w:p>
    <w:p w14:paraId="4DE41234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419B38EC" w14:textId="77777777" w:rsidR="00153658" w:rsidRPr="00750A52" w:rsidRDefault="00153658">
      <w:pPr>
        <w:pStyle w:val="Zkladntext"/>
        <w:spacing w:before="6"/>
        <w:rPr>
          <w:sz w:val="25"/>
          <w:lang w:val="cs-CZ"/>
        </w:rPr>
      </w:pPr>
    </w:p>
    <w:p w14:paraId="7AE37C04" w14:textId="77777777" w:rsidR="00153658" w:rsidRPr="00750A52" w:rsidRDefault="00151F61">
      <w:pPr>
        <w:pStyle w:val="Zkladntext"/>
        <w:ind w:left="118"/>
        <w:jc w:val="both"/>
        <w:rPr>
          <w:lang w:val="cs-CZ"/>
        </w:rPr>
      </w:pPr>
      <w:r w:rsidRPr="00750A52">
        <w:rPr>
          <w:lang w:val="cs-CZ"/>
        </w:rPr>
        <w:t>Čl. 7. se doplňuje o tuto větu:</w:t>
      </w:r>
    </w:p>
    <w:p w14:paraId="04198DD5" w14:textId="77777777" w:rsidR="00153658" w:rsidRPr="00750A52" w:rsidRDefault="00151F61">
      <w:pPr>
        <w:pStyle w:val="Zkladntext"/>
        <w:spacing w:before="161"/>
        <w:ind w:left="118" w:right="106"/>
        <w:jc w:val="both"/>
        <w:rPr>
          <w:lang w:val="cs-CZ"/>
        </w:rPr>
      </w:pPr>
      <w:r w:rsidRPr="00750A52">
        <w:rPr>
          <w:lang w:val="cs-CZ"/>
        </w:rPr>
        <w:t>„Nájemce a pronajímatel se dohodli, že nájemné podle čl. 5 této smlouvy se nebude v roce 2023 až 2025 zvyšovat o částku odpovídající celkovému indexu inflace.“</w:t>
      </w:r>
    </w:p>
    <w:p w14:paraId="6362D8E7" w14:textId="77777777" w:rsidR="00153658" w:rsidRPr="00750A52" w:rsidRDefault="00153658">
      <w:pPr>
        <w:pStyle w:val="Zkladntext"/>
        <w:spacing w:before="8"/>
        <w:rPr>
          <w:sz w:val="20"/>
          <w:lang w:val="cs-CZ"/>
        </w:rPr>
      </w:pPr>
    </w:p>
    <w:p w14:paraId="6227FC6B" w14:textId="77777777" w:rsidR="00153658" w:rsidRPr="00750A52" w:rsidRDefault="00151F61">
      <w:pPr>
        <w:pStyle w:val="Zkladntext"/>
        <w:ind w:left="1544" w:right="1541"/>
        <w:jc w:val="center"/>
        <w:rPr>
          <w:lang w:val="cs-CZ"/>
        </w:rPr>
      </w:pPr>
      <w:r w:rsidRPr="00750A52">
        <w:rPr>
          <w:lang w:val="cs-CZ"/>
        </w:rPr>
        <w:t>II.</w:t>
      </w:r>
    </w:p>
    <w:p w14:paraId="330B814B" w14:textId="77777777" w:rsidR="00153658" w:rsidRPr="00750A52" w:rsidRDefault="00153658">
      <w:pPr>
        <w:pStyle w:val="Zkladntext"/>
        <w:spacing w:before="10"/>
        <w:rPr>
          <w:sz w:val="20"/>
          <w:lang w:val="cs-CZ"/>
        </w:rPr>
      </w:pPr>
    </w:p>
    <w:p w14:paraId="5B6BEDB7" w14:textId="77777777" w:rsidR="00153658" w:rsidRPr="00750A52" w:rsidRDefault="00151F61">
      <w:pPr>
        <w:pStyle w:val="Zkladntext"/>
        <w:spacing w:line="242" w:lineRule="auto"/>
        <w:ind w:left="118" w:right="126"/>
        <w:jc w:val="both"/>
        <w:rPr>
          <w:lang w:val="cs-CZ"/>
        </w:rPr>
      </w:pPr>
      <w:r w:rsidRPr="00750A52">
        <w:rPr>
          <w:lang w:val="cs-CZ"/>
        </w:rPr>
        <w:t>Předmětem tohoto dodatku je dále změna přílohy č. 2 shora uvedené smlouvy, která se mění tak, jak je uvedeno v příloze č. 1 tohoto dodatku.</w:t>
      </w:r>
    </w:p>
    <w:p w14:paraId="568B6CA8" w14:textId="77777777" w:rsidR="00153658" w:rsidRPr="00750A52" w:rsidRDefault="00153658">
      <w:pPr>
        <w:spacing w:line="242" w:lineRule="auto"/>
        <w:jc w:val="both"/>
        <w:rPr>
          <w:lang w:val="cs-CZ"/>
        </w:rPr>
        <w:sectPr w:rsidR="00153658" w:rsidRPr="00750A52">
          <w:pgSz w:w="11910" w:h="16840"/>
          <w:pgMar w:top="1580" w:right="1080" w:bottom="280" w:left="1300" w:header="708" w:footer="708" w:gutter="0"/>
          <w:cols w:space="708"/>
        </w:sectPr>
      </w:pPr>
    </w:p>
    <w:p w14:paraId="3DD44771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13C58ECC" w14:textId="77777777" w:rsidR="00153658" w:rsidRPr="00750A52" w:rsidRDefault="00153658">
      <w:pPr>
        <w:pStyle w:val="Zkladntext"/>
        <w:spacing w:before="5"/>
        <w:rPr>
          <w:sz w:val="25"/>
          <w:lang w:val="cs-CZ"/>
        </w:rPr>
      </w:pPr>
    </w:p>
    <w:p w14:paraId="1D03EC4C" w14:textId="77777777" w:rsidR="00153658" w:rsidRPr="00750A52" w:rsidRDefault="00151F61">
      <w:pPr>
        <w:pStyle w:val="Zkladntext"/>
        <w:ind w:left="118"/>
        <w:rPr>
          <w:lang w:val="cs-CZ"/>
        </w:rPr>
      </w:pPr>
      <w:r w:rsidRPr="00750A52">
        <w:rPr>
          <w:lang w:val="cs-CZ"/>
        </w:rPr>
        <w:t xml:space="preserve">Ostatní články smlouvy zůstávají </w:t>
      </w:r>
      <w:r w:rsidRPr="00750A52">
        <w:rPr>
          <w:spacing w:val="-3"/>
          <w:lang w:val="cs-CZ"/>
        </w:rPr>
        <w:t>nezměněny.</w:t>
      </w:r>
    </w:p>
    <w:p w14:paraId="3A8CDE53" w14:textId="77777777" w:rsidR="00153658" w:rsidRPr="00750A52" w:rsidRDefault="00151F61">
      <w:pPr>
        <w:pStyle w:val="Zkladntext"/>
        <w:spacing w:before="155"/>
        <w:ind w:left="55"/>
        <w:rPr>
          <w:lang w:val="cs-CZ"/>
        </w:rPr>
      </w:pPr>
      <w:r w:rsidRPr="00750A52">
        <w:rPr>
          <w:lang w:val="cs-CZ"/>
        </w:rPr>
        <w:br w:type="column"/>
      </w:r>
      <w:r w:rsidRPr="00750A52">
        <w:rPr>
          <w:lang w:val="cs-CZ"/>
        </w:rPr>
        <w:t>III.</w:t>
      </w:r>
    </w:p>
    <w:p w14:paraId="4939F144" w14:textId="77777777" w:rsidR="00153658" w:rsidRPr="00750A52" w:rsidRDefault="00153658">
      <w:pPr>
        <w:pStyle w:val="Zkladntext"/>
        <w:rPr>
          <w:sz w:val="26"/>
          <w:lang w:val="cs-CZ"/>
        </w:rPr>
      </w:pPr>
    </w:p>
    <w:p w14:paraId="4EE992BF" w14:textId="77777777" w:rsidR="00153658" w:rsidRPr="00750A52" w:rsidRDefault="00153658">
      <w:pPr>
        <w:pStyle w:val="Zkladntext"/>
        <w:spacing w:before="10"/>
        <w:rPr>
          <w:sz w:val="32"/>
          <w:lang w:val="cs-CZ"/>
        </w:rPr>
      </w:pPr>
    </w:p>
    <w:p w14:paraId="71AF8971" w14:textId="77777777" w:rsidR="00153658" w:rsidRPr="00750A52" w:rsidRDefault="00151F61">
      <w:pPr>
        <w:pStyle w:val="Zkladntext"/>
        <w:ind w:left="47"/>
        <w:rPr>
          <w:lang w:val="cs-CZ"/>
        </w:rPr>
      </w:pPr>
      <w:r w:rsidRPr="00750A52">
        <w:rPr>
          <w:lang w:val="cs-CZ"/>
        </w:rPr>
        <w:t>IV.</w:t>
      </w:r>
    </w:p>
    <w:p w14:paraId="7638AF01" w14:textId="77777777" w:rsidR="00153658" w:rsidRPr="00750A52" w:rsidRDefault="00153658">
      <w:pPr>
        <w:rPr>
          <w:lang w:val="cs-CZ"/>
        </w:rPr>
        <w:sectPr w:rsidR="00153658" w:rsidRPr="00750A52">
          <w:type w:val="continuous"/>
          <w:pgSz w:w="11910" w:h="16840"/>
          <w:pgMar w:top="1200" w:right="1080" w:bottom="280" w:left="1300" w:header="708" w:footer="708" w:gutter="0"/>
          <w:cols w:num="2" w:space="708" w:equalWidth="0">
            <w:col w:w="4521" w:space="40"/>
            <w:col w:w="4969"/>
          </w:cols>
        </w:sectPr>
      </w:pPr>
    </w:p>
    <w:p w14:paraId="779EBC69" w14:textId="77777777" w:rsidR="00153658" w:rsidRPr="00750A52" w:rsidRDefault="00151F61">
      <w:pPr>
        <w:pStyle w:val="Zkladntext"/>
        <w:spacing w:before="161"/>
        <w:ind w:left="118" w:right="554"/>
        <w:rPr>
          <w:lang w:val="cs-CZ"/>
        </w:rPr>
      </w:pPr>
      <w:r w:rsidRPr="00750A52">
        <w:rPr>
          <w:lang w:val="cs-CZ"/>
        </w:rPr>
        <w:t>Tato dodatek nabývá účinnosti od 1. 4. 2023, a to za předpokladu, že bude před tímto datem zveřejněna v registru smluv, jinak nabývá účinnosti až zveřejněním.</w:t>
      </w:r>
    </w:p>
    <w:p w14:paraId="1FAEFC83" w14:textId="77777777" w:rsidR="00153658" w:rsidRPr="00750A52" w:rsidRDefault="00153658">
      <w:pPr>
        <w:pStyle w:val="Zkladntext"/>
        <w:spacing w:before="7"/>
        <w:rPr>
          <w:sz w:val="20"/>
          <w:lang w:val="cs-CZ"/>
        </w:rPr>
      </w:pPr>
    </w:p>
    <w:p w14:paraId="1719E484" w14:textId="77777777" w:rsidR="00153658" w:rsidRPr="00750A52" w:rsidRDefault="00151F61">
      <w:pPr>
        <w:pStyle w:val="Zkladntext"/>
        <w:ind w:left="1546" w:right="1541"/>
        <w:jc w:val="center"/>
        <w:rPr>
          <w:lang w:val="cs-CZ"/>
        </w:rPr>
      </w:pPr>
      <w:r w:rsidRPr="00750A52">
        <w:rPr>
          <w:lang w:val="cs-CZ"/>
        </w:rPr>
        <w:t>V.</w:t>
      </w:r>
    </w:p>
    <w:p w14:paraId="576054E6" w14:textId="142421A2" w:rsidR="00153658" w:rsidRPr="00750A52" w:rsidRDefault="00151F61">
      <w:pPr>
        <w:pStyle w:val="Zkladntext"/>
        <w:spacing w:before="161"/>
        <w:ind w:left="118"/>
        <w:rPr>
          <w:lang w:val="cs-CZ"/>
        </w:rPr>
      </w:pPr>
      <w:r w:rsidRPr="00750A52">
        <w:rPr>
          <w:lang w:val="cs-CZ"/>
        </w:rPr>
        <w:t>Smluvní strany potvrzují, že si dodatek před jeho podpisem přečetly a s jeho obsahem souhlasí. Na důkaz toho připojují své elektronické</w:t>
      </w:r>
      <w:r w:rsidRPr="00750A52">
        <w:rPr>
          <w:spacing w:val="-4"/>
          <w:lang w:val="cs-CZ"/>
        </w:rPr>
        <w:t xml:space="preserve"> </w:t>
      </w:r>
      <w:r w:rsidRPr="00750A52">
        <w:rPr>
          <w:lang w:val="cs-CZ"/>
        </w:rPr>
        <w:t>podpisy.</w:t>
      </w:r>
    </w:p>
    <w:p w14:paraId="492B0D6E" w14:textId="13AF1D0A" w:rsidR="00750A52" w:rsidRPr="00750A52" w:rsidRDefault="00750A52">
      <w:pPr>
        <w:pStyle w:val="Zkladntext"/>
        <w:spacing w:before="161"/>
        <w:ind w:left="118"/>
        <w:rPr>
          <w:lang w:val="cs-CZ"/>
        </w:rPr>
      </w:pPr>
    </w:p>
    <w:p w14:paraId="3FF9C793" w14:textId="77777777" w:rsidR="00750A52" w:rsidRPr="00750A52" w:rsidRDefault="00750A52">
      <w:pPr>
        <w:pStyle w:val="Zkladntext"/>
        <w:spacing w:before="161"/>
        <w:ind w:left="118"/>
        <w:rPr>
          <w:lang w:val="cs-CZ"/>
        </w:rPr>
      </w:pPr>
    </w:p>
    <w:p w14:paraId="25A5D732" w14:textId="77777777" w:rsidR="00153658" w:rsidRPr="00750A52" w:rsidRDefault="00153658">
      <w:pPr>
        <w:pStyle w:val="Zkladntext"/>
        <w:rPr>
          <w:sz w:val="20"/>
          <w:lang w:val="cs-CZ"/>
        </w:rPr>
      </w:pPr>
    </w:p>
    <w:p w14:paraId="663D5242" w14:textId="77777777" w:rsidR="00153658" w:rsidRPr="00750A52" w:rsidRDefault="00153658">
      <w:pPr>
        <w:pStyle w:val="Zkladntext"/>
        <w:spacing w:before="7"/>
        <w:rPr>
          <w:sz w:val="25"/>
          <w:lang w:val="cs-CZ"/>
        </w:rPr>
      </w:pPr>
    </w:p>
    <w:p w14:paraId="5989978D" w14:textId="0FA1D3BA" w:rsidR="00153658" w:rsidRPr="00750A52" w:rsidRDefault="00E5104B">
      <w:pPr>
        <w:rPr>
          <w:sz w:val="25"/>
          <w:lang w:val="cs-CZ"/>
        </w:rPr>
        <w:sectPr w:rsidR="00153658" w:rsidRPr="00750A52">
          <w:type w:val="continuous"/>
          <w:pgSz w:w="11910" w:h="16840"/>
          <w:pgMar w:top="1200" w:right="1080" w:bottom="280" w:left="1300" w:header="708" w:footer="708" w:gutter="0"/>
          <w:cols w:space="708"/>
        </w:sectPr>
      </w:pPr>
      <w:r>
        <w:rPr>
          <w:sz w:val="25"/>
          <w:lang w:val="cs-CZ"/>
        </w:rPr>
        <w:t>30</w:t>
      </w:r>
      <w:r w:rsidR="00750A52" w:rsidRPr="00750A52">
        <w:rPr>
          <w:sz w:val="25"/>
          <w:lang w:val="cs-CZ"/>
        </w:rPr>
        <w:t>.03.2023</w:t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</w:r>
      <w:r>
        <w:rPr>
          <w:sz w:val="25"/>
          <w:lang w:val="cs-CZ"/>
        </w:rPr>
        <w:tab/>
        <w:t>31.03.2023</w:t>
      </w:r>
    </w:p>
    <w:p w14:paraId="065D0FED" w14:textId="77777777" w:rsidR="00153658" w:rsidRPr="00750A52" w:rsidRDefault="00153658">
      <w:pPr>
        <w:spacing w:line="241" w:lineRule="exact"/>
        <w:rPr>
          <w:rFonts w:ascii="Calibri"/>
          <w:sz w:val="21"/>
          <w:lang w:val="cs-CZ"/>
        </w:rPr>
        <w:sectPr w:rsidR="00153658" w:rsidRPr="00750A52">
          <w:type w:val="continuous"/>
          <w:pgSz w:w="11910" w:h="16840"/>
          <w:pgMar w:top="1200" w:right="1080" w:bottom="280" w:left="1300" w:header="708" w:footer="708" w:gutter="0"/>
          <w:cols w:num="2" w:space="708" w:equalWidth="0">
            <w:col w:w="1564" w:space="215"/>
            <w:col w:w="7751"/>
          </w:cols>
        </w:sectPr>
      </w:pPr>
    </w:p>
    <w:p w14:paraId="3B389C0A" w14:textId="77777777" w:rsidR="00153658" w:rsidRPr="00750A52" w:rsidRDefault="00151F61">
      <w:pPr>
        <w:pStyle w:val="Zkladntext"/>
        <w:tabs>
          <w:tab w:val="left" w:pos="5782"/>
        </w:tabs>
        <w:spacing w:line="266" w:lineRule="exact"/>
        <w:ind w:left="118"/>
        <w:rPr>
          <w:lang w:val="cs-CZ"/>
        </w:rPr>
      </w:pPr>
      <w:r w:rsidRPr="00750A52">
        <w:rPr>
          <w:lang w:val="cs-CZ"/>
        </w:rPr>
        <w:t>………………………………..</w:t>
      </w:r>
      <w:r w:rsidRPr="00750A52">
        <w:rPr>
          <w:lang w:val="cs-CZ"/>
        </w:rPr>
        <w:tab/>
        <w:t>………………………………..</w:t>
      </w:r>
    </w:p>
    <w:p w14:paraId="05C6F42B" w14:textId="77777777" w:rsidR="00153658" w:rsidRPr="00750A52" w:rsidRDefault="00151F61">
      <w:pPr>
        <w:pStyle w:val="Zkladntext"/>
        <w:tabs>
          <w:tab w:val="left" w:pos="5782"/>
        </w:tabs>
        <w:spacing w:before="158"/>
        <w:ind w:left="118"/>
        <w:rPr>
          <w:lang w:val="cs-CZ"/>
        </w:rPr>
      </w:pPr>
      <w:r w:rsidRPr="00750A52">
        <w:rPr>
          <w:lang w:val="cs-CZ"/>
        </w:rPr>
        <w:t>pronajímatel</w:t>
      </w:r>
      <w:r w:rsidRPr="00750A52">
        <w:rPr>
          <w:lang w:val="cs-CZ"/>
        </w:rPr>
        <w:tab/>
        <w:t>nájemce</w:t>
      </w:r>
    </w:p>
    <w:sectPr w:rsidR="00153658" w:rsidRPr="00750A52">
      <w:type w:val="continuous"/>
      <w:pgSz w:w="11910" w:h="16840"/>
      <w:pgMar w:top="1200" w:right="10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004A" w14:textId="77777777" w:rsidR="00151F61" w:rsidRDefault="00151F61" w:rsidP="00151F61">
      <w:r>
        <w:separator/>
      </w:r>
    </w:p>
  </w:endnote>
  <w:endnote w:type="continuationSeparator" w:id="0">
    <w:p w14:paraId="01D56082" w14:textId="77777777" w:rsidR="00151F61" w:rsidRDefault="00151F61" w:rsidP="0015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EA1" w14:textId="77777777" w:rsidR="00151F61" w:rsidRDefault="00151F61" w:rsidP="00151F61">
      <w:r>
        <w:separator/>
      </w:r>
    </w:p>
  </w:footnote>
  <w:footnote w:type="continuationSeparator" w:id="0">
    <w:p w14:paraId="477FBDFA" w14:textId="77777777" w:rsidR="00151F61" w:rsidRDefault="00151F61" w:rsidP="0015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69D8"/>
    <w:multiLevelType w:val="hybridMultilevel"/>
    <w:tmpl w:val="C12C68C0"/>
    <w:lvl w:ilvl="0" w:tplc="F5E04370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89786A8E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29B0B710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685C2DD6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B8A08086"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28E8A852"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222EF7A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B2FA9E60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4BDCB460"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 w16cid:durableId="7843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58"/>
    <w:rsid w:val="00151F61"/>
    <w:rsid w:val="00153658"/>
    <w:rsid w:val="00750A52"/>
    <w:rsid w:val="00E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EE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8" w:right="10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1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61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51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F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3275</Characters>
  <Application>Microsoft Office Word</Application>
  <DocSecurity>0</DocSecurity>
  <Lines>148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2023-03-30T14:14:00Z</dcterms:created>
  <dcterms:modified xsi:type="dcterms:W3CDTF">2023-03-31T10:50:00Z</dcterms:modified>
</cp:coreProperties>
</file>