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6C308386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Na Pankráci 1683/127, 140 00 Praha 4</w:t>
      </w:r>
      <w:r w:rsidR="00B40732" w:rsidRPr="00CF1756">
        <w:rPr>
          <w:rFonts w:ascii="Open Sans" w:hAnsi="Open Sans" w:cs="Open Sans"/>
        </w:rPr>
        <w:t xml:space="preserve"> </w:t>
      </w:r>
    </w:p>
    <w:p w14:paraId="1AB3BB13" w14:textId="3939A867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28168356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6EFE2E2E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číslo účtu </w:t>
      </w:r>
      <w:r w:rsidR="00786A42">
        <w:rPr>
          <w:rFonts w:ascii="Open Sans" w:hAnsi="Open Sans" w:cs="Open Sans"/>
        </w:rPr>
        <w:t>xxx</w:t>
      </w:r>
    </w:p>
    <w:p w14:paraId="692637BE" w14:textId="7FBF344A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4C7C5D">
        <w:rPr>
          <w:rFonts w:ascii="Open Sans" w:hAnsi="Open Sans" w:cs="Open Sans"/>
        </w:rPr>
        <w:t xml:space="preserve">Ing. </w:t>
      </w:r>
      <w:r w:rsidR="00A66E10">
        <w:rPr>
          <w:rFonts w:ascii="Open Sans" w:hAnsi="Open Sans" w:cs="Open Sans"/>
        </w:rPr>
        <w:t>Petrem Herianem</w:t>
      </w:r>
      <w:r w:rsidR="00D53A42" w:rsidRPr="00CF1756">
        <w:rPr>
          <w:rFonts w:ascii="Open Sans" w:hAnsi="Open Sans" w:cs="Open Sans"/>
        </w:rPr>
        <w:t>, předsed</w:t>
      </w:r>
      <w:r w:rsidR="00A66E10">
        <w:rPr>
          <w:rFonts w:ascii="Open Sans" w:hAnsi="Open Sans" w:cs="Open Sans"/>
        </w:rPr>
        <w:t>ou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2A64C9E2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 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66F1284E" w:rsidR="009D4DC4" w:rsidRPr="00CF1756" w:rsidRDefault="00DB0DA4" w:rsidP="0026586E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E212E3">
        <w:rPr>
          <w:rFonts w:ascii="Open Sans" w:hAnsi="Open Sans" w:cs="Open Sans"/>
          <w:b/>
          <w:i/>
        </w:rPr>
        <w:t>poskytovatel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3B6F02">
      <w:pPr>
        <w:spacing w:before="1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2C00C4B4" w14:textId="0A810876" w:rsidR="00795DE4" w:rsidRPr="00D92CF3" w:rsidRDefault="00DA70EA" w:rsidP="00795DE4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AF5C82" w:rsidRPr="00AF5C82">
        <w:rPr>
          <w:rFonts w:ascii="Open Sans" w:hAnsi="Open Sans" w:cs="Open Sans"/>
          <w:b/>
        </w:rPr>
        <w:t>Knihovna AV ČR, v. v. i.</w:t>
      </w:r>
    </w:p>
    <w:p w14:paraId="3486EC1B" w14:textId="4BC7E820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se sídlem: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Národní 1009/3, 110 00, Praha 1</w:t>
      </w:r>
    </w:p>
    <w:p w14:paraId="371CA2EC" w14:textId="315980AF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IČO: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67985971</w:t>
      </w:r>
    </w:p>
    <w:p w14:paraId="60A30CC7" w14:textId="7C20C172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DIČ: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CZ67985971</w:t>
      </w:r>
      <w:r w:rsidRPr="00795DE4">
        <w:rPr>
          <w:rFonts w:ascii="Open Sans" w:hAnsi="Open Sans" w:cs="Open Sans"/>
          <w:bCs/>
        </w:rPr>
        <w:tab/>
      </w:r>
    </w:p>
    <w:p w14:paraId="3D31F518" w14:textId="0CCE8F31" w:rsidR="00795DE4" w:rsidRPr="00795DE4" w:rsidRDefault="00795DE4" w:rsidP="00AF5C82">
      <w:pPr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Bankovní spojení:</w:t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 xml:space="preserve">Raiffeisenbank, č.ú. </w:t>
      </w:r>
      <w:r w:rsidR="00786A42">
        <w:rPr>
          <w:rFonts w:ascii="Open Sans" w:hAnsi="Open Sans" w:cs="Open Sans"/>
          <w:bCs/>
        </w:rPr>
        <w:t>xxx</w:t>
      </w:r>
    </w:p>
    <w:p w14:paraId="40947415" w14:textId="77777777" w:rsidR="00795DE4" w:rsidRPr="00795DE4" w:rsidRDefault="00795DE4" w:rsidP="00795DE4">
      <w:pPr>
        <w:ind w:firstLine="720"/>
        <w:rPr>
          <w:rFonts w:ascii="Open Sans" w:hAnsi="Open Sans" w:cs="Open Sans"/>
          <w:bCs/>
        </w:rPr>
      </w:pPr>
    </w:p>
    <w:p w14:paraId="2A51C063" w14:textId="07BEBEE1" w:rsidR="00795DE4" w:rsidRPr="00D028C7" w:rsidRDefault="00795DE4" w:rsidP="00795DE4">
      <w:pPr>
        <w:spacing w:line="360" w:lineRule="auto"/>
        <w:ind w:left="720"/>
        <w:rPr>
          <w:rFonts w:ascii="Open Sans" w:hAnsi="Open Sans" w:cs="Open Sans"/>
        </w:rPr>
      </w:pPr>
      <w:r w:rsidRPr="00795DE4">
        <w:rPr>
          <w:rFonts w:ascii="Open Sans" w:hAnsi="Open Sans" w:cs="Open Sans"/>
          <w:bCs/>
        </w:rPr>
        <w:t>Zastoupená:</w:t>
      </w:r>
      <w:r w:rsidRPr="00795DE4">
        <w:rPr>
          <w:rFonts w:ascii="Open Sans" w:hAnsi="Open Sans" w:cs="Open Sans"/>
          <w:b/>
        </w:rPr>
        <w:t xml:space="preserve"> </w:t>
      </w:r>
      <w:r w:rsidR="00AF5C82">
        <w:rPr>
          <w:rFonts w:ascii="Open Sans" w:hAnsi="Open Sans" w:cs="Open Sans"/>
          <w:b/>
        </w:rPr>
        <w:tab/>
      </w:r>
      <w:r w:rsidR="00AF5C82">
        <w:rPr>
          <w:rFonts w:ascii="Open Sans" w:hAnsi="Open Sans" w:cs="Open Sans"/>
          <w:b/>
        </w:rPr>
        <w:tab/>
      </w:r>
      <w:r w:rsidR="00AF5C82" w:rsidRPr="00AF5C82">
        <w:rPr>
          <w:rFonts w:ascii="Open Sans" w:hAnsi="Open Sans" w:cs="Open Sans"/>
        </w:rPr>
        <w:t>Ing. Magdalénou Veckovou, ředitelkou</w:t>
      </w:r>
      <w:r>
        <w:rPr>
          <w:rFonts w:ascii="Open Sans" w:hAnsi="Open Sans" w:cs="Open Sans"/>
          <w:b/>
        </w:rPr>
        <w:t xml:space="preserve"> </w:t>
      </w:r>
    </w:p>
    <w:bookmarkEnd w:id="0"/>
    <w:p w14:paraId="32528F97" w14:textId="305FFA33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794439A4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z.č.89/2012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3F5216D2" w:rsidR="00163EE7" w:rsidRPr="0026586E" w:rsidRDefault="00163EE7" w:rsidP="00353387">
      <w:pPr>
        <w:spacing w:before="120"/>
        <w:ind w:left="426" w:hanging="426"/>
        <w:jc w:val="both"/>
        <w:rPr>
          <w:rFonts w:ascii="Open Sans" w:hAnsi="Open Sans" w:cs="Open Sans"/>
        </w:rPr>
      </w:pPr>
      <w:r w:rsidRPr="0026586E">
        <w:rPr>
          <w:rFonts w:ascii="Open Sans" w:hAnsi="Open Sans" w:cs="Open Sans"/>
        </w:rPr>
        <w:t xml:space="preserve"> </w:t>
      </w:r>
      <w:r w:rsidR="00B40732" w:rsidRPr="0026586E">
        <w:rPr>
          <w:rFonts w:ascii="Open Sans" w:hAnsi="Open Sans" w:cs="Open Sans"/>
        </w:rPr>
        <w:tab/>
      </w:r>
      <w:r w:rsidR="00353387"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„služba“ či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služb</w:t>
      </w:r>
      <w:r w:rsidR="00770297">
        <w:rPr>
          <w:rFonts w:ascii="Open Sans" w:hAnsi="Open Sans" w:cs="Open Sans"/>
        </w:rPr>
        <w:t>y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583069D8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795DE4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AF5C82">
        <w:rPr>
          <w:rFonts w:ascii="Open Sans" w:hAnsi="Open Sans" w:cs="Open Sans"/>
          <w:snapToGrid w:val="0"/>
          <w:lang w:eastAsia="cs-CZ"/>
        </w:rPr>
        <w:t>,</w:t>
      </w:r>
      <w:r w:rsidR="00AF5C82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AF5C82">
        <w:rPr>
          <w:rFonts w:ascii="Open Sans" w:hAnsi="Open Sans" w:cs="Open Sans"/>
          <w:snapToGrid w:val="0"/>
          <w:lang w:eastAsia="cs-CZ"/>
        </w:rPr>
        <w:t>tedy od okamžiku nabytí její účinnosti</w:t>
      </w:r>
      <w:r w:rsidR="00795DE4" w:rsidRPr="00CF1756">
        <w:rPr>
          <w:rFonts w:ascii="Open Sans" w:hAnsi="Open Sans" w:cs="Open Sans"/>
          <w:snapToGrid w:val="0"/>
          <w:lang w:eastAsia="cs-CZ"/>
        </w:rPr>
        <w:t>.</w:t>
      </w:r>
      <w:r w:rsidR="00795DE4">
        <w:rPr>
          <w:rFonts w:ascii="Open Sans" w:hAnsi="Open Sans" w:cs="Open Sans"/>
          <w:snapToGrid w:val="0"/>
          <w:lang w:eastAsia="cs-CZ"/>
        </w:rPr>
        <w:t xml:space="preserve"> 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lastRenderedPageBreak/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62931FF9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služby a její vyúčtovávání</w:t>
      </w:r>
    </w:p>
    <w:p w14:paraId="04347523" w14:textId="78035FA6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190899">
        <w:rPr>
          <w:rFonts w:ascii="Open Sans" w:hAnsi="Open Sans" w:cs="Open Sans"/>
          <w:snapToGrid w:val="0"/>
          <w:lang w:eastAsia="cs-CZ"/>
        </w:rPr>
        <w:t>se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190899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190899">
        <w:rPr>
          <w:rFonts w:ascii="Open Sans" w:hAnsi="Open Sans" w:cs="Open Sans"/>
          <w:snapToGrid w:val="0"/>
          <w:lang w:eastAsia="cs-CZ"/>
        </w:rPr>
        <w:t>poskytovatel</w:t>
      </w:r>
      <w:r w:rsidR="00D76CA8" w:rsidRPr="00190899">
        <w:rPr>
          <w:rFonts w:ascii="Open Sans" w:hAnsi="Open Sans" w:cs="Open Sans"/>
          <w:snapToGrid w:val="0"/>
          <w:lang w:eastAsia="cs-CZ"/>
        </w:rPr>
        <w:t>em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 ve výši, která je přesně a položkově specifikována 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190899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190899">
        <w:rPr>
          <w:rFonts w:ascii="Open Sans" w:hAnsi="Open Sans" w:cs="Open Sans"/>
          <w:snapToGrid w:val="0"/>
          <w:lang w:eastAsia="cs-CZ"/>
        </w:rPr>
        <w:t>této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190899">
        <w:rPr>
          <w:rFonts w:ascii="Open Sans" w:hAnsi="Open Sans" w:cs="Open Sans"/>
          <w:snapToGrid w:val="0"/>
          <w:lang w:eastAsia="cs-CZ"/>
        </w:rPr>
        <w:t>ě</w:t>
      </w:r>
      <w:r w:rsidR="00FF6DA7" w:rsidRPr="00190899">
        <w:rPr>
          <w:rFonts w:ascii="Open Sans" w:hAnsi="Open Sans" w:cs="Open Sans"/>
          <w:snapToGrid w:val="0"/>
          <w:lang w:eastAsia="cs-CZ"/>
        </w:rPr>
        <w:t xml:space="preserve"> a</w:t>
      </w:r>
      <w:r w:rsidR="00033C7E" w:rsidRPr="00190899">
        <w:rPr>
          <w:rFonts w:ascii="Open Sans" w:hAnsi="Open Sans" w:cs="Open Sans"/>
          <w:snapToGrid w:val="0"/>
          <w:lang w:eastAsia="cs-CZ"/>
        </w:rPr>
        <w:t xml:space="preserve"> činí </w:t>
      </w:r>
      <w:r w:rsidR="00366312">
        <w:rPr>
          <w:rFonts w:ascii="Open Sans" w:hAnsi="Open Sans" w:cs="Open Sans"/>
          <w:snapToGrid w:val="0"/>
          <w:lang w:eastAsia="cs-CZ"/>
        </w:rPr>
        <w:t>6 600</w:t>
      </w:r>
      <w:r w:rsidR="00565BA0" w:rsidRPr="00190899">
        <w:rPr>
          <w:rFonts w:ascii="Open Sans" w:hAnsi="Open Sans" w:cs="Open Sans"/>
          <w:snapToGrid w:val="0"/>
          <w:lang w:eastAsia="cs-CZ"/>
        </w:rPr>
        <w:t>, -</w:t>
      </w:r>
      <w:r w:rsidR="00033C7E" w:rsidRPr="00190899">
        <w:rPr>
          <w:rFonts w:ascii="Open Sans" w:hAnsi="Open Sans" w:cs="Open Sans"/>
          <w:snapToGrid w:val="0"/>
          <w:lang w:eastAsia="cs-CZ"/>
        </w:rPr>
        <w:t xml:space="preserve"> </w:t>
      </w:r>
      <w:r w:rsidR="00E52DA7" w:rsidRPr="00190899">
        <w:rPr>
          <w:rFonts w:ascii="Open Sans" w:hAnsi="Open Sans" w:cs="Open Sans"/>
          <w:snapToGrid w:val="0"/>
          <w:lang w:eastAsia="cs-CZ"/>
        </w:rPr>
        <w:t>Kč</w:t>
      </w:r>
      <w:r w:rsidR="00FF6DA7" w:rsidRPr="00190899">
        <w:rPr>
          <w:rFonts w:ascii="Open Sans" w:hAnsi="Open Sans" w:cs="Open Sans"/>
          <w:snapToGrid w:val="0"/>
          <w:lang w:eastAsia="cs-CZ"/>
        </w:rPr>
        <w:t xml:space="preserve"> bez DPH</w:t>
      </w:r>
      <w:r w:rsidR="00E52DA7" w:rsidRPr="00190899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190899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0D64665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9D4DC4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E3140A" w:rsidRPr="00CF1756">
        <w:rPr>
          <w:rFonts w:ascii="Open Sans" w:hAnsi="Open Sans" w:cs="Open Sans"/>
          <w:snapToGrid w:val="0"/>
          <w:lang w:eastAsia="cs-CZ"/>
        </w:rPr>
        <w:t>S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platnost </w:t>
      </w:r>
      <w:r w:rsidR="007C1561">
        <w:rPr>
          <w:rFonts w:ascii="Open Sans" w:hAnsi="Open Sans" w:cs="Open Sans"/>
          <w:snapToGrid w:val="0"/>
          <w:lang w:eastAsia="cs-CZ"/>
        </w:rPr>
        <w:t>daňového dokladu (</w:t>
      </w:r>
      <w:r w:rsidR="00E3140A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bude činit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jejího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EF3F2C" w:rsidRPr="00CF1756">
        <w:rPr>
          <w:rFonts w:ascii="Open Sans" w:hAnsi="Open Sans" w:cs="Open Sans"/>
        </w:rPr>
        <w:t xml:space="preserve">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>, a dále náležitosti dle ust. §435 občanského zákoníku</w:t>
      </w:r>
      <w:r w:rsidR="00EF3F2C" w:rsidRPr="00CF1756">
        <w:rPr>
          <w:rFonts w:ascii="Open Sans" w:hAnsi="Open Sans" w:cs="Open Sans"/>
        </w:rPr>
        <w:t xml:space="preserve">. V případě, že 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14:paraId="6FD350EA" w14:textId="63F95D0B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% za každý den prodlení. </w:t>
      </w:r>
    </w:p>
    <w:p w14:paraId="18D418D2" w14:textId="7F4061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dříve, než uplynou 4 měsíce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94CA324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74AE0BB7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služby.</w:t>
      </w:r>
    </w:p>
    <w:p w14:paraId="3C40B89E" w14:textId="5FB751CD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 xml:space="preserve">lze uplatnit do 14 dní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123B6447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č.320/2001Sb., o finanční kontrole, zákona č.106/1999Sb., o svobodném přístupu k informacím, a konečně zákona č.340/2015 Sb., o registru smluv.</w:t>
      </w:r>
    </w:p>
    <w:p w14:paraId="3ECFA99A" w14:textId="2C58A245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 zpracovaný soubor informací ani jeho část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4E4ECC">
        <w:rPr>
          <w:rFonts w:ascii="Open Sans" w:hAnsi="Open Sans" w:cs="Open Sans"/>
          <w:snapToGrid w:val="0"/>
          <w:lang w:eastAsia="cs-CZ"/>
        </w:rPr>
        <w:t>nebo pomocí zabezpečeného vzdáleného přístupu</w:t>
      </w:r>
      <w:r w:rsidR="004E4ECC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0BB1E796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 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61DC12EC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95DE4" w:rsidRPr="00D14EE9">
        <w:rPr>
          <w:rFonts w:ascii="Open Sans" w:hAnsi="Open Sans" w:cs="Open Sans"/>
          <w:snapToGrid w:val="0"/>
          <w:lang w:eastAsia="cs-CZ"/>
        </w:rPr>
        <w:t xml:space="preserve">Smluvní strany uzavírají tuto smlouvu na dobu </w:t>
      </w:r>
      <w:r w:rsidR="00AF5C82">
        <w:rPr>
          <w:rFonts w:ascii="Open Sans" w:hAnsi="Open Sans" w:cs="Open Sans"/>
          <w:snapToGrid w:val="0"/>
          <w:lang w:eastAsia="cs-CZ"/>
        </w:rPr>
        <w:t>ne</w:t>
      </w:r>
      <w:r w:rsidR="00795DE4" w:rsidRPr="00D14EE9">
        <w:rPr>
          <w:rFonts w:ascii="Open Sans" w:hAnsi="Open Sans" w:cs="Open Sans"/>
          <w:snapToGrid w:val="0"/>
          <w:lang w:eastAsia="cs-CZ"/>
        </w:rPr>
        <w:t>určitou.</w:t>
      </w:r>
    </w:p>
    <w:p w14:paraId="345707A1" w14:textId="778BA9FB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 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>1. 4. 202</w:t>
      </w:r>
      <w:r w:rsidR="000B2D48">
        <w:rPr>
          <w:rFonts w:ascii="Open Sans" w:hAnsi="Open Sans" w:cs="Open Sans"/>
          <w:bCs/>
          <w:snapToGrid w:val="0"/>
          <w:lang w:eastAsia="cs-CZ"/>
        </w:rPr>
        <w:t>3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 nebo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53333D55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61157C">
        <w:rPr>
          <w:rFonts w:ascii="Open Sans" w:hAnsi="Open Sans" w:cs="Open Sans"/>
          <w:snapToGrid w:val="0"/>
          <w:lang w:eastAsia="cs-CZ"/>
        </w:rPr>
        <w:t>odstavcích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6DA699C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6264D5D0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. Výpovědní lhůta je dvouměsíční a počíná běžet prvního (1.) dne kalendářního měsíce následujícího </w:t>
      </w:r>
      <w:r w:rsidR="00996F22" w:rsidRPr="00CF1756">
        <w:rPr>
          <w:rFonts w:ascii="Open Sans" w:hAnsi="Open Sans" w:cs="Open Sans"/>
          <w:snapToGrid w:val="0"/>
          <w:lang w:eastAsia="cs-CZ"/>
        </w:rPr>
        <w:lastRenderedPageBreak/>
        <w:t>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CB3305">
        <w:rPr>
          <w:rFonts w:ascii="Open Sans" w:hAnsi="Open Sans" w:cs="Open Sans"/>
          <w:snapToGrid w:val="0"/>
          <w:lang w:eastAsia="cs-CZ"/>
        </w:rPr>
        <w:t xml:space="preserve"> odstavc</w:t>
      </w:r>
      <w:r w:rsidR="00D76CA8">
        <w:rPr>
          <w:rFonts w:ascii="Open Sans" w:hAnsi="Open Sans" w:cs="Open Sans"/>
          <w:snapToGrid w:val="0"/>
          <w:lang w:eastAsia="cs-CZ"/>
        </w:rPr>
        <w:t>i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20ABCA70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služby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službu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06E6FAEA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odběratel povinným subjektem dle § 2 odst. 1 zákona č. 340/2015 Sb., o 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 registru smluv, které je povinen zajistit odběratel.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odměnu a specifikaci služeb dle </w:t>
      </w:r>
      <w:r w:rsidR="00B519E8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vylučuje metadata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 xml:space="preserve">odstavce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této smlouvy z uveřejnění a požaduje znečitelnění informací o této odměně a specifikaci služeb v elektronickém obrazu textového obsahu smlouvy, který je odběratel povinen zaslat správci registru smluv k uveřejnění. Odběratel s tímto postupem souhlasí a zavazuje se zachovávat </w:t>
      </w:r>
      <w:r w:rsidR="0061157C">
        <w:rPr>
          <w:rFonts w:ascii="Open Sans" w:hAnsi="Open Sans" w:cs="Open Sans"/>
          <w:snapToGrid w:val="0"/>
          <w:lang w:eastAsia="cs-CZ"/>
        </w:rPr>
        <w:t>mlčenlivost 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informac</w:t>
      </w:r>
      <w:r w:rsidR="0061157C">
        <w:rPr>
          <w:rFonts w:ascii="Open Sans" w:hAnsi="Open Sans" w:cs="Open Sans"/>
          <w:snapToGrid w:val="0"/>
          <w:lang w:eastAsia="cs-CZ"/>
        </w:rPr>
        <w:t>ích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2.1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>Přílohy č. 1 této smlouvy jako</w:t>
      </w:r>
      <w:r w:rsidR="0061157C">
        <w:rPr>
          <w:rFonts w:ascii="Open Sans" w:hAnsi="Open Sans" w:cs="Open Sans"/>
          <w:snapToGrid w:val="0"/>
          <w:lang w:eastAsia="cs-CZ"/>
        </w:rPr>
        <w:t>žto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obchodní tajemství </w:t>
      </w:r>
      <w:r w:rsidR="0061157C">
        <w:rPr>
          <w:rFonts w:ascii="Open Sans" w:hAnsi="Open Sans" w:cs="Open Sans"/>
          <w:snapToGrid w:val="0"/>
          <w:lang w:eastAsia="cs-CZ"/>
        </w:rPr>
        <w:t>poskytovatele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minimálně do doby, než případné rozhodnutí nadřízeného orgánu odběratele nebo soudu </w:t>
      </w:r>
      <w:r w:rsidR="0061157C">
        <w:rPr>
          <w:rFonts w:ascii="Open Sans" w:hAnsi="Open Sans" w:cs="Open Sans"/>
          <w:snapToGrid w:val="0"/>
          <w:lang w:eastAsia="cs-CZ"/>
        </w:rPr>
        <w:t>stanoví</w:t>
      </w:r>
      <w:r w:rsidR="00CF1756" w:rsidRPr="00CF1756">
        <w:rPr>
          <w:rFonts w:ascii="Open Sans" w:hAnsi="Open Sans" w:cs="Open Sans"/>
          <w:snapToGrid w:val="0"/>
          <w:lang w:eastAsia="cs-CZ"/>
        </w:rPr>
        <w:t>, že takto neuveřejněná část této smlouvy nebo takto vyloučená metadata mají být poskytnuta podle předpisů upravujících svobodný přístup k informacím.</w:t>
      </w:r>
    </w:p>
    <w:p w14:paraId="1004FEAA" w14:textId="7BB8163D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>činit výhradně v písemné podobě 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5AC05A8" w14:textId="09D48B2E" w:rsidR="00FC6096" w:rsidRDefault="00FC6096" w:rsidP="00FC6096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7.4</w:t>
      </w:r>
      <w:r>
        <w:rPr>
          <w:rFonts w:ascii="Open Sans" w:hAnsi="Open Sans" w:cs="Open Sans"/>
          <w:snapToGrid w:val="0"/>
          <w:lang w:eastAsia="cs-CZ"/>
        </w:rPr>
        <w:tab/>
        <w:t xml:space="preserve">Tato smlouva nahrazuje všechny případné smlouvy a dodatky o poskytování služeb uzavřené dříve mezi dotčenými smluvními stranami nebo jejich právními předchůdci, konkrétně ze strany poskytovatele subjektem Anopress IT, a.s. (IČ: </w:t>
      </w:r>
      <w:r w:rsidRPr="00FC6096">
        <w:rPr>
          <w:rFonts w:ascii="Open Sans" w:hAnsi="Open Sans" w:cs="Open Sans"/>
          <w:snapToGrid w:val="0"/>
          <w:lang w:eastAsia="cs-CZ"/>
        </w:rPr>
        <w:t>26694484</w:t>
      </w:r>
      <w:r>
        <w:rPr>
          <w:rFonts w:ascii="Open Sans" w:hAnsi="Open Sans" w:cs="Open Sans"/>
          <w:snapToGrid w:val="0"/>
          <w:lang w:eastAsia="cs-CZ"/>
        </w:rPr>
        <w:t>).</w:t>
      </w:r>
    </w:p>
    <w:p w14:paraId="65C375D5" w14:textId="545BA43F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>smlouvou výslovně neupravené se budou řídit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</w:p>
    <w:p w14:paraId="168C6A69" w14:textId="1ED00715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1B3DFE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1B3DFE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75E8CE98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7B82E9F8" w:rsidR="00EC1BD7" w:rsidRDefault="00EC1BD7" w:rsidP="00033C7E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795DE4">
              <w:rPr>
                <w:rFonts w:ascii="Open Sans" w:hAnsi="Open Sans" w:cs="Open Sans"/>
                <w:sz w:val="20"/>
              </w:rPr>
              <w:t>Praze</w:t>
            </w:r>
            <w:r w:rsidR="00190899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77777777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Petr Herian, předseda představenstva</w:t>
            </w:r>
          </w:p>
          <w:p w14:paraId="5062AED6" w14:textId="0CC2382E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  <w:r w:rsidR="00FC0EE6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636A1DC" w14:textId="5338FAFB" w:rsidR="00914E69" w:rsidRDefault="00AF5C82" w:rsidP="00565BA0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Ing. Magdaléna Vecková, ředitelka</w:t>
            </w:r>
          </w:p>
          <w:p w14:paraId="74DA1F2E" w14:textId="56C06DDF" w:rsidR="00EC1BD7" w:rsidRDefault="00AF5C82" w:rsidP="00565BA0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AV ČR, v. v. i.</w:t>
            </w:r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lastRenderedPageBreak/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4BF48273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>: Přístup do databáze médií (EIZ) Anopress</w:t>
      </w:r>
    </w:p>
    <w:tbl>
      <w:tblPr>
        <w:tblStyle w:val="Mkatabulky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81"/>
        <w:gridCol w:w="2905"/>
      </w:tblGrid>
      <w:tr w:rsidR="00E212E3" w14:paraId="51D9E8C7" w14:textId="77777777" w:rsidTr="00033C7E">
        <w:tc>
          <w:tcPr>
            <w:tcW w:w="2127" w:type="dxa"/>
            <w:vAlign w:val="center"/>
          </w:tcPr>
          <w:p w14:paraId="06D326C7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Přístup:</w:t>
            </w:r>
          </w:p>
        </w:tc>
        <w:tc>
          <w:tcPr>
            <w:tcW w:w="2835" w:type="dxa"/>
            <w:vAlign w:val="center"/>
          </w:tcPr>
          <w:p w14:paraId="6D834468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jednouživatelský</w:t>
            </w:r>
          </w:p>
        </w:tc>
        <w:tc>
          <w:tcPr>
            <w:tcW w:w="2481" w:type="dxa"/>
            <w:vAlign w:val="center"/>
          </w:tcPr>
          <w:p w14:paraId="5FE438C0" w14:textId="3F2EF68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multiuživatelský</w:t>
            </w:r>
          </w:p>
        </w:tc>
        <w:tc>
          <w:tcPr>
            <w:tcW w:w="2905" w:type="dxa"/>
            <w:vAlign w:val="center"/>
          </w:tcPr>
          <w:p w14:paraId="5161F8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639A4479" w14:textId="77777777" w:rsidTr="00033C7E">
        <w:tc>
          <w:tcPr>
            <w:tcW w:w="2127" w:type="dxa"/>
            <w:vAlign w:val="center"/>
          </w:tcPr>
          <w:p w14:paraId="16FF5D7F" w14:textId="1B32ABE9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5DB28E47" w14:textId="31311DA2" w:rsidR="00E212E3" w:rsidRDefault="004E4EC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ano</w:t>
            </w:r>
          </w:p>
        </w:tc>
        <w:tc>
          <w:tcPr>
            <w:tcW w:w="2481" w:type="dxa"/>
            <w:vAlign w:val="center"/>
          </w:tcPr>
          <w:p w14:paraId="26091C07" w14:textId="6FB8B6AC" w:rsidR="00E212E3" w:rsidRDefault="004E4EC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ne</w:t>
            </w:r>
          </w:p>
        </w:tc>
        <w:tc>
          <w:tcPr>
            <w:tcW w:w="2905" w:type="dxa"/>
            <w:vAlign w:val="center"/>
          </w:tcPr>
          <w:p w14:paraId="4684F1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77D49005" w14:textId="77777777" w:rsidTr="00033C7E">
        <w:tc>
          <w:tcPr>
            <w:tcW w:w="2127" w:type="dxa"/>
            <w:vMerge w:val="restart"/>
            <w:vAlign w:val="center"/>
          </w:tcPr>
          <w:p w14:paraId="3041BD49" w14:textId="6BE2936E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Zdroje: </w:t>
            </w:r>
          </w:p>
        </w:tc>
        <w:tc>
          <w:tcPr>
            <w:tcW w:w="2835" w:type="dxa"/>
            <w:vAlign w:val="center"/>
          </w:tcPr>
          <w:p w14:paraId="65075F80" w14:textId="1080EB5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Periodický tisk</w:t>
            </w:r>
          </w:p>
        </w:tc>
        <w:tc>
          <w:tcPr>
            <w:tcW w:w="2481" w:type="dxa"/>
            <w:vAlign w:val="center"/>
          </w:tcPr>
          <w:p w14:paraId="66E7A45D" w14:textId="6490598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Televize a rozhlas</w:t>
            </w:r>
          </w:p>
        </w:tc>
        <w:tc>
          <w:tcPr>
            <w:tcW w:w="2905" w:type="dxa"/>
            <w:vAlign w:val="center"/>
          </w:tcPr>
          <w:p w14:paraId="5F996F15" w14:textId="40E306BE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Internetové servery</w:t>
            </w:r>
          </w:p>
        </w:tc>
      </w:tr>
      <w:tr w:rsidR="00E212E3" w14:paraId="144BA451" w14:textId="77777777" w:rsidTr="00033C7E">
        <w:tc>
          <w:tcPr>
            <w:tcW w:w="2127" w:type="dxa"/>
            <w:vMerge/>
            <w:vAlign w:val="center"/>
          </w:tcPr>
          <w:p w14:paraId="30A60EF9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6D99235F" w14:textId="36E4F9CA" w:rsidR="00E212E3" w:rsidRDefault="00955A5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Sociální média</w:t>
            </w:r>
          </w:p>
        </w:tc>
        <w:tc>
          <w:tcPr>
            <w:tcW w:w="2481" w:type="dxa"/>
            <w:vAlign w:val="center"/>
          </w:tcPr>
          <w:p w14:paraId="26EEE734" w14:textId="67E963D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905" w:type="dxa"/>
            <w:vAlign w:val="center"/>
          </w:tcPr>
          <w:p w14:paraId="36287AC0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32647" w14:paraId="054EC8AF" w14:textId="77777777" w:rsidTr="00033C7E">
        <w:tc>
          <w:tcPr>
            <w:tcW w:w="2127" w:type="dxa"/>
            <w:vAlign w:val="center"/>
          </w:tcPr>
          <w:p w14:paraId="274E7954" w14:textId="78A82283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Plná znění</w:t>
            </w:r>
            <w:r w:rsidR="00261347">
              <w:rPr>
                <w:rFonts w:ascii="Open Sans" w:hAnsi="Open Sans" w:cs="Open Sans"/>
                <w:b/>
              </w:rPr>
              <w:t xml:space="preserve"> a JPG náhledy:</w:t>
            </w:r>
          </w:p>
        </w:tc>
        <w:tc>
          <w:tcPr>
            <w:tcW w:w="2835" w:type="dxa"/>
            <w:vAlign w:val="center"/>
          </w:tcPr>
          <w:p w14:paraId="08915D57" w14:textId="33546854" w:rsidR="00432647" w:rsidRDefault="004E4EC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1"/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všechny zdroje</w:t>
            </w:r>
          </w:p>
        </w:tc>
        <w:tc>
          <w:tcPr>
            <w:tcW w:w="2481" w:type="dxa"/>
            <w:vAlign w:val="center"/>
          </w:tcPr>
          <w:p w14:paraId="4BB69391" w14:textId="3E918F1D" w:rsidR="00432647" w:rsidRDefault="004E4EC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jen vybrané zdroje</w:t>
            </w:r>
          </w:p>
        </w:tc>
        <w:tc>
          <w:tcPr>
            <w:tcW w:w="2905" w:type="dxa"/>
            <w:vAlign w:val="center"/>
          </w:tcPr>
          <w:p w14:paraId="36480E06" w14:textId="750F405D" w:rsidR="00432647" w:rsidRDefault="002613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bez plného znění</w:t>
            </w:r>
          </w:p>
        </w:tc>
      </w:tr>
      <w:tr w:rsidR="00432647" w14:paraId="4363EECB" w14:textId="77777777" w:rsidTr="00033C7E">
        <w:tc>
          <w:tcPr>
            <w:tcW w:w="2127" w:type="dxa"/>
            <w:vAlign w:val="center"/>
          </w:tcPr>
          <w:p w14:paraId="5695633D" w14:textId="416E34D9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Archiv</w:t>
            </w:r>
            <w:r w:rsidR="00261347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3C0D0A81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rok zpět</w:t>
            </w:r>
          </w:p>
        </w:tc>
        <w:tc>
          <w:tcPr>
            <w:tcW w:w="2481" w:type="dxa"/>
            <w:vAlign w:val="center"/>
          </w:tcPr>
          <w:p w14:paraId="5B58CD8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od roku 1996</w:t>
            </w:r>
          </w:p>
        </w:tc>
        <w:tc>
          <w:tcPr>
            <w:tcW w:w="2905" w:type="dxa"/>
            <w:vAlign w:val="center"/>
          </w:tcPr>
          <w:p w14:paraId="78D2A07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2E3A99A4" w14:textId="77777777" w:rsidTr="00033C7E">
        <w:tc>
          <w:tcPr>
            <w:tcW w:w="2127" w:type="dxa"/>
            <w:vMerge w:val="restart"/>
            <w:vAlign w:val="center"/>
          </w:tcPr>
          <w:p w14:paraId="34EB697B" w14:textId="23736000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Autorizace</w:t>
            </w:r>
          </w:p>
        </w:tc>
        <w:tc>
          <w:tcPr>
            <w:tcW w:w="2835" w:type="dxa"/>
            <w:vAlign w:val="center"/>
          </w:tcPr>
          <w:p w14:paraId="463A540C" w14:textId="634941AA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Login:</w:t>
            </w:r>
          </w:p>
        </w:tc>
        <w:tc>
          <w:tcPr>
            <w:tcW w:w="5386" w:type="dxa"/>
            <w:gridSpan w:val="2"/>
            <w:vAlign w:val="center"/>
          </w:tcPr>
          <w:p w14:paraId="7C05D642" w14:textId="79C81D83" w:rsidR="00475523" w:rsidRPr="001E581F" w:rsidRDefault="00941A66" w:rsidP="00432647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Xxx</w:t>
            </w:r>
          </w:p>
        </w:tc>
      </w:tr>
      <w:tr w:rsidR="00475523" w14:paraId="664C38F7" w14:textId="77777777" w:rsidTr="00033C7E">
        <w:tc>
          <w:tcPr>
            <w:tcW w:w="2127" w:type="dxa"/>
            <w:vMerge/>
            <w:vAlign w:val="center"/>
          </w:tcPr>
          <w:p w14:paraId="18AB563F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0018783F" w14:textId="23D5828B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 xml:space="preserve">Heslo: </w:t>
            </w:r>
          </w:p>
        </w:tc>
        <w:tc>
          <w:tcPr>
            <w:tcW w:w="5386" w:type="dxa"/>
            <w:gridSpan w:val="2"/>
            <w:vAlign w:val="center"/>
          </w:tcPr>
          <w:p w14:paraId="45C9B5B2" w14:textId="27ED9C1D" w:rsidR="00475523" w:rsidRPr="001E581F" w:rsidRDefault="00941A66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Xxx</w:t>
            </w:r>
          </w:p>
        </w:tc>
      </w:tr>
      <w:tr w:rsidR="00475523" w14:paraId="705D6554" w14:textId="77777777" w:rsidTr="00033C7E">
        <w:tc>
          <w:tcPr>
            <w:tcW w:w="2127" w:type="dxa"/>
            <w:vMerge/>
            <w:vAlign w:val="center"/>
          </w:tcPr>
          <w:p w14:paraId="15325844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4770D7D5" w14:textId="042FE20C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Automatické přihlášení:</w:t>
            </w:r>
          </w:p>
        </w:tc>
        <w:tc>
          <w:tcPr>
            <w:tcW w:w="5386" w:type="dxa"/>
            <w:gridSpan w:val="2"/>
            <w:vAlign w:val="center"/>
          </w:tcPr>
          <w:p w14:paraId="4F14E9E2" w14:textId="0AE5B9C0" w:rsidR="00475523" w:rsidRPr="00285B56" w:rsidRDefault="00366312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hyperlink r:id="rId7" w:history="1">
              <w:r w:rsidR="00285B56" w:rsidRPr="00285B56">
                <w:rPr>
                  <w:rStyle w:val="Hypertextovodkaz"/>
                  <w:rFonts w:ascii="Open Sans" w:hAnsi="Open Sans" w:cs="Open Sans"/>
                </w:rPr>
                <w:t>https://monitoring.anopress.cz/Anopress?xl=knav1&amp;xh=7wz840frc_65a847okm42itrn40ji5f4&amp;nomenu=0</w:t>
              </w:r>
            </w:hyperlink>
          </w:p>
        </w:tc>
      </w:tr>
      <w:tr w:rsidR="00475523" w14:paraId="290FDBD1" w14:textId="77777777" w:rsidTr="00033C7E">
        <w:tc>
          <w:tcPr>
            <w:tcW w:w="2127" w:type="dxa"/>
            <w:vMerge/>
            <w:vAlign w:val="center"/>
          </w:tcPr>
          <w:p w14:paraId="0C88F2F9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7CDDFAAB" w14:textId="17C64CA2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Administrátorské heslo:</w:t>
            </w:r>
          </w:p>
        </w:tc>
        <w:tc>
          <w:tcPr>
            <w:tcW w:w="5386" w:type="dxa"/>
            <w:gridSpan w:val="2"/>
            <w:vAlign w:val="center"/>
          </w:tcPr>
          <w:p w14:paraId="23D121F1" w14:textId="04E9CC24" w:rsidR="00475523" w:rsidRPr="00285B56" w:rsidRDefault="00941A66" w:rsidP="00E21DE3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xxx</w:t>
            </w:r>
          </w:p>
        </w:tc>
      </w:tr>
      <w:tr w:rsidR="00475523" w14:paraId="558CEC58" w14:textId="77777777" w:rsidTr="00033C7E">
        <w:tc>
          <w:tcPr>
            <w:tcW w:w="2127" w:type="dxa"/>
            <w:vMerge/>
            <w:vAlign w:val="center"/>
          </w:tcPr>
          <w:p w14:paraId="60709C6B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5B2D9740" w14:textId="203F76B3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432647">
              <w:rPr>
                <w:rFonts w:ascii="Open Sans" w:hAnsi="Open Sans" w:cs="Open Sans"/>
                <w:sz w:val="18"/>
              </w:rPr>
              <w:t>IP adresa:</w:t>
            </w:r>
          </w:p>
        </w:tc>
        <w:tc>
          <w:tcPr>
            <w:tcW w:w="5386" w:type="dxa"/>
            <w:gridSpan w:val="2"/>
            <w:vAlign w:val="center"/>
          </w:tcPr>
          <w:p w14:paraId="321B1F4F" w14:textId="385282D5" w:rsidR="00475523" w:rsidRPr="00285B56" w:rsidRDefault="00941A66" w:rsidP="00285B56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Xxx</w:t>
            </w:r>
          </w:p>
        </w:tc>
      </w:tr>
      <w:tr w:rsidR="00475523" w14:paraId="7F25ACBE" w14:textId="77777777" w:rsidTr="00033C7E">
        <w:tc>
          <w:tcPr>
            <w:tcW w:w="2127" w:type="dxa"/>
            <w:vMerge w:val="restart"/>
            <w:vAlign w:val="center"/>
          </w:tcPr>
          <w:p w14:paraId="1A53D339" w14:textId="2697AB23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1CDAF0B9" w14:textId="27AD5F33" w:rsidR="00475523" w:rsidRPr="00432647" w:rsidRDefault="00914E69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75523">
              <w:rPr>
                <w:rFonts w:ascii="Open Sans" w:hAnsi="Open Sans" w:cs="Open Sans"/>
                <w:sz w:val="18"/>
              </w:rPr>
              <w:t>IP adresa</w:t>
            </w:r>
          </w:p>
        </w:tc>
        <w:tc>
          <w:tcPr>
            <w:tcW w:w="5386" w:type="dxa"/>
            <w:gridSpan w:val="2"/>
            <w:vAlign w:val="center"/>
          </w:tcPr>
          <w:p w14:paraId="5852E4F0" w14:textId="3E592D1D" w:rsidR="00475523" w:rsidRPr="00285B56" w:rsidRDefault="00941A66" w:rsidP="00E21DE3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xxx</w:t>
            </w:r>
          </w:p>
        </w:tc>
      </w:tr>
      <w:tr w:rsidR="00475523" w14:paraId="080D12B9" w14:textId="77777777" w:rsidTr="00033C7E">
        <w:tc>
          <w:tcPr>
            <w:tcW w:w="2127" w:type="dxa"/>
            <w:vMerge/>
            <w:vAlign w:val="center"/>
          </w:tcPr>
          <w:p w14:paraId="0A1C39DA" w14:textId="420606D3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77E4097A" w14:textId="3D8F70A5" w:rsidR="00475523" w:rsidRDefault="00914E69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66312">
              <w:rPr>
                <w:rFonts w:ascii="Open Sans" w:hAnsi="Open Sans" w:cs="Open Sans"/>
                <w:sz w:val="18"/>
              </w:rPr>
            </w:r>
            <w:r w:rsidR="00366312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D9538A">
              <w:rPr>
                <w:rFonts w:ascii="Open Sans" w:hAnsi="Open Sans" w:cs="Open Sans"/>
                <w:sz w:val="18"/>
              </w:rPr>
              <w:t>HTTP</w:t>
            </w:r>
            <w:r w:rsidR="00475523">
              <w:rPr>
                <w:rFonts w:ascii="Open Sans" w:hAnsi="Open Sans" w:cs="Open Sans"/>
                <w:sz w:val="18"/>
              </w:rPr>
              <w:t xml:space="preserve"> Referer</w:t>
            </w:r>
          </w:p>
        </w:tc>
        <w:tc>
          <w:tcPr>
            <w:tcW w:w="5386" w:type="dxa"/>
            <w:gridSpan w:val="2"/>
            <w:vAlign w:val="center"/>
          </w:tcPr>
          <w:p w14:paraId="4E59B9F1" w14:textId="594C92B4" w:rsidR="00475523" w:rsidRPr="00285B56" w:rsidRDefault="00475523" w:rsidP="00432647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2F2FD40" w14:textId="0EEA4E67" w:rsidR="00E212E3" w:rsidRDefault="00E212E3" w:rsidP="00283DC9">
      <w:pPr>
        <w:spacing w:line="360" w:lineRule="auto"/>
        <w:rPr>
          <w:rFonts w:ascii="Open Sans" w:hAnsi="Open Sans" w:cs="Open Sans"/>
          <w:b/>
        </w:rPr>
      </w:pPr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7018F901" w14:textId="08E629EC" w:rsidR="004D5CC7" w:rsidRDefault="00080FD7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i. </w:t>
      </w:r>
      <w:r w:rsidR="004D5CC7"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vyhledávaní a</w:t>
      </w:r>
      <w:r w:rsidR="004D5CC7" w:rsidRPr="007E55C0">
        <w:rPr>
          <w:rFonts w:ascii="Arial" w:hAnsi="Arial"/>
        </w:rPr>
        <w:t xml:space="preserve"> čtení e-novin a e-časopisů: </w:t>
      </w:r>
      <w:r w:rsidR="00786A42">
        <w:rPr>
          <w:rFonts w:ascii="Arial" w:hAnsi="Arial"/>
        </w:rPr>
        <w:t>xxx</w:t>
      </w:r>
      <w:r w:rsidR="004D5CC7" w:rsidRPr="007E55C0">
        <w:rPr>
          <w:rFonts w:ascii="Arial" w:hAnsi="Arial"/>
        </w:rPr>
        <w:t xml:space="preserve"> Kč</w:t>
      </w:r>
    </w:p>
    <w:p w14:paraId="09157C40" w14:textId="7F106161" w:rsidR="004D5CC7" w:rsidRDefault="00080FD7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ii. </w:t>
      </w:r>
      <w:r w:rsidR="004D5CC7"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TV a rozhlasových přepisů: </w:t>
      </w:r>
      <w:r w:rsidR="00786A42">
        <w:rPr>
          <w:rFonts w:ascii="Arial" w:hAnsi="Arial"/>
        </w:rPr>
        <w:t>xxx</w:t>
      </w:r>
      <w:r w:rsidR="004D5CC7" w:rsidRPr="007E55C0">
        <w:rPr>
          <w:rFonts w:ascii="Arial" w:hAnsi="Arial"/>
        </w:rPr>
        <w:t xml:space="preserve"> Kč</w:t>
      </w:r>
    </w:p>
    <w:p w14:paraId="184C517C" w14:textId="0769B066" w:rsidR="004D5CC7" w:rsidRDefault="00080FD7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iii. </w:t>
      </w:r>
      <w:r w:rsidR="004D5CC7"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internetových článků: </w:t>
      </w:r>
      <w:r w:rsidR="00786A42">
        <w:rPr>
          <w:rFonts w:ascii="Arial" w:hAnsi="Arial"/>
        </w:rPr>
        <w:t>xxx</w:t>
      </w:r>
      <w:r w:rsidR="004D5CC7" w:rsidRPr="007E55C0">
        <w:rPr>
          <w:rFonts w:ascii="Arial" w:hAnsi="Arial"/>
        </w:rPr>
        <w:t xml:space="preserve"> Kč</w:t>
      </w:r>
    </w:p>
    <w:p w14:paraId="6C6798E1" w14:textId="13A19C60" w:rsidR="00080FD7" w:rsidRDefault="001E581F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</w:t>
      </w:r>
      <w:r w:rsidR="00080FD7">
        <w:rPr>
          <w:rFonts w:ascii="Arial" w:hAnsi="Arial"/>
        </w:rPr>
        <w:t xml:space="preserve">v. </w:t>
      </w:r>
      <w:r w:rsidR="00080FD7" w:rsidRPr="00080FD7">
        <w:rPr>
          <w:rFonts w:ascii="Arial" w:hAnsi="Arial"/>
        </w:rPr>
        <w:t>Vzdálený přístup do databáze</w:t>
      </w:r>
      <w:r w:rsidR="006F63A8">
        <w:rPr>
          <w:rFonts w:ascii="Arial" w:hAnsi="Arial"/>
        </w:rPr>
        <w:t xml:space="preserve"> Anopress</w:t>
      </w:r>
      <w:r w:rsidR="00080FD7" w:rsidRPr="00080FD7">
        <w:rPr>
          <w:rFonts w:ascii="Arial" w:hAnsi="Arial"/>
        </w:rPr>
        <w:t xml:space="preserve"> ke čtení plných zpráv e-zdrojů (</w:t>
      </w:r>
      <w:r w:rsidR="00080FD7">
        <w:rPr>
          <w:rFonts w:ascii="Arial" w:hAnsi="Arial"/>
        </w:rPr>
        <w:t>malá</w:t>
      </w:r>
      <w:r w:rsidR="00080FD7" w:rsidRPr="00080FD7">
        <w:rPr>
          <w:rFonts w:ascii="Arial" w:hAnsi="Arial"/>
        </w:rPr>
        <w:t xml:space="preserve"> knihovna): </w:t>
      </w:r>
      <w:r w:rsidR="00786A42">
        <w:rPr>
          <w:rFonts w:ascii="Arial" w:hAnsi="Arial"/>
        </w:rPr>
        <w:t>xxx</w:t>
      </w:r>
      <w:r w:rsidR="00080FD7" w:rsidRPr="00080FD7">
        <w:rPr>
          <w:rFonts w:ascii="Arial" w:hAnsi="Arial"/>
        </w:rPr>
        <w:t xml:space="preserve"> Kč</w:t>
      </w:r>
    </w:p>
    <w:p w14:paraId="3D960D25" w14:textId="1F61AAF2" w:rsidR="00955A5C" w:rsidRPr="007E55C0" w:rsidRDefault="00955A5C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v. Přístup do databáze Anopress k vyhledávání a čtení sociálních médií: </w:t>
      </w:r>
      <w:r w:rsidR="00786A42">
        <w:rPr>
          <w:rFonts w:ascii="Arial" w:hAnsi="Arial"/>
        </w:rPr>
        <w:t>xxx</w:t>
      </w:r>
      <w:r>
        <w:rPr>
          <w:rFonts w:ascii="Arial" w:hAnsi="Arial"/>
        </w:rPr>
        <w:t xml:space="preserve"> Kč</w:t>
      </w:r>
    </w:p>
    <w:p w14:paraId="476F70DD" w14:textId="77777777" w:rsidR="00432647" w:rsidRDefault="00432647" w:rsidP="00510F4C">
      <w:pPr>
        <w:spacing w:line="360" w:lineRule="auto"/>
        <w:rPr>
          <w:rFonts w:ascii="Open Sans" w:hAnsi="Open Sans" w:cs="Open Sans"/>
          <w:b/>
        </w:rPr>
      </w:pPr>
    </w:p>
    <w:p w14:paraId="742E6E0E" w14:textId="72EF7C6C" w:rsidR="004D2164" w:rsidRPr="005E63ED" w:rsidRDefault="00527CEE" w:rsidP="00510F4C">
      <w:pPr>
        <w:spacing w:line="360" w:lineRule="auto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t xml:space="preserve">Celková měsíční cena: </w:t>
      </w:r>
      <w:r w:rsidRPr="00CF1756">
        <w:rPr>
          <w:rFonts w:ascii="Open Sans" w:hAnsi="Open Sans" w:cs="Open Sans"/>
          <w:b/>
        </w:rPr>
        <w:tab/>
      </w:r>
      <w:r w:rsidR="00955A5C">
        <w:rPr>
          <w:rFonts w:ascii="Open Sans" w:hAnsi="Open Sans" w:cs="Open Sans"/>
          <w:b/>
        </w:rPr>
        <w:t>6</w:t>
      </w:r>
      <w:r w:rsidRPr="005E63ED">
        <w:rPr>
          <w:rFonts w:ascii="Open Sans" w:hAnsi="Open Sans" w:cs="Open Sans"/>
          <w:b/>
        </w:rPr>
        <w:t>.</w:t>
      </w:r>
      <w:r w:rsidR="00D22EA0">
        <w:rPr>
          <w:rFonts w:ascii="Open Sans" w:hAnsi="Open Sans" w:cs="Open Sans"/>
          <w:b/>
        </w:rPr>
        <w:t>6</w:t>
      </w:r>
      <w:r w:rsidR="001E581F">
        <w:rPr>
          <w:rFonts w:ascii="Open Sans" w:hAnsi="Open Sans" w:cs="Open Sans"/>
          <w:b/>
        </w:rPr>
        <w:t>0</w:t>
      </w:r>
      <w:r w:rsidR="00F042BF" w:rsidRPr="005E63ED">
        <w:rPr>
          <w:rFonts w:ascii="Open Sans" w:hAnsi="Open Sans" w:cs="Open Sans"/>
          <w:b/>
        </w:rPr>
        <w:t>0</w:t>
      </w:r>
      <w:r w:rsidRPr="005E63ED">
        <w:rPr>
          <w:rFonts w:ascii="Open Sans" w:hAnsi="Open Sans" w:cs="Open Sans"/>
          <w:b/>
        </w:rPr>
        <w:t>,- Kč</w:t>
      </w:r>
    </w:p>
    <w:p w14:paraId="65FD332D" w14:textId="488D7EA6" w:rsidR="00FC1EA9" w:rsidRPr="00CF1756" w:rsidRDefault="00FC1EA9" w:rsidP="004D2164">
      <w:pPr>
        <w:spacing w:line="360" w:lineRule="auto"/>
        <w:rPr>
          <w:rFonts w:ascii="Open Sans" w:hAnsi="Open Sans" w:cs="Open Sans"/>
          <w:i/>
          <w:sz w:val="16"/>
          <w:szCs w:val="16"/>
        </w:rPr>
      </w:pPr>
      <w:r w:rsidRPr="00CF1756">
        <w:rPr>
          <w:rFonts w:ascii="Open Sans" w:hAnsi="Open Sans" w:cs="Open Sans"/>
          <w:i/>
          <w:sz w:val="16"/>
          <w:szCs w:val="16"/>
        </w:rPr>
        <w:t>K ceně bude připočítána aktuální sazba DPH.</w:t>
      </w:r>
    </w:p>
    <w:p w14:paraId="3DA12C60" w14:textId="6FEF8533" w:rsidR="00FC1EA9" w:rsidRPr="00CF1756" w:rsidRDefault="00FC1EA9" w:rsidP="00510F4C">
      <w:pPr>
        <w:spacing w:line="360" w:lineRule="auto"/>
        <w:rPr>
          <w:rFonts w:ascii="Open Sans" w:hAnsi="Open Sans" w:cs="Open Sans"/>
        </w:rPr>
      </w:pPr>
    </w:p>
    <w:p w14:paraId="6B302F58" w14:textId="1AA3E119" w:rsidR="00510F4C" w:rsidRDefault="00714D3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V případě schváleného grantu VISK8</w:t>
      </w:r>
      <w:r w:rsidR="00667E4A" w:rsidRPr="00CF1756">
        <w:rPr>
          <w:rFonts w:ascii="Open Sans" w:hAnsi="Open Sans" w:cs="Open Sans"/>
        </w:rPr>
        <w:t>/A</w:t>
      </w:r>
      <w:r w:rsidRPr="00CF1756">
        <w:rPr>
          <w:rFonts w:ascii="Open Sans" w:hAnsi="Open Sans" w:cs="Open Sans"/>
        </w:rPr>
        <w:t>, poskytované</w:t>
      </w:r>
      <w:r w:rsidR="00F042BF" w:rsidRPr="00CF1756">
        <w:rPr>
          <w:rFonts w:ascii="Open Sans" w:hAnsi="Open Sans" w:cs="Open Sans"/>
        </w:rPr>
        <w:t>ho</w:t>
      </w:r>
      <w:r w:rsidRPr="00CF1756">
        <w:rPr>
          <w:rFonts w:ascii="Open Sans" w:hAnsi="Open Sans" w:cs="Open Sans"/>
        </w:rPr>
        <w:t xml:space="preserve"> Ministerstvem kultury, bude 1</w:t>
      </w:r>
      <w:r w:rsidR="004D5CC7">
        <w:rPr>
          <w:rFonts w:ascii="Open Sans" w:hAnsi="Open Sans" w:cs="Open Sans"/>
        </w:rPr>
        <w:t xml:space="preserve"> multiuživatelský</w:t>
      </w:r>
      <w:r w:rsidRPr="00CF1756">
        <w:rPr>
          <w:rFonts w:ascii="Open Sans" w:hAnsi="Open Sans" w:cs="Open Sans"/>
        </w:rPr>
        <w:t xml:space="preserve"> přístup </w:t>
      </w:r>
      <w:r w:rsidR="00F042BF" w:rsidRPr="00CF1756">
        <w:rPr>
          <w:rFonts w:ascii="Open Sans" w:hAnsi="Open Sans" w:cs="Open Sans"/>
        </w:rPr>
        <w:t xml:space="preserve">s </w:t>
      </w:r>
      <w:r w:rsidRPr="00CF1756">
        <w:rPr>
          <w:rFonts w:ascii="Open Sans" w:hAnsi="Open Sans" w:cs="Open Sans"/>
        </w:rPr>
        <w:t>archiv</w:t>
      </w:r>
      <w:r w:rsidR="00F042BF" w:rsidRPr="00CF1756">
        <w:rPr>
          <w:rFonts w:ascii="Open Sans" w:hAnsi="Open Sans" w:cs="Open Sans"/>
        </w:rPr>
        <w:t>em</w:t>
      </w:r>
      <w:r w:rsidRPr="00CF1756">
        <w:rPr>
          <w:rFonts w:ascii="Open Sans" w:hAnsi="Open Sans" w:cs="Open Sans"/>
        </w:rPr>
        <w:t xml:space="preserve"> od roku 1996</w:t>
      </w:r>
      <w:r w:rsidR="00080FD7">
        <w:rPr>
          <w:rFonts w:ascii="Open Sans" w:hAnsi="Open Sans" w:cs="Open Sans"/>
        </w:rPr>
        <w:t xml:space="preserve"> dle bodu b) i. – iii. nebo jeho poměrná část</w:t>
      </w:r>
      <w:r w:rsidR="00997A47">
        <w:rPr>
          <w:rFonts w:ascii="Open Sans" w:hAnsi="Open Sans" w:cs="Open Sans"/>
        </w:rPr>
        <w:t xml:space="preserve"> </w:t>
      </w:r>
      <w:r w:rsidR="00510F4C" w:rsidRPr="00CF1756">
        <w:rPr>
          <w:rFonts w:ascii="Open Sans" w:hAnsi="Open Sans" w:cs="Open Sans"/>
        </w:rPr>
        <w:t xml:space="preserve">hrazen z účelově </w:t>
      </w:r>
      <w:r w:rsidRPr="00CF1756">
        <w:rPr>
          <w:rFonts w:ascii="Open Sans" w:hAnsi="Open Sans" w:cs="Open Sans"/>
        </w:rPr>
        <w:t>určených finanč</w:t>
      </w:r>
      <w:r w:rsidR="00667E4A" w:rsidRPr="00CF1756">
        <w:rPr>
          <w:rFonts w:ascii="Open Sans" w:hAnsi="Open Sans" w:cs="Open Sans"/>
        </w:rPr>
        <w:t>ních prostředků grantu po dobu 8</w:t>
      </w:r>
      <w:r w:rsidRPr="00CF1756">
        <w:rPr>
          <w:rFonts w:ascii="Open Sans" w:hAnsi="Open Sans" w:cs="Open Sans"/>
        </w:rPr>
        <w:t xml:space="preserve"> měsíců za 1 kalendářní rok.</w:t>
      </w: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69615744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 xml:space="preserve">: </w:t>
      </w:r>
      <w:r w:rsidR="00786A42">
        <w:rPr>
          <w:rFonts w:ascii="Open Sans" w:hAnsi="Open Sans" w:cs="Open Sans"/>
        </w:rPr>
        <w:t>xxx</w:t>
      </w:r>
      <w:r w:rsidRPr="00432647">
        <w:rPr>
          <w:rFonts w:ascii="Open Sans" w:hAnsi="Open Sans" w:cs="Open Sans"/>
        </w:rPr>
        <w:t xml:space="preserve">, tel.: </w:t>
      </w:r>
      <w:r w:rsidR="00786A42">
        <w:rPr>
          <w:rFonts w:ascii="Open Sans" w:hAnsi="Open Sans" w:cs="Open Sans"/>
        </w:rPr>
        <w:t>xxx</w:t>
      </w:r>
      <w:r w:rsidR="00EB1FB3" w:rsidRPr="00432647">
        <w:rPr>
          <w:rFonts w:ascii="Open Sans" w:hAnsi="Open Sans" w:cs="Open Sans"/>
        </w:rPr>
        <w:t>, e-mail</w:t>
      </w:r>
      <w:r w:rsidRPr="00432647">
        <w:rPr>
          <w:rFonts w:ascii="Open Sans" w:hAnsi="Open Sans" w:cs="Open Sans"/>
        </w:rPr>
        <w:t>:</w:t>
      </w:r>
      <w:r w:rsidR="00E829ED" w:rsidRPr="00432647">
        <w:rPr>
          <w:rFonts w:ascii="Open Sans" w:hAnsi="Open Sans" w:cs="Open Sans"/>
        </w:rPr>
        <w:t xml:space="preserve"> </w:t>
      </w:r>
      <w:r w:rsidR="00786A42">
        <w:rPr>
          <w:rFonts w:ascii="Open Sans" w:hAnsi="Open Sans" w:cs="Open Sans"/>
        </w:rPr>
        <w:t>xxx</w:t>
      </w:r>
      <w:r w:rsidR="00D22EA0">
        <w:rPr>
          <w:rFonts w:ascii="Open Sans" w:hAnsi="Open Sans" w:cs="Open Sans"/>
        </w:rPr>
        <w:t>@anopress.cz</w:t>
      </w:r>
    </w:p>
    <w:p w14:paraId="3EC1EB40" w14:textId="0E2DC37A" w:rsidR="00261347" w:rsidRDefault="00261347" w:rsidP="00261347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 poskytovatele: </w:t>
      </w:r>
      <w:r w:rsidR="00E829ED">
        <w:rPr>
          <w:rFonts w:ascii="Open Sans" w:hAnsi="Open Sans" w:cs="Open Sans"/>
        </w:rPr>
        <w:t>hotline linka pro technické problémy</w:t>
      </w:r>
      <w:r w:rsidR="00E829ED" w:rsidRPr="00CF1756">
        <w:rPr>
          <w:rFonts w:ascii="Open Sans" w:hAnsi="Open Sans" w:cs="Open Sans"/>
        </w:rPr>
        <w:t xml:space="preserve">: tel.: </w:t>
      </w:r>
      <w:r w:rsidR="00E829ED">
        <w:rPr>
          <w:rFonts w:ascii="Open Sans" w:hAnsi="Open Sans" w:cs="Open Sans"/>
        </w:rPr>
        <w:t>775 271</w:t>
      </w:r>
      <w:r>
        <w:rPr>
          <w:rFonts w:ascii="Open Sans" w:hAnsi="Open Sans" w:cs="Open Sans"/>
        </w:rPr>
        <w:t> </w:t>
      </w:r>
      <w:r w:rsidR="00E829ED">
        <w:rPr>
          <w:rFonts w:ascii="Open Sans" w:hAnsi="Open Sans" w:cs="Open Sans"/>
        </w:rPr>
        <w:t>301</w:t>
      </w:r>
    </w:p>
    <w:p w14:paraId="55A17DDE" w14:textId="6607AE4D" w:rsidR="00510F4C" w:rsidRDefault="00E31C66" w:rsidP="00261347">
      <w:pPr>
        <w:spacing w:line="360" w:lineRule="auto"/>
        <w:rPr>
          <w:rFonts w:ascii="Open Sans" w:hAnsi="Open Sans" w:cs="Open Sans"/>
        </w:rPr>
      </w:pPr>
      <w:r w:rsidRPr="00190899">
        <w:rPr>
          <w:rFonts w:ascii="Open Sans" w:hAnsi="Open Sans" w:cs="Open Sans"/>
        </w:rPr>
        <w:t xml:space="preserve">za </w:t>
      </w:r>
      <w:r w:rsidR="00190899" w:rsidRPr="00190899">
        <w:rPr>
          <w:rFonts w:ascii="Open Sans" w:hAnsi="Open Sans" w:cs="Open Sans"/>
        </w:rPr>
        <w:t>objednatele:</w:t>
      </w:r>
      <w:r w:rsidR="00E829ED" w:rsidRPr="00190899">
        <w:rPr>
          <w:rFonts w:ascii="Open Sans" w:hAnsi="Open Sans" w:cs="Open Sans"/>
        </w:rPr>
        <w:t xml:space="preserve"> </w:t>
      </w:r>
      <w:r w:rsidR="00786A42">
        <w:rPr>
          <w:rFonts w:ascii="Open Sans" w:hAnsi="Open Sans" w:cs="Open Sans"/>
        </w:rPr>
        <w:t>xxx</w:t>
      </w:r>
      <w:r w:rsidR="00955A5C" w:rsidRPr="00955A5C">
        <w:rPr>
          <w:rFonts w:ascii="Open Sans" w:hAnsi="Open Sans" w:cs="Open Sans"/>
        </w:rPr>
        <w:t xml:space="preserve">, </w:t>
      </w:r>
      <w:r w:rsidR="00955A5C">
        <w:rPr>
          <w:rFonts w:ascii="Open Sans" w:hAnsi="Open Sans" w:cs="Open Sans"/>
        </w:rPr>
        <w:t xml:space="preserve">tel.: </w:t>
      </w:r>
      <w:r w:rsidR="00786A42">
        <w:rPr>
          <w:rFonts w:ascii="Open Sans" w:hAnsi="Open Sans" w:cs="Open Sans"/>
        </w:rPr>
        <w:t>xxx</w:t>
      </w:r>
      <w:r w:rsidR="00955A5C" w:rsidRPr="00955A5C">
        <w:rPr>
          <w:rFonts w:ascii="Open Sans" w:hAnsi="Open Sans" w:cs="Open Sans"/>
        </w:rPr>
        <w:t xml:space="preserve">, </w:t>
      </w:r>
      <w:r w:rsidR="00955A5C">
        <w:rPr>
          <w:rFonts w:ascii="Open Sans" w:hAnsi="Open Sans" w:cs="Open Sans"/>
        </w:rPr>
        <w:t>email:</w:t>
      </w:r>
      <w:r w:rsidR="00955A5C" w:rsidRPr="00955A5C">
        <w:rPr>
          <w:rFonts w:ascii="Open Sans" w:hAnsi="Open Sans" w:cs="Open Sans"/>
        </w:rPr>
        <w:t xml:space="preserve"> </w:t>
      </w:r>
      <w:r w:rsidR="00786A42">
        <w:rPr>
          <w:rFonts w:ascii="Open Sans" w:hAnsi="Open Sans" w:cs="Open Sans"/>
        </w:rPr>
        <w:t>xxx</w:t>
      </w:r>
      <w:r w:rsidR="00955A5C" w:rsidRPr="00955A5C">
        <w:rPr>
          <w:rFonts w:ascii="Open Sans" w:hAnsi="Open Sans" w:cs="Open Sans"/>
        </w:rPr>
        <w:t>@knav.cz</w:t>
      </w:r>
      <w:r w:rsidR="00DC7640">
        <w:rPr>
          <w:rFonts w:ascii="Open Sans" w:hAnsi="Open Sans" w:cs="Open Sans"/>
        </w:rPr>
        <w:t xml:space="preserve"> </w:t>
      </w:r>
    </w:p>
    <w:p w14:paraId="46B97026" w14:textId="77777777" w:rsidR="00190899" w:rsidRPr="00432647" w:rsidRDefault="00190899" w:rsidP="00261347">
      <w:pPr>
        <w:spacing w:line="360" w:lineRule="auto"/>
        <w:rPr>
          <w:rFonts w:ascii="Open Sans" w:hAnsi="Open Sans" w:cs="Open Sans"/>
          <w:highlight w:val="yellow"/>
        </w:rPr>
      </w:pPr>
    </w:p>
    <w:p w14:paraId="16353C7B" w14:textId="5C781E03" w:rsidR="003C4ADC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190899" w14:paraId="20D16FA5" w14:textId="77777777" w:rsidTr="00190899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BEC4F7" w14:textId="45D6AF9B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914E69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190899" w14:paraId="510A4288" w14:textId="77777777" w:rsidTr="00190899">
        <w:tc>
          <w:tcPr>
            <w:tcW w:w="4541" w:type="dxa"/>
            <w:tcBorders>
              <w:top w:val="single" w:sz="4" w:space="0" w:color="auto"/>
            </w:tcBorders>
          </w:tcPr>
          <w:p w14:paraId="1DB4CFDB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Petr Herian, předseda představenstva</w:t>
            </w:r>
          </w:p>
          <w:p w14:paraId="3C96BFE7" w14:textId="11F1FAE8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a.s.</w:t>
            </w:r>
          </w:p>
        </w:tc>
        <w:tc>
          <w:tcPr>
            <w:tcW w:w="567" w:type="dxa"/>
          </w:tcPr>
          <w:p w14:paraId="7E4CD55C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4FE1533" w14:textId="77777777" w:rsidR="00AF5C82" w:rsidRDefault="00AF5C82" w:rsidP="00AF5C82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Ing. Magdaléna Vecková, ředitelka</w:t>
            </w:r>
          </w:p>
          <w:p w14:paraId="7F2100B7" w14:textId="328037F2" w:rsidR="00190899" w:rsidRDefault="00AF5C82" w:rsidP="00AF5C82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AV ČR, v. v. i.</w:t>
            </w:r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sectPr w:rsidR="00BF2908" w:rsidSect="00475523">
      <w:footerReference w:type="default" r:id="rId8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3AD8" w14:textId="77777777" w:rsidR="00770297" w:rsidRDefault="00770297">
      <w:r>
        <w:separator/>
      </w:r>
    </w:p>
  </w:endnote>
  <w:endnote w:type="continuationSeparator" w:id="0">
    <w:p w14:paraId="3D12D71A" w14:textId="77777777" w:rsidR="00770297" w:rsidRDefault="007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CC7" w14:textId="0285AAB6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0B2D48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0B2D48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211C" w14:textId="77777777" w:rsidR="00770297" w:rsidRDefault="00770297">
      <w:r>
        <w:separator/>
      </w:r>
    </w:p>
  </w:footnote>
  <w:footnote w:type="continuationSeparator" w:id="0">
    <w:p w14:paraId="622ED69F" w14:textId="77777777" w:rsidR="00770297" w:rsidRDefault="0077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16453819">
    <w:abstractNumId w:val="11"/>
  </w:num>
  <w:num w:numId="2" w16cid:durableId="1762218000">
    <w:abstractNumId w:val="20"/>
  </w:num>
  <w:num w:numId="3" w16cid:durableId="189147893">
    <w:abstractNumId w:val="0"/>
  </w:num>
  <w:num w:numId="4" w16cid:durableId="878979603">
    <w:abstractNumId w:val="10"/>
  </w:num>
  <w:num w:numId="5" w16cid:durableId="1789618665">
    <w:abstractNumId w:val="4"/>
  </w:num>
  <w:num w:numId="6" w16cid:durableId="1695571727">
    <w:abstractNumId w:val="22"/>
  </w:num>
  <w:num w:numId="7" w16cid:durableId="2073114072">
    <w:abstractNumId w:val="13"/>
  </w:num>
  <w:num w:numId="8" w16cid:durableId="94448001">
    <w:abstractNumId w:val="17"/>
  </w:num>
  <w:num w:numId="9" w16cid:durableId="1880049713">
    <w:abstractNumId w:val="19"/>
  </w:num>
  <w:num w:numId="10" w16cid:durableId="1126117919">
    <w:abstractNumId w:val="18"/>
  </w:num>
  <w:num w:numId="11" w16cid:durableId="831483940">
    <w:abstractNumId w:val="1"/>
  </w:num>
  <w:num w:numId="12" w16cid:durableId="870999527">
    <w:abstractNumId w:val="6"/>
  </w:num>
  <w:num w:numId="13" w16cid:durableId="1888639900">
    <w:abstractNumId w:val="21"/>
  </w:num>
  <w:num w:numId="14" w16cid:durableId="991376292">
    <w:abstractNumId w:val="9"/>
  </w:num>
  <w:num w:numId="15" w16cid:durableId="268437891">
    <w:abstractNumId w:val="3"/>
  </w:num>
  <w:num w:numId="16" w16cid:durableId="1170214467">
    <w:abstractNumId w:val="23"/>
  </w:num>
  <w:num w:numId="17" w16cid:durableId="400641755">
    <w:abstractNumId w:val="7"/>
  </w:num>
  <w:num w:numId="18" w16cid:durableId="1921325868">
    <w:abstractNumId w:val="5"/>
  </w:num>
  <w:num w:numId="19" w16cid:durableId="1713461711">
    <w:abstractNumId w:val="16"/>
  </w:num>
  <w:num w:numId="20" w16cid:durableId="569846077">
    <w:abstractNumId w:val="12"/>
  </w:num>
  <w:num w:numId="21" w16cid:durableId="1236014710">
    <w:abstractNumId w:val="15"/>
  </w:num>
  <w:num w:numId="22" w16cid:durableId="619727919">
    <w:abstractNumId w:val="2"/>
  </w:num>
  <w:num w:numId="23" w16cid:durableId="112025004">
    <w:abstractNumId w:val="8"/>
  </w:num>
  <w:num w:numId="24" w16cid:durableId="503514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DB"/>
    <w:rsid w:val="00017B60"/>
    <w:rsid w:val="00024DC6"/>
    <w:rsid w:val="00033C7E"/>
    <w:rsid w:val="00043AFD"/>
    <w:rsid w:val="0005295E"/>
    <w:rsid w:val="00074847"/>
    <w:rsid w:val="00080FD7"/>
    <w:rsid w:val="00083084"/>
    <w:rsid w:val="00083BC3"/>
    <w:rsid w:val="00095EAB"/>
    <w:rsid w:val="000960F7"/>
    <w:rsid w:val="000A017A"/>
    <w:rsid w:val="000B2D48"/>
    <w:rsid w:val="000B530D"/>
    <w:rsid w:val="000C5FC4"/>
    <w:rsid w:val="000E042F"/>
    <w:rsid w:val="000E2A76"/>
    <w:rsid w:val="000E7093"/>
    <w:rsid w:val="000E7B50"/>
    <w:rsid w:val="000F2589"/>
    <w:rsid w:val="00100C72"/>
    <w:rsid w:val="00103D9E"/>
    <w:rsid w:val="00106F4B"/>
    <w:rsid w:val="001232C0"/>
    <w:rsid w:val="00125018"/>
    <w:rsid w:val="00135F00"/>
    <w:rsid w:val="00137CE0"/>
    <w:rsid w:val="00137DC0"/>
    <w:rsid w:val="00147613"/>
    <w:rsid w:val="00163EE7"/>
    <w:rsid w:val="00165C89"/>
    <w:rsid w:val="00167950"/>
    <w:rsid w:val="001853AC"/>
    <w:rsid w:val="00190899"/>
    <w:rsid w:val="00196D19"/>
    <w:rsid w:val="001A55B4"/>
    <w:rsid w:val="001B3DFE"/>
    <w:rsid w:val="001B7115"/>
    <w:rsid w:val="001D20E8"/>
    <w:rsid w:val="001D2994"/>
    <w:rsid w:val="001E581F"/>
    <w:rsid w:val="001E6A67"/>
    <w:rsid w:val="001F1CB8"/>
    <w:rsid w:val="001F5F41"/>
    <w:rsid w:val="0021245E"/>
    <w:rsid w:val="00213BA2"/>
    <w:rsid w:val="0022545F"/>
    <w:rsid w:val="00225C89"/>
    <w:rsid w:val="00226B20"/>
    <w:rsid w:val="002461EE"/>
    <w:rsid w:val="00261347"/>
    <w:rsid w:val="002636F9"/>
    <w:rsid w:val="0026586E"/>
    <w:rsid w:val="002739E4"/>
    <w:rsid w:val="00273EE6"/>
    <w:rsid w:val="00277EB0"/>
    <w:rsid w:val="00277FA2"/>
    <w:rsid w:val="00283DC9"/>
    <w:rsid w:val="00285B56"/>
    <w:rsid w:val="0029123C"/>
    <w:rsid w:val="0029767B"/>
    <w:rsid w:val="002A1A5B"/>
    <w:rsid w:val="002B78DC"/>
    <w:rsid w:val="002F15AC"/>
    <w:rsid w:val="0033156F"/>
    <w:rsid w:val="00347A7F"/>
    <w:rsid w:val="00353387"/>
    <w:rsid w:val="00355A4A"/>
    <w:rsid w:val="0036162D"/>
    <w:rsid w:val="00366312"/>
    <w:rsid w:val="00367F16"/>
    <w:rsid w:val="00385135"/>
    <w:rsid w:val="003B6F02"/>
    <w:rsid w:val="003C4ADC"/>
    <w:rsid w:val="003E2282"/>
    <w:rsid w:val="003E3757"/>
    <w:rsid w:val="003F1A3A"/>
    <w:rsid w:val="003F616D"/>
    <w:rsid w:val="00404657"/>
    <w:rsid w:val="00406765"/>
    <w:rsid w:val="00432647"/>
    <w:rsid w:val="0044118B"/>
    <w:rsid w:val="004453F7"/>
    <w:rsid w:val="00447626"/>
    <w:rsid w:val="004662D8"/>
    <w:rsid w:val="00466B83"/>
    <w:rsid w:val="0046732D"/>
    <w:rsid w:val="00474507"/>
    <w:rsid w:val="00475523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E4ECC"/>
    <w:rsid w:val="004F58DF"/>
    <w:rsid w:val="005034A6"/>
    <w:rsid w:val="00510F4C"/>
    <w:rsid w:val="005132B3"/>
    <w:rsid w:val="005174DF"/>
    <w:rsid w:val="00527CEE"/>
    <w:rsid w:val="005343AC"/>
    <w:rsid w:val="00537C00"/>
    <w:rsid w:val="00541474"/>
    <w:rsid w:val="005520B1"/>
    <w:rsid w:val="0055531C"/>
    <w:rsid w:val="0056503D"/>
    <w:rsid w:val="00565BA0"/>
    <w:rsid w:val="005767C3"/>
    <w:rsid w:val="00581650"/>
    <w:rsid w:val="005930C5"/>
    <w:rsid w:val="00597603"/>
    <w:rsid w:val="005B11E9"/>
    <w:rsid w:val="005C3F74"/>
    <w:rsid w:val="005C44F7"/>
    <w:rsid w:val="005C71B2"/>
    <w:rsid w:val="005D40EA"/>
    <w:rsid w:val="005E63ED"/>
    <w:rsid w:val="00604B1D"/>
    <w:rsid w:val="00611384"/>
    <w:rsid w:val="0061157C"/>
    <w:rsid w:val="00626653"/>
    <w:rsid w:val="006319C6"/>
    <w:rsid w:val="006360A0"/>
    <w:rsid w:val="00643F36"/>
    <w:rsid w:val="006602D3"/>
    <w:rsid w:val="00662F9F"/>
    <w:rsid w:val="00667E4A"/>
    <w:rsid w:val="00670745"/>
    <w:rsid w:val="00680222"/>
    <w:rsid w:val="006D1A5D"/>
    <w:rsid w:val="006D4336"/>
    <w:rsid w:val="006D59BE"/>
    <w:rsid w:val="006E0C21"/>
    <w:rsid w:val="006E13C0"/>
    <w:rsid w:val="006E2DFB"/>
    <w:rsid w:val="006F63A8"/>
    <w:rsid w:val="007039C6"/>
    <w:rsid w:val="007124FA"/>
    <w:rsid w:val="00714D3C"/>
    <w:rsid w:val="007173F7"/>
    <w:rsid w:val="00721814"/>
    <w:rsid w:val="00732B42"/>
    <w:rsid w:val="00747A71"/>
    <w:rsid w:val="007517F7"/>
    <w:rsid w:val="007525AC"/>
    <w:rsid w:val="0076426D"/>
    <w:rsid w:val="00770297"/>
    <w:rsid w:val="00781BC4"/>
    <w:rsid w:val="00786A42"/>
    <w:rsid w:val="00795DE4"/>
    <w:rsid w:val="0079714B"/>
    <w:rsid w:val="007B2ED8"/>
    <w:rsid w:val="007C149F"/>
    <w:rsid w:val="007C1561"/>
    <w:rsid w:val="007C5BF9"/>
    <w:rsid w:val="007C72FF"/>
    <w:rsid w:val="007E26FE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9416D"/>
    <w:rsid w:val="008B75B3"/>
    <w:rsid w:val="008C1BB2"/>
    <w:rsid w:val="008F5400"/>
    <w:rsid w:val="00905D37"/>
    <w:rsid w:val="00910ECE"/>
    <w:rsid w:val="00914E69"/>
    <w:rsid w:val="00941A66"/>
    <w:rsid w:val="009522FF"/>
    <w:rsid w:val="0095410A"/>
    <w:rsid w:val="00955A5C"/>
    <w:rsid w:val="009775A3"/>
    <w:rsid w:val="00984FFD"/>
    <w:rsid w:val="00993851"/>
    <w:rsid w:val="00996F22"/>
    <w:rsid w:val="00997A47"/>
    <w:rsid w:val="009A0F78"/>
    <w:rsid w:val="009B2D19"/>
    <w:rsid w:val="009D4DC4"/>
    <w:rsid w:val="009E0D4A"/>
    <w:rsid w:val="009E59E1"/>
    <w:rsid w:val="009E74E6"/>
    <w:rsid w:val="00A11469"/>
    <w:rsid w:val="00A23EBB"/>
    <w:rsid w:val="00A52A9D"/>
    <w:rsid w:val="00A61574"/>
    <w:rsid w:val="00A66E10"/>
    <w:rsid w:val="00A72588"/>
    <w:rsid w:val="00A84A7B"/>
    <w:rsid w:val="00A90C28"/>
    <w:rsid w:val="00AA1E83"/>
    <w:rsid w:val="00AB0F41"/>
    <w:rsid w:val="00AB5829"/>
    <w:rsid w:val="00AC220C"/>
    <w:rsid w:val="00AC33D7"/>
    <w:rsid w:val="00AD5B9B"/>
    <w:rsid w:val="00AF1D6B"/>
    <w:rsid w:val="00AF51DB"/>
    <w:rsid w:val="00AF5C82"/>
    <w:rsid w:val="00B14AAB"/>
    <w:rsid w:val="00B152D1"/>
    <w:rsid w:val="00B332BF"/>
    <w:rsid w:val="00B40732"/>
    <w:rsid w:val="00B45E4A"/>
    <w:rsid w:val="00B47DF0"/>
    <w:rsid w:val="00B519E8"/>
    <w:rsid w:val="00B65B40"/>
    <w:rsid w:val="00B71CD1"/>
    <w:rsid w:val="00B72506"/>
    <w:rsid w:val="00B77FB3"/>
    <w:rsid w:val="00B92334"/>
    <w:rsid w:val="00BA6AC6"/>
    <w:rsid w:val="00BB3CA7"/>
    <w:rsid w:val="00BC6DAA"/>
    <w:rsid w:val="00BD48DE"/>
    <w:rsid w:val="00BF2908"/>
    <w:rsid w:val="00C107F1"/>
    <w:rsid w:val="00C12D56"/>
    <w:rsid w:val="00C24D2D"/>
    <w:rsid w:val="00C430E5"/>
    <w:rsid w:val="00C70ACF"/>
    <w:rsid w:val="00CA755E"/>
    <w:rsid w:val="00CB3305"/>
    <w:rsid w:val="00CB68F5"/>
    <w:rsid w:val="00CC02C0"/>
    <w:rsid w:val="00CE011B"/>
    <w:rsid w:val="00CE22CB"/>
    <w:rsid w:val="00CE7C76"/>
    <w:rsid w:val="00CF086F"/>
    <w:rsid w:val="00CF1756"/>
    <w:rsid w:val="00D028C7"/>
    <w:rsid w:val="00D068BA"/>
    <w:rsid w:val="00D22EA0"/>
    <w:rsid w:val="00D252A8"/>
    <w:rsid w:val="00D32285"/>
    <w:rsid w:val="00D32F72"/>
    <w:rsid w:val="00D479C7"/>
    <w:rsid w:val="00D50872"/>
    <w:rsid w:val="00D53A42"/>
    <w:rsid w:val="00D631FA"/>
    <w:rsid w:val="00D64EAF"/>
    <w:rsid w:val="00D6595B"/>
    <w:rsid w:val="00D76CA8"/>
    <w:rsid w:val="00D80965"/>
    <w:rsid w:val="00D92CF3"/>
    <w:rsid w:val="00D9538A"/>
    <w:rsid w:val="00D97989"/>
    <w:rsid w:val="00D97F41"/>
    <w:rsid w:val="00DA70EA"/>
    <w:rsid w:val="00DA7F30"/>
    <w:rsid w:val="00DB0DA4"/>
    <w:rsid w:val="00DC48A5"/>
    <w:rsid w:val="00DC7640"/>
    <w:rsid w:val="00DD6B3B"/>
    <w:rsid w:val="00DE2BBE"/>
    <w:rsid w:val="00DE4764"/>
    <w:rsid w:val="00DF7112"/>
    <w:rsid w:val="00E073A7"/>
    <w:rsid w:val="00E212E3"/>
    <w:rsid w:val="00E3140A"/>
    <w:rsid w:val="00E31C66"/>
    <w:rsid w:val="00E47FD9"/>
    <w:rsid w:val="00E501D2"/>
    <w:rsid w:val="00E52DA7"/>
    <w:rsid w:val="00E618C9"/>
    <w:rsid w:val="00E64107"/>
    <w:rsid w:val="00E77C3C"/>
    <w:rsid w:val="00E829ED"/>
    <w:rsid w:val="00E84400"/>
    <w:rsid w:val="00E848C2"/>
    <w:rsid w:val="00E92683"/>
    <w:rsid w:val="00E96D4F"/>
    <w:rsid w:val="00EA3033"/>
    <w:rsid w:val="00EA6D9D"/>
    <w:rsid w:val="00EB1FB3"/>
    <w:rsid w:val="00EB281A"/>
    <w:rsid w:val="00EB2B65"/>
    <w:rsid w:val="00EB45C8"/>
    <w:rsid w:val="00EC119A"/>
    <w:rsid w:val="00EC1BD7"/>
    <w:rsid w:val="00EC3705"/>
    <w:rsid w:val="00EC563E"/>
    <w:rsid w:val="00ED6D6E"/>
    <w:rsid w:val="00EE0246"/>
    <w:rsid w:val="00EE312F"/>
    <w:rsid w:val="00EF0A7E"/>
    <w:rsid w:val="00EF3F2C"/>
    <w:rsid w:val="00F035A5"/>
    <w:rsid w:val="00F042BF"/>
    <w:rsid w:val="00F40728"/>
    <w:rsid w:val="00F5101F"/>
    <w:rsid w:val="00F523A5"/>
    <w:rsid w:val="00F527EC"/>
    <w:rsid w:val="00F52E85"/>
    <w:rsid w:val="00F6583D"/>
    <w:rsid w:val="00F7340D"/>
    <w:rsid w:val="00F8314C"/>
    <w:rsid w:val="00FC0EE6"/>
    <w:rsid w:val="00FC1EA9"/>
    <w:rsid w:val="00FC6096"/>
    <w:rsid w:val="00FD1E62"/>
    <w:rsid w:val="00FD41A3"/>
    <w:rsid w:val="00FF3E3E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3796"/>
  <w15:docId w15:val="{5517E95A-7AFE-4076-BF09-B22BFBE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link w:val="Zkladntextodsazen2Char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90899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rsid w:val="001B3DF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itoring.anopress.cz/Anopress?xl=knav1&amp;xh=7wz840frc_65a847okm42itrn40ji5f4&amp;nomenu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AMID.dot</Template>
  <TotalTime>7</TotalTime>
  <Pages>6</Pages>
  <Words>1829</Words>
  <Characters>11194</Characters>
  <Application>Microsoft Office Word</Application>
  <DocSecurity>0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12998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Spanilá Irena</cp:lastModifiedBy>
  <cp:revision>5</cp:revision>
  <cp:lastPrinted>2021-03-23T17:58:00Z</cp:lastPrinted>
  <dcterms:created xsi:type="dcterms:W3CDTF">2023-03-27T08:35:00Z</dcterms:created>
  <dcterms:modified xsi:type="dcterms:W3CDTF">2023-03-31T09:06:00Z</dcterms:modified>
</cp:coreProperties>
</file>