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DBF44" w14:textId="77777777" w:rsidR="00B4205E" w:rsidRDefault="00F77D4B">
      <w:pPr>
        <w:spacing w:line="240" w:lineRule="auto"/>
        <w:jc w:val="center"/>
        <w:rPr>
          <w:b/>
        </w:rPr>
      </w:pPr>
      <w:r>
        <w:rPr>
          <w:b/>
        </w:rPr>
        <w:t>SMLOUVA O NÁJMU PROSTORU SLOUŽÍCÍHO PODNIKÁNÍ</w:t>
      </w:r>
    </w:p>
    <w:p w14:paraId="1AAF5B69" w14:textId="77777777" w:rsidR="00B4205E" w:rsidRDefault="00F77D4B">
      <w:pPr>
        <w:spacing w:line="240" w:lineRule="auto"/>
        <w:jc w:val="center"/>
      </w:pPr>
      <w:r>
        <w:t>(dále též jen „</w:t>
      </w:r>
      <w:r>
        <w:rPr>
          <w:b/>
        </w:rPr>
        <w:t>Smlouva</w:t>
      </w:r>
      <w:r>
        <w:t xml:space="preserve">“) </w:t>
      </w:r>
    </w:p>
    <w:p w14:paraId="54529E77" w14:textId="77777777" w:rsidR="00B4205E" w:rsidRDefault="00F77D4B">
      <w:pPr>
        <w:spacing w:line="240" w:lineRule="auto"/>
        <w:jc w:val="center"/>
      </w:pPr>
      <w:r>
        <w:t>uzavřená podle § 2302 a násl. zákona č. 89/2012 Sb., občanského zákoníku, ve znění pozdějších předpisů (dále též jen „</w:t>
      </w:r>
      <w:r>
        <w:rPr>
          <w:b/>
        </w:rPr>
        <w:t>občanský zákoník</w:t>
      </w:r>
      <w:r>
        <w:t>“)</w:t>
      </w:r>
    </w:p>
    <w:p w14:paraId="00961479" w14:textId="77777777" w:rsidR="00B4205E" w:rsidRDefault="00F77D4B">
      <w:pPr>
        <w:spacing w:line="240" w:lineRule="auto"/>
        <w:jc w:val="center"/>
      </w:pPr>
      <w:r>
        <w:t xml:space="preserve">mezi níže uvedenými smluvními stranami </w:t>
      </w:r>
    </w:p>
    <w:p w14:paraId="189C2640" w14:textId="77777777" w:rsidR="00B4205E" w:rsidRDefault="00B4205E">
      <w:pPr>
        <w:spacing w:line="240" w:lineRule="auto"/>
      </w:pPr>
    </w:p>
    <w:p w14:paraId="397412E2" w14:textId="354067EF" w:rsidR="00B4205E" w:rsidRDefault="00F77D4B" w:rsidP="0006180B">
      <w:pPr>
        <w:spacing w:line="240" w:lineRule="auto"/>
        <w:ind w:left="705" w:hanging="705"/>
        <w:jc w:val="both"/>
      </w:pPr>
      <w:r w:rsidRPr="0006180B">
        <w:rPr>
          <w:b/>
        </w:rPr>
        <w:t>(1)</w:t>
      </w:r>
      <w:r w:rsidRPr="0006180B">
        <w:rPr>
          <w:b/>
        </w:rPr>
        <w:tab/>
      </w:r>
      <w:r w:rsidR="0006180B" w:rsidRPr="0006180B">
        <w:rPr>
          <w:b/>
        </w:rPr>
        <w:t>Thermal Pasohlávky a.s.</w:t>
      </w:r>
      <w:r w:rsidR="0006180B" w:rsidRPr="0006180B">
        <w:t xml:space="preserve">, IČO: 27714608, se sídlem Žerotínovo náměstí 449/3, Veveří, 602 00 Brno, zaps. v obchodním rejstříku vedeném Krajským soudem v Brně pod sp. zn. B 4822, zast. předsedou představenstva Františkem Kroutilem a členem představenstva Ing. Kateřinou Jetelinovou </w:t>
      </w:r>
    </w:p>
    <w:p w14:paraId="35053ED5" w14:textId="77777777" w:rsidR="00B4205E" w:rsidRDefault="00F77D4B">
      <w:pPr>
        <w:spacing w:line="240" w:lineRule="auto"/>
        <w:ind w:left="705" w:hanging="705"/>
        <w:jc w:val="both"/>
      </w:pPr>
      <w:r>
        <w:tab/>
        <w:t>(dále též jen „</w:t>
      </w:r>
      <w:r>
        <w:rPr>
          <w:b/>
        </w:rPr>
        <w:t>Thermal Pasohlávky</w:t>
      </w:r>
      <w:r>
        <w:t>“ nebo „</w:t>
      </w:r>
      <w:r>
        <w:rPr>
          <w:b/>
        </w:rPr>
        <w:t>pronajímatel</w:t>
      </w:r>
      <w:r>
        <w:t xml:space="preserve">“) </w:t>
      </w:r>
    </w:p>
    <w:p w14:paraId="2548418E" w14:textId="77777777" w:rsidR="00B4205E" w:rsidRDefault="00F77D4B">
      <w:pPr>
        <w:spacing w:line="240" w:lineRule="auto"/>
        <w:ind w:left="705" w:hanging="705"/>
        <w:jc w:val="both"/>
      </w:pPr>
      <w:r>
        <w:t>a</w:t>
      </w:r>
    </w:p>
    <w:p w14:paraId="6007A5B2" w14:textId="77777777" w:rsidR="00B4205E" w:rsidRDefault="00F77D4B">
      <w:pPr>
        <w:spacing w:line="240" w:lineRule="auto"/>
        <w:ind w:left="705" w:hanging="705"/>
        <w:jc w:val="both"/>
      </w:pPr>
      <w:r>
        <w:rPr>
          <w:b/>
        </w:rPr>
        <w:t>(2)</w:t>
      </w:r>
      <w:r>
        <w:rPr>
          <w:b/>
        </w:rPr>
        <w:tab/>
        <w:t>Nordic Telecom Regional s.r.o.</w:t>
      </w:r>
      <w:r>
        <w:t>, IČO: 04593332, se sídlem Jihlavská 1558/21, Michle, 140 00 Praha 4, zapsaná v obchodním rejstříku vedeném Městským soudem v Praze pod sp. zn. C 359043, zastoupená jednatelem Petrem Škopem</w:t>
      </w:r>
    </w:p>
    <w:p w14:paraId="206C97F3" w14:textId="77777777" w:rsidR="00B4205E" w:rsidRDefault="00F77D4B">
      <w:pPr>
        <w:spacing w:line="240" w:lineRule="auto"/>
        <w:ind w:left="705" w:hanging="705"/>
        <w:jc w:val="both"/>
      </w:pPr>
      <w:r>
        <w:tab/>
        <w:t>(dále též jen „</w:t>
      </w:r>
      <w:r>
        <w:rPr>
          <w:b/>
        </w:rPr>
        <w:t>NTR</w:t>
      </w:r>
      <w:r>
        <w:t>“ nebo „</w:t>
      </w:r>
      <w:r>
        <w:rPr>
          <w:b/>
        </w:rPr>
        <w:t>nájemce</w:t>
      </w:r>
      <w:r>
        <w:t xml:space="preserve">“) </w:t>
      </w:r>
    </w:p>
    <w:p w14:paraId="010E098B" w14:textId="77777777" w:rsidR="00B4205E" w:rsidRDefault="00F77D4B">
      <w:pPr>
        <w:spacing w:line="240" w:lineRule="auto"/>
        <w:ind w:left="705" w:hanging="705"/>
        <w:jc w:val="both"/>
      </w:pPr>
      <w:r>
        <w:tab/>
      </w:r>
    </w:p>
    <w:p w14:paraId="1290B8D2" w14:textId="77777777" w:rsidR="00B4205E" w:rsidRDefault="00F77D4B">
      <w:pPr>
        <w:spacing w:line="240" w:lineRule="auto"/>
        <w:ind w:left="705" w:hanging="705"/>
        <w:jc w:val="both"/>
      </w:pPr>
      <w:r>
        <w:tab/>
        <w:t>Thermal Pasohlávky a NTR budou dále v této Smlouvě společně označováni též jen jako „</w:t>
      </w:r>
      <w:r>
        <w:rPr>
          <w:b/>
        </w:rPr>
        <w:t>Strany</w:t>
      </w:r>
      <w:r>
        <w:t>“, popřípadě každá ze Stran samostatně též jen jako „</w:t>
      </w:r>
      <w:r>
        <w:rPr>
          <w:b/>
        </w:rPr>
        <w:t>Strana</w:t>
      </w:r>
      <w:r>
        <w:t xml:space="preserve">“, není-li zapotřebí užít konkrétního označení. </w:t>
      </w:r>
    </w:p>
    <w:p w14:paraId="550F00EB" w14:textId="77777777" w:rsidR="00B4205E" w:rsidRDefault="00F77D4B">
      <w:pPr>
        <w:spacing w:line="240" w:lineRule="auto"/>
        <w:ind w:left="705" w:hanging="705"/>
        <w:jc w:val="center"/>
        <w:rPr>
          <w:b/>
          <w:u w:val="single"/>
        </w:rPr>
      </w:pPr>
      <w:r>
        <w:rPr>
          <w:b/>
          <w:u w:val="single"/>
        </w:rPr>
        <w:t xml:space="preserve">Článek 1 – Úvodní ustanovení </w:t>
      </w:r>
    </w:p>
    <w:p w14:paraId="3BA3184B" w14:textId="77777777" w:rsidR="00B4205E" w:rsidRDefault="00F77D4B">
      <w:pPr>
        <w:numPr>
          <w:ilvl w:val="0"/>
          <w:numId w:val="3"/>
        </w:numPr>
        <w:pBdr>
          <w:top w:val="nil"/>
          <w:left w:val="nil"/>
          <w:bottom w:val="nil"/>
          <w:right w:val="nil"/>
          <w:between w:val="nil"/>
        </w:pBdr>
        <w:spacing w:after="0" w:line="240" w:lineRule="auto"/>
        <w:jc w:val="both"/>
        <w:rPr>
          <w:color w:val="000000"/>
          <w:u w:val="single"/>
        </w:rPr>
      </w:pPr>
      <w:r>
        <w:rPr>
          <w:color w:val="000000"/>
          <w:u w:val="single"/>
        </w:rPr>
        <w:t>Úvodní ustanovení – Thermal Pasohlávky.</w:t>
      </w:r>
      <w:r>
        <w:rPr>
          <w:color w:val="000000"/>
        </w:rPr>
        <w:t xml:space="preserve"> Thermal Pasohlávky je výlučným vlastníkem liniové stavby slaboproudých rozvodů, jejíž umístění je evidováno v GP č. 601-40/2016 a č. 750-37/2016 vyhotovených společností G.K.S. spol. s r.o., IČO: 49975421, se sídlem Jeronýmova 1783/8, Židenice, 618 00 Brno, jejichž užívání bylo povoleno přísl. povolovacím aktem Městského úřadu Pohořelice, Odbor územního plánování a stavební úřad, č. j. MUPO 11342/2014. Součástí jmenované liniové stavby jsou celkem 4 ks chrániček HDPE 40 (prázdných optotrubek) v délce cca 1 km. Vedení a přesnější specifikace těchto chrániček vyplývají z příloh této Smlouvy. V souvislosti s výše popsanou liniovou stavbou Thermal Pasohlávky vůči NTR prohlašuje, že:</w:t>
      </w:r>
    </w:p>
    <w:p w14:paraId="7AE7BA07" w14:textId="77777777" w:rsidR="00B4205E" w:rsidRDefault="00B4205E">
      <w:pPr>
        <w:pBdr>
          <w:top w:val="nil"/>
          <w:left w:val="nil"/>
          <w:bottom w:val="nil"/>
          <w:right w:val="nil"/>
          <w:between w:val="nil"/>
        </w:pBdr>
        <w:spacing w:after="0" w:line="240" w:lineRule="auto"/>
        <w:ind w:left="720"/>
        <w:jc w:val="both"/>
        <w:rPr>
          <w:color w:val="000000"/>
          <w:u w:val="single"/>
        </w:rPr>
      </w:pPr>
    </w:p>
    <w:p w14:paraId="26D89502" w14:textId="77777777" w:rsidR="00B4205E" w:rsidRDefault="00F77D4B">
      <w:pPr>
        <w:numPr>
          <w:ilvl w:val="1"/>
          <w:numId w:val="3"/>
        </w:numPr>
        <w:pBdr>
          <w:top w:val="nil"/>
          <w:left w:val="nil"/>
          <w:bottom w:val="nil"/>
          <w:right w:val="nil"/>
          <w:between w:val="nil"/>
        </w:pBdr>
        <w:spacing w:after="0" w:line="240" w:lineRule="auto"/>
        <w:jc w:val="both"/>
        <w:rPr>
          <w:color w:val="000000"/>
          <w:u w:val="single"/>
        </w:rPr>
      </w:pPr>
      <w:r>
        <w:rPr>
          <w:color w:val="000000"/>
        </w:rPr>
        <w:t>je v mezích příslušných právních předpisů oprávněna nakládat s liniovou stavbou a s jejími součástmi a příslušenstvím bez jakýchkoliv omezení;</w:t>
      </w:r>
    </w:p>
    <w:p w14:paraId="5DD927F2" w14:textId="77777777" w:rsidR="00B4205E" w:rsidRDefault="00F77D4B">
      <w:pPr>
        <w:pBdr>
          <w:top w:val="nil"/>
          <w:left w:val="nil"/>
          <w:bottom w:val="nil"/>
          <w:right w:val="nil"/>
          <w:between w:val="nil"/>
        </w:pBdr>
        <w:spacing w:after="0" w:line="240" w:lineRule="auto"/>
        <w:ind w:left="1440"/>
        <w:jc w:val="both"/>
        <w:rPr>
          <w:color w:val="000000"/>
          <w:u w:val="single"/>
        </w:rPr>
      </w:pPr>
      <w:r>
        <w:rPr>
          <w:color w:val="000000"/>
          <w:u w:val="single"/>
        </w:rPr>
        <w:t xml:space="preserve"> </w:t>
      </w:r>
    </w:p>
    <w:p w14:paraId="6EDE4DEC" w14:textId="77777777" w:rsidR="00B4205E" w:rsidRDefault="00F77D4B">
      <w:pPr>
        <w:numPr>
          <w:ilvl w:val="1"/>
          <w:numId w:val="3"/>
        </w:numPr>
        <w:pBdr>
          <w:top w:val="nil"/>
          <w:left w:val="nil"/>
          <w:bottom w:val="nil"/>
          <w:right w:val="nil"/>
          <w:between w:val="nil"/>
        </w:pBdr>
        <w:spacing w:after="0" w:line="240" w:lineRule="auto"/>
        <w:jc w:val="both"/>
        <w:rPr>
          <w:color w:val="000000"/>
          <w:u w:val="single"/>
        </w:rPr>
      </w:pPr>
      <w:r>
        <w:rPr>
          <w:color w:val="000000"/>
        </w:rPr>
        <w:t xml:space="preserve">je ke dni uzavření této Smlouvy výlučným vlastníkem liniové stavby a je oprávněna uzavřít tuto Smlouvu; </w:t>
      </w:r>
    </w:p>
    <w:p w14:paraId="61603CDC" w14:textId="77777777" w:rsidR="00B4205E" w:rsidRDefault="00B4205E">
      <w:pPr>
        <w:pBdr>
          <w:top w:val="nil"/>
          <w:left w:val="nil"/>
          <w:bottom w:val="nil"/>
          <w:right w:val="nil"/>
          <w:between w:val="nil"/>
        </w:pBdr>
        <w:spacing w:after="0" w:line="240" w:lineRule="auto"/>
        <w:ind w:left="1440"/>
        <w:jc w:val="both"/>
        <w:rPr>
          <w:color w:val="000000"/>
          <w:u w:val="single"/>
        </w:rPr>
      </w:pPr>
    </w:p>
    <w:p w14:paraId="440BB3F1" w14:textId="77777777" w:rsidR="00B4205E" w:rsidRDefault="00F77D4B">
      <w:pPr>
        <w:numPr>
          <w:ilvl w:val="1"/>
          <w:numId w:val="3"/>
        </w:numPr>
        <w:pBdr>
          <w:top w:val="nil"/>
          <w:left w:val="nil"/>
          <w:bottom w:val="nil"/>
          <w:right w:val="nil"/>
          <w:between w:val="nil"/>
        </w:pBdr>
        <w:spacing w:after="0" w:line="240" w:lineRule="auto"/>
        <w:jc w:val="both"/>
        <w:rPr>
          <w:color w:val="000000"/>
          <w:u w:val="single"/>
        </w:rPr>
      </w:pPr>
      <w:r>
        <w:rPr>
          <w:color w:val="000000"/>
        </w:rPr>
        <w:t xml:space="preserve">jí nejsou známy okolnosti, pro které by liniovou stavbu a zvláště pak shora vymezené chráničky nešlo užívat k obvyklému účelu. </w:t>
      </w:r>
    </w:p>
    <w:p w14:paraId="1002ED3C" w14:textId="77777777" w:rsidR="00B4205E" w:rsidRDefault="00B4205E">
      <w:pPr>
        <w:pBdr>
          <w:top w:val="nil"/>
          <w:left w:val="nil"/>
          <w:bottom w:val="nil"/>
          <w:right w:val="nil"/>
          <w:between w:val="nil"/>
        </w:pBdr>
        <w:spacing w:after="0" w:line="240" w:lineRule="auto"/>
        <w:ind w:left="1440"/>
        <w:jc w:val="both"/>
        <w:rPr>
          <w:color w:val="000000"/>
          <w:u w:val="single"/>
        </w:rPr>
      </w:pPr>
    </w:p>
    <w:p w14:paraId="5B53D19D" w14:textId="77777777" w:rsidR="00B4205E" w:rsidRDefault="00F77D4B">
      <w:pPr>
        <w:numPr>
          <w:ilvl w:val="0"/>
          <w:numId w:val="3"/>
        </w:numPr>
        <w:pBdr>
          <w:top w:val="nil"/>
          <w:left w:val="nil"/>
          <w:bottom w:val="nil"/>
          <w:right w:val="nil"/>
          <w:between w:val="nil"/>
        </w:pBdr>
        <w:spacing w:after="0" w:line="240" w:lineRule="auto"/>
        <w:jc w:val="both"/>
        <w:rPr>
          <w:color w:val="000000"/>
          <w:u w:val="single"/>
        </w:rPr>
      </w:pPr>
      <w:r>
        <w:rPr>
          <w:color w:val="000000"/>
          <w:u w:val="single"/>
        </w:rPr>
        <w:t>Úvodní ustanovení – NTR.</w:t>
      </w:r>
      <w:r>
        <w:rPr>
          <w:color w:val="000000"/>
        </w:rPr>
        <w:t xml:space="preserve"> NTR je součástí skupiny Nordic Telecom, která se v rámci své podnikatelské činnosti zabývá zejména poskytováním telekomunikačních služeb v pásmu 3,7 GHz (5G-ready technologie), na optické síti i WiFi technologii. NTR si je vědoma, že v oblasti rozprostírající se v okolí shora vymezené liniové stavby je plánována výstavba rezidenčních </w:t>
      </w:r>
      <w:r>
        <w:rPr>
          <w:color w:val="000000"/>
        </w:rPr>
        <w:lastRenderedPageBreak/>
        <w:t>objektů (bytové domy, rodinné domy) a dále též objektů pro léčebné účely, rekreaci a občanskou vybavenost (lázeňské domy, wellness, restaurace, apartmánové domy). NTR vůči Thermal Pasohlávky prohlašuje, že má v návaznosti na shora uvedené svojí činností zájem dosáhnout toho, aby došlo k realizaci cílového stavu popsaného v oddíle 3/ nabídkového dokumentu s názvem „</w:t>
      </w:r>
      <w:r>
        <w:rPr>
          <w:i/>
          <w:color w:val="000000"/>
        </w:rPr>
        <w:t>Optická infrastruktura lokalita Pasohlávky</w:t>
      </w:r>
      <w:r>
        <w:rPr>
          <w:color w:val="000000"/>
        </w:rPr>
        <w:t xml:space="preserve">“, který je přílohou této Smlouvy. </w:t>
      </w:r>
    </w:p>
    <w:p w14:paraId="399D646E" w14:textId="77777777" w:rsidR="00B4205E" w:rsidRDefault="00B4205E">
      <w:pPr>
        <w:pBdr>
          <w:top w:val="nil"/>
          <w:left w:val="nil"/>
          <w:bottom w:val="nil"/>
          <w:right w:val="nil"/>
          <w:between w:val="nil"/>
        </w:pBdr>
        <w:spacing w:after="0" w:line="240" w:lineRule="auto"/>
        <w:ind w:left="720"/>
        <w:jc w:val="both"/>
        <w:rPr>
          <w:color w:val="000000"/>
          <w:u w:val="single"/>
        </w:rPr>
      </w:pPr>
    </w:p>
    <w:p w14:paraId="6622951E" w14:textId="77777777" w:rsidR="00B4205E" w:rsidRDefault="00F77D4B">
      <w:pPr>
        <w:numPr>
          <w:ilvl w:val="0"/>
          <w:numId w:val="3"/>
        </w:numPr>
        <w:pBdr>
          <w:top w:val="nil"/>
          <w:left w:val="nil"/>
          <w:bottom w:val="nil"/>
          <w:right w:val="nil"/>
          <w:between w:val="nil"/>
        </w:pBdr>
        <w:spacing w:line="240" w:lineRule="auto"/>
        <w:jc w:val="both"/>
        <w:rPr>
          <w:color w:val="000000"/>
          <w:u w:val="single"/>
        </w:rPr>
      </w:pPr>
      <w:r>
        <w:rPr>
          <w:color w:val="000000"/>
          <w:u w:val="single"/>
        </w:rPr>
        <w:t>Předmět nájmu.</w:t>
      </w:r>
      <w:r>
        <w:rPr>
          <w:color w:val="000000"/>
        </w:rPr>
        <w:t xml:space="preserve"> K dosažení shora popsaného cílového stavu sledovaného NTR je třeba, aby Thermal Pasohlávky pronajala NTR alespoň </w:t>
      </w:r>
      <w:r>
        <w:rPr>
          <w:b/>
          <w:color w:val="000000"/>
        </w:rPr>
        <w:t xml:space="preserve">1 ks chráničky HDPE 40 </w:t>
      </w:r>
      <w:r>
        <w:rPr>
          <w:color w:val="000000"/>
        </w:rPr>
        <w:t>vymezené v této Smlouvě, která bude dále v této Smlouvě označována též jen jako „</w:t>
      </w:r>
      <w:r>
        <w:rPr>
          <w:b/>
          <w:color w:val="000000"/>
        </w:rPr>
        <w:t>Předmět nájmu</w:t>
      </w:r>
      <w:r>
        <w:rPr>
          <w:color w:val="000000"/>
        </w:rPr>
        <w:t xml:space="preserve">“. Jelikož Thermal Pasohlávky nemá pro předmětné chráničky jiné lepší využití, sjednávají Strany v návaznosti na vše výše uvedené následující. </w:t>
      </w:r>
    </w:p>
    <w:p w14:paraId="57BF92D6" w14:textId="77777777" w:rsidR="00B4205E" w:rsidRDefault="00F77D4B">
      <w:pPr>
        <w:spacing w:line="240" w:lineRule="auto"/>
        <w:jc w:val="center"/>
        <w:rPr>
          <w:b/>
          <w:u w:val="single"/>
        </w:rPr>
      </w:pPr>
      <w:r>
        <w:rPr>
          <w:b/>
          <w:u w:val="single"/>
        </w:rPr>
        <w:t xml:space="preserve">Článek 2 – Předmět Smlouvy </w:t>
      </w:r>
    </w:p>
    <w:p w14:paraId="6B710E01" w14:textId="77777777" w:rsidR="00B4205E" w:rsidRDefault="00F77D4B">
      <w:pPr>
        <w:numPr>
          <w:ilvl w:val="0"/>
          <w:numId w:val="4"/>
        </w:numPr>
        <w:pBdr>
          <w:top w:val="nil"/>
          <w:left w:val="nil"/>
          <w:bottom w:val="nil"/>
          <w:right w:val="nil"/>
          <w:between w:val="nil"/>
        </w:pBdr>
        <w:spacing w:after="0" w:line="240" w:lineRule="auto"/>
        <w:jc w:val="both"/>
      </w:pPr>
      <w:r>
        <w:rPr>
          <w:color w:val="000000"/>
          <w:u w:val="single"/>
        </w:rPr>
        <w:t>Založení nájmu.</w:t>
      </w:r>
      <w:r>
        <w:rPr>
          <w:color w:val="000000"/>
        </w:rPr>
        <w:t xml:space="preserve"> Touto Smlouvou se Thermal Pasohlávky jako pronajímatel zavazuje přenechat NTR jako nájemci Předmět nájmu k dočasnému užívání a NTR tímto Předmět nájmu do dočasného užívání přijímá a zavazuje se za to platit Thermalu Pasohlávky nájemné, to vše za podmínek sjednaných Stranami v této Smlouvě. </w:t>
      </w:r>
    </w:p>
    <w:p w14:paraId="6B333CA3" w14:textId="77777777" w:rsidR="00B4205E" w:rsidRDefault="00B4205E">
      <w:pPr>
        <w:pBdr>
          <w:top w:val="nil"/>
          <w:left w:val="nil"/>
          <w:bottom w:val="nil"/>
          <w:right w:val="nil"/>
          <w:between w:val="nil"/>
        </w:pBdr>
        <w:spacing w:after="0" w:line="240" w:lineRule="auto"/>
        <w:ind w:left="720"/>
        <w:jc w:val="both"/>
        <w:rPr>
          <w:color w:val="000000"/>
        </w:rPr>
      </w:pPr>
    </w:p>
    <w:p w14:paraId="27AA3838" w14:textId="77F2ACEE" w:rsidR="00B4205E" w:rsidRDefault="00F77D4B">
      <w:pPr>
        <w:numPr>
          <w:ilvl w:val="0"/>
          <w:numId w:val="4"/>
        </w:numPr>
        <w:pBdr>
          <w:top w:val="nil"/>
          <w:left w:val="nil"/>
          <w:bottom w:val="nil"/>
          <w:right w:val="nil"/>
          <w:between w:val="nil"/>
        </w:pBdr>
        <w:spacing w:after="0" w:line="240" w:lineRule="auto"/>
        <w:jc w:val="both"/>
      </w:pPr>
      <w:r>
        <w:rPr>
          <w:color w:val="000000"/>
          <w:u w:val="single"/>
        </w:rPr>
        <w:t>Doba trvání nájmu.</w:t>
      </w:r>
      <w:r>
        <w:rPr>
          <w:color w:val="000000"/>
        </w:rPr>
        <w:t xml:space="preserve"> Nájem založený touto Smlouvou se sjednává </w:t>
      </w:r>
      <w:r>
        <w:rPr>
          <w:b/>
          <w:color w:val="000000"/>
        </w:rPr>
        <w:t>na dobu určitou</w:t>
      </w:r>
      <w:r>
        <w:rPr>
          <w:color w:val="000000"/>
        </w:rPr>
        <w:t xml:space="preserve">, a sice v délce trvání </w:t>
      </w:r>
      <w:r>
        <w:rPr>
          <w:b/>
          <w:color w:val="000000"/>
        </w:rPr>
        <w:t>10 let</w:t>
      </w:r>
      <w:r>
        <w:rPr>
          <w:color w:val="000000"/>
        </w:rPr>
        <w:t xml:space="preserve"> ode dne</w:t>
      </w:r>
      <w:r w:rsidR="008860A4">
        <w:rPr>
          <w:color w:val="000000"/>
        </w:rPr>
        <w:t xml:space="preserve"> 1. 4. 2023</w:t>
      </w:r>
      <w:r>
        <w:rPr>
          <w:color w:val="000000"/>
        </w:rPr>
        <w:t xml:space="preserve">. Tento den je prvním dnem trvání nájmu založeného touto Smlouvou. </w:t>
      </w:r>
    </w:p>
    <w:p w14:paraId="483B91B0" w14:textId="77777777" w:rsidR="00B4205E" w:rsidRDefault="00B4205E">
      <w:pPr>
        <w:pBdr>
          <w:top w:val="nil"/>
          <w:left w:val="nil"/>
          <w:bottom w:val="nil"/>
          <w:right w:val="nil"/>
          <w:between w:val="nil"/>
        </w:pBdr>
        <w:spacing w:after="0" w:line="240" w:lineRule="auto"/>
        <w:ind w:left="720"/>
        <w:jc w:val="both"/>
        <w:rPr>
          <w:color w:val="000000"/>
        </w:rPr>
      </w:pPr>
    </w:p>
    <w:p w14:paraId="3050E282" w14:textId="77777777" w:rsidR="00B4205E" w:rsidRDefault="00F77D4B">
      <w:pPr>
        <w:numPr>
          <w:ilvl w:val="0"/>
          <w:numId w:val="4"/>
        </w:numPr>
        <w:pBdr>
          <w:top w:val="nil"/>
          <w:left w:val="nil"/>
          <w:bottom w:val="nil"/>
          <w:right w:val="nil"/>
          <w:between w:val="nil"/>
        </w:pBdr>
        <w:spacing w:after="0" w:line="240" w:lineRule="auto"/>
        <w:jc w:val="both"/>
        <w:rPr>
          <w:color w:val="000000"/>
          <w:u w:val="single"/>
        </w:rPr>
      </w:pPr>
      <w:r>
        <w:rPr>
          <w:color w:val="000000"/>
          <w:u w:val="single"/>
        </w:rPr>
        <w:t>Některá práva a povinnosti Stran.</w:t>
      </w:r>
      <w:r>
        <w:rPr>
          <w:color w:val="000000"/>
        </w:rPr>
        <w:t xml:space="preserve"> Strany mají z nájmu založeného touto Smlouvou také následující práva a povinnosti:</w:t>
      </w:r>
    </w:p>
    <w:p w14:paraId="2A0E5957" w14:textId="77777777" w:rsidR="00B4205E" w:rsidRDefault="00B4205E">
      <w:pPr>
        <w:pBdr>
          <w:top w:val="nil"/>
          <w:left w:val="nil"/>
          <w:bottom w:val="nil"/>
          <w:right w:val="nil"/>
          <w:between w:val="nil"/>
        </w:pBdr>
        <w:spacing w:after="0" w:line="240" w:lineRule="auto"/>
        <w:ind w:left="720"/>
        <w:jc w:val="both"/>
        <w:rPr>
          <w:color w:val="000000"/>
          <w:u w:val="single"/>
        </w:rPr>
      </w:pPr>
    </w:p>
    <w:p w14:paraId="0386165B"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Thermal Pasohlávky se zavazuje, že umožní NTR, aby NTR na svůj náklad a na své nebezpečí osadila Předmět nájmu optickými kabely; </w:t>
      </w:r>
    </w:p>
    <w:p w14:paraId="4A1459EE" w14:textId="77777777" w:rsidR="00B4205E" w:rsidRDefault="00B4205E">
      <w:pPr>
        <w:pBdr>
          <w:top w:val="nil"/>
          <w:left w:val="nil"/>
          <w:bottom w:val="nil"/>
          <w:right w:val="nil"/>
          <w:between w:val="nil"/>
        </w:pBdr>
        <w:spacing w:after="0" w:line="240" w:lineRule="auto"/>
        <w:ind w:left="1440"/>
        <w:jc w:val="both"/>
        <w:rPr>
          <w:color w:val="000000"/>
          <w:u w:val="single"/>
        </w:rPr>
      </w:pPr>
    </w:p>
    <w:p w14:paraId="09CAD422"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NTR je z této Smlouvy oprávněna zrealizovat vedení optických tras ke stávajícím uživatelům (zájemcům o připojení) skupiny Nordic Telecom mezi páteřní trasou (Předmětem nájmu) a zakončením v objektu uživatele/zájemce; </w:t>
      </w:r>
    </w:p>
    <w:p w14:paraId="4538D991" w14:textId="77777777" w:rsidR="00B4205E" w:rsidRDefault="00B4205E">
      <w:pPr>
        <w:pBdr>
          <w:top w:val="nil"/>
          <w:left w:val="nil"/>
          <w:bottom w:val="nil"/>
          <w:right w:val="nil"/>
          <w:between w:val="nil"/>
        </w:pBdr>
        <w:spacing w:after="0" w:line="240" w:lineRule="auto"/>
        <w:ind w:left="1440"/>
        <w:jc w:val="both"/>
        <w:rPr>
          <w:color w:val="000000"/>
          <w:u w:val="single"/>
        </w:rPr>
      </w:pPr>
    </w:p>
    <w:p w14:paraId="30FF78E0"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NTR je z této Smlouvy oprávněna provést napojení optické trasy vedené Předmětem nájmu na páteřní optickou síť skupiny Nordic Telecom nacházející se vně systému páteřní trasy (Předmětu nájmu); </w:t>
      </w:r>
    </w:p>
    <w:p w14:paraId="53CD041D" w14:textId="77777777" w:rsidR="00B4205E" w:rsidRDefault="00B4205E">
      <w:pPr>
        <w:pBdr>
          <w:top w:val="nil"/>
          <w:left w:val="nil"/>
          <w:bottom w:val="nil"/>
          <w:right w:val="nil"/>
          <w:between w:val="nil"/>
        </w:pBdr>
        <w:spacing w:after="0" w:line="240" w:lineRule="auto"/>
        <w:ind w:left="1440"/>
        <w:jc w:val="both"/>
        <w:rPr>
          <w:color w:val="000000"/>
          <w:u w:val="single"/>
        </w:rPr>
      </w:pPr>
    </w:p>
    <w:p w14:paraId="7B23A519" w14:textId="77777777" w:rsidR="00B4205E" w:rsidRDefault="00F77D4B">
      <w:pPr>
        <w:numPr>
          <w:ilvl w:val="1"/>
          <w:numId w:val="4"/>
        </w:numPr>
        <w:pBdr>
          <w:top w:val="nil"/>
          <w:left w:val="nil"/>
          <w:bottom w:val="nil"/>
          <w:right w:val="nil"/>
          <w:between w:val="nil"/>
        </w:pBdr>
        <w:spacing w:after="0" w:line="240" w:lineRule="auto"/>
        <w:jc w:val="both"/>
        <w:rPr>
          <w:color w:val="000000"/>
        </w:rPr>
      </w:pPr>
      <w:r>
        <w:rPr>
          <w:color w:val="000000"/>
        </w:rPr>
        <w:t>NTR se zavazuje Thermalu Pasohlávky, že bude na svůj náklad a nebezpečí zajišťovat veškerou správu a údržbu Předmětu nájmu a optických tras v něm vedených;</w:t>
      </w:r>
    </w:p>
    <w:p w14:paraId="2181A4BF" w14:textId="77777777" w:rsidR="00B4205E" w:rsidRDefault="00B4205E">
      <w:pPr>
        <w:pBdr>
          <w:top w:val="nil"/>
          <w:left w:val="nil"/>
          <w:bottom w:val="nil"/>
          <w:right w:val="nil"/>
          <w:between w:val="nil"/>
        </w:pBdr>
        <w:spacing w:after="0" w:line="240" w:lineRule="auto"/>
        <w:ind w:left="1440"/>
        <w:jc w:val="both"/>
        <w:rPr>
          <w:color w:val="000000"/>
          <w:u w:val="single"/>
        </w:rPr>
      </w:pPr>
    </w:p>
    <w:p w14:paraId="059A0630"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Thermal Pasohlávky se zavazuje, že NTR umožní fyzický přístup k Předmětu nájmu k provedení činností uvedených v pododst. </w:t>
      </w:r>
      <w:r>
        <w:rPr>
          <w:b/>
          <w:color w:val="000000"/>
        </w:rPr>
        <w:t>a.</w:t>
      </w:r>
      <w:r>
        <w:rPr>
          <w:color w:val="000000"/>
        </w:rPr>
        <w:t xml:space="preserve"> až </w:t>
      </w:r>
      <w:r>
        <w:rPr>
          <w:b/>
          <w:color w:val="000000"/>
        </w:rPr>
        <w:t xml:space="preserve">d. </w:t>
      </w:r>
      <w:r>
        <w:rPr>
          <w:color w:val="000000"/>
        </w:rPr>
        <w:t xml:space="preserve">tohoto odstavce Smlouvy; </w:t>
      </w:r>
    </w:p>
    <w:p w14:paraId="00EC07E7" w14:textId="77777777" w:rsidR="00B4205E" w:rsidRDefault="00B4205E">
      <w:pPr>
        <w:pBdr>
          <w:top w:val="nil"/>
          <w:left w:val="nil"/>
          <w:bottom w:val="nil"/>
          <w:right w:val="nil"/>
          <w:between w:val="nil"/>
        </w:pBdr>
        <w:spacing w:after="0" w:line="240" w:lineRule="auto"/>
        <w:ind w:left="1440"/>
        <w:jc w:val="both"/>
        <w:rPr>
          <w:color w:val="000000"/>
          <w:u w:val="single"/>
        </w:rPr>
      </w:pPr>
    </w:p>
    <w:p w14:paraId="79F7DFB0"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Thermal Pasohlávky se zavazuje po dobu trvání nájmu založeného touto Smlouvou rezervovat pro NTR příležitost k uzavření další navazující nájemní smlouvy, jejímž předmětem bude nájem jedné nebo více ze zbývajících chrániček HDPE 40, které jsou součástí shora vymezené liniové stavby (dále též jen „</w:t>
      </w:r>
      <w:r>
        <w:rPr>
          <w:b/>
          <w:color w:val="000000"/>
        </w:rPr>
        <w:t>závazek exkluzivity</w:t>
      </w:r>
      <w:r>
        <w:rPr>
          <w:color w:val="000000"/>
        </w:rPr>
        <w:t xml:space="preserve">“), přičemž započnou-li mezi Stranami jednání o uzavření takové navazující nájemní smlouvy vycházející z obdobných obsahových principů, nepočítaje v to otázky nájemného a jiných peněžitých plnění, jako tato Smlouva a nedojde-li k dohodě Stran ohledně </w:t>
      </w:r>
      <w:r>
        <w:rPr>
          <w:color w:val="000000"/>
        </w:rPr>
        <w:lastRenderedPageBreak/>
        <w:t>obsahu takové navazující nájemní smlouvy, je Thermal Pasohlávky oprávněn závazek exkluzivity vypovědět bez výpovědní doby a není z toho NTR nijak odpovědný;</w:t>
      </w:r>
    </w:p>
    <w:p w14:paraId="354D5AAD" w14:textId="77777777" w:rsidR="00B4205E" w:rsidRDefault="00B4205E">
      <w:pPr>
        <w:pBdr>
          <w:top w:val="nil"/>
          <w:left w:val="nil"/>
          <w:bottom w:val="nil"/>
          <w:right w:val="nil"/>
          <w:between w:val="nil"/>
        </w:pBdr>
        <w:spacing w:after="0" w:line="240" w:lineRule="auto"/>
        <w:ind w:left="1440"/>
        <w:jc w:val="both"/>
        <w:rPr>
          <w:color w:val="000000"/>
          <w:u w:val="single"/>
        </w:rPr>
      </w:pPr>
    </w:p>
    <w:p w14:paraId="739C67E6"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NTR je povinna vyrozumět Thermal Pasohlávky s dostatečným předstihem (nejméně 5 pracovních dnů) předem na kontaktní e-mail Thermal Pasohlávky </w:t>
      </w:r>
      <w:hyperlink r:id="rId7">
        <w:r>
          <w:rPr>
            <w:color w:val="0000FF"/>
            <w:u w:val="single"/>
          </w:rPr>
          <w:t>office@thermalpasohlavky.cz</w:t>
        </w:r>
      </w:hyperlink>
      <w:r>
        <w:rPr>
          <w:color w:val="000000"/>
        </w:rPr>
        <w:t xml:space="preserve"> o jakémkoliv přístupu/zásahu/manipulaci/jiném nakládání s Předmětem nájmu vč. takového nakládání s Předmětem nájmu, které je v této Smlouvě výslovně vzpomenuto (dále též jen „</w:t>
      </w:r>
      <w:r>
        <w:rPr>
          <w:b/>
          <w:color w:val="000000"/>
        </w:rPr>
        <w:t>Výkon</w:t>
      </w:r>
      <w:r>
        <w:rPr>
          <w:color w:val="000000"/>
        </w:rPr>
        <w:t xml:space="preserve">“), a poskytnout společnosti Thermal Pasohlávky veškerou dostupnou dokumentaci k takovému Výkonu, přičemž současně je NTR povinna umožnit společnosti Thermal Pasohlávky účast při takovém Výkonu; jde-li o naléhavý Výkon, který nesnese odkladu, hrozí-li současně nebezpečí z prodlení a současně včasné vyrozumění společnosti Thermal Pasohlávky není vzhledem k okolnostem dobře možné, splní NTR povinnosti podle tohoto pododstavce </w:t>
      </w:r>
      <w:r>
        <w:rPr>
          <w:b/>
          <w:color w:val="000000"/>
        </w:rPr>
        <w:t>g.</w:t>
      </w:r>
      <w:r>
        <w:rPr>
          <w:color w:val="000000"/>
        </w:rPr>
        <w:t xml:space="preserve"> bez zbytečného odkladu poté, jakmile to bude vzhledem k okolnostem možné; </w:t>
      </w:r>
    </w:p>
    <w:p w14:paraId="524AE694" w14:textId="77777777" w:rsidR="00B4205E" w:rsidRDefault="00B4205E">
      <w:pPr>
        <w:pBdr>
          <w:top w:val="nil"/>
          <w:left w:val="nil"/>
          <w:bottom w:val="nil"/>
          <w:right w:val="nil"/>
          <w:between w:val="nil"/>
        </w:pBdr>
        <w:spacing w:after="0" w:line="240" w:lineRule="auto"/>
        <w:ind w:left="1440"/>
        <w:jc w:val="both"/>
        <w:rPr>
          <w:color w:val="000000"/>
          <w:u w:val="single"/>
        </w:rPr>
      </w:pPr>
    </w:p>
    <w:p w14:paraId="1E7C97B4"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s nájmem založeným touto Smlouvou není spojeno poskytování žádných služeb ze strany společnosti Thermal Pasohlávky; </w:t>
      </w:r>
    </w:p>
    <w:p w14:paraId="2CD4A95C" w14:textId="77777777" w:rsidR="00B4205E" w:rsidRDefault="00B4205E">
      <w:pPr>
        <w:pBdr>
          <w:top w:val="nil"/>
          <w:left w:val="nil"/>
          <w:bottom w:val="nil"/>
          <w:right w:val="nil"/>
          <w:between w:val="nil"/>
        </w:pBdr>
        <w:spacing w:after="0" w:line="240" w:lineRule="auto"/>
        <w:ind w:left="1440"/>
        <w:jc w:val="both"/>
        <w:rPr>
          <w:color w:val="000000"/>
          <w:u w:val="single"/>
        </w:rPr>
      </w:pPr>
    </w:p>
    <w:p w14:paraId="75720782"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v dalším mají Strany práva a povinnosti podle příslušných právních předpisů, neplyne-li z této Smlouvy jinak. </w:t>
      </w:r>
    </w:p>
    <w:p w14:paraId="3297054E" w14:textId="77777777" w:rsidR="00B4205E" w:rsidRDefault="00B4205E">
      <w:pPr>
        <w:pBdr>
          <w:top w:val="nil"/>
          <w:left w:val="nil"/>
          <w:bottom w:val="nil"/>
          <w:right w:val="nil"/>
          <w:between w:val="nil"/>
        </w:pBdr>
        <w:spacing w:after="0" w:line="240" w:lineRule="auto"/>
        <w:ind w:left="1440"/>
        <w:jc w:val="both"/>
        <w:rPr>
          <w:color w:val="000000"/>
          <w:u w:val="single"/>
        </w:rPr>
      </w:pPr>
    </w:p>
    <w:p w14:paraId="66B35D92" w14:textId="77777777" w:rsidR="00B4205E" w:rsidRDefault="00F77D4B">
      <w:pPr>
        <w:numPr>
          <w:ilvl w:val="0"/>
          <w:numId w:val="4"/>
        </w:numPr>
        <w:pBdr>
          <w:top w:val="nil"/>
          <w:left w:val="nil"/>
          <w:bottom w:val="nil"/>
          <w:right w:val="nil"/>
          <w:between w:val="nil"/>
        </w:pBdr>
        <w:spacing w:after="0" w:line="240" w:lineRule="auto"/>
        <w:jc w:val="both"/>
      </w:pPr>
      <w:r>
        <w:rPr>
          <w:color w:val="000000"/>
          <w:u w:val="single"/>
        </w:rPr>
        <w:t>Výše nájemného.</w:t>
      </w:r>
      <w:r>
        <w:rPr>
          <w:color w:val="000000"/>
        </w:rPr>
        <w:t xml:space="preserve"> Výše nájemného se může v průběhu trvání nájmu založeného touto Smlouvou průběžně měnit. Změny výše nájemného záleží na níže ujednaných skutečnostech, které mohou nastat v průběhu sledovaného období, kterým je vždy kalendářní rok (dále též jen „</w:t>
      </w:r>
      <w:r>
        <w:rPr>
          <w:b/>
          <w:color w:val="000000"/>
        </w:rPr>
        <w:t>sledované období</w:t>
      </w:r>
      <w:r>
        <w:rPr>
          <w:color w:val="000000"/>
        </w:rPr>
        <w:t xml:space="preserve">“). Uplatní se přitom následující klíč: </w:t>
      </w:r>
    </w:p>
    <w:p w14:paraId="0A199AE2" w14:textId="77777777" w:rsidR="00B4205E" w:rsidRDefault="00B4205E">
      <w:pPr>
        <w:pBdr>
          <w:top w:val="nil"/>
          <w:left w:val="nil"/>
          <w:bottom w:val="nil"/>
          <w:right w:val="nil"/>
          <w:between w:val="nil"/>
        </w:pBdr>
        <w:spacing w:after="0" w:line="240" w:lineRule="auto"/>
        <w:ind w:left="720"/>
        <w:jc w:val="both"/>
        <w:rPr>
          <w:color w:val="000000"/>
        </w:rPr>
      </w:pPr>
    </w:p>
    <w:p w14:paraId="135798B6" w14:textId="77777777" w:rsidR="00B4205E" w:rsidRDefault="00F77D4B">
      <w:pPr>
        <w:numPr>
          <w:ilvl w:val="1"/>
          <w:numId w:val="4"/>
        </w:numPr>
        <w:pBdr>
          <w:top w:val="nil"/>
          <w:left w:val="nil"/>
          <w:bottom w:val="nil"/>
          <w:right w:val="nil"/>
          <w:between w:val="nil"/>
        </w:pBdr>
        <w:spacing w:after="0" w:line="240" w:lineRule="auto"/>
        <w:jc w:val="both"/>
      </w:pPr>
      <w:r>
        <w:rPr>
          <w:color w:val="000000"/>
        </w:rPr>
        <w:t xml:space="preserve">základní sazbu nájemného za Předmět nájmu Strany sjednávají ve výši </w:t>
      </w:r>
      <w:r>
        <w:rPr>
          <w:b/>
          <w:color w:val="000000"/>
        </w:rPr>
        <w:t>1.000,-Kč</w:t>
      </w:r>
      <w:r>
        <w:rPr>
          <w:color w:val="000000"/>
        </w:rPr>
        <w:t xml:space="preserve"> bez DPH měsíčně (dále též jen „</w:t>
      </w:r>
      <w:r>
        <w:rPr>
          <w:b/>
          <w:color w:val="000000"/>
        </w:rPr>
        <w:t>základní sazba</w:t>
      </w:r>
      <w:r>
        <w:rPr>
          <w:color w:val="000000"/>
        </w:rPr>
        <w:t xml:space="preserve">“); základní sazbu platí NTR vždy; </w:t>
      </w:r>
    </w:p>
    <w:p w14:paraId="228A31F8" w14:textId="77777777" w:rsidR="00B4205E" w:rsidRDefault="00B4205E">
      <w:pPr>
        <w:pBdr>
          <w:top w:val="nil"/>
          <w:left w:val="nil"/>
          <w:bottom w:val="nil"/>
          <w:right w:val="nil"/>
          <w:between w:val="nil"/>
        </w:pBdr>
        <w:spacing w:after="0" w:line="240" w:lineRule="auto"/>
        <w:ind w:left="1440"/>
        <w:jc w:val="both"/>
        <w:rPr>
          <w:color w:val="000000"/>
        </w:rPr>
      </w:pPr>
    </w:p>
    <w:p w14:paraId="2AABC53F" w14:textId="77777777" w:rsidR="00B4205E" w:rsidRDefault="00F77D4B">
      <w:pPr>
        <w:numPr>
          <w:ilvl w:val="1"/>
          <w:numId w:val="4"/>
        </w:numPr>
        <w:pBdr>
          <w:top w:val="nil"/>
          <w:left w:val="nil"/>
          <w:bottom w:val="nil"/>
          <w:right w:val="nil"/>
          <w:between w:val="nil"/>
        </w:pBdr>
        <w:spacing w:after="0" w:line="240" w:lineRule="auto"/>
        <w:jc w:val="both"/>
      </w:pPr>
      <w:r>
        <w:rPr>
          <w:color w:val="000000"/>
        </w:rPr>
        <w:t xml:space="preserve">základní sazba se zvyšuje o </w:t>
      </w:r>
      <w:r>
        <w:rPr>
          <w:b/>
          <w:color w:val="000000"/>
        </w:rPr>
        <w:t>1.000,-Kč</w:t>
      </w:r>
      <w:r>
        <w:rPr>
          <w:color w:val="000000"/>
        </w:rPr>
        <w:t xml:space="preserve"> bez DPH měsíčně za každého dalšího B2B zákazníka NTR nebo skupiny Nordic Telecom, který se stal/je odběratelem/uživatelem jakýchkoliv služeb poskytovaných NTR nebo skupinou Nordic Telecom, při jejichž poskytování dojde k jakémukoliv využití optické sítě vedené Předmětem nájmu nebo k jinému využití Předmětu nájmu; ke zvýšení základní sazby podle tohoto pododstavce </w:t>
      </w:r>
      <w:r>
        <w:rPr>
          <w:b/>
          <w:color w:val="000000"/>
        </w:rPr>
        <w:t>b.</w:t>
      </w:r>
      <w:r>
        <w:rPr>
          <w:color w:val="000000"/>
        </w:rPr>
        <w:t xml:space="preserve"> dochází počínaje měsícem, ve kterém se příslušný zákazník stal odběratelem/uživatelem jakýchkoliv služeb poskytovaných NTR nebo skupinou Nordic Telecom, při jejichž poskytování dojde k jakémukoliv využití optické sítě vedené Předmětem nájmu nebo k jinému využití Předmětu nájmu; </w:t>
      </w:r>
    </w:p>
    <w:p w14:paraId="1ABAC6AC" w14:textId="77777777" w:rsidR="00B4205E" w:rsidRDefault="00B4205E">
      <w:pPr>
        <w:pBdr>
          <w:top w:val="nil"/>
          <w:left w:val="nil"/>
          <w:bottom w:val="nil"/>
          <w:right w:val="nil"/>
          <w:between w:val="nil"/>
        </w:pBdr>
        <w:spacing w:after="0" w:line="240" w:lineRule="auto"/>
        <w:ind w:left="1440"/>
        <w:jc w:val="both"/>
        <w:rPr>
          <w:color w:val="000000"/>
        </w:rPr>
      </w:pPr>
    </w:p>
    <w:p w14:paraId="0A648496" w14:textId="77777777" w:rsidR="00B4205E" w:rsidRDefault="00F77D4B">
      <w:pPr>
        <w:numPr>
          <w:ilvl w:val="1"/>
          <w:numId w:val="4"/>
        </w:numPr>
        <w:pBdr>
          <w:top w:val="nil"/>
          <w:left w:val="nil"/>
          <w:bottom w:val="nil"/>
          <w:right w:val="nil"/>
          <w:between w:val="nil"/>
        </w:pBdr>
        <w:spacing w:after="0" w:line="240" w:lineRule="auto"/>
        <w:jc w:val="both"/>
      </w:pPr>
      <w:r>
        <w:rPr>
          <w:color w:val="000000"/>
        </w:rPr>
        <w:t xml:space="preserve">základní sazba se dále zvyšuje o </w:t>
      </w:r>
      <w:r>
        <w:rPr>
          <w:b/>
          <w:color w:val="000000"/>
        </w:rPr>
        <w:t>50,-Kč</w:t>
      </w:r>
      <w:r>
        <w:rPr>
          <w:color w:val="000000"/>
        </w:rPr>
        <w:t xml:space="preserve"> bez DPH měsíčně za každého dalšího B2C nebo OSVČ zákazníka NTR nebo skupiny Nordic Telecom, který se stal/je odběratelem/uživatelem jakýchkoliv služeb poskytovaných NTR nebo skupinou Nordic Telecom, při jejichž poskytování dojde k jakémukoliv využití optické sítě vedené Předmětem nájmu nebo k jinému využití Předmětu nájmu;   ke zvýšení základní sazby podle tohoto pododstavce </w:t>
      </w:r>
      <w:r>
        <w:rPr>
          <w:b/>
          <w:color w:val="000000"/>
        </w:rPr>
        <w:t>c.</w:t>
      </w:r>
      <w:r>
        <w:rPr>
          <w:color w:val="000000"/>
        </w:rPr>
        <w:t xml:space="preserve"> dochází počínaje měsícem, ve kterém se příslušný zákazník stal odběratelem/uživatelem jakýchkoliv služeb poskytovaných NTR nebo skupinou Nordic Telecom, při jejichž poskytování dojde k jakémukoliv využití optické sítě vedené Předmětem nájmu nebo k jinému využití Předmětu nájmu;</w:t>
      </w:r>
    </w:p>
    <w:p w14:paraId="4D3F28A3" w14:textId="77777777" w:rsidR="00B4205E" w:rsidRDefault="00B4205E">
      <w:pPr>
        <w:pBdr>
          <w:top w:val="nil"/>
          <w:left w:val="nil"/>
          <w:bottom w:val="nil"/>
          <w:right w:val="nil"/>
          <w:between w:val="nil"/>
        </w:pBdr>
        <w:spacing w:after="0" w:line="240" w:lineRule="auto"/>
        <w:ind w:left="1440"/>
        <w:jc w:val="both"/>
        <w:rPr>
          <w:color w:val="000000"/>
        </w:rPr>
      </w:pPr>
    </w:p>
    <w:p w14:paraId="0B06CD42" w14:textId="77777777" w:rsidR="00B4205E" w:rsidRDefault="00F77D4B">
      <w:pPr>
        <w:numPr>
          <w:ilvl w:val="1"/>
          <w:numId w:val="4"/>
        </w:numPr>
        <w:pBdr>
          <w:top w:val="nil"/>
          <w:left w:val="nil"/>
          <w:bottom w:val="nil"/>
          <w:right w:val="nil"/>
          <w:between w:val="nil"/>
        </w:pBdr>
        <w:spacing w:after="0" w:line="240" w:lineRule="auto"/>
        <w:jc w:val="both"/>
        <w:rPr>
          <w:color w:val="000000"/>
        </w:rPr>
      </w:pPr>
      <w:r>
        <w:rPr>
          <w:color w:val="000000"/>
        </w:rPr>
        <w:t xml:space="preserve">Strany současně sjednávají inflační doložku, na jejímž základě se NTR zavazuje platit Thermalu Pasohlávky vždy od 1. února příslušného roku (počínaje 1. únorem 2024) nájemné zjištěné podle klíče uvedeného v pododst. </w:t>
      </w:r>
      <w:r>
        <w:rPr>
          <w:b/>
          <w:color w:val="000000"/>
        </w:rPr>
        <w:t>a.</w:t>
      </w:r>
      <w:r>
        <w:rPr>
          <w:color w:val="000000"/>
        </w:rPr>
        <w:t xml:space="preserve"> až </w:t>
      </w:r>
      <w:r>
        <w:rPr>
          <w:b/>
          <w:color w:val="000000"/>
        </w:rPr>
        <w:t>c.</w:t>
      </w:r>
      <w:r>
        <w:rPr>
          <w:color w:val="000000"/>
        </w:rPr>
        <w:t xml:space="preserve"> tohoto odstavce Smlouvy </w:t>
      </w:r>
      <w:r>
        <w:rPr>
          <w:color w:val="000000"/>
        </w:rPr>
        <w:lastRenderedPageBreak/>
        <w:t>zvýšené o míru inflace vyjádřenou přírůstkem průměrného ročního indexu spotřebitelských cen za uplynulý kalendářní rok, vyhlášenou Českým statistickým úřadem; k záporné míře inflace se nepřihlíží;</w:t>
      </w:r>
    </w:p>
    <w:p w14:paraId="1EFD20DD" w14:textId="77777777" w:rsidR="00B4205E" w:rsidRDefault="00B4205E">
      <w:pPr>
        <w:pBdr>
          <w:top w:val="nil"/>
          <w:left w:val="nil"/>
          <w:bottom w:val="nil"/>
          <w:right w:val="nil"/>
          <w:between w:val="nil"/>
        </w:pBdr>
        <w:spacing w:after="0" w:line="240" w:lineRule="auto"/>
        <w:ind w:left="1440"/>
        <w:jc w:val="both"/>
      </w:pPr>
    </w:p>
    <w:p w14:paraId="6FE2877D" w14:textId="77777777" w:rsidR="00B4205E" w:rsidRDefault="00F77D4B">
      <w:pPr>
        <w:numPr>
          <w:ilvl w:val="1"/>
          <w:numId w:val="4"/>
        </w:numPr>
        <w:pBdr>
          <w:top w:val="nil"/>
          <w:left w:val="nil"/>
          <w:bottom w:val="nil"/>
          <w:right w:val="nil"/>
          <w:between w:val="nil"/>
        </w:pBdr>
        <w:spacing w:line="240" w:lineRule="auto"/>
        <w:jc w:val="both"/>
      </w:pPr>
      <w:bookmarkStart w:id="0" w:name="_gjdgxs" w:colFirst="0" w:colLast="0"/>
      <w:bookmarkEnd w:id="0"/>
      <w:r>
        <w:rPr>
          <w:color w:val="000000"/>
        </w:rPr>
        <w:t xml:space="preserve">NTR se zavazuje společnosti Thermal Pasohlávky, že po celou dobu trvání nájmu založeného touto Smlouvou bude písemně poskytovat pravdivé a nezkreslené informace o okolnostech majících význam pro výši sjednaného nájemného podle tohoto odstavce </w:t>
      </w:r>
      <w:r>
        <w:rPr>
          <w:b/>
          <w:color w:val="000000"/>
        </w:rPr>
        <w:t>2.4</w:t>
      </w:r>
      <w:r>
        <w:rPr>
          <w:color w:val="000000"/>
        </w:rPr>
        <w:t xml:space="preserve"> Smlouvy a umožní společnosti Thermal Pasohlávky jejich nezávislé ověření, a to za každý kalendářní měsíc, ve kterém trvá nájem založený touto Smlouvou (dále též jen „</w:t>
      </w:r>
      <w:r>
        <w:rPr>
          <w:b/>
          <w:color w:val="000000"/>
        </w:rPr>
        <w:t>Report</w:t>
      </w:r>
      <w:r>
        <w:rPr>
          <w:color w:val="000000"/>
        </w:rPr>
        <w:t>”). Přičemž t</w:t>
      </w:r>
      <w:r>
        <w:t>ento</w:t>
      </w:r>
      <w:r>
        <w:rPr>
          <w:color w:val="000000"/>
        </w:rPr>
        <w:t xml:space="preserve"> Report bude poskytován vždy nejpozději do 15. dne měsíce dubna, července, října a ledna příslušného kalendářního roku a bude obsahovat pravdivý a skutečný počet zákazníků, kterým v daném měsíci NTR (popř. skupina Nordic Telecom) </w:t>
      </w:r>
      <w:r>
        <w:t>aktivovala nebo deaktivovala služby</w:t>
      </w:r>
      <w:r>
        <w:rPr>
          <w:color w:val="000000"/>
        </w:rPr>
        <w:t xml:space="preserve">. </w:t>
      </w:r>
    </w:p>
    <w:p w14:paraId="6074B201" w14:textId="77777777" w:rsidR="00B4205E" w:rsidRDefault="00F77D4B">
      <w:pPr>
        <w:pBdr>
          <w:top w:val="nil"/>
          <w:left w:val="nil"/>
          <w:bottom w:val="nil"/>
          <w:right w:val="nil"/>
          <w:between w:val="nil"/>
        </w:pBdr>
        <w:spacing w:line="240" w:lineRule="auto"/>
        <w:ind w:left="1440"/>
        <w:jc w:val="both"/>
        <w:rPr>
          <w:color w:val="000000"/>
        </w:rPr>
      </w:pPr>
      <w:r>
        <w:rPr>
          <w:color w:val="000000"/>
        </w:rPr>
        <w:t>Nesplní-li NTR povinnost</w:t>
      </w:r>
      <w:r>
        <w:t xml:space="preserve"> poskytnout</w:t>
      </w:r>
      <w:r>
        <w:rPr>
          <w:color w:val="000000"/>
        </w:rPr>
        <w:t xml:space="preserve"> Report, tzn. NTR za dané období Report společnosti Thermal Pasohlávky vůbec nedodá, ani po předchozí písemné výzvě s dostatečnou lhůtou k nápravě ne delší než 5 pracovních dnů ze strany společnosti Thermal Pasohlávky, založí to (</w:t>
      </w:r>
      <w:r>
        <w:rPr>
          <w:b/>
          <w:color w:val="000000"/>
        </w:rPr>
        <w:t>i</w:t>
      </w:r>
      <w:r>
        <w:rPr>
          <w:color w:val="000000"/>
        </w:rPr>
        <w:t>) oprávnění Thermal Pasohlávky nájem založený touto Smlouvou písemně vypovědět s dvouměsíční výpovědní dobou a současně (</w:t>
      </w:r>
      <w:r>
        <w:rPr>
          <w:b/>
          <w:color w:val="000000"/>
        </w:rPr>
        <w:t>ii</w:t>
      </w:r>
      <w:r>
        <w:rPr>
          <w:color w:val="000000"/>
        </w:rPr>
        <w:t xml:space="preserve">) povinnost NTR zaplatit ve prospěch Thermal Pasohlávky smluvní pokutu ve výši 100.000,-Kč za každé jednotlivé porušení. </w:t>
      </w:r>
    </w:p>
    <w:p w14:paraId="77DDCA45" w14:textId="77777777" w:rsidR="00B4205E" w:rsidRDefault="00F77D4B">
      <w:pPr>
        <w:pBdr>
          <w:top w:val="nil"/>
          <w:left w:val="nil"/>
          <w:bottom w:val="nil"/>
          <w:right w:val="nil"/>
          <w:between w:val="nil"/>
        </w:pBdr>
        <w:spacing w:line="240" w:lineRule="auto"/>
        <w:ind w:left="1440"/>
        <w:jc w:val="both"/>
        <w:rPr>
          <w:color w:val="000000"/>
        </w:rPr>
      </w:pPr>
      <w:r>
        <w:rPr>
          <w:color w:val="000000"/>
        </w:rPr>
        <w:t>Nesplní-li NTR povinnost dodat pravdivé a nezkreslené informace o okolnostech majících význam pro výši sjednaného nájemného (např. Report zákazníků bude sice dodán, ale bude chybný, tj. bude obsahovat nepravdivé anebo zkreslené informace), založí to povinnost NTR zaplatit ve prospěch Thermal Pasohlávky smluvní pokutu ve výši 1.000,- Kč za každé jednotlivé porušení (tj. za každou nepravdivou/zkreslenou informaci). Nesplní-li NTR povinnost dodat pravdivé a nezkreslené informace o okolnostech majících význam pro výši sjednaného nájemného (např. Report zákazníků bude sice dodán, ale bude chybný, tj. bude obsahovat nepravdivé anebo zkreslené informace) opakovaně, založí to nejen (</w:t>
      </w:r>
      <w:r>
        <w:rPr>
          <w:b/>
          <w:color w:val="000000"/>
        </w:rPr>
        <w:t>i</w:t>
      </w:r>
      <w:r>
        <w:rPr>
          <w:color w:val="000000"/>
        </w:rPr>
        <w:t>) povinnost NTR zaplatit ve prospěch Thermal Pasohlávky smluvní pokutu ve výši 1.000,- Kč za každé jednotlivé porušení (tj. za každou nepravdivou/zkreslenou informaci), ale současně i (</w:t>
      </w:r>
      <w:r>
        <w:rPr>
          <w:b/>
          <w:color w:val="000000"/>
        </w:rPr>
        <w:t>ii</w:t>
      </w:r>
      <w:r>
        <w:rPr>
          <w:color w:val="000000"/>
        </w:rPr>
        <w:t xml:space="preserve">) oprávnění Thermal Pasohlávky nájem založený touto Smlouvou písemně vypovědět s dvouměsíční výpovědní dobou. </w:t>
      </w:r>
    </w:p>
    <w:p w14:paraId="12A5A737" w14:textId="77777777" w:rsidR="00B4205E" w:rsidRDefault="00F77D4B">
      <w:pPr>
        <w:pBdr>
          <w:top w:val="nil"/>
          <w:left w:val="nil"/>
          <w:bottom w:val="nil"/>
          <w:right w:val="nil"/>
          <w:between w:val="nil"/>
        </w:pBdr>
        <w:spacing w:line="240" w:lineRule="auto"/>
        <w:ind w:left="1440"/>
        <w:jc w:val="both"/>
        <w:rPr>
          <w:color w:val="000000"/>
        </w:rPr>
      </w:pPr>
      <w:r>
        <w:rPr>
          <w:color w:val="000000"/>
        </w:rPr>
        <w:t xml:space="preserve">NTR je z této Smlouvy povinna platit nájemné podle shora uvedeného klíče za všechny nové a stávající zákazníky, kteří se nově stali/jsou odběrateli/uživateli jakýchkoliv služeb poskytovaných NTR nebo skupinou Nordic Telecom, při jejichž poskytování dojde k jakémukoliv využití optické sítě vedené Předmětem nájmu nebo k jinému využití Předmětu nájmu. V případě, že dojde k deaktivaci poskytování příslušných služeb danému </w:t>
      </w:r>
      <w:r>
        <w:t>zákazníkovi</w:t>
      </w:r>
      <w:r>
        <w:rPr>
          <w:color w:val="000000"/>
        </w:rPr>
        <w:t xml:space="preserve">, tj. ke konečnému ukončení předmětného smluvního vztahu mezi NTR/skupinou Nordic Telecom a daným zákazníkem, zaplatí NTR společnosti Thermal Pasohlávky ohledně tohoto zákazníka nájemné za měsíce, po které měl daný zákazník příslušnou službu aktivní a dále za celý měsíc, ve kterém došlo k deaktivaci příslušných služeb danému </w:t>
      </w:r>
      <w:r>
        <w:t>zákazníkovi</w:t>
      </w:r>
      <w:r>
        <w:rPr>
          <w:color w:val="000000"/>
        </w:rPr>
        <w:t>. K nájemnému bude připočtena DPH podle příslušných právních předpisů, což Strany berou na vědomí a s čímž bez výhrad souhlasí.</w:t>
      </w:r>
      <w:r>
        <w:rPr>
          <w:b/>
          <w:color w:val="000000"/>
          <w:u w:val="single"/>
        </w:rPr>
        <w:t xml:space="preserve"> </w:t>
      </w:r>
      <w:r>
        <w:rPr>
          <w:color w:val="000000"/>
        </w:rPr>
        <w:t xml:space="preserve">  </w:t>
      </w:r>
    </w:p>
    <w:p w14:paraId="780C9D0D" w14:textId="77777777" w:rsidR="00B4205E" w:rsidRDefault="00F77D4B">
      <w:pPr>
        <w:pBdr>
          <w:top w:val="nil"/>
          <w:left w:val="nil"/>
          <w:bottom w:val="nil"/>
          <w:right w:val="nil"/>
          <w:between w:val="nil"/>
        </w:pBdr>
        <w:spacing w:line="240" w:lineRule="auto"/>
        <w:ind w:left="708"/>
        <w:jc w:val="both"/>
        <w:rPr>
          <w:rFonts w:ascii="Arial" w:eastAsia="Arial" w:hAnsi="Arial" w:cs="Arial"/>
          <w:color w:val="000000"/>
        </w:rPr>
      </w:pPr>
      <w:r>
        <w:rPr>
          <w:color w:val="000000"/>
        </w:rPr>
        <w:t xml:space="preserve">Pro lepší názornost Strany níže uvádí příklady výpočtu výše nájemného do úvahy připadajících situacích, které mohou nastat po uzavření této Smlouvy. </w:t>
      </w:r>
    </w:p>
    <w:p w14:paraId="16F20525" w14:textId="77777777" w:rsidR="00B4205E" w:rsidRDefault="00F77D4B">
      <w:pPr>
        <w:spacing w:after="0" w:line="240" w:lineRule="auto"/>
        <w:ind w:left="708"/>
        <w:jc w:val="both"/>
        <w:rPr>
          <w:i/>
        </w:rPr>
      </w:pPr>
      <w:r>
        <w:rPr>
          <w:i/>
          <w:u w:val="single"/>
        </w:rPr>
        <w:t>Příklad 1:</w:t>
      </w:r>
      <w:r>
        <w:rPr>
          <w:i/>
        </w:rPr>
        <w:t xml:space="preserve">  Připusťme, že tato Smlouva byla uzavřena dne 1. září 2022. Od okamžiku uzavření této Smlouvy do konce roku 2022 NTR/skupina Nordic Telecom získala v říjnu 2022 1 B2B </w:t>
      </w:r>
      <w:r>
        <w:rPr>
          <w:i/>
        </w:rPr>
        <w:lastRenderedPageBreak/>
        <w:t xml:space="preserve">zákazníka a v listopadu 2022  30 B2C nebo OSVČ zákazníků, kteří se nově stali odběrateli/uživateli jakýchkoliv služeb poskytovaných NTR nebo skupinou Nordic Telecom, při jejichž poskytování dojde k jakémukoliv využití optické sítě vedené Předmětem nájmu nebo k jinému využití Předmětu nájmu. V listopadu 2022 však současně NTR/skupina Nordic Telecom svého jediného B2B zákazníka ztratila. Za září a prosinec 2022 ke změnám v zákaznické skladbě NTR/skupiny Nordic Telecom nedošlo. </w:t>
      </w:r>
    </w:p>
    <w:p w14:paraId="5DBC1503" w14:textId="77777777" w:rsidR="00B4205E" w:rsidRDefault="00B4205E">
      <w:pPr>
        <w:spacing w:after="0" w:line="240" w:lineRule="auto"/>
        <w:ind w:left="708"/>
        <w:jc w:val="both"/>
      </w:pPr>
    </w:p>
    <w:p w14:paraId="137EF340" w14:textId="77777777" w:rsidR="00B4205E" w:rsidRDefault="00F77D4B">
      <w:pPr>
        <w:spacing w:after="0" w:line="240" w:lineRule="auto"/>
        <w:ind w:left="708"/>
        <w:jc w:val="both"/>
        <w:rPr>
          <w:i/>
        </w:rPr>
      </w:pPr>
      <w:r>
        <w:rPr>
          <w:i/>
        </w:rPr>
        <w:t xml:space="preserve">Výše měsíčního nájemného ve výše uvedeném příkladu činí: </w:t>
      </w:r>
    </w:p>
    <w:p w14:paraId="0846ABF4" w14:textId="77777777" w:rsidR="00B4205E" w:rsidRDefault="00F77D4B">
      <w:pPr>
        <w:numPr>
          <w:ilvl w:val="0"/>
          <w:numId w:val="2"/>
        </w:numPr>
        <w:spacing w:after="0" w:line="240" w:lineRule="auto"/>
        <w:jc w:val="both"/>
        <w:rPr>
          <w:i/>
        </w:rPr>
      </w:pPr>
      <w:r>
        <w:rPr>
          <w:i/>
        </w:rPr>
        <w:t>(</w:t>
      </w:r>
      <w:r>
        <w:rPr>
          <w:b/>
          <w:i/>
        </w:rPr>
        <w:t>i</w:t>
      </w:r>
      <w:r>
        <w:rPr>
          <w:i/>
        </w:rPr>
        <w:t xml:space="preserve">) za září 2022 1.000,-Kč (tj. základní sazba); </w:t>
      </w:r>
    </w:p>
    <w:p w14:paraId="1A3F70FB" w14:textId="77777777" w:rsidR="00B4205E" w:rsidRDefault="00F77D4B">
      <w:pPr>
        <w:numPr>
          <w:ilvl w:val="0"/>
          <w:numId w:val="2"/>
        </w:numPr>
        <w:spacing w:after="0" w:line="240" w:lineRule="auto"/>
        <w:jc w:val="both"/>
        <w:rPr>
          <w:i/>
        </w:rPr>
      </w:pPr>
      <w:r>
        <w:rPr>
          <w:i/>
        </w:rPr>
        <w:t>(</w:t>
      </w:r>
      <w:r>
        <w:rPr>
          <w:b/>
          <w:i/>
        </w:rPr>
        <w:t>ii</w:t>
      </w:r>
      <w:r>
        <w:rPr>
          <w:i/>
        </w:rPr>
        <w:t xml:space="preserve">) za říjen 2022 2.000,-Kč (1.000,-Kč základní sazba + 1.000,-Kč za B2B zákazníka); </w:t>
      </w:r>
    </w:p>
    <w:p w14:paraId="0EDE0FA6" w14:textId="77777777" w:rsidR="00B4205E" w:rsidRDefault="00F77D4B">
      <w:pPr>
        <w:numPr>
          <w:ilvl w:val="0"/>
          <w:numId w:val="2"/>
        </w:numPr>
        <w:spacing w:after="0" w:line="240" w:lineRule="auto"/>
        <w:jc w:val="both"/>
        <w:rPr>
          <w:i/>
        </w:rPr>
      </w:pPr>
      <w:r>
        <w:rPr>
          <w:i/>
        </w:rPr>
        <w:t>(</w:t>
      </w:r>
      <w:r>
        <w:rPr>
          <w:b/>
          <w:i/>
        </w:rPr>
        <w:t>iii</w:t>
      </w:r>
      <w:r>
        <w:rPr>
          <w:i/>
        </w:rPr>
        <w:t xml:space="preserve">) za listopad 2022 3.500,-Kč (1.000,-Kč základní sazba + 1.000,-Kč za B2B zákazníka + 30 x 50,-Kč za B2C/OSVČ zákazníky); </w:t>
      </w:r>
    </w:p>
    <w:p w14:paraId="780B0B33" w14:textId="77777777" w:rsidR="00B4205E" w:rsidRDefault="00F77D4B">
      <w:pPr>
        <w:numPr>
          <w:ilvl w:val="0"/>
          <w:numId w:val="2"/>
        </w:numPr>
        <w:spacing w:after="0" w:line="240" w:lineRule="auto"/>
        <w:jc w:val="both"/>
      </w:pPr>
      <w:r>
        <w:rPr>
          <w:i/>
        </w:rPr>
        <w:t>(</w:t>
      </w:r>
      <w:r>
        <w:rPr>
          <w:b/>
          <w:i/>
        </w:rPr>
        <w:t>iv</w:t>
      </w:r>
      <w:r>
        <w:rPr>
          <w:i/>
        </w:rPr>
        <w:t>) za prosinec 2022 2.500,-Kč (1.000,-Kč základní sazba + 30 x 50,-Kč za B2C/OSVČ zákazníky).</w:t>
      </w:r>
    </w:p>
    <w:p w14:paraId="5AB990B2" w14:textId="77777777" w:rsidR="00B4205E" w:rsidRDefault="00B4205E">
      <w:pPr>
        <w:spacing w:after="0" w:line="240" w:lineRule="auto"/>
        <w:ind w:left="708"/>
        <w:jc w:val="both"/>
        <w:rPr>
          <w:i/>
        </w:rPr>
      </w:pPr>
    </w:p>
    <w:p w14:paraId="1BF0EF88" w14:textId="77777777" w:rsidR="00B4205E" w:rsidRDefault="00F77D4B">
      <w:pPr>
        <w:spacing w:after="0" w:line="240" w:lineRule="auto"/>
        <w:ind w:left="708"/>
        <w:jc w:val="both"/>
        <w:rPr>
          <w:i/>
        </w:rPr>
      </w:pPr>
      <w:r>
        <w:rPr>
          <w:i/>
        </w:rPr>
        <w:t xml:space="preserve">Nájemné za rok 2022 v úhrnné výši 9.000,-Kč bude s oporou o odst. </w:t>
      </w:r>
      <w:r>
        <w:rPr>
          <w:b/>
          <w:i/>
        </w:rPr>
        <w:t>2.5</w:t>
      </w:r>
      <w:r>
        <w:rPr>
          <w:i/>
        </w:rPr>
        <w:t xml:space="preserve"> (Placení nájemného) této Smlouvy splatné dne 31. ledna 2023.</w:t>
      </w:r>
    </w:p>
    <w:p w14:paraId="0521F958" w14:textId="77777777" w:rsidR="00B4205E" w:rsidRDefault="00B4205E">
      <w:pPr>
        <w:spacing w:after="0" w:line="240" w:lineRule="auto"/>
        <w:jc w:val="both"/>
        <w:rPr>
          <w:i/>
        </w:rPr>
      </w:pPr>
    </w:p>
    <w:p w14:paraId="03675CA5" w14:textId="77777777" w:rsidR="00B4205E" w:rsidRDefault="00F77D4B">
      <w:pPr>
        <w:spacing w:line="240" w:lineRule="auto"/>
        <w:ind w:left="708"/>
        <w:jc w:val="both"/>
        <w:rPr>
          <w:i/>
        </w:rPr>
      </w:pPr>
      <w:r>
        <w:rPr>
          <w:i/>
          <w:u w:val="single"/>
        </w:rPr>
        <w:t>Příklad 2:</w:t>
      </w:r>
      <w:r>
        <w:rPr>
          <w:i/>
        </w:rPr>
        <w:t xml:space="preserve"> Připusťme, že ve výše uvedeném Příkladu 1 došlo dále k následujícímu. Za leden, únor a březen 2023 se zákaznická skladba NTR/skupiny Nordic Telecom nijak nezměnila. Čili za každý z těchto měsíců bude výše nájemného činit 2.500,-Kč měsíčně (1.000,-Kč základní sazba + + 30 x 50,-Kč za B2C/OSVČ zákazníky). </w:t>
      </w:r>
    </w:p>
    <w:p w14:paraId="2F59D7D8" w14:textId="77777777" w:rsidR="00B4205E" w:rsidRDefault="00F77D4B">
      <w:pPr>
        <w:spacing w:line="240" w:lineRule="auto"/>
        <w:ind w:left="708"/>
        <w:jc w:val="both"/>
        <w:rPr>
          <w:i/>
        </w:rPr>
      </w:pPr>
      <w:r>
        <w:rPr>
          <w:i/>
          <w:u w:val="single"/>
        </w:rPr>
        <w:t>Příklad 3:</w:t>
      </w:r>
      <w:r>
        <w:rPr>
          <w:i/>
        </w:rPr>
        <w:t xml:space="preserve"> Připusťme, že ve výše uvedených Příkladech 1 a 2 došlo dále k následujícímu. V dubnu 2023 NTR/skupina Nordic Telecom získala 5 B2B zákazníků, kteří se nově stali odběrateli/uživateli jakýchkoliv služeb poskytovaných NTR nebo skupinou Nordic Telecom, při jejichž poskytování dojde k jakémukoliv využití optické sítě vedené Předmětem nájmu nebo k jinému využití Předmětu nájmu. Až do června 2023 se pak zákaznická skladba NTR/skupiny Nordic Telecom nezměnila.</w:t>
      </w:r>
    </w:p>
    <w:p w14:paraId="24BA5243" w14:textId="77777777" w:rsidR="00B4205E" w:rsidRDefault="00F77D4B">
      <w:pPr>
        <w:spacing w:line="240" w:lineRule="auto"/>
        <w:ind w:left="708"/>
        <w:jc w:val="both"/>
        <w:rPr>
          <w:i/>
        </w:rPr>
      </w:pPr>
      <w:r>
        <w:rPr>
          <w:i/>
        </w:rPr>
        <w:t xml:space="preserve">Výše nájemného za duben, květen a červen 2023 tak bude činit 7.500,-Kč měsíčně (1.000,-Kč základní sazba vliv/ + 30 x 50,-Kč za B2C/OSVČ zákazníky + 5 x 1.000,-Kč za 5 nových B2B zákazníků). </w:t>
      </w:r>
    </w:p>
    <w:p w14:paraId="1AF2912F" w14:textId="77777777" w:rsidR="00B4205E" w:rsidRDefault="00F77D4B">
      <w:pPr>
        <w:spacing w:line="240" w:lineRule="auto"/>
        <w:ind w:left="708"/>
        <w:jc w:val="both"/>
        <w:rPr>
          <w:i/>
        </w:rPr>
      </w:pPr>
      <w:r>
        <w:rPr>
          <w:i/>
        </w:rPr>
        <w:t xml:space="preserve">Současně Strany během června 2023 ujednaly, že nájem založený Smlouvou ke dni 30. června 2023 ukončí dohodou. Nájemné za část přísl. sledovaného období, tj. za leden až červen 2023, v celkové výši 30.000,-Kč bude splatné dne 30. července 2023 s oporou o odst. </w:t>
      </w:r>
      <w:r>
        <w:rPr>
          <w:b/>
          <w:i/>
        </w:rPr>
        <w:t>2.5</w:t>
      </w:r>
      <w:r>
        <w:rPr>
          <w:i/>
        </w:rPr>
        <w:t xml:space="preserve"> (Placení nájemného) této Smlouvy. </w:t>
      </w:r>
    </w:p>
    <w:p w14:paraId="66B87E6E" w14:textId="77777777" w:rsidR="00B4205E" w:rsidRDefault="00F77D4B">
      <w:pPr>
        <w:spacing w:line="240" w:lineRule="auto"/>
        <w:ind w:left="708"/>
        <w:jc w:val="both"/>
        <w:rPr>
          <w:i/>
        </w:rPr>
      </w:pPr>
      <w:r>
        <w:rPr>
          <w:i/>
        </w:rPr>
        <w:t>Veškeré peněžité částky vyčíslené ve výše uvedených příkladech jsou uvedeny bez DPH a bez zohlednění inflace!</w:t>
      </w:r>
    </w:p>
    <w:p w14:paraId="4ED7314E" w14:textId="77777777" w:rsidR="00B4205E" w:rsidRDefault="00F77D4B">
      <w:pPr>
        <w:numPr>
          <w:ilvl w:val="0"/>
          <w:numId w:val="4"/>
        </w:numPr>
        <w:pBdr>
          <w:top w:val="nil"/>
          <w:left w:val="nil"/>
          <w:bottom w:val="nil"/>
          <w:right w:val="nil"/>
          <w:between w:val="nil"/>
        </w:pBdr>
        <w:spacing w:after="0" w:line="240" w:lineRule="auto"/>
        <w:jc w:val="both"/>
        <w:rPr>
          <w:color w:val="000000"/>
          <w:u w:val="single"/>
        </w:rPr>
      </w:pPr>
      <w:r>
        <w:rPr>
          <w:color w:val="000000"/>
          <w:u w:val="single"/>
        </w:rPr>
        <w:t>Placení nájemného.</w:t>
      </w:r>
      <w:r>
        <w:rPr>
          <w:color w:val="000000"/>
        </w:rPr>
        <w:t xml:space="preserve"> Nájemné za sledované období (nebo jeho část) bude NTR ve prospěch Thermalu Pasohlávky placeno najednou podle okolností buď (</w:t>
      </w:r>
      <w:r>
        <w:rPr>
          <w:b/>
          <w:color w:val="000000"/>
        </w:rPr>
        <w:t>i</w:t>
      </w:r>
      <w:r>
        <w:rPr>
          <w:color w:val="000000"/>
        </w:rPr>
        <w:t>) do 1 měsíce od skončení sledovaného období (tj. do 31. ledna přísl. roku), nebo (</w:t>
      </w:r>
      <w:r>
        <w:rPr>
          <w:b/>
          <w:color w:val="000000"/>
        </w:rPr>
        <w:t>ii</w:t>
      </w:r>
      <w:r>
        <w:rPr>
          <w:color w:val="000000"/>
        </w:rPr>
        <w:t xml:space="preserve">) v případě skončení nájmu založeného touto Smlouvou do 1 měsíce od takového skončení. Na platbu nájemného vystaví Thermal Pasohlávky NTR odpovídající fakturu mající náležitosti podle zákona. Octne-li se NTR v prodlení s placením nájemného podle této Smlouvy, zavazuje se zaplatit společnosti Thermal Pasohlávky:  </w:t>
      </w:r>
    </w:p>
    <w:p w14:paraId="308B5407" w14:textId="77777777" w:rsidR="00B4205E" w:rsidRDefault="00B4205E">
      <w:pPr>
        <w:pBdr>
          <w:top w:val="nil"/>
          <w:left w:val="nil"/>
          <w:bottom w:val="nil"/>
          <w:right w:val="nil"/>
          <w:between w:val="nil"/>
        </w:pBdr>
        <w:spacing w:after="0" w:line="240" w:lineRule="auto"/>
        <w:ind w:left="720"/>
        <w:jc w:val="both"/>
        <w:rPr>
          <w:color w:val="000000"/>
          <w:u w:val="single"/>
        </w:rPr>
      </w:pPr>
    </w:p>
    <w:p w14:paraId="6C237073" w14:textId="77777777" w:rsidR="00B4205E" w:rsidRDefault="00F77D4B">
      <w:pPr>
        <w:numPr>
          <w:ilvl w:val="1"/>
          <w:numId w:val="4"/>
        </w:numPr>
        <w:pBdr>
          <w:top w:val="nil"/>
          <w:left w:val="nil"/>
          <w:bottom w:val="nil"/>
          <w:right w:val="nil"/>
          <w:between w:val="nil"/>
        </w:pBdr>
        <w:spacing w:after="0" w:line="240" w:lineRule="auto"/>
        <w:jc w:val="both"/>
        <w:rPr>
          <w:color w:val="000000"/>
          <w:u w:val="single"/>
        </w:rPr>
      </w:pPr>
      <w:r>
        <w:rPr>
          <w:color w:val="000000"/>
        </w:rPr>
        <w:t xml:space="preserve"> smluvní pokutu ve výši 0,5 % z dlužné částky za každý započatý den prodlení a dále</w:t>
      </w:r>
    </w:p>
    <w:p w14:paraId="269DD8CD" w14:textId="77777777" w:rsidR="00B4205E" w:rsidRDefault="00B4205E">
      <w:pPr>
        <w:pBdr>
          <w:top w:val="nil"/>
          <w:left w:val="nil"/>
          <w:bottom w:val="nil"/>
          <w:right w:val="nil"/>
          <w:between w:val="nil"/>
        </w:pBdr>
        <w:spacing w:after="0" w:line="240" w:lineRule="auto"/>
        <w:ind w:left="1440"/>
        <w:jc w:val="both"/>
        <w:rPr>
          <w:color w:val="000000"/>
          <w:u w:val="single"/>
        </w:rPr>
      </w:pPr>
    </w:p>
    <w:p w14:paraId="1092EF0A" w14:textId="77777777" w:rsidR="00B4205E" w:rsidRDefault="00F77D4B">
      <w:pPr>
        <w:numPr>
          <w:ilvl w:val="1"/>
          <w:numId w:val="4"/>
        </w:numPr>
        <w:pBdr>
          <w:top w:val="nil"/>
          <w:left w:val="nil"/>
          <w:bottom w:val="nil"/>
          <w:right w:val="nil"/>
          <w:between w:val="nil"/>
        </w:pBdr>
        <w:spacing w:line="240" w:lineRule="auto"/>
        <w:jc w:val="both"/>
        <w:rPr>
          <w:color w:val="000000"/>
          <w:u w:val="single"/>
        </w:rPr>
      </w:pPr>
      <w:r>
        <w:rPr>
          <w:color w:val="000000"/>
        </w:rPr>
        <w:t xml:space="preserve"> úrok z prodlení v zákonné výši;</w:t>
      </w:r>
    </w:p>
    <w:p w14:paraId="6FE91FCE" w14:textId="77777777" w:rsidR="00B4205E" w:rsidRDefault="00F77D4B">
      <w:pPr>
        <w:spacing w:line="240" w:lineRule="auto"/>
        <w:ind w:left="708"/>
        <w:jc w:val="both"/>
      </w:pPr>
      <w:r>
        <w:lastRenderedPageBreak/>
        <w:t xml:space="preserve">přičemž opakované prodlení s placením nájemného nebo jiných plateb podle této Smlouvy se považuje za podstatné porušení této Smlouvy.  </w:t>
      </w:r>
    </w:p>
    <w:p w14:paraId="5D76257C" w14:textId="77777777" w:rsidR="00B4205E" w:rsidRDefault="00F77D4B">
      <w:pPr>
        <w:numPr>
          <w:ilvl w:val="0"/>
          <w:numId w:val="4"/>
        </w:numPr>
        <w:pBdr>
          <w:top w:val="nil"/>
          <w:left w:val="nil"/>
          <w:bottom w:val="nil"/>
          <w:right w:val="nil"/>
          <w:between w:val="nil"/>
        </w:pBdr>
        <w:spacing w:after="0" w:line="240" w:lineRule="auto"/>
        <w:jc w:val="both"/>
      </w:pPr>
      <w:r>
        <w:rPr>
          <w:color w:val="000000"/>
          <w:u w:val="single"/>
        </w:rPr>
        <w:t>Ukončovací mechanismy.</w:t>
      </w:r>
      <w:r>
        <w:rPr>
          <w:color w:val="000000"/>
        </w:rPr>
        <w:t xml:space="preserve"> Nájem založený touto Smlouvou může zaniknout uplynutím času podle odst. </w:t>
      </w:r>
      <w:r>
        <w:rPr>
          <w:b/>
          <w:color w:val="000000"/>
        </w:rPr>
        <w:t xml:space="preserve">2.2 </w:t>
      </w:r>
      <w:r>
        <w:rPr>
          <w:color w:val="000000"/>
        </w:rPr>
        <w:t>(</w:t>
      </w:r>
      <w:r>
        <w:rPr>
          <w:i/>
          <w:color w:val="000000"/>
        </w:rPr>
        <w:t>Doba trvání nájmu</w:t>
      </w:r>
      <w:r>
        <w:rPr>
          <w:color w:val="000000"/>
        </w:rPr>
        <w:t>) této Smlouvy, dohodou Stran, anebo</w:t>
      </w:r>
    </w:p>
    <w:p w14:paraId="1888E56F" w14:textId="77777777" w:rsidR="00B4205E" w:rsidRDefault="00B4205E">
      <w:pPr>
        <w:pBdr>
          <w:top w:val="nil"/>
          <w:left w:val="nil"/>
          <w:bottom w:val="nil"/>
          <w:right w:val="nil"/>
          <w:between w:val="nil"/>
        </w:pBdr>
        <w:spacing w:after="0" w:line="240" w:lineRule="auto"/>
        <w:ind w:left="720"/>
        <w:jc w:val="both"/>
        <w:rPr>
          <w:color w:val="000000"/>
        </w:rPr>
      </w:pPr>
    </w:p>
    <w:p w14:paraId="56D68F91" w14:textId="77777777" w:rsidR="00B4205E" w:rsidRDefault="00F77D4B">
      <w:pPr>
        <w:numPr>
          <w:ilvl w:val="1"/>
          <w:numId w:val="4"/>
        </w:numPr>
        <w:pBdr>
          <w:top w:val="nil"/>
          <w:left w:val="nil"/>
          <w:bottom w:val="nil"/>
          <w:right w:val="nil"/>
          <w:between w:val="nil"/>
        </w:pBdr>
        <w:spacing w:after="0" w:line="240" w:lineRule="auto"/>
        <w:jc w:val="both"/>
      </w:pPr>
      <w:r>
        <w:rPr>
          <w:color w:val="000000"/>
        </w:rPr>
        <w:t xml:space="preserve">písemnou výpovědí, stanoví-li tak tato Smlouva; </w:t>
      </w:r>
    </w:p>
    <w:p w14:paraId="004E8905" w14:textId="77777777" w:rsidR="00B4205E" w:rsidRDefault="00B4205E">
      <w:pPr>
        <w:pBdr>
          <w:top w:val="nil"/>
          <w:left w:val="nil"/>
          <w:bottom w:val="nil"/>
          <w:right w:val="nil"/>
          <w:between w:val="nil"/>
        </w:pBdr>
        <w:spacing w:after="0" w:line="240" w:lineRule="auto"/>
        <w:ind w:left="1440"/>
        <w:jc w:val="both"/>
        <w:rPr>
          <w:color w:val="000000"/>
        </w:rPr>
      </w:pPr>
    </w:p>
    <w:p w14:paraId="5FEB2209" w14:textId="77777777" w:rsidR="00B4205E" w:rsidRDefault="00F77D4B">
      <w:pPr>
        <w:numPr>
          <w:ilvl w:val="1"/>
          <w:numId w:val="4"/>
        </w:numPr>
        <w:pBdr>
          <w:top w:val="nil"/>
          <w:left w:val="nil"/>
          <w:bottom w:val="nil"/>
          <w:right w:val="nil"/>
          <w:between w:val="nil"/>
        </w:pBdr>
        <w:spacing w:after="0" w:line="240" w:lineRule="auto"/>
        <w:jc w:val="both"/>
      </w:pPr>
      <w:r>
        <w:rPr>
          <w:color w:val="000000"/>
        </w:rPr>
        <w:t>písemnou výpovědí učiněnou kteroukoliv ze Stran s výpovědní dobou v délce trvání 6 měsíců, jestliže vypovídaná Strana porušila podstatně nebo opakovaně své povinnosti založené touto Smlouvou;</w:t>
      </w:r>
    </w:p>
    <w:p w14:paraId="5A85AD54" w14:textId="77777777" w:rsidR="00B4205E" w:rsidRDefault="00B4205E">
      <w:pPr>
        <w:pBdr>
          <w:top w:val="nil"/>
          <w:left w:val="nil"/>
          <w:bottom w:val="nil"/>
          <w:right w:val="nil"/>
          <w:between w:val="nil"/>
        </w:pBdr>
        <w:spacing w:after="0" w:line="240" w:lineRule="auto"/>
        <w:ind w:left="1440"/>
        <w:jc w:val="both"/>
        <w:rPr>
          <w:color w:val="000000"/>
        </w:rPr>
      </w:pPr>
    </w:p>
    <w:p w14:paraId="5557539E" w14:textId="5E7EBD08" w:rsidR="00B4205E" w:rsidRDefault="00F77D4B">
      <w:pPr>
        <w:numPr>
          <w:ilvl w:val="1"/>
          <w:numId w:val="4"/>
        </w:numPr>
        <w:pBdr>
          <w:top w:val="nil"/>
          <w:left w:val="nil"/>
          <w:bottom w:val="nil"/>
          <w:right w:val="nil"/>
          <w:between w:val="nil"/>
        </w:pBdr>
        <w:spacing w:after="0" w:line="240" w:lineRule="auto"/>
        <w:jc w:val="both"/>
      </w:pPr>
      <w:r>
        <w:t xml:space="preserve">písemnou výpovědí NTR z důvodu ztráty oprávnění poskytovat veřejně dostupné služby elektronických komunikací s výpovědní dobou v délce trvání 3 měsíců; </w:t>
      </w:r>
      <w:r>
        <w:rPr>
          <w:color w:val="000000"/>
        </w:rPr>
        <w:t>to neplatí, pokud ke ztrátě oprávnění poskytovat dané služby elektronických komunikací dojde z důvodu úmyslného jednání/opomenutí NTR nebo jiného člena skupiny Nordic Telecom;</w:t>
      </w:r>
      <w:r>
        <w:t xml:space="preserve"> </w:t>
      </w:r>
    </w:p>
    <w:p w14:paraId="122FC804" w14:textId="77777777" w:rsidR="00B4205E" w:rsidRDefault="00B4205E">
      <w:pPr>
        <w:pBdr>
          <w:top w:val="nil"/>
          <w:left w:val="nil"/>
          <w:bottom w:val="nil"/>
          <w:right w:val="nil"/>
          <w:between w:val="nil"/>
        </w:pBdr>
        <w:spacing w:after="0" w:line="240" w:lineRule="auto"/>
        <w:ind w:left="1440"/>
        <w:jc w:val="both"/>
        <w:rPr>
          <w:color w:val="000000"/>
        </w:rPr>
      </w:pPr>
    </w:p>
    <w:p w14:paraId="4E18FF58" w14:textId="77777777" w:rsidR="00B4205E" w:rsidRDefault="00F77D4B">
      <w:pPr>
        <w:numPr>
          <w:ilvl w:val="1"/>
          <w:numId w:val="4"/>
        </w:numPr>
        <w:pBdr>
          <w:top w:val="nil"/>
          <w:left w:val="nil"/>
          <w:bottom w:val="nil"/>
          <w:right w:val="nil"/>
          <w:between w:val="nil"/>
        </w:pBdr>
        <w:spacing w:after="0" w:line="240" w:lineRule="auto"/>
        <w:jc w:val="both"/>
      </w:pPr>
      <w:r>
        <w:rPr>
          <w:color w:val="000000"/>
        </w:rPr>
        <w:t xml:space="preserve">písemnou výpovědí NTR z důvodu podle § 2308 písm. b) občanského zákoníku s výpovědní dobou v délce trvání 3 měsíců, jestliže Předmět nájmu je nezpůsobilý sloužit svému účelu z důvodů, které NTR/skupina Nordic Telecom nemohla ovlivnit; </w:t>
      </w:r>
    </w:p>
    <w:p w14:paraId="3008AE28" w14:textId="77777777" w:rsidR="00B4205E" w:rsidRDefault="00B4205E">
      <w:pPr>
        <w:pBdr>
          <w:top w:val="nil"/>
          <w:left w:val="nil"/>
          <w:bottom w:val="nil"/>
          <w:right w:val="nil"/>
          <w:between w:val="nil"/>
        </w:pBdr>
        <w:spacing w:after="0" w:line="240" w:lineRule="auto"/>
        <w:ind w:left="1440"/>
        <w:jc w:val="both"/>
        <w:rPr>
          <w:color w:val="000000"/>
        </w:rPr>
      </w:pPr>
    </w:p>
    <w:p w14:paraId="580E108B" w14:textId="77777777" w:rsidR="00B4205E" w:rsidRDefault="00F77D4B">
      <w:pPr>
        <w:numPr>
          <w:ilvl w:val="1"/>
          <w:numId w:val="4"/>
        </w:numPr>
        <w:pBdr>
          <w:top w:val="nil"/>
          <w:left w:val="nil"/>
          <w:bottom w:val="nil"/>
          <w:right w:val="nil"/>
          <w:between w:val="nil"/>
        </w:pBdr>
        <w:spacing w:line="240" w:lineRule="auto"/>
        <w:jc w:val="both"/>
      </w:pPr>
      <w:r>
        <w:rPr>
          <w:color w:val="000000"/>
        </w:rPr>
        <w:t xml:space="preserve">písemnou výpovědí Thermal Pasohlávky s výpovědní dobou v délce trvání 6 měsíců, má-li být shora vymezená liniová stavba, jejíž součástí je Předmět nájmu, odstraněna, upravena anebo jinak přestavována tak, že to brání dalšímu užívání Předmětu nájmu podle této Smlouvy nebo písemnou výpovědí Thermalu Pasohlávky bez výpovědní doby, užívá-li NTR Předmět nájmu tak, že se opotřebovává nad míru přiměřenou okolnostem nebo že hrozí jeho zničení; </w:t>
      </w:r>
    </w:p>
    <w:p w14:paraId="2E9D806F" w14:textId="77777777" w:rsidR="00B4205E" w:rsidRDefault="00F77D4B">
      <w:pPr>
        <w:spacing w:line="240" w:lineRule="auto"/>
        <w:ind w:left="708"/>
        <w:jc w:val="both"/>
      </w:pPr>
      <w:r>
        <w:t xml:space="preserve">přičemž Strany současně sjednávají, že nájem založený touto Smlouvou může zaniknout pouze z důvodů sjednaných v této Smlouvě a že ustanovení zákona odporující tomuto ujednání Stran se po jejich vůli nepoužijí. </w:t>
      </w:r>
    </w:p>
    <w:p w14:paraId="6B54F74A" w14:textId="77777777" w:rsidR="00B4205E" w:rsidRDefault="00F77D4B">
      <w:pPr>
        <w:numPr>
          <w:ilvl w:val="0"/>
          <w:numId w:val="4"/>
        </w:numPr>
        <w:pBdr>
          <w:top w:val="nil"/>
          <w:left w:val="nil"/>
          <w:bottom w:val="nil"/>
          <w:right w:val="nil"/>
          <w:between w:val="nil"/>
        </w:pBdr>
        <w:spacing w:line="240" w:lineRule="auto"/>
        <w:jc w:val="both"/>
      </w:pPr>
      <w:r>
        <w:rPr>
          <w:color w:val="000000"/>
          <w:u w:val="single"/>
        </w:rPr>
        <w:t>Skončení nájmu.</w:t>
      </w:r>
      <w:r>
        <w:rPr>
          <w:color w:val="000000"/>
        </w:rPr>
        <w:t xml:space="preserve"> Při skončení nájmu založeného touto Smlouvou odevzdá NTR společnosti Thermal Pasohlávky protokolárně zcela vyklizený Předmět nájmu nazpět v takovém stavu, v jakém byl v době, kdy jej převzal, s přihlédnutím k obvyklému opotřebení při řádném užívání. Nevyklidí-li NTR Předmět nájmu podle této Smlouvy včas, zavazuje se zaplatit společnosti Thermal Pasohlávky smluvní pokutu ve výši 10.000,-Kč za každý započatý den prodlení.</w:t>
      </w:r>
    </w:p>
    <w:p w14:paraId="359FD156" w14:textId="77777777" w:rsidR="00B4205E" w:rsidRDefault="00F77D4B">
      <w:pPr>
        <w:spacing w:line="240" w:lineRule="auto"/>
        <w:jc w:val="center"/>
        <w:rPr>
          <w:b/>
          <w:u w:val="single"/>
        </w:rPr>
      </w:pPr>
      <w:r>
        <w:rPr>
          <w:b/>
          <w:u w:val="single"/>
        </w:rPr>
        <w:t xml:space="preserve">Článek 3 – Společná a závěrečná ustanovení </w:t>
      </w:r>
    </w:p>
    <w:p w14:paraId="4F2EA908" w14:textId="77777777" w:rsidR="00B4205E" w:rsidRDefault="00F77D4B">
      <w:pPr>
        <w:numPr>
          <w:ilvl w:val="0"/>
          <w:numId w:val="1"/>
        </w:numPr>
        <w:pBdr>
          <w:top w:val="nil"/>
          <w:left w:val="nil"/>
          <w:bottom w:val="nil"/>
          <w:right w:val="nil"/>
          <w:between w:val="nil"/>
        </w:pBdr>
        <w:spacing w:after="0" w:line="240" w:lineRule="auto"/>
        <w:jc w:val="both"/>
      </w:pPr>
      <w:r>
        <w:rPr>
          <w:color w:val="000000"/>
          <w:u w:val="single"/>
        </w:rPr>
        <w:t>Vymezení některých pojmů.</w:t>
      </w:r>
      <w:r>
        <w:rPr>
          <w:color w:val="000000"/>
        </w:rPr>
        <w:t xml:space="preserve"> Pro účely této Smlouvy Strany považují za vhodné vymezit, co se rozumí některými pojmy, s nimiž je v textu této Smlouvy operováno:</w:t>
      </w:r>
    </w:p>
    <w:p w14:paraId="4C177B1C" w14:textId="77777777" w:rsidR="00B4205E" w:rsidRDefault="00B4205E">
      <w:pPr>
        <w:pBdr>
          <w:top w:val="nil"/>
          <w:left w:val="nil"/>
          <w:bottom w:val="nil"/>
          <w:right w:val="nil"/>
          <w:between w:val="nil"/>
        </w:pBdr>
        <w:spacing w:after="0" w:line="240" w:lineRule="auto"/>
        <w:ind w:left="720"/>
        <w:jc w:val="both"/>
        <w:rPr>
          <w:color w:val="000000"/>
        </w:rPr>
      </w:pPr>
    </w:p>
    <w:p w14:paraId="3BDACDE5" w14:textId="77777777" w:rsidR="00B4205E" w:rsidRDefault="00F77D4B">
      <w:pPr>
        <w:numPr>
          <w:ilvl w:val="1"/>
          <w:numId w:val="1"/>
        </w:numPr>
        <w:pBdr>
          <w:top w:val="nil"/>
          <w:left w:val="nil"/>
          <w:bottom w:val="nil"/>
          <w:right w:val="nil"/>
          <w:between w:val="nil"/>
        </w:pBdr>
        <w:spacing w:after="0" w:line="240" w:lineRule="auto"/>
        <w:jc w:val="both"/>
      </w:pPr>
      <w:r>
        <w:rPr>
          <w:color w:val="000000"/>
        </w:rPr>
        <w:t>„</w:t>
      </w:r>
      <w:r>
        <w:rPr>
          <w:b/>
          <w:color w:val="000000"/>
        </w:rPr>
        <w:t>skupina Nordic Telecom</w:t>
      </w:r>
      <w:r>
        <w:rPr>
          <w:color w:val="000000"/>
        </w:rPr>
        <w:t xml:space="preserve">“ znamená NTR a jakoukoliv právnickou nebo fyzickou osobu, pro niž je NTR ovládající/ovládanou osobou, a dále jakoukoliv právnickou nebo fyzickou osobu, která se jakkoliv podílí na činnosti NTR nebo osob považovaných za součást skupiny Nordic Telecom nebo která s těmito jakkoliv spolupracuje, přičemž za součást skupiny Nordic Telecom se považuje také: </w:t>
      </w:r>
    </w:p>
    <w:p w14:paraId="5419932C" w14:textId="77777777" w:rsidR="00B4205E" w:rsidRDefault="00B4205E">
      <w:pPr>
        <w:pBdr>
          <w:top w:val="nil"/>
          <w:left w:val="nil"/>
          <w:bottom w:val="nil"/>
          <w:right w:val="nil"/>
          <w:between w:val="nil"/>
        </w:pBdr>
        <w:spacing w:after="0" w:line="240" w:lineRule="auto"/>
        <w:ind w:left="1440"/>
        <w:jc w:val="both"/>
        <w:rPr>
          <w:color w:val="000000"/>
        </w:rPr>
      </w:pPr>
    </w:p>
    <w:p w14:paraId="742FD5AC" w14:textId="77777777" w:rsidR="00B4205E" w:rsidRDefault="00F77D4B">
      <w:pPr>
        <w:numPr>
          <w:ilvl w:val="2"/>
          <w:numId w:val="1"/>
        </w:numPr>
        <w:pBdr>
          <w:top w:val="nil"/>
          <w:left w:val="nil"/>
          <w:bottom w:val="nil"/>
          <w:right w:val="nil"/>
          <w:between w:val="nil"/>
        </w:pBdr>
        <w:spacing w:after="0" w:line="240" w:lineRule="auto"/>
        <w:jc w:val="both"/>
      </w:pPr>
      <w:r>
        <w:rPr>
          <w:color w:val="000000"/>
        </w:rPr>
        <w:t xml:space="preserve">Nordic Telecom Holding a.s., IČO: 01960369, Jihlavská 1558/21, Michle, 140 00 Praha 4, vč. všech jejích akcionářů a členů volených orgánů;   </w:t>
      </w:r>
    </w:p>
    <w:p w14:paraId="6A252DC1" w14:textId="77777777" w:rsidR="00B4205E" w:rsidRDefault="00B4205E">
      <w:pPr>
        <w:pBdr>
          <w:top w:val="nil"/>
          <w:left w:val="nil"/>
          <w:bottom w:val="nil"/>
          <w:right w:val="nil"/>
          <w:between w:val="nil"/>
        </w:pBdr>
        <w:spacing w:after="0" w:line="240" w:lineRule="auto"/>
        <w:ind w:left="2160"/>
        <w:jc w:val="both"/>
        <w:rPr>
          <w:color w:val="000000"/>
        </w:rPr>
      </w:pPr>
    </w:p>
    <w:p w14:paraId="2F593223" w14:textId="77777777" w:rsidR="00B4205E" w:rsidRDefault="00F77D4B">
      <w:pPr>
        <w:numPr>
          <w:ilvl w:val="2"/>
          <w:numId w:val="1"/>
        </w:numPr>
        <w:pBdr>
          <w:top w:val="nil"/>
          <w:left w:val="nil"/>
          <w:bottom w:val="nil"/>
          <w:right w:val="nil"/>
          <w:between w:val="nil"/>
        </w:pBdr>
        <w:spacing w:after="0" w:line="240" w:lineRule="auto"/>
        <w:jc w:val="both"/>
      </w:pPr>
      <w:r>
        <w:rPr>
          <w:color w:val="000000"/>
        </w:rPr>
        <w:t xml:space="preserve">Nordic Telecom 5G a.s., IČO: 05894816, Jihlavská 1558/21, Michle, 140 00 Praha 4 vč. všech jejích akcionářů a členů volených orgánů; </w:t>
      </w:r>
    </w:p>
    <w:p w14:paraId="0BE52735" w14:textId="77777777" w:rsidR="00B4205E" w:rsidRDefault="00B4205E">
      <w:pPr>
        <w:pBdr>
          <w:top w:val="nil"/>
          <w:left w:val="nil"/>
          <w:bottom w:val="nil"/>
          <w:right w:val="nil"/>
          <w:between w:val="nil"/>
        </w:pBdr>
        <w:spacing w:after="0" w:line="240" w:lineRule="auto"/>
        <w:ind w:left="2160"/>
        <w:jc w:val="both"/>
        <w:rPr>
          <w:color w:val="000000"/>
        </w:rPr>
      </w:pPr>
    </w:p>
    <w:p w14:paraId="711DE276" w14:textId="77777777" w:rsidR="00B4205E" w:rsidRDefault="00F77D4B">
      <w:pPr>
        <w:numPr>
          <w:ilvl w:val="1"/>
          <w:numId w:val="1"/>
        </w:numPr>
        <w:pBdr>
          <w:top w:val="nil"/>
          <w:left w:val="nil"/>
          <w:bottom w:val="nil"/>
          <w:right w:val="nil"/>
          <w:between w:val="nil"/>
        </w:pBdr>
        <w:spacing w:after="0" w:line="240" w:lineRule="auto"/>
        <w:jc w:val="both"/>
      </w:pPr>
      <w:r>
        <w:rPr>
          <w:color w:val="000000"/>
        </w:rPr>
        <w:t>„</w:t>
      </w:r>
      <w:r>
        <w:rPr>
          <w:b/>
          <w:color w:val="000000"/>
        </w:rPr>
        <w:t>B2B zákazník</w:t>
      </w:r>
      <w:r>
        <w:rPr>
          <w:color w:val="000000"/>
        </w:rPr>
        <w:t xml:space="preserve">“ znamená jakoukoliv právnickou osobu nebo jakoukoliv jinou právní entitu a svěřenský fond, nejde-li o osoby uvedené v dalších pododst. tohoto odstavce Smlouvy; </w:t>
      </w:r>
    </w:p>
    <w:p w14:paraId="2285AA47" w14:textId="77777777" w:rsidR="00B4205E" w:rsidRDefault="00B4205E">
      <w:pPr>
        <w:pBdr>
          <w:top w:val="nil"/>
          <w:left w:val="nil"/>
          <w:bottom w:val="nil"/>
          <w:right w:val="nil"/>
          <w:between w:val="nil"/>
        </w:pBdr>
        <w:spacing w:after="0" w:line="240" w:lineRule="auto"/>
        <w:ind w:left="1440"/>
        <w:jc w:val="both"/>
        <w:rPr>
          <w:color w:val="000000"/>
        </w:rPr>
      </w:pPr>
    </w:p>
    <w:p w14:paraId="7CE21E5C" w14:textId="77777777" w:rsidR="00B4205E" w:rsidRDefault="00F77D4B">
      <w:pPr>
        <w:numPr>
          <w:ilvl w:val="1"/>
          <w:numId w:val="1"/>
        </w:numPr>
        <w:pBdr>
          <w:top w:val="nil"/>
          <w:left w:val="nil"/>
          <w:bottom w:val="nil"/>
          <w:right w:val="nil"/>
          <w:between w:val="nil"/>
        </w:pBdr>
        <w:spacing w:after="0" w:line="240" w:lineRule="auto"/>
        <w:jc w:val="both"/>
      </w:pPr>
      <w:bookmarkStart w:id="1" w:name="_30j0zll" w:colFirst="0" w:colLast="0"/>
      <w:bookmarkEnd w:id="1"/>
      <w:r>
        <w:rPr>
          <w:color w:val="000000"/>
        </w:rPr>
        <w:t>„</w:t>
      </w:r>
      <w:r>
        <w:rPr>
          <w:b/>
          <w:color w:val="000000"/>
        </w:rPr>
        <w:t>B2C zákazník</w:t>
      </w:r>
      <w:r>
        <w:rPr>
          <w:color w:val="000000"/>
        </w:rPr>
        <w:t xml:space="preserve">“ znamená fyzickou osobu, která není OSVČ zákazník; </w:t>
      </w:r>
    </w:p>
    <w:p w14:paraId="09B3B4F3" w14:textId="77777777" w:rsidR="00B4205E" w:rsidRDefault="00B4205E">
      <w:pPr>
        <w:pBdr>
          <w:top w:val="nil"/>
          <w:left w:val="nil"/>
          <w:bottom w:val="nil"/>
          <w:right w:val="nil"/>
          <w:between w:val="nil"/>
        </w:pBdr>
        <w:spacing w:after="0" w:line="240" w:lineRule="auto"/>
        <w:ind w:left="1440"/>
        <w:jc w:val="both"/>
        <w:rPr>
          <w:color w:val="000000"/>
        </w:rPr>
      </w:pPr>
    </w:p>
    <w:p w14:paraId="4E3175C4" w14:textId="77777777" w:rsidR="00B4205E" w:rsidRDefault="00F77D4B">
      <w:pPr>
        <w:numPr>
          <w:ilvl w:val="1"/>
          <w:numId w:val="1"/>
        </w:numPr>
        <w:pBdr>
          <w:top w:val="nil"/>
          <w:left w:val="nil"/>
          <w:bottom w:val="nil"/>
          <w:right w:val="nil"/>
          <w:between w:val="nil"/>
        </w:pBdr>
        <w:spacing w:after="0" w:line="240" w:lineRule="auto"/>
        <w:jc w:val="both"/>
      </w:pPr>
      <w:r>
        <w:rPr>
          <w:color w:val="000000"/>
        </w:rPr>
        <w:t>„</w:t>
      </w:r>
      <w:r>
        <w:rPr>
          <w:b/>
          <w:color w:val="000000"/>
        </w:rPr>
        <w:t>OSVČ zákazník</w:t>
      </w:r>
      <w:r>
        <w:rPr>
          <w:color w:val="000000"/>
        </w:rPr>
        <w:t xml:space="preserve">“ znamená fyzickou osobu samostatně vykonávající výdělečnou činnost podle právních předpisů upravujících živnostenské podnikání nebo podle jiných právních předpisů. </w:t>
      </w:r>
    </w:p>
    <w:p w14:paraId="5A7FAF7A" w14:textId="77777777" w:rsidR="00B4205E" w:rsidRDefault="00B4205E">
      <w:pPr>
        <w:pBdr>
          <w:top w:val="nil"/>
          <w:left w:val="nil"/>
          <w:bottom w:val="nil"/>
          <w:right w:val="nil"/>
          <w:between w:val="nil"/>
        </w:pBdr>
        <w:spacing w:after="0" w:line="240" w:lineRule="auto"/>
        <w:ind w:left="1440"/>
        <w:jc w:val="both"/>
        <w:rPr>
          <w:color w:val="000000"/>
        </w:rPr>
      </w:pPr>
    </w:p>
    <w:p w14:paraId="6F7BBBE6" w14:textId="77777777" w:rsidR="00B4205E" w:rsidRDefault="00F77D4B">
      <w:pPr>
        <w:numPr>
          <w:ilvl w:val="0"/>
          <w:numId w:val="1"/>
        </w:numPr>
        <w:pBdr>
          <w:top w:val="nil"/>
          <w:left w:val="nil"/>
          <w:bottom w:val="nil"/>
          <w:right w:val="nil"/>
          <w:between w:val="nil"/>
        </w:pBdr>
        <w:spacing w:after="0" w:line="240" w:lineRule="auto"/>
        <w:jc w:val="both"/>
      </w:pPr>
      <w:r>
        <w:rPr>
          <w:color w:val="000000"/>
          <w:u w:val="single"/>
        </w:rPr>
        <w:t>Společné ustanovení k účelu nájmu a ke smluvním pokutám.</w:t>
      </w:r>
      <w:r>
        <w:rPr>
          <w:color w:val="000000"/>
        </w:rPr>
        <w:t xml:space="preserve"> NTR je oprávněna užívat Předmět nájmu toliko k účelu patrnému z této Smlouvy. NTR prohlašuje, že Thermal Pasohlávky seznámil NTR s povahou, stavem a umístěním Předmětu nájmu před uzavřením této Smlouvy a že NTR k uzavření této Smlouvy přistoupila, jelikož Předmět nájmu shledává zcela vyhovujícím k použití za účelem patrným z této Smlouvy. Tento účel nájmu založeného touto Smlouvou je popsán a plyne zejm. z odst. </w:t>
      </w:r>
      <w:r>
        <w:rPr>
          <w:b/>
          <w:color w:val="000000"/>
        </w:rPr>
        <w:t>2.3</w:t>
      </w:r>
      <w:r>
        <w:rPr>
          <w:color w:val="000000"/>
        </w:rPr>
        <w:t xml:space="preserve"> pododst. </w:t>
      </w:r>
      <w:r>
        <w:rPr>
          <w:b/>
          <w:color w:val="000000"/>
        </w:rPr>
        <w:t>a.</w:t>
      </w:r>
      <w:r>
        <w:rPr>
          <w:color w:val="000000"/>
        </w:rPr>
        <w:t xml:space="preserve"> až </w:t>
      </w:r>
      <w:r>
        <w:rPr>
          <w:b/>
          <w:color w:val="000000"/>
        </w:rPr>
        <w:t>d.</w:t>
      </w:r>
      <w:r>
        <w:rPr>
          <w:color w:val="000000"/>
        </w:rPr>
        <w:t xml:space="preserve"> této Smlouvy. Případné smluvní pokuty podle této Smlouvy jsou splatné ve 30. den ode dne, ve kterém oprávněná Strana vyzve druhou ze Stran k jejich zaplacení. Je-li dluh některé ze Stran v této Smlouvě utvrzen smluvní pokutou, pak se po vůli Stran nepoužije § 2050 občanského zákoníku. Čili věřitel má právo na náhradu škody vzniklé z porušení povinnosti, ke kterému se daná smluvní pokuta vztahuje. Smluvní pokuta může být oprávněnou Stranou druhé Straně prominuta.</w:t>
      </w:r>
    </w:p>
    <w:p w14:paraId="78E46BED" w14:textId="77777777" w:rsidR="00B4205E" w:rsidRDefault="00B4205E">
      <w:pPr>
        <w:pBdr>
          <w:top w:val="nil"/>
          <w:left w:val="nil"/>
          <w:bottom w:val="nil"/>
          <w:right w:val="nil"/>
          <w:between w:val="nil"/>
        </w:pBdr>
        <w:spacing w:after="0" w:line="240" w:lineRule="auto"/>
        <w:ind w:left="720"/>
        <w:jc w:val="both"/>
        <w:rPr>
          <w:color w:val="000000"/>
        </w:rPr>
      </w:pPr>
    </w:p>
    <w:p w14:paraId="6E0D4939" w14:textId="77777777" w:rsidR="00B4205E" w:rsidRDefault="00F77D4B">
      <w:pPr>
        <w:numPr>
          <w:ilvl w:val="0"/>
          <w:numId w:val="1"/>
        </w:numPr>
        <w:pBdr>
          <w:top w:val="nil"/>
          <w:left w:val="nil"/>
          <w:bottom w:val="nil"/>
          <w:right w:val="nil"/>
          <w:between w:val="nil"/>
        </w:pBdr>
        <w:spacing w:after="0" w:line="240" w:lineRule="auto"/>
        <w:jc w:val="both"/>
        <w:rPr>
          <w:color w:val="000000"/>
          <w:u w:val="single"/>
        </w:rPr>
      </w:pPr>
      <w:r>
        <w:rPr>
          <w:color w:val="000000"/>
          <w:u w:val="single"/>
        </w:rPr>
        <w:t>Rozhodné právo.</w:t>
      </w:r>
      <w:r>
        <w:rPr>
          <w:color w:val="000000"/>
        </w:rPr>
        <w:t xml:space="preserve"> Tato Smlouva se řídí právním řádem České republiky, zejména občanským zákoníkem. Totéž platí pro otázky výslovně touto Smlouvou neupravené. Ustanovení § 2311, § 2314 a § 2315 občanského zákoníku se nepoužijí. Nepoužijí se ani ustanovení zákona odporující ujednáním Stran v této Smlouvě. </w:t>
      </w:r>
    </w:p>
    <w:p w14:paraId="0EBEFFBA" w14:textId="77777777" w:rsidR="00B4205E" w:rsidRDefault="00B4205E">
      <w:pPr>
        <w:pBdr>
          <w:top w:val="nil"/>
          <w:left w:val="nil"/>
          <w:bottom w:val="nil"/>
          <w:right w:val="nil"/>
          <w:between w:val="nil"/>
        </w:pBdr>
        <w:spacing w:after="0" w:line="240" w:lineRule="auto"/>
        <w:ind w:left="720"/>
        <w:jc w:val="both"/>
        <w:rPr>
          <w:color w:val="000000"/>
          <w:u w:val="single"/>
        </w:rPr>
      </w:pPr>
    </w:p>
    <w:p w14:paraId="50654B53" w14:textId="77777777" w:rsidR="00B4205E" w:rsidRDefault="00F77D4B">
      <w:pPr>
        <w:numPr>
          <w:ilvl w:val="0"/>
          <w:numId w:val="1"/>
        </w:numPr>
        <w:pBdr>
          <w:top w:val="nil"/>
          <w:left w:val="nil"/>
          <w:bottom w:val="nil"/>
          <w:right w:val="nil"/>
          <w:between w:val="nil"/>
        </w:pBdr>
        <w:spacing w:after="0" w:line="240" w:lineRule="auto"/>
        <w:jc w:val="both"/>
        <w:rPr>
          <w:color w:val="000000"/>
          <w:u w:val="single"/>
        </w:rPr>
      </w:pPr>
      <w:r>
        <w:rPr>
          <w:color w:val="000000"/>
          <w:u w:val="single"/>
        </w:rPr>
        <w:t>Součinnost.</w:t>
      </w:r>
      <w:r>
        <w:rPr>
          <w:color w:val="000000"/>
        </w:rPr>
        <w:t xml:space="preserve"> Aniž je třeba zvláštního ujednání v této Smlouvě, jsou Strany povinny si při všech plněních z této Smlouvy poskytnout veškerou v úvahu připadající součinnost. </w:t>
      </w:r>
    </w:p>
    <w:p w14:paraId="5907974D" w14:textId="77777777" w:rsidR="00B4205E" w:rsidRDefault="00B4205E">
      <w:pPr>
        <w:pBdr>
          <w:top w:val="nil"/>
          <w:left w:val="nil"/>
          <w:bottom w:val="nil"/>
          <w:right w:val="nil"/>
          <w:between w:val="nil"/>
        </w:pBdr>
        <w:spacing w:after="0" w:line="240" w:lineRule="auto"/>
        <w:ind w:left="720"/>
        <w:jc w:val="both"/>
        <w:rPr>
          <w:color w:val="000000"/>
          <w:u w:val="single"/>
        </w:rPr>
      </w:pPr>
    </w:p>
    <w:p w14:paraId="1344513F" w14:textId="77777777" w:rsidR="00B4205E" w:rsidRDefault="00F77D4B">
      <w:pPr>
        <w:numPr>
          <w:ilvl w:val="0"/>
          <w:numId w:val="1"/>
        </w:numPr>
        <w:pBdr>
          <w:top w:val="nil"/>
          <w:left w:val="nil"/>
          <w:bottom w:val="nil"/>
          <w:right w:val="nil"/>
          <w:between w:val="nil"/>
        </w:pBdr>
        <w:spacing w:after="0" w:line="240" w:lineRule="auto"/>
        <w:jc w:val="both"/>
        <w:rPr>
          <w:color w:val="000000"/>
        </w:rPr>
      </w:pPr>
      <w:r>
        <w:rPr>
          <w:color w:val="000000"/>
          <w:u w:val="single"/>
        </w:rPr>
        <w:t>Postup v případě neplatnosti, zdánlivosti nebo neúčinnosti Smlouvy či její části.</w:t>
      </w:r>
      <w:r>
        <w:rPr>
          <w:color w:val="000000"/>
        </w:rPr>
        <w:t xml:space="preserve"> Neplatnost, zdánlivost či neúčinnost kteréhokoli ustanovení této Smlouvy nemá vliv na platnost či účinnost jejích ostatních ustanovení. Případné neplatné, zdánlivé nebo neúčinné ustanovení této Smlouvy bude Stranami bezodkladně nahrazeno ustanovením novým, které bude odpovídat původnímu úmyslu Stran při zohlednění jeho hospodářského smyslu, bude-li takový postup právem dovolený. </w:t>
      </w:r>
    </w:p>
    <w:p w14:paraId="3EEDA36C" w14:textId="77777777" w:rsidR="00B4205E" w:rsidRDefault="00B4205E">
      <w:pPr>
        <w:pBdr>
          <w:top w:val="nil"/>
          <w:left w:val="nil"/>
          <w:bottom w:val="nil"/>
          <w:right w:val="nil"/>
          <w:between w:val="nil"/>
        </w:pBdr>
        <w:spacing w:after="0" w:line="240" w:lineRule="auto"/>
        <w:ind w:left="720"/>
        <w:jc w:val="both"/>
        <w:rPr>
          <w:color w:val="000000"/>
        </w:rPr>
      </w:pPr>
    </w:p>
    <w:p w14:paraId="3DA32F4A" w14:textId="77777777" w:rsidR="00B4205E" w:rsidRDefault="00F77D4B">
      <w:pPr>
        <w:numPr>
          <w:ilvl w:val="0"/>
          <w:numId w:val="1"/>
        </w:numPr>
        <w:pBdr>
          <w:top w:val="nil"/>
          <w:left w:val="nil"/>
          <w:bottom w:val="nil"/>
          <w:right w:val="nil"/>
          <w:between w:val="nil"/>
        </w:pBdr>
        <w:spacing w:after="0" w:line="240" w:lineRule="auto"/>
        <w:jc w:val="both"/>
        <w:rPr>
          <w:color w:val="000000"/>
        </w:rPr>
      </w:pPr>
      <w:r>
        <w:rPr>
          <w:color w:val="000000"/>
          <w:u w:val="single"/>
        </w:rPr>
        <w:t>Změny Smlouvy.</w:t>
      </w:r>
      <w:r>
        <w:rPr>
          <w:color w:val="000000"/>
        </w:rPr>
        <w:t xml:space="preserve"> Tato Smlouva může být měněna či doplňována pouze číslovanými písemnými dodatky, které budou podepsány oběma Stranami. </w:t>
      </w:r>
    </w:p>
    <w:p w14:paraId="385A078B" w14:textId="77777777" w:rsidR="00B4205E" w:rsidRDefault="00B4205E">
      <w:pPr>
        <w:pBdr>
          <w:top w:val="nil"/>
          <w:left w:val="nil"/>
          <w:bottom w:val="nil"/>
          <w:right w:val="nil"/>
          <w:between w:val="nil"/>
        </w:pBdr>
        <w:spacing w:after="0" w:line="240" w:lineRule="auto"/>
        <w:ind w:left="720"/>
        <w:jc w:val="both"/>
        <w:rPr>
          <w:color w:val="000000"/>
        </w:rPr>
      </w:pPr>
    </w:p>
    <w:p w14:paraId="70E03B48" w14:textId="77777777" w:rsidR="00B4205E" w:rsidRDefault="00F77D4B">
      <w:pPr>
        <w:numPr>
          <w:ilvl w:val="0"/>
          <w:numId w:val="1"/>
        </w:numPr>
        <w:pBdr>
          <w:top w:val="nil"/>
          <w:left w:val="nil"/>
          <w:bottom w:val="nil"/>
          <w:right w:val="nil"/>
          <w:between w:val="nil"/>
        </w:pBdr>
        <w:spacing w:after="0" w:line="240" w:lineRule="auto"/>
        <w:jc w:val="both"/>
        <w:rPr>
          <w:color w:val="000000"/>
          <w:u w:val="single"/>
        </w:rPr>
      </w:pPr>
      <w:r>
        <w:rPr>
          <w:color w:val="000000"/>
          <w:u w:val="single"/>
        </w:rPr>
        <w:t>Stejnopisy.</w:t>
      </w:r>
      <w:r>
        <w:rPr>
          <w:color w:val="000000"/>
        </w:rPr>
        <w:t xml:space="preserve"> Tato Smlouva je sepsána celkem ve </w:t>
      </w:r>
      <w:r>
        <w:rPr>
          <w:b/>
          <w:color w:val="000000"/>
        </w:rPr>
        <w:t>dvou</w:t>
      </w:r>
      <w:r>
        <w:rPr>
          <w:color w:val="000000"/>
        </w:rPr>
        <w:t xml:space="preserve"> originálních vyhotoveních, přičemž každá ze Stran obdrží po jednom originálním vyhotovení.</w:t>
      </w:r>
    </w:p>
    <w:p w14:paraId="654F268D" w14:textId="77777777" w:rsidR="00B4205E" w:rsidRDefault="00B4205E">
      <w:pPr>
        <w:pBdr>
          <w:top w:val="nil"/>
          <w:left w:val="nil"/>
          <w:bottom w:val="nil"/>
          <w:right w:val="nil"/>
          <w:between w:val="nil"/>
        </w:pBdr>
        <w:spacing w:after="0" w:line="240" w:lineRule="auto"/>
        <w:ind w:left="720"/>
        <w:jc w:val="both"/>
        <w:rPr>
          <w:color w:val="000000"/>
          <w:u w:val="single"/>
        </w:rPr>
      </w:pPr>
    </w:p>
    <w:p w14:paraId="2886D08E" w14:textId="77777777" w:rsidR="00B4205E" w:rsidRDefault="00F77D4B">
      <w:pPr>
        <w:numPr>
          <w:ilvl w:val="0"/>
          <w:numId w:val="1"/>
        </w:numPr>
        <w:pBdr>
          <w:top w:val="nil"/>
          <w:left w:val="nil"/>
          <w:bottom w:val="nil"/>
          <w:right w:val="nil"/>
          <w:between w:val="nil"/>
        </w:pBdr>
        <w:spacing w:after="0" w:line="240" w:lineRule="auto"/>
        <w:jc w:val="both"/>
        <w:rPr>
          <w:color w:val="000000"/>
        </w:rPr>
      </w:pPr>
      <w:r>
        <w:rPr>
          <w:color w:val="000000"/>
          <w:u w:val="single"/>
        </w:rPr>
        <w:t>Platnost a účinnost Smlouvy.</w:t>
      </w:r>
      <w:r>
        <w:rPr>
          <w:color w:val="000000"/>
        </w:rPr>
        <w:t xml:space="preserve"> Tato Smlouva nabývá platnosti a účinnosti okamžikem podpisu oběma Stranami, nestanoví-li příslušný právní předpis jinak. </w:t>
      </w:r>
    </w:p>
    <w:p w14:paraId="56FBAF8D" w14:textId="77777777" w:rsidR="00B4205E" w:rsidRDefault="00B4205E">
      <w:pPr>
        <w:pBdr>
          <w:top w:val="nil"/>
          <w:left w:val="nil"/>
          <w:bottom w:val="nil"/>
          <w:right w:val="nil"/>
          <w:between w:val="nil"/>
        </w:pBdr>
        <w:spacing w:after="0" w:line="240" w:lineRule="auto"/>
        <w:ind w:left="720"/>
        <w:jc w:val="both"/>
        <w:rPr>
          <w:color w:val="000000"/>
        </w:rPr>
      </w:pPr>
    </w:p>
    <w:p w14:paraId="108A9782" w14:textId="595A7D8D" w:rsidR="00B4205E" w:rsidRDefault="00F77D4B">
      <w:pPr>
        <w:numPr>
          <w:ilvl w:val="0"/>
          <w:numId w:val="1"/>
        </w:numPr>
        <w:pBdr>
          <w:top w:val="nil"/>
          <w:left w:val="nil"/>
          <w:bottom w:val="nil"/>
          <w:right w:val="nil"/>
          <w:between w:val="nil"/>
        </w:pBdr>
        <w:spacing w:after="0" w:line="240" w:lineRule="auto"/>
        <w:jc w:val="both"/>
        <w:rPr>
          <w:color w:val="000000"/>
        </w:rPr>
      </w:pPr>
      <w:r>
        <w:rPr>
          <w:color w:val="000000"/>
          <w:u w:val="single"/>
        </w:rPr>
        <w:t>Přílohy.</w:t>
      </w:r>
      <w:r>
        <w:rPr>
          <w:color w:val="000000"/>
        </w:rPr>
        <w:t xml:space="preserve"> Všechny níže uvedené přílohy jsou</w:t>
      </w:r>
      <w:r w:rsidR="008F71BB">
        <w:rPr>
          <w:color w:val="000000"/>
        </w:rPr>
        <w:t xml:space="preserve"> nedílnou součástí této Smlouvy. Příloha 1 je připojena ke stejnopisu této Smlouvy. Přílohu 2 a Přílohu 3 obdržely Strany před uzavřením této Smlouvy na elektronickém datovém nosiči nebo jiným obdobně vhodným způsobem. Strany prohlašují, že jim je obsah příloh znám.  </w:t>
      </w:r>
    </w:p>
    <w:p w14:paraId="2FE2FD31" w14:textId="77777777" w:rsidR="00B4205E" w:rsidRDefault="00B4205E">
      <w:pPr>
        <w:pBdr>
          <w:top w:val="nil"/>
          <w:left w:val="nil"/>
          <w:bottom w:val="nil"/>
          <w:right w:val="nil"/>
          <w:between w:val="nil"/>
        </w:pBdr>
        <w:spacing w:after="0" w:line="240" w:lineRule="auto"/>
        <w:ind w:left="720"/>
        <w:jc w:val="both"/>
        <w:rPr>
          <w:color w:val="000000"/>
        </w:rPr>
      </w:pPr>
    </w:p>
    <w:p w14:paraId="321805A9" w14:textId="77777777" w:rsidR="00B4205E" w:rsidRDefault="00F77D4B">
      <w:pPr>
        <w:pBdr>
          <w:top w:val="nil"/>
          <w:left w:val="nil"/>
          <w:bottom w:val="nil"/>
          <w:right w:val="nil"/>
          <w:between w:val="nil"/>
        </w:pBdr>
        <w:spacing w:after="0" w:line="240" w:lineRule="auto"/>
        <w:ind w:left="720"/>
        <w:jc w:val="both"/>
        <w:rPr>
          <w:color w:val="000000"/>
        </w:rPr>
      </w:pPr>
      <w:r>
        <w:rPr>
          <w:color w:val="000000"/>
        </w:rPr>
        <w:t>Příloha 1: Dokument „</w:t>
      </w:r>
      <w:r>
        <w:rPr>
          <w:i/>
          <w:color w:val="000000"/>
        </w:rPr>
        <w:t>Optická infrastruktura lokalita Pasohlávky</w:t>
      </w:r>
      <w:r>
        <w:rPr>
          <w:color w:val="000000"/>
        </w:rPr>
        <w:t>“</w:t>
      </w:r>
    </w:p>
    <w:p w14:paraId="5E9DFB76" w14:textId="46A3637E" w:rsidR="00B4205E" w:rsidRDefault="00F77D4B">
      <w:pPr>
        <w:pBdr>
          <w:top w:val="nil"/>
          <w:left w:val="nil"/>
          <w:bottom w:val="nil"/>
          <w:right w:val="nil"/>
          <w:between w:val="nil"/>
        </w:pBdr>
        <w:spacing w:after="0" w:line="240" w:lineRule="auto"/>
        <w:ind w:left="720"/>
        <w:jc w:val="both"/>
        <w:rPr>
          <w:color w:val="000000"/>
        </w:rPr>
      </w:pPr>
      <w:r>
        <w:rPr>
          <w:color w:val="000000"/>
        </w:rPr>
        <w:t>Příloha 2: GP č. 601-40/2016</w:t>
      </w:r>
      <w:r w:rsidR="008F71BB">
        <w:rPr>
          <w:color w:val="000000"/>
        </w:rPr>
        <w:t xml:space="preserve">  </w:t>
      </w:r>
    </w:p>
    <w:p w14:paraId="6DC4BA40" w14:textId="327D79F0" w:rsidR="00B4205E" w:rsidRDefault="00F77D4B">
      <w:pPr>
        <w:pBdr>
          <w:top w:val="nil"/>
          <w:left w:val="nil"/>
          <w:bottom w:val="nil"/>
          <w:right w:val="nil"/>
          <w:between w:val="nil"/>
        </w:pBdr>
        <w:spacing w:after="0" w:line="240" w:lineRule="auto"/>
        <w:ind w:left="720"/>
        <w:jc w:val="both"/>
        <w:rPr>
          <w:color w:val="000000"/>
        </w:rPr>
      </w:pPr>
      <w:r>
        <w:rPr>
          <w:color w:val="000000"/>
        </w:rPr>
        <w:t>Příloha 3: GP č. 750-37/2016</w:t>
      </w:r>
      <w:r w:rsidR="008F71BB">
        <w:rPr>
          <w:color w:val="000000"/>
        </w:rPr>
        <w:t xml:space="preserve">  </w:t>
      </w:r>
    </w:p>
    <w:p w14:paraId="7F4E7B44" w14:textId="77777777" w:rsidR="00B4205E" w:rsidRDefault="00B4205E">
      <w:pPr>
        <w:pBdr>
          <w:top w:val="nil"/>
          <w:left w:val="nil"/>
          <w:bottom w:val="nil"/>
          <w:right w:val="nil"/>
          <w:between w:val="nil"/>
        </w:pBdr>
        <w:spacing w:after="0" w:line="240" w:lineRule="auto"/>
        <w:ind w:left="720"/>
        <w:jc w:val="both"/>
        <w:rPr>
          <w:color w:val="000000"/>
        </w:rPr>
      </w:pPr>
    </w:p>
    <w:p w14:paraId="00DBE109" w14:textId="77777777" w:rsidR="00B4205E" w:rsidRDefault="00F77D4B">
      <w:pPr>
        <w:numPr>
          <w:ilvl w:val="0"/>
          <w:numId w:val="1"/>
        </w:numPr>
        <w:pBdr>
          <w:top w:val="nil"/>
          <w:left w:val="nil"/>
          <w:bottom w:val="nil"/>
          <w:right w:val="nil"/>
          <w:between w:val="nil"/>
        </w:pBdr>
        <w:spacing w:after="0" w:line="240" w:lineRule="auto"/>
        <w:jc w:val="both"/>
        <w:rPr>
          <w:color w:val="000000"/>
        </w:rPr>
      </w:pPr>
      <w:r>
        <w:rPr>
          <w:color w:val="000000"/>
          <w:u w:val="single"/>
        </w:rPr>
        <w:t>Uzavření.</w:t>
      </w:r>
      <w:r>
        <w:rPr>
          <w:color w:val="000000"/>
        </w:rPr>
        <w:t xml:space="preserve"> Strany prohlašují a činí nesporným, že se před podpisem této Smlouvy seznámily s jejím obsahem, tomuto obsahu v plném rozsahu porozuměly a že tato Smlouva vyjadřuje jejich vážnou, svobodnou a pravou vůli. Strany zároveň prohlašují, že k uzavření této Smlouvy přistoupily po důsledném uvážení, nikoliv v tísni či za nápadně nevýhodných podmínek. Na důkaz všeho shora uvedeného Strany níže připojují své vlastnoruční podpisy. </w:t>
      </w:r>
    </w:p>
    <w:p w14:paraId="0E54B72B" w14:textId="77777777" w:rsidR="00B4205E" w:rsidRDefault="00B4205E">
      <w:pPr>
        <w:pBdr>
          <w:top w:val="nil"/>
          <w:left w:val="nil"/>
          <w:bottom w:val="nil"/>
          <w:right w:val="nil"/>
          <w:between w:val="nil"/>
        </w:pBdr>
        <w:spacing w:line="240" w:lineRule="auto"/>
        <w:ind w:left="720"/>
        <w:jc w:val="both"/>
        <w:rPr>
          <w:color w:val="000000"/>
        </w:rPr>
      </w:pPr>
    </w:p>
    <w:p w14:paraId="63039621" w14:textId="77777777" w:rsidR="00B4205E" w:rsidRDefault="00F77D4B">
      <w:pPr>
        <w:spacing w:line="240" w:lineRule="auto"/>
        <w:jc w:val="center"/>
        <w:rPr>
          <w:b/>
        </w:rPr>
      </w:pPr>
      <w:r>
        <w:rPr>
          <w:b/>
        </w:rPr>
        <w:t xml:space="preserve">NÁSLEDUJE DATACE A PODPISY STRAN </w:t>
      </w:r>
    </w:p>
    <w:p w14:paraId="1BA36D75" w14:textId="77777777" w:rsidR="00B4205E" w:rsidRDefault="00B4205E">
      <w:pPr>
        <w:spacing w:line="240" w:lineRule="auto"/>
        <w:jc w:val="center"/>
        <w:rPr>
          <w:b/>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B4205E" w14:paraId="0A5EAD1F" w14:textId="77777777">
        <w:trPr>
          <w:trHeight w:val="2397"/>
        </w:trPr>
        <w:tc>
          <w:tcPr>
            <w:tcW w:w="4531" w:type="dxa"/>
          </w:tcPr>
          <w:p w14:paraId="6009089A" w14:textId="77777777" w:rsidR="008860A4" w:rsidRPr="008860A4" w:rsidRDefault="008860A4" w:rsidP="008860A4">
            <w:r w:rsidRPr="008860A4">
              <w:t xml:space="preserve">V </w:t>
            </w:r>
            <w:r w:rsidRPr="008860A4">
              <w:rPr>
                <w:highlight w:val="yellow"/>
              </w:rPr>
              <w:t>________________</w:t>
            </w:r>
            <w:r w:rsidRPr="008860A4">
              <w:t xml:space="preserve"> dne </w:t>
            </w:r>
            <w:r w:rsidRPr="008860A4">
              <w:rPr>
                <w:highlight w:val="yellow"/>
              </w:rPr>
              <w:t>________________</w:t>
            </w:r>
          </w:p>
          <w:p w14:paraId="559BEC30" w14:textId="77777777" w:rsidR="008860A4" w:rsidRPr="008860A4" w:rsidRDefault="008860A4" w:rsidP="008860A4"/>
          <w:p w14:paraId="59C0CB06" w14:textId="77777777" w:rsidR="008860A4" w:rsidRPr="008860A4" w:rsidRDefault="008860A4" w:rsidP="008860A4"/>
          <w:p w14:paraId="543979FF" w14:textId="77777777" w:rsidR="008860A4" w:rsidRPr="008860A4" w:rsidRDefault="008860A4" w:rsidP="008860A4">
            <w:pPr>
              <w:rPr>
                <w:b/>
                <w:sz w:val="24"/>
              </w:rPr>
            </w:pPr>
          </w:p>
          <w:p w14:paraId="3C0A1D27" w14:textId="3C0A5958" w:rsidR="008860A4" w:rsidRPr="008860A4" w:rsidRDefault="007F2CC8" w:rsidP="008860A4">
            <w:pPr>
              <w:rPr>
                <w:b/>
                <w:sz w:val="24"/>
              </w:rPr>
            </w:pPr>
            <w:r>
              <w:rPr>
                <w:b/>
                <w:sz w:val="24"/>
              </w:rPr>
              <w:t xml:space="preserve"> </w:t>
            </w:r>
            <w:bookmarkStart w:id="2" w:name="_GoBack"/>
            <w:bookmarkEnd w:id="2"/>
          </w:p>
          <w:p w14:paraId="6B0D421F" w14:textId="77777777" w:rsidR="008860A4" w:rsidRPr="008860A4" w:rsidRDefault="008860A4" w:rsidP="008860A4">
            <w:pPr>
              <w:rPr>
                <w:b/>
                <w:sz w:val="24"/>
              </w:rPr>
            </w:pPr>
          </w:p>
          <w:p w14:paraId="76AEA11C" w14:textId="77777777" w:rsidR="008860A4" w:rsidRPr="008860A4" w:rsidRDefault="008860A4" w:rsidP="008860A4">
            <w:r w:rsidRPr="008860A4">
              <w:t>………………………………………………</w:t>
            </w:r>
          </w:p>
          <w:p w14:paraId="2467A722" w14:textId="77777777" w:rsidR="008860A4" w:rsidRPr="008860A4" w:rsidRDefault="008860A4" w:rsidP="008860A4">
            <w:pPr>
              <w:rPr>
                <w:b/>
              </w:rPr>
            </w:pPr>
            <w:r w:rsidRPr="008860A4">
              <w:t xml:space="preserve">za </w:t>
            </w:r>
            <w:r w:rsidRPr="008860A4">
              <w:rPr>
                <w:b/>
                <w:szCs w:val="20"/>
              </w:rPr>
              <w:t>Thermal Pasohlávky a.s.</w:t>
            </w:r>
          </w:p>
          <w:p w14:paraId="378395D9" w14:textId="77777777" w:rsidR="008860A4" w:rsidRPr="008860A4" w:rsidRDefault="008860A4" w:rsidP="008860A4">
            <w:r w:rsidRPr="008860A4">
              <w:t xml:space="preserve">František Kroutil, předseda představenstva  </w:t>
            </w:r>
          </w:p>
          <w:p w14:paraId="4E187F25" w14:textId="77777777" w:rsidR="008860A4" w:rsidRPr="008860A4" w:rsidRDefault="008860A4" w:rsidP="008860A4"/>
          <w:p w14:paraId="1CD29C10" w14:textId="77777777" w:rsidR="008860A4" w:rsidRPr="008860A4" w:rsidRDefault="008860A4" w:rsidP="008860A4"/>
          <w:p w14:paraId="56B9E1AF" w14:textId="77777777" w:rsidR="008860A4" w:rsidRPr="008860A4" w:rsidRDefault="008860A4" w:rsidP="008860A4"/>
          <w:p w14:paraId="3413E88B" w14:textId="77777777" w:rsidR="008860A4" w:rsidRPr="008860A4" w:rsidRDefault="008860A4" w:rsidP="008860A4"/>
          <w:p w14:paraId="7ACCDA89" w14:textId="77777777" w:rsidR="008860A4" w:rsidRPr="008860A4" w:rsidRDefault="008860A4" w:rsidP="008860A4"/>
          <w:p w14:paraId="1FE8A2E5" w14:textId="77777777" w:rsidR="008860A4" w:rsidRPr="008860A4" w:rsidRDefault="008860A4" w:rsidP="008860A4">
            <w:r w:rsidRPr="008860A4">
              <w:t>………………………………………………</w:t>
            </w:r>
          </w:p>
          <w:p w14:paraId="3ABDFF09" w14:textId="77777777" w:rsidR="008860A4" w:rsidRPr="008860A4" w:rsidRDefault="008860A4" w:rsidP="008860A4">
            <w:pPr>
              <w:rPr>
                <w:b/>
              </w:rPr>
            </w:pPr>
            <w:r w:rsidRPr="008860A4">
              <w:t xml:space="preserve">za </w:t>
            </w:r>
            <w:r w:rsidRPr="008860A4">
              <w:rPr>
                <w:b/>
                <w:szCs w:val="20"/>
              </w:rPr>
              <w:t>Thermal Pasohlávky a.s.</w:t>
            </w:r>
          </w:p>
          <w:p w14:paraId="25EDDFED" w14:textId="77777777" w:rsidR="008860A4" w:rsidRPr="008860A4" w:rsidRDefault="008860A4" w:rsidP="008860A4">
            <w:r w:rsidRPr="008860A4">
              <w:t xml:space="preserve">Ing. Kateřina Jetelinová, člen představenstva </w:t>
            </w:r>
          </w:p>
          <w:p w14:paraId="00F4C1A0" w14:textId="77777777" w:rsidR="00B4205E" w:rsidRDefault="00B4205E"/>
        </w:tc>
        <w:tc>
          <w:tcPr>
            <w:tcW w:w="4531" w:type="dxa"/>
          </w:tcPr>
          <w:p w14:paraId="5C3954B5" w14:textId="77777777" w:rsidR="008860A4" w:rsidRPr="008860A4" w:rsidRDefault="008860A4" w:rsidP="008860A4">
            <w:r w:rsidRPr="008860A4">
              <w:t xml:space="preserve">V </w:t>
            </w:r>
            <w:r w:rsidRPr="008860A4">
              <w:rPr>
                <w:highlight w:val="yellow"/>
              </w:rPr>
              <w:t>________________</w:t>
            </w:r>
            <w:r w:rsidRPr="008860A4">
              <w:t xml:space="preserve"> dne </w:t>
            </w:r>
            <w:r w:rsidRPr="008860A4">
              <w:rPr>
                <w:highlight w:val="yellow"/>
              </w:rPr>
              <w:t>________________</w:t>
            </w:r>
          </w:p>
          <w:p w14:paraId="580FE72C" w14:textId="77777777" w:rsidR="00B4205E" w:rsidRDefault="00B4205E">
            <w:pPr>
              <w:rPr>
                <w:b/>
              </w:rPr>
            </w:pPr>
          </w:p>
          <w:p w14:paraId="75246FED" w14:textId="77777777" w:rsidR="00B4205E" w:rsidRDefault="00B4205E">
            <w:pPr>
              <w:rPr>
                <w:b/>
              </w:rPr>
            </w:pPr>
          </w:p>
          <w:p w14:paraId="11E6DB59" w14:textId="77777777" w:rsidR="00B4205E" w:rsidRDefault="00B4205E">
            <w:pPr>
              <w:rPr>
                <w:b/>
              </w:rPr>
            </w:pPr>
          </w:p>
          <w:p w14:paraId="6079AFBC" w14:textId="77777777" w:rsidR="00B4205E" w:rsidRDefault="00B4205E">
            <w:pPr>
              <w:rPr>
                <w:b/>
              </w:rPr>
            </w:pPr>
          </w:p>
          <w:p w14:paraId="3757A74C" w14:textId="77777777" w:rsidR="00B4205E" w:rsidRDefault="00B4205E">
            <w:pPr>
              <w:rPr>
                <w:b/>
              </w:rPr>
            </w:pPr>
          </w:p>
          <w:p w14:paraId="38B9ECF2" w14:textId="77777777" w:rsidR="00B4205E" w:rsidRDefault="00F77D4B">
            <w:r>
              <w:t>………………………………………………</w:t>
            </w:r>
          </w:p>
          <w:p w14:paraId="4FC3CDB0" w14:textId="77777777" w:rsidR="00B4205E" w:rsidRDefault="00F77D4B">
            <w:pPr>
              <w:rPr>
                <w:b/>
              </w:rPr>
            </w:pPr>
            <w:r>
              <w:t xml:space="preserve">za </w:t>
            </w:r>
            <w:r>
              <w:rPr>
                <w:b/>
              </w:rPr>
              <w:t>Nordic Telecom Regional s.r.o.</w:t>
            </w:r>
          </w:p>
          <w:p w14:paraId="25B6C79C" w14:textId="77777777" w:rsidR="00B4205E" w:rsidRDefault="00F77D4B">
            <w:r>
              <w:t xml:space="preserve">Petr Škop, jednatel </w:t>
            </w:r>
          </w:p>
          <w:p w14:paraId="70146A02" w14:textId="77777777" w:rsidR="00B4205E" w:rsidRDefault="00B4205E"/>
          <w:p w14:paraId="5A33D3B9" w14:textId="77777777" w:rsidR="00B4205E" w:rsidRDefault="00B4205E"/>
          <w:p w14:paraId="114E49EF" w14:textId="77777777" w:rsidR="00B4205E" w:rsidRDefault="00B4205E"/>
          <w:p w14:paraId="0377149E" w14:textId="77777777" w:rsidR="00B4205E" w:rsidRDefault="00B4205E">
            <w:pPr>
              <w:rPr>
                <w:b/>
              </w:rPr>
            </w:pPr>
          </w:p>
        </w:tc>
      </w:tr>
    </w:tbl>
    <w:p w14:paraId="6D2428D2" w14:textId="77777777" w:rsidR="00B4205E" w:rsidRDefault="00B4205E">
      <w:pPr>
        <w:rPr>
          <w:i/>
        </w:rPr>
      </w:pPr>
    </w:p>
    <w:p w14:paraId="1E7394F9" w14:textId="77777777" w:rsidR="008860A4" w:rsidRDefault="008860A4">
      <w:pPr>
        <w:rPr>
          <w:i/>
        </w:rPr>
      </w:pPr>
    </w:p>
    <w:p w14:paraId="5326D98A" w14:textId="77777777" w:rsidR="008860A4" w:rsidRDefault="008860A4">
      <w:pPr>
        <w:rPr>
          <w:i/>
        </w:rPr>
      </w:pPr>
    </w:p>
    <w:p w14:paraId="14746F1C" w14:textId="77777777" w:rsidR="008860A4" w:rsidRDefault="008860A4">
      <w:pPr>
        <w:rPr>
          <w:i/>
        </w:rPr>
      </w:pPr>
    </w:p>
    <w:p w14:paraId="5C67FC47" w14:textId="7695689F" w:rsidR="008860A4" w:rsidRDefault="008860A4" w:rsidP="008860A4">
      <w:pPr>
        <w:jc w:val="center"/>
        <w:rPr>
          <w:i/>
        </w:rPr>
      </w:pPr>
      <w:r>
        <w:rPr>
          <w:i/>
        </w:rPr>
        <w:t xml:space="preserve">záměrně vynechaná část strany </w:t>
      </w:r>
    </w:p>
    <w:sectPr w:rsidR="008860A4">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2EFF" w14:textId="77777777" w:rsidR="0051051C" w:rsidRDefault="0051051C">
      <w:pPr>
        <w:spacing w:after="0" w:line="240" w:lineRule="auto"/>
      </w:pPr>
      <w:r>
        <w:separator/>
      </w:r>
    </w:p>
  </w:endnote>
  <w:endnote w:type="continuationSeparator" w:id="0">
    <w:p w14:paraId="7D2E3ED3" w14:textId="77777777" w:rsidR="0051051C" w:rsidRDefault="005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1DFC" w14:textId="77777777" w:rsidR="00B4205E" w:rsidRDefault="00F77D4B">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Strana </w:t>
    </w:r>
    <w:r>
      <w:rPr>
        <w:b/>
        <w:color w:val="000000"/>
      </w:rPr>
      <w:fldChar w:fldCharType="begin"/>
    </w:r>
    <w:r>
      <w:rPr>
        <w:b/>
        <w:color w:val="000000"/>
      </w:rPr>
      <w:instrText>PAGE</w:instrText>
    </w:r>
    <w:r>
      <w:rPr>
        <w:b/>
        <w:color w:val="000000"/>
      </w:rPr>
      <w:fldChar w:fldCharType="separate"/>
    </w:r>
    <w:r w:rsidR="007F2CC8">
      <w:rPr>
        <w:b/>
        <w:noProof/>
        <w:color w:val="000000"/>
      </w:rPr>
      <w:t>3</w:t>
    </w:r>
    <w:r>
      <w:rPr>
        <w:b/>
        <w:color w:val="000000"/>
      </w:rPr>
      <w:fldChar w:fldCharType="end"/>
    </w:r>
    <w:r>
      <w:rPr>
        <w:color w:val="000000"/>
      </w:rPr>
      <w:t xml:space="preserve"> z celkem </w:t>
    </w:r>
    <w:r>
      <w:rPr>
        <w:b/>
        <w:color w:val="000000"/>
      </w:rPr>
      <w:t>8</w:t>
    </w:r>
    <w:r>
      <w:rPr>
        <w:color w:val="000000"/>
      </w:rPr>
      <w:t xml:space="preserve"> stran</w:t>
    </w:r>
  </w:p>
  <w:p w14:paraId="7FB03631" w14:textId="77777777" w:rsidR="00B4205E" w:rsidRDefault="00B4205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860AF" w14:textId="77777777" w:rsidR="0051051C" w:rsidRDefault="0051051C">
      <w:pPr>
        <w:spacing w:after="0" w:line="240" w:lineRule="auto"/>
      </w:pPr>
      <w:r>
        <w:separator/>
      </w:r>
    </w:p>
  </w:footnote>
  <w:footnote w:type="continuationSeparator" w:id="0">
    <w:p w14:paraId="35798F69" w14:textId="77777777" w:rsidR="0051051C" w:rsidRDefault="00510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839"/>
    <w:multiLevelType w:val="multilevel"/>
    <w:tmpl w:val="319C850C"/>
    <w:lvl w:ilvl="0">
      <w:start w:val="1"/>
      <w:numFmt w:val="decimal"/>
      <w:lvlText w:val="3.%1"/>
      <w:lvlJc w:val="righ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222D48"/>
    <w:multiLevelType w:val="multilevel"/>
    <w:tmpl w:val="ADC26986"/>
    <w:lvl w:ilvl="0">
      <w:start w:val="1"/>
      <w:numFmt w:val="decimal"/>
      <w:lvlText w:val="1.%1"/>
      <w:lvlJc w:val="righ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B36D48"/>
    <w:multiLevelType w:val="multilevel"/>
    <w:tmpl w:val="76DEA9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A6A0950"/>
    <w:multiLevelType w:val="multilevel"/>
    <w:tmpl w:val="EF1ED568"/>
    <w:lvl w:ilvl="0">
      <w:start w:val="1"/>
      <w:numFmt w:val="decimal"/>
      <w:lvlText w:val="2.%1"/>
      <w:lvlJc w:val="righ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5E"/>
    <w:rsid w:val="0006180B"/>
    <w:rsid w:val="00330E9B"/>
    <w:rsid w:val="0051051C"/>
    <w:rsid w:val="00587498"/>
    <w:rsid w:val="007F2CC8"/>
    <w:rsid w:val="008860A4"/>
    <w:rsid w:val="008F71BB"/>
    <w:rsid w:val="00B4205E"/>
    <w:rsid w:val="00B6431B"/>
    <w:rsid w:val="00CE0142"/>
    <w:rsid w:val="00DD0FB0"/>
    <w:rsid w:val="00F77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56DB"/>
  <w15:docId w15:val="{293AF4A9-E53F-4C85-A214-40A2FBE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B6431B"/>
    <w:rPr>
      <w:sz w:val="16"/>
      <w:szCs w:val="16"/>
    </w:rPr>
  </w:style>
  <w:style w:type="paragraph" w:styleId="Textkomente">
    <w:name w:val="annotation text"/>
    <w:basedOn w:val="Normln"/>
    <w:link w:val="TextkomenteChar"/>
    <w:uiPriority w:val="99"/>
    <w:semiHidden/>
    <w:unhideWhenUsed/>
    <w:rsid w:val="00B6431B"/>
    <w:pPr>
      <w:spacing w:line="240" w:lineRule="auto"/>
    </w:pPr>
    <w:rPr>
      <w:sz w:val="20"/>
      <w:szCs w:val="20"/>
    </w:rPr>
  </w:style>
  <w:style w:type="character" w:customStyle="1" w:styleId="TextkomenteChar">
    <w:name w:val="Text komentáře Char"/>
    <w:basedOn w:val="Standardnpsmoodstavce"/>
    <w:link w:val="Textkomente"/>
    <w:uiPriority w:val="99"/>
    <w:semiHidden/>
    <w:rsid w:val="00B6431B"/>
    <w:rPr>
      <w:sz w:val="20"/>
      <w:szCs w:val="20"/>
    </w:rPr>
  </w:style>
  <w:style w:type="paragraph" w:styleId="Pedmtkomente">
    <w:name w:val="annotation subject"/>
    <w:basedOn w:val="Textkomente"/>
    <w:next w:val="Textkomente"/>
    <w:link w:val="PedmtkomenteChar"/>
    <w:uiPriority w:val="99"/>
    <w:semiHidden/>
    <w:unhideWhenUsed/>
    <w:rsid w:val="00B6431B"/>
    <w:rPr>
      <w:b/>
      <w:bCs/>
    </w:rPr>
  </w:style>
  <w:style w:type="character" w:customStyle="1" w:styleId="PedmtkomenteChar">
    <w:name w:val="Předmět komentáře Char"/>
    <w:basedOn w:val="TextkomenteChar"/>
    <w:link w:val="Pedmtkomente"/>
    <w:uiPriority w:val="99"/>
    <w:semiHidden/>
    <w:rsid w:val="00B6431B"/>
    <w:rPr>
      <w:b/>
      <w:bCs/>
      <w:sz w:val="20"/>
      <w:szCs w:val="20"/>
    </w:rPr>
  </w:style>
  <w:style w:type="paragraph" w:styleId="Textbubliny">
    <w:name w:val="Balloon Text"/>
    <w:basedOn w:val="Normln"/>
    <w:link w:val="TextbublinyChar"/>
    <w:uiPriority w:val="99"/>
    <w:semiHidden/>
    <w:unhideWhenUsed/>
    <w:rsid w:val="00B643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431B"/>
    <w:rPr>
      <w:rFonts w:ascii="Segoe UI" w:hAnsi="Segoe UI" w:cs="Segoe UI"/>
      <w:sz w:val="18"/>
      <w:szCs w:val="18"/>
    </w:rPr>
  </w:style>
  <w:style w:type="paragraph" w:styleId="Revize">
    <w:name w:val="Revision"/>
    <w:hidden/>
    <w:uiPriority w:val="99"/>
    <w:semiHidden/>
    <w:rsid w:val="00CE0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thermalpasohlavky.c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5" ma:contentTypeDescription="Vytvoří nový dokument" ma:contentTypeScope="" ma:versionID="f37805122488a176b2646eec021c23a9">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d778bcf70417ca51cc6b2b9b8734c666"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8d52274-f1bf-42e4-a0ab-1111809ab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2e6a9bfe-5794-4c5c-812f-8a0b4cca75fe}" ma:internalName="TaxCatchAll" ma:showField="CatchAllData" ma:web="96aa0ff9-406f-4473-839d-537e20e87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66E1D-D91F-4892-9204-0FF59E5243C5}"/>
</file>

<file path=customXml/itemProps2.xml><?xml version="1.0" encoding="utf-8"?>
<ds:datastoreItem xmlns:ds="http://schemas.openxmlformats.org/officeDocument/2006/customXml" ds:itemID="{83F07F5E-D7C2-4A07-83F6-408E6D193606}"/>
</file>

<file path=docProps/app.xml><?xml version="1.0" encoding="utf-8"?>
<Properties xmlns="http://schemas.openxmlformats.org/officeDocument/2006/extended-properties" xmlns:vt="http://schemas.openxmlformats.org/officeDocument/2006/docPropsVTypes">
  <Template>Normal</Template>
  <TotalTime>17</TotalTime>
  <Pages>8</Pages>
  <Words>3292</Words>
  <Characters>19424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Matěj Vavřinec</cp:lastModifiedBy>
  <cp:revision>6</cp:revision>
  <dcterms:created xsi:type="dcterms:W3CDTF">2022-10-11T08:33:00Z</dcterms:created>
  <dcterms:modified xsi:type="dcterms:W3CDTF">2023-03-06T10:00:00Z</dcterms:modified>
</cp:coreProperties>
</file>