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rFonts w:ascii="Arial" w:eastAsia="Arial" w:hAnsi="Arial" w:cs="Arial"/>
          <w:smallCap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k!-;aís&lt;á správa a údržba silnic vysočiny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 pě-/k('vá organizace jS.VíLCD</w:t>
      </w:r>
      <w:r>
        <w:rPr>
          <w:rFonts w:ascii="Calibri" w:eastAsia="Calibri" w:hAnsi="Calibri" w:cs="Calibri"/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Va registrována</w:t>
      </w:r>
    </w:p>
    <w:p>
      <w:pPr>
        <w:pStyle w:val="Style8"/>
        <w:keepNext/>
        <w:keepLines/>
        <w:widowControl w:val="0"/>
        <w:shd w:val="clear" w:color="auto" w:fill="auto"/>
        <w:tabs>
          <w:tab w:pos="8521" w:val="left"/>
          <w:tab w:leader="hyphen" w:pos="9409" w:val="left"/>
        </w:tabs>
        <w:bidi w:val="0"/>
        <w:spacing w:before="0" w:after="0" w:line="240" w:lineRule="auto"/>
        <w:ind w:left="352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  <w:tab/>
        <w:tab/>
      </w:r>
      <w:bookmarkEnd w:id="0"/>
      <w:bookmarkEnd w:id="1"/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Smlouvě o nájmu pozemku č. A-04/22</w:t>
      </w:r>
      <w:bookmarkEnd w:id="2"/>
      <w:bookmarkEnd w:id="3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podle ustanovení § 2201 a násl. zákona č. 89/2012 Sb., občanského zákoníku,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aktuálním znění (dále jen občanský zákoník)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00090450, DIČ: CZ00090450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87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ředitelem organizace Ing. Radovanem Necidem osoba pověřená k jednání: _</w:t>
        <w:tab/>
        <w:t>referentka správy majetku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63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</w:t>
        <w:tab/>
        <w:t>, e-mail: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banka, a.s.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„pronajímatel“)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21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ROKA Transport s.r.o.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p. 68, 393 01 Ústrašín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056 62 851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Zapsaná v obchodním rejstříku vedeného Krajským soudem v Českých Budějovicích, oddíl C, vložka 25660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jednatelem společnosti Romanem Kovářem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„nájemce“)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14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vzájemně dohodly na tomto Dodatku č. 1 k uzavřené Smlouvě o nájmu pozemku č. A-04/22 ze dne 24. 3. 2022, kterým dochází ke změně jejího článku III. a článku VI. takto: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272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lil. Doba trvání nájmu</w:t>
      </w:r>
      <w:bookmarkEnd w:id="4"/>
      <w:bookmarkEnd w:id="5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 se sjednává na dobu určitou a to od 1. 4. 2023 do 31. 3. 2024.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254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VI. Nájemné za užívání pozemku</w:t>
      </w:r>
      <w:bookmarkEnd w:id="6"/>
      <w:bookmarkEnd w:id="7"/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Nájemné je sjednáno dohodou všech účastníků této smlouvy.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nájemného je stanovena na částku 30.000,- Kč/rok, slovy: třicet tisíc korun českých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pronájem ostatní plochy činí 30 Kč/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/rok. Při celkové pronajaté výměře 1 000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 xml:space="preserve">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představuje částku nájemného 30.000,-Kč.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Nájemné bude hrazeno jedenkrát ročně, a to k 1. 4. 2023. Lhůta splatnosti faktury činí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 kalendářních dnů ode dne jejího vystavení.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 prodlevy s plněním úhrady nájemného je nájemce povinen uhradit pronajímateli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úrok z prodlení ve výši 0,2% za každý den prodlení.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7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Povinnost platit nájemné končí dnem zániku nájmu, a to bez ohledu na okamžik obsazení a vyklizení pozemku. V případě, že nájemce pozemek po skončení nájmu nevyklidí, má pronajímatel právo na vydání bezdůvodného obohacení.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o registru smluv, tj. zveřejnění smlouvy v informačním systému veřejné správy - Registru smluv splní KSÚSV, příspěvková organizace.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nájemní smlouvy zůstávají v platnosti a nemění se.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Smlouvy o nájmu pozemku smlouvy je vyhotoven ve 3 výtiscích, z nichž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výtisky obdrží pronajímatel a 1 výtisk obdrží nájemce.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1 nabývá platnosti dnem podpisu oběma účastníky a účinnosti dnem uveřejnění v informačním systému veřejné správy - Registru smluv. Smluvní strany se dohodly, že zákonnou povinnost dle § 5 odst. 2 zákona o registru smluv, tj. zveřejnění smlouvy v informačním systému veřejné správy - Registru smluv splní KSÚSV, příspěvková organizace.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stranu pronajímatele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dne5.O.\.?P2.3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stranu nájemce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Ústrašíně dne 20.3.2023</w:t>
      </w:r>
    </w:p>
    <w:sectPr>
      <w:footnotePr>
        <w:pos w:val="pageBottom"/>
        <w:numFmt w:val="decimal"/>
        <w:numRestart w:val="continuous"/>
      </w:footnotePr>
      <w:pgSz w:w="11900" w:h="16840"/>
      <w:pgMar w:top="654" w:left="1610" w:right="798" w:bottom="1301" w:header="226" w:footer="87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/>
      <w:strike w:val="0"/>
      <w:sz w:val="22"/>
      <w:szCs w:val="22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Nadpis #1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Nadpis #2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ind w:left="6180"/>
    </w:pPr>
    <w:rPr>
      <w:rFonts w:ascii="Calibri" w:eastAsia="Calibri" w:hAnsi="Calibri" w:cs="Calibri"/>
      <w:b w:val="0"/>
      <w:bCs w:val="0"/>
      <w:i w:val="0"/>
      <w:iCs w:val="0"/>
      <w:smallCaps/>
      <w:strike w:val="0"/>
      <w:sz w:val="22"/>
      <w:szCs w:val="22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spacing w:after="80" w:line="276" w:lineRule="auto"/>
      <w:ind w:left="6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spacing w:after="200"/>
      <w:ind w:left="176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FFFFFF"/>
      <w:spacing w:after="2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Nadpis #2"/>
    <w:basedOn w:val="Normal"/>
    <w:link w:val="CharStyle15"/>
    <w:pPr>
      <w:widowControl w:val="0"/>
      <w:shd w:val="clear" w:color="auto" w:fill="FFFFFF"/>
      <w:spacing w:after="260"/>
      <w:ind w:left="263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