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2002"/>
        <w:gridCol w:w="7512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 Č. 1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Rámcové dohodě na dodávky volně ložené posypové soli granulace F na zimní</w:t>
        <w:br/>
        <w:t>údržbu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2002"/>
        <w:gridCol w:w="7512"/>
      </w:tblGrid>
      <w:tr>
        <w:trPr>
          <w:trHeight w:val="170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230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2021/2024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18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ze dne 14. 9. 2021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2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center"/>
        <w:tblLayout w:type="fixed"/>
      </w:tblPr>
      <w:tblGrid>
        <w:gridCol w:w="2002"/>
        <w:gridCol w:w="7512"/>
      </w:tblGrid>
      <w:tr>
        <w:trPr>
          <w:trHeight w:val="29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002"/>
        <w:gridCol w:w="7512"/>
      </w:tblGrid>
      <w:tr>
        <w:trPr>
          <w:trHeight w:val="7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K+S Czech Republic a.s.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Novodvorská 1062/12, 142 00 Praha 4 - Lhotka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Jiřím Harenčákem, členem představenstva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Městským soudem v Praze, oddíl B, vložka 19641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prodávajícího ve věcech</w:t>
      </w:r>
    </w:p>
    <w:tbl>
      <w:tblPr>
        <w:tblOverlap w:val="never"/>
        <w:jc w:val="center"/>
        <w:tblLayout w:type="fixed"/>
      </w:tblPr>
      <w:tblGrid>
        <w:gridCol w:w="2002"/>
        <w:gridCol w:w="7512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člen představenstva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45192405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CZ45192405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2"/>
      <w:bookmarkEnd w:id="3"/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vzájemně dohodly na změně stávající Dohody číslo kupujícího N-DO-5-2021 ze dne 14. 9. 2021, spočívající ve změně kupní ceny v souladu a po naplnění podmínek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V. Indexační doložka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dohody na základě ročního růstu indexu spotřebitelských cen vyhlášených Českým statistickým úřadem za rok 2022.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Článku 1 stávající dohody v aktuálním znění se mění o průměrnou míru inflace za rok 2022, tj. +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15,1 %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cen za dodávky a v termínech uvedených v Dohodě.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ceny sjednané v odstavci 4.1.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IV. Kupní cena, platební podmínky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Dohody ve znění tohoto dodatku se nahrazují novými cenami takto:</w:t>
      </w:r>
    </w:p>
    <w:tbl>
      <w:tblPr>
        <w:tblOverlap w:val="never"/>
        <w:jc w:val="center"/>
        <w:tblLayout w:type="fixed"/>
      </w:tblPr>
      <w:tblGrid>
        <w:gridCol w:w="4354"/>
        <w:gridCol w:w="4382"/>
      </w:tblGrid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Sůl volně ložená - granulace 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Kupní cena za 1 tunu vč. dopravy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Kč bez DPH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Dodávky v období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 04. - 30. 06.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1 865,00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Dodávky v období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 07. - 31. 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1 888,00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Dodávky v období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 11. - 31. 03.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2 221,00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v souladu s odst. 5.4.,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Článek V. Indexační doložka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dohodly na změně cen s účinností 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1. 4. 2023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4"/>
      <w:bookmarkEnd w:id="5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1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536" w:left="1142" w:right="1262" w:bottom="173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237" w:left="0" w:right="0" w:bottom="97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 viz podpis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237" w:left="1296" w:right="3878" w:bottom="9706" w:header="0" w:footer="3" w:gutter="0"/>
          <w:cols w:num="2" w:space="253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237" w:left="0" w:right="0" w:bottom="223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12700</wp:posOffset>
                </wp:positionV>
                <wp:extent cx="1798320" cy="1460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Jiří Harenčák, člen představenstva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5.150000000000006pt;margin-top:1.pt;width:141.59999999999999pt;height:1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Jiří Harenčák, člen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2237" w:left="4128" w:right="1291" w:bottom="223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9299575</wp:posOffset>
              </wp:positionV>
              <wp:extent cx="658495" cy="11303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77.10000000000002pt;margin-top:732.25pt;width:51.850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739140</wp:posOffset>
              </wp:positionH>
              <wp:positionV relativeFrom="page">
                <wp:posOffset>9255125</wp:posOffset>
              </wp:positionV>
              <wp:extent cx="621792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200000000000003pt;margin-top:728.7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4991100</wp:posOffset>
              </wp:positionH>
              <wp:positionV relativeFrom="page">
                <wp:posOffset>557530</wp:posOffset>
              </wp:positionV>
              <wp:extent cx="1791970" cy="2165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9197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N-DO-5-2021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3.pt;margin-top:43.899999999999999pt;width:141.09999999999999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N-DO-5-2021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560705</wp:posOffset>
              </wp:positionV>
              <wp:extent cx="1944370" cy="2133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4437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Rámcová dohoda na dodávky volně ložené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Posypové soli na zimní údržbu 2022/2024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9.899999999999999pt;margin-top:44.149999999999999pt;width:153.09999999999999pt;height:16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Rámcová dohoda na dodávky volně ložené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Posypové soli na zimní údržbu 2022/2024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739140</wp:posOffset>
              </wp:positionH>
              <wp:positionV relativeFrom="page">
                <wp:posOffset>777240</wp:posOffset>
              </wp:positionV>
              <wp:extent cx="621792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200000000000003pt;margin-top:61.200000000000003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Nadpis #2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line="48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"/>
    <w:basedOn w:val="Normal"/>
    <w:link w:val="CharStyle20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Nadpis #2"/>
    <w:basedOn w:val="Normal"/>
    <w:link w:val="CharStyle25"/>
    <w:pPr>
      <w:widowControl w:val="0"/>
      <w:shd w:val="clear" w:color="auto" w:fill="FFFFFF"/>
      <w:spacing w:after="23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ind w:left="19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