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9769" w:y="165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bookmarkStart w:id="0" w:name="bookmark0"/>
      <w:r>
        <w:rPr>
          <w:rStyle w:val="CharStyle5"/>
          <w:i/>
          <w:iCs/>
        </w:rPr>
        <w:t>-“t/sojrs</w:t>
      </w:r>
      <w:bookmarkEnd w:id="0"/>
    </w:p>
    <w:p>
      <w:pPr>
        <w:pStyle w:val="Style6"/>
        <w:framePr w:w="1411" w:h="1400" w:hRule="exact" w:wrap="none" w:vAnchor="page" w:hAnchor="page" w:x="58" w:y="73"/>
        <w:widowControl w:val="0"/>
        <w:keepNext w:val="0"/>
        <w:keepLines w:val="0"/>
        <w:shd w:val="clear" w:color="auto" w:fill="auto"/>
        <w:bidi w:val="0"/>
        <w:spacing w:before="0" w:after="107" w:line="100" w:lineRule="exact"/>
        <w:ind w:left="0" w:right="1469" w:firstLine="0"/>
      </w:pPr>
      <w:r>
        <w:rPr>
          <w:rStyle w:val="CharStyle8"/>
          <w:i/>
          <w:iCs/>
        </w:rPr>
        <w:t>.</w:t>
      </w:r>
      <w:r>
        <w:rPr>
          <w:rStyle w:val="CharStyle9"/>
          <w:i/>
          <w:iCs/>
        </w:rPr>
        <w:t>​..</w:t>
      </w:r>
      <w:r>
        <w:rPr>
          <w:rStyle w:val="CharStyle10"/>
          <w:i/>
          <w:iCs/>
        </w:rPr>
        <w:t>..</w:t>
      </w:r>
    </w:p>
    <w:p>
      <w:pPr>
        <w:pStyle w:val="Style11"/>
        <w:framePr w:w="1411" w:h="1400" w:hRule="exact" w:wrap="none" w:vAnchor="page" w:hAnchor="page" w:x="58" w:y="73"/>
        <w:widowControl w:val="0"/>
        <w:keepNext w:val="0"/>
        <w:keepLines w:val="0"/>
        <w:shd w:val="clear" w:color="auto" w:fill="auto"/>
        <w:bidi w:val="0"/>
        <w:spacing w:before="0" w:after="154" w:line="180" w:lineRule="exact"/>
        <w:ind w:left="0" w:right="1469" w:firstLine="0"/>
      </w:pPr>
      <w:r>
        <w:rPr>
          <w:rStyle w:val="CharStyle13"/>
        </w:rPr>
        <w:t>..</w:t>
      </w:r>
      <w:r>
        <w:rPr>
          <w:rStyle w:val="CharStyle14"/>
          <w:vertAlign w:val="superscript"/>
        </w:rPr>
        <w:t>.</w:t>
      </w:r>
    </w:p>
    <w:p>
      <w:pPr>
        <w:pStyle w:val="Style15"/>
        <w:framePr w:w="1411" w:h="1400" w:hRule="exact" w:wrap="none" w:vAnchor="page" w:hAnchor="page" w:x="58" w:y="73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80" w:right="0" w:firstLine="0"/>
      </w:pPr>
      <w:r>
        <w:rPr>
          <w:rStyle w:val="CharStyle17"/>
        </w:rPr>
        <w:t>..</w:t>
      </w:r>
      <w:bookmarkStart w:id="1" w:name="bookmark1"/>
      <w:bookmarkEnd w:id="1"/>
    </w:p>
    <w:p>
      <w:pPr>
        <w:pStyle w:val="Style18"/>
        <w:framePr w:w="8352" w:h="755" w:hRule="exact" w:wrap="none" w:vAnchor="page" w:hAnchor="page" w:x="1729" w:y="13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Rámcová kupní smlouva</w:t>
      </w:r>
      <w:bookmarkEnd w:id="2"/>
    </w:p>
    <w:p>
      <w:pPr>
        <w:pStyle w:val="Style11"/>
        <w:framePr w:w="8352" w:h="755" w:hRule="exact" w:wrap="none" w:vAnchor="page" w:hAnchor="page" w:x="1729" w:y="1310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ve smyslu ustanovení § 2079 a násl. zák. č. 89/2012 Sb., občanského zákoníku (dále jen</w:t>
        <w:br/>
        <w:t>„občanský zákoník“) níže uvedeného dne, měsíce a roku mezi smluvními stranami, kterými jsou:</w:t>
      </w:r>
    </w:p>
    <w:p>
      <w:pPr>
        <w:pStyle w:val="Style20"/>
        <w:framePr w:w="1800" w:h="1354" w:hRule="exact" w:wrap="none" w:vAnchor="page" w:hAnchor="page" w:x="1666" w:y="24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Werfen Czech s.r.o.</w:t>
      </w:r>
    </w:p>
    <w:p>
      <w:pPr>
        <w:pStyle w:val="Style11"/>
        <w:framePr w:w="1800" w:h="1354" w:hRule="exact" w:wrap="none" w:vAnchor="page" w:hAnchor="page" w:x="1666" w:y="245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br/>
        <w:t>zastoupená:</w:t>
      </w:r>
    </w:p>
    <w:p>
      <w:pPr>
        <w:pStyle w:val="Style22"/>
        <w:framePr w:w="1800" w:h="1354" w:hRule="exact" w:wrap="none" w:vAnchor="page" w:hAnchor="page" w:x="1666" w:y="24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</w:r>
    </w:p>
    <w:p>
      <w:pPr>
        <w:pStyle w:val="Style11"/>
        <w:framePr w:w="1800" w:h="1354" w:hRule="exact" w:wrap="none" w:vAnchor="page" w:hAnchor="page" w:x="1666" w:y="245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11"/>
        <w:framePr w:w="1800" w:h="1354" w:hRule="exact" w:wrap="none" w:vAnchor="page" w:hAnchor="page" w:x="1666" w:y="245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Spisová značka</w:t>
      </w:r>
    </w:p>
    <w:p>
      <w:pPr>
        <w:pStyle w:val="Style11"/>
        <w:framePr w:w="8477" w:h="1143" w:hRule="exact" w:wrap="none" w:vAnchor="page" w:hAnchor="page" w:x="1633" w:y="2663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064" w:right="25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Počernická 272/96, 10800 Praha 10</w:t>
        <w:br/>
      </w:r>
      <w:r>
        <w:rPr>
          <w:rStyle w:val="CharStyle13"/>
        </w:rPr>
        <w:t>​........​</w:t>
      </w:r>
      <w:r>
        <w:rPr>
          <w:rStyle w:val="CharStyle24"/>
        </w:rPr>
        <w:t>....</w:t>
      </w:r>
      <w:r>
        <w:rPr>
          <w:rStyle w:val="CharStyle25"/>
        </w:rPr>
        <w:t>.............</w:t>
      </w:r>
      <w:r>
        <w:rPr>
          <w:rStyle w:val="CharStyle13"/>
        </w:rPr>
        <w:t>​...............</w:t>
      </w:r>
      <w:r>
        <w:rPr>
          <w:rStyle w:val="CharStyle24"/>
        </w:rPr>
        <w:t>...</w:t>
      </w:r>
      <w:r>
        <w:rPr>
          <w:rStyle w:val="CharStyle13"/>
        </w:rPr>
        <w:t>​</w:t>
      </w:r>
      <w:r>
        <w:rPr>
          <w:rStyle w:val="CharStyle25"/>
        </w:rPr>
        <w:t>...........</w:t>
      </w:r>
      <w:r>
        <w:rPr>
          <w:rStyle w:val="CharStyle26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24206181</w:t>
        <w:br/>
        <w:t>CZ24206181</w:t>
      </w:r>
    </w:p>
    <w:p>
      <w:pPr>
        <w:pStyle w:val="Style11"/>
        <w:framePr w:w="8477" w:h="1143" w:hRule="exact" w:wrap="none" w:vAnchor="page" w:hAnchor="page" w:x="1633" w:y="2663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504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 18854, vedená u Městského soudu v Praze</w:t>
      </w:r>
    </w:p>
    <w:p>
      <w:pPr>
        <w:pStyle w:val="Style11"/>
        <w:framePr w:wrap="none" w:vAnchor="page" w:hAnchor="page" w:x="1633" w:y="384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Email: </w:t>
      </w:r>
      <w:r>
        <w:fldChar w:fldCharType="begin"/>
      </w:r>
      <w:r>
        <w:rPr>
          <w:color w:val="000000"/>
        </w:rPr>
        <w:instrText> HYPERLINK "mailto:diagnostika@werfen.com"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diagnostika@werfen.com</w:t>
      </w:r>
      <w:r>
        <w:fldChar w:fldCharType="end"/>
      </w:r>
    </w:p>
    <w:p>
      <w:pPr>
        <w:pStyle w:val="Style11"/>
        <w:framePr w:wrap="none" w:vAnchor="page" w:hAnchor="page" w:x="1633" w:y="414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Tel: +00420 246 090 931</w:t>
      </w:r>
    </w:p>
    <w:p>
      <w:pPr>
        <w:pStyle w:val="Style11"/>
        <w:framePr w:wrap="none" w:vAnchor="page" w:hAnchor="page" w:x="1633" w:y="443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„prodávající“)</w:t>
      </w:r>
    </w:p>
    <w:p>
      <w:pPr>
        <w:pStyle w:val="Style11"/>
        <w:framePr w:wrap="none" w:vAnchor="page" w:hAnchor="page" w:x="1633" w:y="485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27"/>
        <w:framePr w:wrap="none" w:vAnchor="page" w:hAnchor="page" w:x="1633" w:y="529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40" w:right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</w:t>
      </w:r>
      <w:bookmarkEnd w:id="3"/>
    </w:p>
    <w:p>
      <w:pPr>
        <w:pStyle w:val="Style11"/>
        <w:framePr w:w="2170" w:h="1978" w:hRule="exact" w:wrap="none" w:vAnchor="page" w:hAnchor="page" w:x="1614" w:y="5495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br/>
        <w:t>zastoupená:</w:t>
      </w:r>
    </w:p>
    <w:p>
      <w:pPr>
        <w:pStyle w:val="Style29"/>
        <w:framePr w:w="2170" w:h="1978" w:hRule="exact" w:wrap="none" w:vAnchor="page" w:hAnchor="page" w:x="1614" w:y="54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IČ:</w:t>
      </w:r>
    </w:p>
    <w:p>
      <w:pPr>
        <w:pStyle w:val="Style11"/>
        <w:framePr w:w="2170" w:h="1978" w:hRule="exact" w:wrap="none" w:vAnchor="page" w:hAnchor="page" w:x="1614" w:y="5495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11"/>
        <w:framePr w:w="2170" w:h="1978" w:hRule="exact" w:wrap="none" w:vAnchor="page" w:hAnchor="page" w:x="1614" w:y="5495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</w:p>
    <w:p>
      <w:pPr>
        <w:pStyle w:val="Style11"/>
        <w:framePr w:w="2170" w:h="1978" w:hRule="exact" w:wrap="none" w:vAnchor="page" w:hAnchor="page" w:x="1614" w:y="5495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účtu:</w:t>
      </w:r>
    </w:p>
    <w:p>
      <w:pPr>
        <w:pStyle w:val="Style11"/>
        <w:framePr w:w="2170" w:h="1978" w:hRule="exact" w:wrap="none" w:vAnchor="page" w:hAnchor="page" w:x="1614" w:y="5495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Email: </w:t>
      </w:r>
      <w:r>
        <w:rPr>
          <w:rStyle w:val="CharStyle13"/>
          <w:lang w:val="en-US" w:eastAsia="en-US" w:bidi="en-US"/>
        </w:rPr>
        <w:t>..................</w:t>
      </w:r>
      <w:r>
        <w:rPr>
          <w:rStyle w:val="CharStyle24"/>
          <w:lang w:val="en-US" w:eastAsia="en-US" w:bidi="en-US"/>
        </w:rPr>
        <w:t>...</w:t>
      </w:r>
      <w:r>
        <w:rPr>
          <w:lang w:val="en-US" w:eastAsia="en-US" w:bidi="en-US"/>
          <w:w w:val="100"/>
          <w:spacing w:val="0"/>
          <w:color w:val="000000"/>
          <w:position w:val="0"/>
        </w:rPr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Tel: +</w:t>
      </w:r>
      <w:r>
        <w:rPr>
          <w:rStyle w:val="CharStyle13"/>
        </w:rPr>
        <w:t>...........​.......​.......​</w:t>
      </w:r>
      <w:r>
        <w:rPr>
          <w:rStyle w:val="CharStyle31"/>
        </w:rPr>
        <w:t>.</w:t>
      </w:r>
      <w:r>
        <w:rPr>
          <w:rStyle w:val="CharStyle32"/>
        </w:rPr>
        <w:t>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(dále jen „kupující")</w:t>
      </w:r>
    </w:p>
    <w:p>
      <w:pPr>
        <w:pStyle w:val="Style11"/>
        <w:framePr w:w="8477" w:h="1330" w:hRule="exact" w:wrap="none" w:vAnchor="page" w:hAnchor="page" w:x="1633" w:y="5494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074" w:right="25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Františku 847/8, 110 00, Praha 1</w:t>
        <w:br/>
      </w:r>
      <w:r>
        <w:rPr>
          <w:rStyle w:val="CharStyle13"/>
        </w:rPr>
        <w:t>​.</w:t>
      </w:r>
      <w:r>
        <w:rPr>
          <w:rStyle w:val="CharStyle24"/>
        </w:rPr>
        <w:t>..........</w:t>
      </w:r>
      <w:r>
        <w:rPr>
          <w:rStyle w:val="CharStyle13"/>
        </w:rPr>
        <w:t>​......</w:t>
      </w:r>
      <w:r>
        <w:rPr>
          <w:rStyle w:val="CharStyle24"/>
        </w:rPr>
        <w:t>.........</w:t>
      </w:r>
      <w:r>
        <w:rPr>
          <w:rStyle w:val="CharStyle13"/>
        </w:rPr>
        <w:t>​</w:t>
      </w:r>
      <w:r>
        <w:rPr>
          <w:rStyle w:val="CharStyle25"/>
        </w:rPr>
        <w:t>........</w:t>
      </w:r>
      <w:r>
        <w:rPr>
          <w:rStyle w:val="CharStyle26"/>
        </w:rPr>
        <w:t>........</w:t>
      </w:r>
      <w:r>
        <w:rPr>
          <w:rStyle w:val="CharStyle13"/>
        </w:rPr>
        <w:t>​</w:t>
      </w:r>
      <w:r>
        <w:rPr>
          <w:rStyle w:val="CharStyle25"/>
        </w:rPr>
        <w:t>..</w:t>
      </w:r>
      <w:r>
        <w:rPr>
          <w:rStyle w:val="CharStyle26"/>
        </w:rPr>
        <w:t>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00879444</w:t>
        <w:br/>
        <w:t>CZ00879444</w:t>
      </w:r>
    </w:p>
    <w:p>
      <w:pPr>
        <w:pStyle w:val="Style11"/>
        <w:framePr w:w="8477" w:h="1330" w:hRule="exact" w:wrap="none" w:vAnchor="page" w:hAnchor="page" w:x="1633" w:y="5494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074" w:right="2580" w:firstLine="0"/>
      </w:pPr>
      <w:r>
        <w:rPr>
          <w:rStyle w:val="CharStyle24"/>
        </w:rPr>
        <w:t>............</w:t>
      </w:r>
      <w:r>
        <w:rPr>
          <w:rStyle w:val="CharStyle25"/>
        </w:rPr>
        <w:t>....</w:t>
      </w:r>
      <w:r>
        <w:rPr>
          <w:rStyle w:val="CharStyle13"/>
        </w:rPr>
        <w:t>​</w:t>
      </w:r>
      <w:r>
        <w:rPr>
          <w:rStyle w:val="CharStyle31"/>
        </w:rPr>
        <w:t>..........</w:t>
      </w:r>
      <w:r>
        <w:rPr>
          <w:rStyle w:val="CharStyle13"/>
        </w:rPr>
        <w:t>​</w:t>
      </w:r>
      <w:r>
        <w:rPr>
          <w:rStyle w:val="CharStyle32"/>
        </w:rPr>
        <w:t>..</w:t>
      </w:r>
      <w:r>
        <w:rPr>
          <w:rStyle w:val="CharStyle33"/>
        </w:rPr>
        <w:t>.....</w:t>
      </w:r>
      <w:r>
        <w:rPr>
          <w:rStyle w:val="CharStyle13"/>
        </w:rPr>
        <w:t>​</w:t>
      </w:r>
      <w:r>
        <w:rPr>
          <w:rStyle w:val="CharStyle25"/>
        </w:rPr>
        <w:t>............</w:t>
      </w:r>
      <w:r>
        <w:rPr>
          <w:rStyle w:val="CharStyle26"/>
        </w:rPr>
        <w:t>..</w:t>
      </w:r>
      <w:r>
        <w:rPr>
          <w:rStyle w:val="CharStyle13"/>
        </w:rPr>
        <w:t>​</w:t>
      </w:r>
      <w:r>
        <w:rPr>
          <w:rStyle w:val="CharStyle34"/>
        </w:rPr>
        <w:t>.</w:t>
      </w:r>
      <w:r>
        <w:rPr>
          <w:rStyle w:val="CharStyle35"/>
        </w:rPr>
        <w:t>.</w:t>
      </w:r>
      <w:r>
        <w:rPr>
          <w:rStyle w:val="CharStyle13"/>
        </w:rPr>
        <w:t>​</w:t>
      </w:r>
      <w:r>
        <w:rPr>
          <w:rStyle w:val="CharStyle25"/>
        </w:rPr>
        <w:t>..........</w:t>
      </w:r>
      <w:r>
        <w:rPr>
          <w:rStyle w:val="CharStyle13"/>
        </w:rPr>
        <w:t>​..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</w:t>
      </w:r>
      <w:r>
        <w:rPr>
          <w:rStyle w:val="CharStyle24"/>
        </w:rPr>
        <w:t>...........</w:t>
      </w:r>
      <w:r>
        <w:rPr>
          <w:rStyle w:val="CharStyle25"/>
        </w:rPr>
        <w:t>.............</w:t>
      </w:r>
    </w:p>
    <w:p>
      <w:pPr>
        <w:pStyle w:val="Style36"/>
        <w:framePr w:w="8477" w:h="6713" w:hRule="exact" w:wrap="none" w:vAnchor="page" w:hAnchor="page" w:x="1633" w:y="7881"/>
        <w:widowControl w:val="0"/>
        <w:keepNext w:val="0"/>
        <w:keepLines w:val="0"/>
        <w:shd w:val="clear" w:color="auto" w:fill="auto"/>
        <w:bidi w:val="0"/>
        <w:spacing w:before="0" w:after="29" w:line="180" w:lineRule="exact"/>
        <w:ind w:left="30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4"/>
    </w:p>
    <w:p>
      <w:pPr>
        <w:pStyle w:val="Style27"/>
        <w:framePr w:w="8477" w:h="6713" w:hRule="exact" w:wrap="none" w:vAnchor="page" w:hAnchor="page" w:x="1633" w:y="7881"/>
        <w:widowControl w:val="0"/>
        <w:keepNext w:val="0"/>
        <w:keepLines w:val="0"/>
        <w:shd w:val="clear" w:color="auto" w:fill="auto"/>
        <w:bidi w:val="0"/>
        <w:jc w:val="center"/>
        <w:spacing w:before="0" w:after="180" w:line="180" w:lineRule="exact"/>
        <w:ind w:left="30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Předmět smlouvy a dodací podmínky</w:t>
      </w:r>
      <w:bookmarkEnd w:id="5"/>
    </w:p>
    <w:p>
      <w:pPr>
        <w:pStyle w:val="Style11"/>
        <w:numPr>
          <w:ilvl w:val="0"/>
          <w:numId w:val="1"/>
        </w:numPr>
        <w:framePr w:w="8477" w:h="6713" w:hRule="exact" w:wrap="none" w:vAnchor="page" w:hAnchor="page" w:x="1633" w:y="7881"/>
        <w:tabs>
          <w:tab w:leader="none" w:pos="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6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této smlouvy je úprava vzájemných právních vztahů smluvních stran vznikajících při</w:t>
        <w:br/>
        <w:t>prodeji zboží prodávajícího kupujícímu. Tato smlouva má povahu rámcové smlouvy, která</w:t>
        <w:br/>
        <w:t>upravuje podmínky sjednávání dílčích kupních smluv, které budou mezi smluvními stranami</w:t>
        <w:br/>
        <w:t>v budoucnu uzavírány, jakož i další podmínky dodávek zboží na základě takových dílčích</w:t>
        <w:br/>
        <w:t>kupních smluv.</w:t>
      </w:r>
    </w:p>
    <w:p>
      <w:pPr>
        <w:pStyle w:val="Style11"/>
        <w:numPr>
          <w:ilvl w:val="0"/>
          <w:numId w:val="1"/>
        </w:numPr>
        <w:framePr w:w="8477" w:h="6713" w:hRule="exact" w:wrap="none" w:vAnchor="page" w:hAnchor="page" w:x="1633" w:y="7881"/>
        <w:tabs>
          <w:tab w:leader="none" w:pos="4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221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účely této smlouvy jsou za zboží považovány reagencie a spotřební materiál specifikovaný</w:t>
        <w:br/>
        <w:t>dále v příloze č. 1 této smlouvy (dále jen „materiál“).</w:t>
      </w:r>
    </w:p>
    <w:p>
      <w:pPr>
        <w:pStyle w:val="Style11"/>
        <w:numPr>
          <w:ilvl w:val="0"/>
          <w:numId w:val="1"/>
        </w:numPr>
        <w:framePr w:w="8477" w:h="6713" w:hRule="exact" w:wrap="none" w:vAnchor="page" w:hAnchor="page" w:x="1633" w:y="7881"/>
        <w:tabs>
          <w:tab w:leader="none" w:pos="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se zavazuje odevzdávat kupujícímu materiál za podmínek uvedených v této</w:t>
        <w:br/>
        <w:t>smlouvě a v dílčích kupních smlouvách a umožnit kupujícímu nabytí vlastnického práva</w:t>
        <w:br/>
        <w:t>k materiálu a kupující se zavazuje materiál převzít a zaplatit prodávajícímu kupní cenu.</w:t>
      </w:r>
    </w:p>
    <w:p>
      <w:pPr>
        <w:pStyle w:val="Style11"/>
        <w:numPr>
          <w:ilvl w:val="0"/>
          <w:numId w:val="1"/>
        </w:numPr>
        <w:framePr w:w="8477" w:h="6713" w:hRule="exact" w:wrap="none" w:vAnchor="page" w:hAnchor="page" w:x="1633" w:y="7881"/>
        <w:tabs>
          <w:tab w:leader="none" w:pos="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návrhu na uzavření smlouvy (dále také „objednávka") kupujícího s náležitostmi</w:t>
        <w:br/>
        <w:t>podle této smlouvy a jeho přijetí (akceptace) prodávajícím je uzavřena samostatná dílčí kupní</w:t>
        <w:br/>
        <w:t>smlouva, přičemž náležitosti v ní přímo neupravené se řídí touto smlouvou. Ujednání dílčí kupní</w:t>
        <w:br/>
        <w:t>smlouvy mají v případě rozporů přednost před ujednáními této smlouvy.</w:t>
      </w:r>
    </w:p>
    <w:p>
      <w:pPr>
        <w:pStyle w:val="Style11"/>
        <w:numPr>
          <w:ilvl w:val="0"/>
          <w:numId w:val="1"/>
        </w:numPr>
        <w:framePr w:w="8477" w:h="6713" w:hRule="exact" w:wrap="none" w:vAnchor="page" w:hAnchor="page" w:x="1633" w:y="7881"/>
        <w:tabs>
          <w:tab w:leader="none" w:pos="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Každá objednávka musí obsahovat:</w:t>
      </w:r>
    </w:p>
    <w:p>
      <w:pPr>
        <w:pStyle w:val="Style11"/>
        <w:numPr>
          <w:ilvl w:val="0"/>
          <w:numId w:val="3"/>
        </w:numPr>
        <w:framePr w:w="8477" w:h="6713" w:hRule="exact" w:wrap="none" w:vAnchor="page" w:hAnchor="page" w:x="1633" w:y="7881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identifikaci prodávajícího a kupujícího (název, sídlo, případně identifikační číslo);</w:t>
      </w:r>
    </w:p>
    <w:p>
      <w:pPr>
        <w:pStyle w:val="Style11"/>
        <w:numPr>
          <w:ilvl w:val="0"/>
          <w:numId w:val="3"/>
        </w:numPr>
        <w:framePr w:w="8477" w:h="6713" w:hRule="exact" w:wrap="none" w:vAnchor="page" w:hAnchor="page" w:x="1633" w:y="7881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objednávky;</w:t>
      </w:r>
    </w:p>
    <w:p>
      <w:pPr>
        <w:pStyle w:val="Style11"/>
        <w:numPr>
          <w:ilvl w:val="0"/>
          <w:numId w:val="3"/>
        </w:numPr>
        <w:framePr w:w="8477" w:h="6713" w:hRule="exact" w:wrap="none" w:vAnchor="page" w:hAnchor="page" w:x="1633" w:y="7881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vystavení objednávky;</w:t>
      </w:r>
    </w:p>
    <w:p>
      <w:pPr>
        <w:pStyle w:val="Style11"/>
        <w:numPr>
          <w:ilvl w:val="0"/>
          <w:numId w:val="3"/>
        </w:numPr>
        <w:framePr w:w="8477" w:h="6713" w:hRule="exact" w:wrap="none" w:vAnchor="page" w:hAnchor="page" w:x="1633" w:y="7881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druh materiálu, jeho množství;</w:t>
      </w:r>
    </w:p>
    <w:p>
      <w:pPr>
        <w:pStyle w:val="Style11"/>
        <w:numPr>
          <w:ilvl w:val="0"/>
          <w:numId w:val="3"/>
        </w:numPr>
        <w:framePr w:w="8477" w:h="6713" w:hRule="exact" w:wrap="none" w:vAnchor="page" w:hAnchor="page" w:x="1633" w:y="7881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materiálu;</w:t>
      </w:r>
    </w:p>
    <w:p>
      <w:pPr>
        <w:pStyle w:val="Style11"/>
        <w:numPr>
          <w:ilvl w:val="0"/>
          <w:numId w:val="3"/>
        </w:numPr>
        <w:framePr w:w="8477" w:h="6713" w:hRule="exact" w:wrap="none" w:vAnchor="page" w:hAnchor="page" w:x="1633" w:y="7881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a dobu dodání (plnění) předmětu prodeje;</w:t>
      </w:r>
    </w:p>
    <w:p>
      <w:pPr>
        <w:pStyle w:val="Style11"/>
        <w:numPr>
          <w:ilvl w:val="0"/>
          <w:numId w:val="3"/>
        </w:numPr>
        <w:framePr w:w="8477" w:h="6713" w:hRule="exact" w:wrap="none" w:vAnchor="page" w:hAnchor="page" w:x="1633" w:y="7881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5" w:line="211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 a razítko Kupujícího.</w:t>
      </w:r>
    </w:p>
    <w:p>
      <w:pPr>
        <w:pStyle w:val="Style11"/>
        <w:numPr>
          <w:ilvl w:val="0"/>
          <w:numId w:val="1"/>
        </w:numPr>
        <w:framePr w:w="8477" w:h="6713" w:hRule="exact" w:wrap="none" w:vAnchor="page" w:hAnchor="page" w:x="1633" w:y="7881"/>
        <w:tabs>
          <w:tab w:leader="none" w:pos="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mezi smluvními stranami dohodnuto v konkrétní dílčí smlouvě výslovně jinak, platí, že</w:t>
      </w:r>
    </w:p>
    <w:p>
      <w:pPr>
        <w:pStyle w:val="Style38"/>
        <w:framePr w:wrap="none" w:vAnchor="page" w:hAnchor="page" w:x="5823" w:y="1493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4.8pt;margin-top:5.9pt;width:34.55pt;height:31.7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framePr w:wrap="none" w:vAnchor="page" w:hAnchor="page" w:x="2299" w:y="439"/>
        <w:widowControl w:val="0"/>
      </w:pPr>
    </w:p>
    <w:p>
      <w:pPr>
        <w:pStyle w:val="Style11"/>
        <w:framePr w:w="8443" w:h="13440" w:hRule="exact" w:wrap="none" w:vAnchor="page" w:hAnchor="page" w:x="1089" w:y="2178"/>
        <w:widowControl w:val="0"/>
        <w:keepNext w:val="0"/>
        <w:keepLines w:val="0"/>
        <w:shd w:val="clear" w:color="auto" w:fill="auto"/>
        <w:bidi w:val="0"/>
        <w:jc w:val="both"/>
        <w:spacing w:before="0" w:after="180" w:line="216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dílčí kupní smlouvy týkající se koupě a prodeje materiálu uzavřené mezi smluvními</w:t>
        <w:br/>
        <w:t>stranami ode dne nabytí platnosti a účinnosti této smlouvy a práva a povinnosti smluvních stran</w:t>
        <w:br/>
        <w:t>z takových dílčích kupních smluv se řídí touto rámcovou smlouvou.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se zavazuje kupujícímu sdělit nejpozději do 3 dnů od obdržení objednávky, zda ji</w:t>
        <w:br/>
        <w:t>akceptuje, či nikoliv, v opačném případě se má za to, že objednávku akceptoval. V případě, že</w:t>
        <w:br/>
        <w:t>prodávající objednávku akceptuje, zavazuje se dodat materiál do 5 pracovních dnů od obdržení</w:t>
        <w:br/>
        <w:t>objednávky, není-li v objednávce uvedeno jinak.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Dílčí kupní smlouvy mohou být uzavírány pouze písemně. Za písemnou objednávku nebo</w:t>
        <w:br/>
        <w:t>potvrzení objednávky se považuje i písemnost zaslaná z faxového čísla nebo emailu</w:t>
        <w:br/>
        <w:t>uvedeného v této smlouvě (i bez zaručeného elektronického podpisu).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Vlastnické právo přechází na kupujícího okamžikem použití materiálu pro příslušné vyšetření.</w:t>
        <w:br/>
        <w:t>Do doby použití materiálu se kupující zavazuje materiál uložit na suchém místě v souladu</w:t>
        <w:br/>
        <w:t>s doporučeními prodávajícího, s nimiž jej prodávající seznámil.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Dodávky materiálu budou prodávajícím realizovány do místa plnění, kterým je odd. laboratoře.</w:t>
        <w:br/>
        <w:t>Uskutečnění dodávky materiálu bude kupujícím potvrzeno na dodacím listu.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6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Materiál včetně jeho balení, konzervace a ochrany pro přepravu musí splňovat požadavky</w:t>
        <w:br/>
        <w:t>příslušných závazných právních předpisů a platných ČSN. Prodávající prohlašuje, že dodávaný</w:t>
        <w:br/>
        <w:t>materiál je nový, originální a nepoužitý, nemá žádné vady faktické ani právní, nevážnou na něm</w:t>
        <w:br/>
        <w:t>zástavy ani žádná práva třetích osob. Na dodaný materiál poskytuje prodávající záruku</w:t>
        <w:br/>
        <w:t>v rozsahu záruky poskytované výrobcem příslušného materiálu. Záruční doba pro kupujícího</w:t>
        <w:br/>
        <w:t>začne běžet v momentě odevzdání dodávaného materiálu prodávajícím v místě plnění.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 w:line="22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Nebezpečí škody na materiálu přechází na kupujícího odevzdáním materiálu v místě plnění a</w:t>
        <w:br/>
        <w:t>podepsáním dodacího listu kupujícím.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2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Materiál bude dodáván na náklady a nebezpečí prodávajícího do místa dodání materiálu</w:t>
        <w:br/>
        <w:t>takovým způsobem, aby nedošlo k jeho poškození, popř. znehodnocení, záměnám, či</w:t>
        <w:br/>
        <w:t>kontaminaci, a aby materiál nebyl při přepravě vystaven nepříznivým vnějším vlivům, a to v</w:t>
        <w:br/>
        <w:t>pracovních dnech od 9:00 hod. do 16:00 hod., pokud není pro konkrétní dodávku dohodnuto</w:t>
        <w:br/>
        <w:t>jinak.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7" w:line="22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je oprávněn dodat materiál i před sjednaným termínem dodání a kupující takto</w:t>
        <w:br/>
        <w:t>dodaný materiál převzít.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9" w:line="180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se zavazuje převzít i částečné plnění.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6" w:line="21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je povinen platit dodaný materiál dle objednávek vždy jako cenu sjednanou za jeden</w:t>
        <w:br/>
        <w:t>reportovaný test v období jednoho kalendářního měsíce. V takto stanovené kupní ceně jsou</w:t>
        <w:br/>
        <w:t xml:space="preserve">zahrnuty </w:t>
      </w:r>
      <w:r>
        <w:rPr>
          <w:rStyle w:val="CharStyle42"/>
        </w:rPr>
        <w:t>.</w:t>
      </w:r>
      <w:r>
        <w:rPr>
          <w:rStyle w:val="CharStyle13"/>
        </w:rPr>
        <w:t>​</w:t>
      </w:r>
      <w:r>
        <w:rPr>
          <w:rStyle w:val="CharStyle25"/>
        </w:rPr>
        <w:t>..........</w:t>
      </w:r>
      <w:r>
        <w:rPr>
          <w:rStyle w:val="CharStyle26"/>
        </w:rPr>
        <w:t>...</w:t>
      </w:r>
      <w:r>
        <w:rPr>
          <w:rStyle w:val="CharStyle13"/>
        </w:rPr>
        <w:t>​</w:t>
      </w:r>
      <w:r>
        <w:rPr>
          <w:rStyle w:val="CharStyle24"/>
        </w:rPr>
        <w:t>......</w:t>
      </w:r>
      <w:r>
        <w:rPr>
          <w:rStyle w:val="CharStyle25"/>
        </w:rPr>
        <w:t>.......</w:t>
      </w:r>
      <w:r>
        <w:rPr>
          <w:rStyle w:val="CharStyle13"/>
        </w:rPr>
        <w:t>​</w:t>
      </w:r>
      <w:r>
        <w:rPr>
          <w:rStyle w:val="CharStyle24"/>
        </w:rPr>
        <w:t>...............</w:t>
      </w:r>
      <w:r>
        <w:rPr>
          <w:rStyle w:val="CharStyle25"/>
        </w:rPr>
        <w:t>.......</w:t>
      </w:r>
      <w:r>
        <w:rPr>
          <w:rStyle w:val="CharStyle13"/>
        </w:rPr>
        <w:t>​</w:t>
      </w:r>
      <w:r>
        <w:rPr>
          <w:rStyle w:val="CharStyle25"/>
        </w:rPr>
        <w:t>............</w:t>
      </w:r>
      <w:r>
        <w:rPr>
          <w:rStyle w:val="CharStyle26"/>
        </w:rPr>
        <w:t>.....</w:t>
      </w:r>
      <w:r>
        <w:rPr>
          <w:rStyle w:val="CharStyle13"/>
        </w:rPr>
        <w:t>​</w:t>
      </w:r>
      <w:r>
        <w:rPr>
          <w:rStyle w:val="CharStyle35"/>
        </w:rPr>
        <w:t>..</w:t>
      </w:r>
      <w:r>
        <w:rPr>
          <w:rStyle w:val="CharStyle13"/>
        </w:rPr>
        <w:t>​...............​</w:t>
      </w:r>
      <w:r>
        <w:rPr>
          <w:rStyle w:val="CharStyle25"/>
        </w:rPr>
        <w:t>.....</w:t>
      </w:r>
      <w:r>
        <w:rPr>
          <w:rStyle w:val="CharStyle26"/>
        </w:rPr>
        <w:t>..........</w:t>
      </w:r>
      <w:r>
        <w:rPr>
          <w:rStyle w:val="CharStyle13"/>
        </w:rPr>
        <w:t>​</w:t>
      </w:r>
      <w:r>
        <w:rPr>
          <w:rStyle w:val="CharStyle25"/>
        </w:rPr>
        <w:t>..........</w:t>
      </w:r>
      <w:r>
        <w:rPr>
          <w:rStyle w:val="CharStyle13"/>
        </w:rPr>
        <w:t>​</w:t>
      </w:r>
      <w:r>
        <w:rPr>
          <w:rStyle w:val="CharStyle24"/>
        </w:rPr>
        <w:t>......</w:t>
      </w:r>
      <w:r>
        <w:rPr>
          <w:rStyle w:val="CharStyle25"/>
        </w:rPr>
        <w:t>.......</w:t>
      </w:r>
      <w:r>
        <w:rPr>
          <w:rStyle w:val="CharStyle13"/>
        </w:rPr>
        <w:t>​....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</w:t>
      </w:r>
      <w:r>
        <w:rPr>
          <w:rStyle w:val="CharStyle26"/>
        </w:rPr>
        <w:t>...</w:t>
      </w:r>
      <w:r>
        <w:rPr>
          <w:rStyle w:val="CharStyle31"/>
        </w:rPr>
        <w:t>..........</w:t>
      </w:r>
      <w:r>
        <w:rPr>
          <w:rStyle w:val="CharStyle13"/>
        </w:rPr>
        <w:t>​.....​</w:t>
      </w:r>
      <w:r>
        <w:rPr>
          <w:rStyle w:val="CharStyle31"/>
        </w:rPr>
        <w:t>.....</w:t>
      </w:r>
      <w:r>
        <w:rPr>
          <w:rStyle w:val="CharStyle32"/>
        </w:rPr>
        <w:t>....</w:t>
      </w:r>
      <w:r>
        <w:rPr>
          <w:rStyle w:val="CharStyle13"/>
        </w:rPr>
        <w:t>​</w:t>
      </w:r>
      <w:r>
        <w:rPr>
          <w:rStyle w:val="CharStyle26"/>
        </w:rPr>
        <w:t>....</w:t>
      </w:r>
      <w:r>
        <w:rPr>
          <w:rStyle w:val="CharStyle31"/>
        </w:rPr>
        <w:t>.......</w:t>
      </w:r>
      <w:r>
        <w:rPr>
          <w:rStyle w:val="CharStyle13"/>
        </w:rPr>
        <w:t>​</w:t>
      </w:r>
      <w:r>
        <w:rPr>
          <w:rStyle w:val="CharStyle32"/>
        </w:rPr>
        <w:t>......</w:t>
      </w:r>
      <w:r>
        <w:rPr>
          <w:rStyle w:val="CharStyle13"/>
        </w:rPr>
        <w:t>​</w:t>
      </w:r>
      <w:r>
        <w:rPr>
          <w:rStyle w:val="CharStyle31"/>
        </w:rPr>
        <w:t>..........</w:t>
      </w:r>
      <w:r>
        <w:rPr>
          <w:rStyle w:val="CharStyle13"/>
        </w:rPr>
        <w:t>​</w:t>
      </w:r>
      <w:r>
        <w:rPr>
          <w:rStyle w:val="CharStyle24"/>
        </w:rPr>
        <w:t>....</w:t>
      </w:r>
      <w:r>
        <w:rPr>
          <w:rStyle w:val="CharStyle25"/>
        </w:rPr>
        <w:t>...</w:t>
      </w:r>
      <w:r>
        <w:rPr>
          <w:rStyle w:val="CharStyle13"/>
        </w:rPr>
        <w:t>​</w:t>
      </w:r>
      <w:r>
        <w:rPr>
          <w:rStyle w:val="CharStyle24"/>
        </w:rPr>
        <w:t>.............</w:t>
      </w:r>
      <w:r>
        <w:rPr>
          <w:rStyle w:val="CharStyle25"/>
        </w:rPr>
        <w:t>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). Kupní cena bude považována za</w:t>
        <w:br/>
        <w:t>uhrazenou v okamžiku připsání finančních prostředků na účtu prodávajícího.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Jednotkové ceny sjednané smluvními stranami za jednotlivé reportované výsledky (vyšetření)</w:t>
        <w:br/>
        <w:t>jsou platné a maximální po celou dobu trvání této smlouvy ode dne její účinnosti. Jednotková</w:t>
        <w:br/>
        <w:t>cena za reportovaný výsledek je uvedena v Příloze č. 2 této smlouvy. Změnu jednotkových cen</w:t>
        <w:br/>
        <w:t>lze sjednat pouze dohodou smluvních stran dodatkem k této smlouvě. K sjednané kupní ceně</w:t>
        <w:br/>
        <w:t>bude připočtena daň z přidané hodnoty ve výši podle platných právních předpisů, které se na</w:t>
        <w:br/>
        <w:t>předmětnou transakci vztahují.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Zaplacení kupní ceny bude provedeno bezhotovostní formou na základě prodávajícím</w:t>
        <w:br/>
        <w:t>vystavených daňových dokladů (faktur) a to na bankovní účet prodávajícího uvedený výše.</w:t>
        <w:br/>
        <w:t>Kupující neposkytuje žádné zálohy na kupní cenu.</w:t>
      </w:r>
    </w:p>
    <w:p>
      <w:pPr>
        <w:pStyle w:val="Style11"/>
        <w:numPr>
          <w:ilvl w:val="0"/>
          <w:numId w:val="1"/>
        </w:numPr>
        <w:framePr w:w="8443" w:h="13440" w:hRule="exact" w:wrap="none" w:vAnchor="page" w:hAnchor="page" w:x="1089" w:y="2178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má právo vystavit fakturu vždy souhrnně za uplynulý kalendářní měsíc na základě</w:t>
        <w:br/>
        <w:t>výstupu z laboratorního informačního systému kupujícího (dále jen „výstup“). Kupující se</w:t>
        <w:br/>
        <w:t>zavazuje do sedmi (7) pracovních dnů po uplynutí kalendářního měsíce zaslat prodávajícímu</w:t>
        <w:br/>
        <w:t>tento výstup, aby prodávající mohl provést fakturaci za uplynulý kalendářní měsíc.</w:t>
      </w:r>
    </w:p>
    <w:p>
      <w:pPr>
        <w:pStyle w:val="Style38"/>
        <w:framePr w:wrap="none" w:vAnchor="page" w:hAnchor="page" w:x="5227" w:y="1606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8"/>
        <w:framePr w:wrap="none" w:vAnchor="page" w:hAnchor="page" w:x="2128" w:y="77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■*</w:t>
      </w:r>
    </w:p>
    <w:p>
      <w:pPr>
        <w:pStyle w:val="Style11"/>
        <w:numPr>
          <w:ilvl w:val="0"/>
          <w:numId w:val="1"/>
        </w:numPr>
        <w:framePr w:w="8462" w:h="3740" w:hRule="exact" w:wrap="none" w:vAnchor="page" w:hAnchor="page" w:x="1418" w:y="1411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Daňový doklad (fakturu) doručí Prodávající kupujícímu po uplynutí kalendářního měsíce v</w:t>
        <w:br/>
        <w:t xml:space="preserve">elektronické podobě na emailovou adresu Kupujícího: </w:t>
      </w:r>
      <w:r>
        <w:rPr>
          <w:rStyle w:val="CharStyle43"/>
        </w:rPr>
        <w:t>..................</w:t>
      </w:r>
      <w:r>
        <w:rPr>
          <w:rStyle w:val="CharStyle44"/>
        </w:rPr>
        <w:t>.............</w:t>
      </w:r>
    </w:p>
    <w:p>
      <w:pPr>
        <w:pStyle w:val="Style11"/>
        <w:numPr>
          <w:ilvl w:val="0"/>
          <w:numId w:val="1"/>
        </w:numPr>
        <w:framePr w:w="8462" w:h="3740" w:hRule="exact" w:wrap="none" w:vAnchor="page" w:hAnchor="page" w:x="1418" w:y="1411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zaplatí kupní cenu dle daňového dokladu (faktury) do třiceti (30) kalendářních dnů ode</w:t>
        <w:br/>
        <w:t>dne prokazatelného obdržení řádného daňového dokladu obsahující veškeré náležitosti na</w:t>
        <w:br/>
        <w:t>bankovní účet prodávajícího. Prodávající se zavazuje uvádět na daňovém dokladu číslo účtu</w:t>
        <w:br/>
        <w:t>uvedené v záhlaví této smlouvy. Prodávající prohlašuje, že jeho účet uvedený v této smlouvě je</w:t>
        <w:br/>
        <w:t>účtem, který je správcem daně zveřejněn způsobem umožňujícím dálkový přístup a že zůstane</w:t>
        <w:br/>
        <w:t>takovým účtem do doby splatnosti fakturované částky.</w:t>
      </w:r>
    </w:p>
    <w:p>
      <w:pPr>
        <w:pStyle w:val="Style11"/>
        <w:numPr>
          <w:ilvl w:val="0"/>
          <w:numId w:val="1"/>
        </w:numPr>
        <w:framePr w:w="8462" w:h="3740" w:hRule="exact" w:wrap="none" w:vAnchor="page" w:hAnchor="page" w:x="1418" w:y="1411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Reportovaný výsledek (vyšetření) je výsledek, který byl v daném časovém období uveden na</w:t>
        <w:br/>
        <w:t>protokolu (elektronickém či písemném) vytvořeném v laboratorním informačním systému na</w:t>
        <w:br/>
        <w:t>základně požadavku (žádanky). Reportované výsledky (vyšetření) zahrnují laboratorní vyšetření</w:t>
        <w:br/>
        <w:t>provedené na základně požadavků kupujícího. Počet jednotlivých reportovaných výsledků</w:t>
        <w:br/>
        <w:t>(vyšetření) je součástí měsíční statistiky z laboratorního informačního systému, která zahrnuje</w:t>
        <w:br/>
        <w:t>veškeré reportované výsledky od všech žadatelů. Reportovaný výsledek (vyšetření) nezahrnuje</w:t>
        <w:br/>
        <w:t>měření kalibračních bodů, kontrol, mezilaboratorních kontrol a ředění, nebo opakování měření</w:t>
        <w:br/>
        <w:t>vzorku z téhož požadavku.</w:t>
      </w:r>
    </w:p>
    <w:p>
      <w:pPr>
        <w:pStyle w:val="Style27"/>
        <w:framePr w:w="8462" w:h="1109" w:hRule="exact" w:wrap="none" w:vAnchor="page" w:hAnchor="page" w:x="1418" w:y="5549"/>
        <w:widowControl w:val="0"/>
        <w:keepNext w:val="0"/>
        <w:keepLines w:val="0"/>
        <w:shd w:val="clear" w:color="auto" w:fill="auto"/>
        <w:bidi w:val="0"/>
        <w:jc w:val="left"/>
        <w:spacing w:before="0" w:after="19" w:line="180" w:lineRule="exact"/>
        <w:ind w:left="414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  <w:bookmarkEnd w:id="6"/>
    </w:p>
    <w:p>
      <w:pPr>
        <w:pStyle w:val="Style27"/>
        <w:framePr w:w="8462" w:h="1109" w:hRule="exact" w:wrap="none" w:vAnchor="page" w:hAnchor="page" w:x="1418" w:y="5549"/>
        <w:widowControl w:val="0"/>
        <w:keepNext w:val="0"/>
        <w:keepLines w:val="0"/>
        <w:shd w:val="clear" w:color="auto" w:fill="auto"/>
        <w:bidi w:val="0"/>
        <w:jc w:val="center"/>
        <w:spacing w:before="0" w:after="116" w:line="180" w:lineRule="exact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Změna okolností</w:t>
      </w:r>
      <w:bookmarkEnd w:id="7"/>
    </w:p>
    <w:p>
      <w:pPr>
        <w:pStyle w:val="Style11"/>
        <w:numPr>
          <w:ilvl w:val="0"/>
          <w:numId w:val="5"/>
        </w:numPr>
        <w:framePr w:w="8462" w:h="1109" w:hRule="exact" w:wrap="none" w:vAnchor="page" w:hAnchor="page" w:x="1418" w:y="5549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Každá se smluvních stran výslovně prohlašuje, že na sebe převzala nebezpečí změny okolností</w:t>
        <w:br/>
        <w:t>v souladu s ustanovením § 1765 odst. 2 občanského zákoníku.</w:t>
      </w:r>
    </w:p>
    <w:p>
      <w:pPr>
        <w:pStyle w:val="Style45"/>
        <w:framePr w:w="8462" w:h="3895" w:hRule="exact" w:wrap="none" w:vAnchor="page" w:hAnchor="page" w:x="1418" w:y="7066"/>
        <w:widowControl w:val="0"/>
        <w:keepNext w:val="0"/>
        <w:keepLines w:val="0"/>
        <w:shd w:val="clear" w:color="auto" w:fill="auto"/>
        <w:bidi w:val="0"/>
        <w:jc w:val="left"/>
        <w:spacing w:before="0" w:after="32" w:line="140" w:lineRule="exact"/>
        <w:ind w:left="414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III.</w:t>
      </w:r>
      <w:bookmarkEnd w:id="8"/>
    </w:p>
    <w:p>
      <w:pPr>
        <w:pStyle w:val="Style27"/>
        <w:framePr w:w="8462" w:h="3895" w:hRule="exact" w:wrap="none" w:vAnchor="page" w:hAnchor="page" w:x="1418" w:y="7066"/>
        <w:widowControl w:val="0"/>
        <w:keepNext w:val="0"/>
        <w:keepLines w:val="0"/>
        <w:shd w:val="clear" w:color="auto" w:fill="auto"/>
        <w:bidi w:val="0"/>
        <w:jc w:val="center"/>
        <w:spacing w:before="0" w:after="115" w:line="180" w:lineRule="exact"/>
        <w:ind w:left="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Reklamace vadného materiálu</w:t>
      </w:r>
      <w:bookmarkEnd w:id="9"/>
    </w:p>
    <w:p>
      <w:pPr>
        <w:pStyle w:val="Style11"/>
        <w:numPr>
          <w:ilvl w:val="0"/>
          <w:numId w:val="7"/>
        </w:numPr>
        <w:framePr w:w="8462" w:h="3895" w:hRule="exact" w:wrap="none" w:vAnchor="page" w:hAnchor="page" w:x="1418" w:y="7066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Zjistí-li kupující po převzetí materiálu skryté vady, kterými se např. rozumí vady vzniklé rozbitím,</w:t>
        <w:br/>
        <w:t>prázdná balení v originálních baleních atd., je kupující oprávněn reklamovat vady u</w:t>
        <w:br/>
        <w:t>prodávajícího do 10 dnů od převzetí materiálu.</w:t>
      </w:r>
    </w:p>
    <w:p>
      <w:pPr>
        <w:pStyle w:val="Style11"/>
        <w:numPr>
          <w:ilvl w:val="0"/>
          <w:numId w:val="7"/>
        </w:numPr>
        <w:framePr w:w="8462" w:h="3895" w:hRule="exact" w:wrap="none" w:vAnchor="page" w:hAnchor="page" w:x="1418" w:y="7066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2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Vady jakosti, projevující se tím, že materiál neodpovídá smluvené kvalitě, která se projeví</w:t>
        <w:br/>
        <w:t>v době použitelnosti (exspirace), je kupující oprávněn uplatnit u prodávajícího nejpozději</w:t>
        <w:br/>
        <w:t>poslední den exspirační doby.</w:t>
      </w:r>
    </w:p>
    <w:p>
      <w:pPr>
        <w:pStyle w:val="Style11"/>
        <w:numPr>
          <w:ilvl w:val="0"/>
          <w:numId w:val="7"/>
        </w:numPr>
        <w:framePr w:w="8462" w:h="3895" w:hRule="exact" w:wrap="none" w:vAnchor="page" w:hAnchor="page" w:x="1418" w:y="7066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30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je povinen vyřídit reklamaci do 10 dnů od jejího doručení. V případě oprávněné</w:t>
        <w:br/>
        <w:t>reklamace ji vyřídit bezplatným dodáním nového materiálu.</w:t>
      </w:r>
    </w:p>
    <w:p>
      <w:pPr>
        <w:pStyle w:val="Style11"/>
        <w:numPr>
          <w:ilvl w:val="0"/>
          <w:numId w:val="7"/>
        </w:numPr>
        <w:framePr w:w="8462" w:h="3895" w:hRule="exact" w:wrap="none" w:vAnchor="page" w:hAnchor="page" w:x="1418" w:y="7066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7" w:line="22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vyřazení materiálu z důvodu nevyhovující kvality dle informace SÚKL je kupující</w:t>
        <w:br/>
        <w:t>oprávněn uplatnit u prodávajícího reklamaci do 30 dnů od data zveřejnění informace.</w:t>
        <w:br/>
        <w:t>Prodávající je povinen vyřídit reklamaci do 30 dnů od jejího doručení.</w:t>
      </w:r>
    </w:p>
    <w:p>
      <w:pPr>
        <w:pStyle w:val="Style11"/>
        <w:numPr>
          <w:ilvl w:val="0"/>
          <w:numId w:val="7"/>
        </w:numPr>
        <w:framePr w:w="8462" w:h="3895" w:hRule="exact" w:wrap="none" w:vAnchor="page" w:hAnchor="page" w:x="1418" w:y="7066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Ust. § 2106, § 2107 a § 2108 občanského zákoníku se nepoužije.</w:t>
      </w:r>
    </w:p>
    <w:p>
      <w:pPr>
        <w:pStyle w:val="Style27"/>
        <w:framePr w:w="8462" w:h="1977" w:hRule="exact" w:wrap="none" w:vAnchor="page" w:hAnchor="page" w:x="1418" w:y="11371"/>
        <w:widowControl w:val="0"/>
        <w:keepNext w:val="0"/>
        <w:keepLines w:val="0"/>
        <w:shd w:val="clear" w:color="auto" w:fill="auto"/>
        <w:bidi w:val="0"/>
        <w:jc w:val="left"/>
        <w:spacing w:before="0" w:after="24" w:line="180" w:lineRule="exact"/>
        <w:ind w:left="414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  <w:bookmarkEnd w:id="10"/>
    </w:p>
    <w:p>
      <w:pPr>
        <w:pStyle w:val="Style27"/>
        <w:framePr w:w="8462" w:h="1977" w:hRule="exact" w:wrap="none" w:vAnchor="page" w:hAnchor="page" w:x="1418" w:y="11371"/>
        <w:widowControl w:val="0"/>
        <w:keepNext w:val="0"/>
        <w:keepLines w:val="0"/>
        <w:shd w:val="clear" w:color="auto" w:fill="auto"/>
        <w:bidi w:val="0"/>
        <w:jc w:val="center"/>
        <w:spacing w:before="0" w:after="111" w:line="180" w:lineRule="exact"/>
        <w:ind w:left="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Trvání smlouvy</w:t>
      </w:r>
      <w:bookmarkEnd w:id="11"/>
    </w:p>
    <w:p>
      <w:pPr>
        <w:pStyle w:val="Style11"/>
        <w:numPr>
          <w:ilvl w:val="0"/>
          <w:numId w:val="9"/>
        </w:numPr>
        <w:framePr w:w="8462" w:h="1977" w:hRule="exact" w:wrap="none" w:vAnchor="page" w:hAnchor="page" w:x="1418" w:y="11371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8" w:line="221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uzavírá na dobu určitou, a to ode dne nabytí její účinnosti na dobu trvání</w:t>
        <w:br/>
        <w:t>v délce 3 měsíců.</w:t>
      </w:r>
    </w:p>
    <w:p>
      <w:pPr>
        <w:pStyle w:val="Style11"/>
        <w:numPr>
          <w:ilvl w:val="0"/>
          <w:numId w:val="9"/>
        </w:numPr>
        <w:framePr w:w="8462" w:h="1977" w:hRule="exact" w:wrap="none" w:vAnchor="page" w:hAnchor="page" w:x="1418" w:y="11371"/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strany mohou tuto smlouvu kdykoliv písemně vypovědět. Výpovědní lhůta činí 1 měsíc a</w:t>
        <w:br/>
        <w:t>počíná běžet prvním dnem kalendářního měsíce následujícího po doručení výpovědi druhé</w:t>
        <w:br/>
        <w:t>smluvní straně.</w:t>
      </w:r>
    </w:p>
    <w:p>
      <w:pPr>
        <w:pStyle w:val="Style27"/>
        <w:framePr w:w="8462" w:h="449" w:hRule="exact" w:wrap="none" w:vAnchor="page" w:hAnchor="page" w:x="1418" w:y="13752"/>
        <w:widowControl w:val="0"/>
        <w:keepNext w:val="0"/>
        <w:keepLines w:val="0"/>
        <w:shd w:val="clear" w:color="auto" w:fill="auto"/>
        <w:bidi w:val="0"/>
        <w:jc w:val="left"/>
        <w:spacing w:before="0" w:after="24" w:line="180" w:lineRule="exact"/>
        <w:ind w:left="414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V.</w:t>
      </w:r>
      <w:bookmarkEnd w:id="12"/>
    </w:p>
    <w:p>
      <w:pPr>
        <w:pStyle w:val="Style27"/>
        <w:framePr w:w="8462" w:h="449" w:hRule="exact" w:wrap="none" w:vAnchor="page" w:hAnchor="page" w:x="1418" w:y="13752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Důvěrné informace</w:t>
      </w:r>
      <w:bookmarkEnd w:id="13"/>
    </w:p>
    <w:p>
      <w:pPr>
        <w:pStyle w:val="Style38"/>
        <w:framePr w:wrap="none" w:vAnchor="page" w:hAnchor="page" w:x="5575" w:y="1508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8"/>
        <w:framePr w:wrap="none" w:vAnchor="page" w:hAnchor="page" w:x="1919" w:y="79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•i</w:t>
      </w:r>
    </w:p>
    <w:p>
      <w:pPr>
        <w:pStyle w:val="Style11"/>
        <w:numPr>
          <w:ilvl w:val="0"/>
          <w:numId w:val="11"/>
        </w:numPr>
        <w:framePr w:w="8462" w:h="4654" w:hRule="exact" w:wrap="none" w:vAnchor="page" w:hAnchor="page" w:x="1559" w:y="2056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7" w:line="22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Každá smluvní strana je povinna zachovat důvěrnost veškerých údajů a sdělení získaných v</w:t>
        <w:br/>
        <w:t>souvislosti s touto smlouvou, jejím plněním a jednáními ohledně uzavření této smlouvy (dále jen</w:t>
        <w:br/>
        <w:t>„Důvěrné informace"). Zejména se zakazuje Důvěrné informace uveřejnit nebo jiným způsobem</w:t>
        <w:br/>
        <w:t>sdělit třetímu subjektu.</w:t>
      </w:r>
    </w:p>
    <w:p>
      <w:pPr>
        <w:pStyle w:val="Style11"/>
        <w:numPr>
          <w:ilvl w:val="0"/>
          <w:numId w:val="11"/>
        </w:numPr>
        <w:framePr w:w="8462" w:h="4654" w:hRule="exact" w:wrap="none" w:vAnchor="page" w:hAnchor="page" w:x="1559" w:y="2056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5" w:line="180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Pravidlo o důvěrnosti neplatí, pokud</w:t>
      </w:r>
    </w:p>
    <w:p>
      <w:pPr>
        <w:pStyle w:val="Style11"/>
        <w:numPr>
          <w:ilvl w:val="0"/>
          <w:numId w:val="13"/>
        </w:numPr>
        <w:framePr w:w="8462" w:h="4654" w:hRule="exact" w:wrap="none" w:vAnchor="page" w:hAnchor="page" w:x="1559" w:y="2056"/>
        <w:tabs>
          <w:tab w:leader="none" w:pos="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16" w:lineRule="exact"/>
        <w:ind w:left="84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sdělení Důvěrných informací vyžaduje příslušný orgán veřejné moci nebo právní předpis</w:t>
        <w:br/>
        <w:t>neboje nezbytné pro ochranu práv povinné smluvní strany dle této smlouvy,</w:t>
      </w:r>
    </w:p>
    <w:p>
      <w:pPr>
        <w:pStyle w:val="Style11"/>
        <w:numPr>
          <w:ilvl w:val="0"/>
          <w:numId w:val="13"/>
        </w:numPr>
        <w:framePr w:w="8462" w:h="4654" w:hRule="exact" w:wrap="none" w:vAnchor="page" w:hAnchor="page" w:x="1559" w:y="2056"/>
        <w:tabs>
          <w:tab w:leader="none" w:pos="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21" w:lineRule="exact"/>
        <w:ind w:left="84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důvěrné informace byly získány ze zdroje nesouvisejícího s druhou smluvní stranou, nejde-</w:t>
        <w:br/>
        <w:t>li o zdroj, jemuž byly Důvěrné informace poskytnuty neoprávněně v rozporu s touto</w:t>
        <w:br/>
        <w:t>smlouvou nebo</w:t>
      </w:r>
    </w:p>
    <w:p>
      <w:pPr>
        <w:pStyle w:val="Style11"/>
        <w:numPr>
          <w:ilvl w:val="0"/>
          <w:numId w:val="13"/>
        </w:numPr>
        <w:framePr w:w="8462" w:h="4654" w:hRule="exact" w:wrap="none" w:vAnchor="page" w:hAnchor="page" w:x="1559" w:y="2056"/>
        <w:tabs>
          <w:tab w:leader="none" w:pos="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21" w:lineRule="exact"/>
        <w:ind w:left="84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důvěrné informace jsou veřejně dostupné jinak než v důsledku jejich neoprávněného</w:t>
        <w:br/>
        <w:t>uveřejnění v rozporu s touto smlouvou.</w:t>
      </w:r>
    </w:p>
    <w:p>
      <w:pPr>
        <w:pStyle w:val="Style11"/>
        <w:numPr>
          <w:ilvl w:val="0"/>
          <w:numId w:val="11"/>
        </w:numPr>
        <w:framePr w:w="8462" w:h="4654" w:hRule="exact" w:wrap="none" w:vAnchor="page" w:hAnchor="page" w:x="1559" w:y="2056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porušení povinností dle tohoto článku má kupující vůči prodávajícímu nebo prodávající vůči</w:t>
        <w:br/>
        <w:t xml:space="preserve">kupujícímu právo na smluvní pokutu ve výši </w:t>
      </w:r>
      <w:r>
        <w:rPr>
          <w:rStyle w:val="CharStyle13"/>
        </w:rPr>
        <w:t>.......​......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Kč (slovy: </w:t>
      </w:r>
      <w:r>
        <w:rPr>
          <w:rStyle w:val="CharStyle47"/>
        </w:rPr>
        <w:t>.....</w:t>
      </w:r>
      <w:r>
        <w:rPr>
          <w:rStyle w:val="CharStyle13"/>
        </w:rPr>
        <w:t>​</w:t>
      </w:r>
      <w:r>
        <w:rPr>
          <w:rStyle w:val="CharStyle25"/>
        </w:rPr>
        <w:t>.</w:t>
      </w:r>
      <w:r>
        <w:rPr>
          <w:rStyle w:val="CharStyle26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korun českých) za</w:t>
        <w:br/>
        <w:t>každý jednotlivý případ porušení povinnosti. Povinnost porušující smluvní strany nahradit druhé</w:t>
        <w:br/>
        <w:t>smluvní straně tím způsobenou újmu není dotčena.</w:t>
      </w:r>
    </w:p>
    <w:p>
      <w:pPr>
        <w:pStyle w:val="Style11"/>
        <w:numPr>
          <w:ilvl w:val="0"/>
          <w:numId w:val="11"/>
        </w:numPr>
        <w:framePr w:w="8462" w:h="4654" w:hRule="exact" w:wrap="none" w:vAnchor="page" w:hAnchor="page" w:x="1559" w:y="2056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 k úhradě smluvní pokuty trvá i po ukončení smlouvy, a to bez ohledu na to, zda tato</w:t>
        <w:br/>
        <w:t>povinnost v době trvání smlouvy vznikla či nikoli.</w:t>
      </w:r>
    </w:p>
    <w:p>
      <w:pPr>
        <w:pStyle w:val="Style20"/>
        <w:framePr w:w="8462" w:h="8448" w:hRule="exact" w:wrap="none" w:vAnchor="page" w:hAnchor="page" w:x="1559" w:y="7050"/>
        <w:widowControl w:val="0"/>
        <w:keepNext w:val="0"/>
        <w:keepLines w:val="0"/>
        <w:shd w:val="clear" w:color="auto" w:fill="auto"/>
        <w:bidi w:val="0"/>
        <w:jc w:val="center"/>
        <w:spacing w:before="0" w:after="24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VI.</w:t>
      </w:r>
    </w:p>
    <w:p>
      <w:pPr>
        <w:pStyle w:val="Style48"/>
        <w:framePr w:w="8462" w:h="8448" w:hRule="exact" w:wrap="none" w:vAnchor="page" w:hAnchor="page" w:x="1559" w:y="7050"/>
        <w:widowControl w:val="0"/>
        <w:keepNext w:val="0"/>
        <w:keepLines w:val="0"/>
        <w:shd w:val="clear" w:color="auto" w:fill="auto"/>
        <w:bidi w:val="0"/>
        <w:spacing w:before="0" w:after="231" w:line="180" w:lineRule="exact"/>
        <w:ind w:left="0" w:right="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14"/>
    </w:p>
    <w:p>
      <w:pPr>
        <w:pStyle w:val="Style11"/>
        <w:numPr>
          <w:ilvl w:val="0"/>
          <w:numId w:val="15"/>
        </w:numPr>
        <w:framePr w:w="8462" w:h="8448" w:hRule="exact" w:wrap="none" w:vAnchor="page" w:hAnchor="page" w:x="1559" w:y="7050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21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smluvními stranami, a to posledním z nich a</w:t>
        <w:br/>
        <w:t>účinnosti dnem zveřejnění v registru smluv.</w:t>
      </w:r>
    </w:p>
    <w:p>
      <w:pPr>
        <w:pStyle w:val="Style11"/>
        <w:numPr>
          <w:ilvl w:val="0"/>
          <w:numId w:val="15"/>
        </w:numPr>
        <w:framePr w:w="8462" w:h="8448" w:hRule="exact" w:wrap="none" w:vAnchor="page" w:hAnchor="page" w:x="1559" w:y="7050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 w:line="221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Jakékoliv změny této smlouvy lze činit pouze písemnou formou ve formě číslovaných a oběma</w:t>
        <w:br/>
        <w:t>stranami podepsaných dodatků.</w:t>
      </w:r>
    </w:p>
    <w:p>
      <w:pPr>
        <w:pStyle w:val="Style11"/>
        <w:numPr>
          <w:ilvl w:val="0"/>
          <w:numId w:val="15"/>
        </w:numPr>
        <w:framePr w:w="8462" w:h="8448" w:hRule="exact" w:wrap="none" w:vAnchor="page" w:hAnchor="page" w:x="1559" w:y="7050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6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změny sídla některé ze smluvních stran nebo kontaktních údajů uvedených v záhlaví</w:t>
        <w:br/>
        <w:t>této smlouvy nebude vyhotoven dodatek ke smlouvě; smluvní strana, u které ke změně těchto</w:t>
        <w:br/>
        <w:t>údajů došlo, je povinna tuto změnu oznámit druhé smluvní straně, a to písemně. Písemná forma</w:t>
        <w:br/>
        <w:t>je zachována i v případě že změny údajů budou oznámeny prostřednictvím faxu nebo emailu</w:t>
        <w:br/>
        <w:t>uvedeného v této rámcové smlouvě. Účinnost takové změny nastává okamžikem doručení</w:t>
        <w:br/>
        <w:t>oznámení příslušné smluvní straně.</w:t>
      </w:r>
    </w:p>
    <w:p>
      <w:pPr>
        <w:pStyle w:val="Style11"/>
        <w:numPr>
          <w:ilvl w:val="0"/>
          <w:numId w:val="15"/>
        </w:numPr>
        <w:framePr w:w="8462" w:h="8448" w:hRule="exact" w:wrap="none" w:vAnchor="page" w:hAnchor="page" w:x="1559" w:y="7050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 w:line="221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obsahuje úplnou dohodu smluvních stran, a proto ruší a nahrazuje veškerá</w:t>
        <w:br/>
        <w:t>předchozí ať písemná či ústně učiněná ujednání mezi smluvními stranami.</w:t>
      </w:r>
    </w:p>
    <w:p>
      <w:pPr>
        <w:pStyle w:val="Style11"/>
        <w:numPr>
          <w:ilvl w:val="0"/>
          <w:numId w:val="15"/>
        </w:numPr>
        <w:framePr w:w="8462" w:h="8448" w:hRule="exact" w:wrap="none" w:vAnchor="page" w:hAnchor="page" w:x="1559" w:y="7050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2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Projev vůle smluvních stran, pro který je touto smlouvou vyžadována písemná forma se</w:t>
        <w:br/>
        <w:t>považuje za doručený druhé smluvní straně třetí den po jeho prokazatelném odeslání</w:t>
        <w:br/>
        <w:t>na poslední známou adresu sídla druhé smluvní strany. Za prokazatelné odeslání se považuje</w:t>
        <w:br/>
        <w:t>předložení „podacího lístku" či obdobného dokladu.</w:t>
      </w:r>
    </w:p>
    <w:p>
      <w:pPr>
        <w:pStyle w:val="Style11"/>
        <w:numPr>
          <w:ilvl w:val="0"/>
          <w:numId w:val="15"/>
        </w:numPr>
        <w:framePr w:w="8462" w:h="8448" w:hRule="exact" w:wrap="none" w:vAnchor="page" w:hAnchor="page" w:x="1559" w:y="7050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8" w:line="22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je vyhotovena ve dvou stejnopisech, z nichž každá ze smluvních stran obdrží po</w:t>
        <w:br/>
        <w:t>jednom</w:t>
      </w:r>
    </w:p>
    <w:p>
      <w:pPr>
        <w:pStyle w:val="Style11"/>
        <w:numPr>
          <w:ilvl w:val="0"/>
          <w:numId w:val="15"/>
        </w:numPr>
        <w:framePr w:w="8462" w:h="8448" w:hRule="exact" w:wrap="none" w:vAnchor="page" w:hAnchor="page" w:x="1559" w:y="7050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rozporu mezi ustanovením jednotlivé dílčí objednávky a této Smlouvy, se přednostně</w:t>
        <w:br/>
        <w:t>použijí ustanovení jednotlivých dokumentů v tomto pořadí: (i) dílčí objednávka a (ii) tato</w:t>
        <w:br/>
        <w:t>smlouva. Vztahy touto smlouvou výslovně neupravené se řídí ustanoveními občanského</w:t>
        <w:br/>
        <w:t>zákoníku.</w:t>
      </w:r>
    </w:p>
    <w:p>
      <w:pPr>
        <w:pStyle w:val="Style11"/>
        <w:numPr>
          <w:ilvl w:val="0"/>
          <w:numId w:val="15"/>
        </w:numPr>
        <w:framePr w:w="8462" w:h="8448" w:hRule="exact" w:wrap="none" w:vAnchor="page" w:hAnchor="page" w:x="1559" w:y="7050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je oprávněn jednostranně započíst vzájemné peněžité pohledávky vůči prodávajícímu</w:t>
        <w:br/>
        <w:t>vzniklé ze závazku z této smlouvy za podmínek stanovených v § 1982 a násl. občanského</w:t>
        <w:br/>
        <w:t>zákoníku</w:t>
      </w:r>
    </w:p>
    <w:p>
      <w:pPr>
        <w:pStyle w:val="Style11"/>
        <w:numPr>
          <w:ilvl w:val="0"/>
          <w:numId w:val="15"/>
        </w:numPr>
        <w:framePr w:w="8462" w:h="8448" w:hRule="exact" w:wrap="none" w:vAnchor="page" w:hAnchor="page" w:x="1559" w:y="7050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a dílčí kupní smlouvy se řídí právem České republiky, s vyloučením kolizních</w:t>
        <w:br/>
        <w:t>norem a Vídeňské úmluvy o mezinárodní koupi zboží, v příslušných částech zejména</w:t>
        <w:br/>
        <w:t>občanským zákoníkem a jeho ustanoveními o koupi.</w:t>
      </w:r>
    </w:p>
    <w:p>
      <w:pPr>
        <w:pStyle w:val="Style38"/>
        <w:framePr w:wrap="none" w:vAnchor="page" w:hAnchor="page" w:x="5711" w:y="1593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numPr>
          <w:ilvl w:val="0"/>
          <w:numId w:val="15"/>
        </w:numPr>
        <w:framePr w:w="8429" w:h="3082" w:hRule="exact" w:wrap="none" w:vAnchor="page" w:hAnchor="page" w:x="1044" w:y="1323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9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Nepodaří-li se odstranit smírnou cestou spor týkající se vztahů z této smlouvy nebo dílčích</w:t>
        <w:br/>
        <w:t>kupních smluv, budou všechny spory vznikající z této smlouvy nebo dílčí kupní smlouvy a v</w:t>
        <w:br/>
        <w:t>souvislosti s nimi rozhodovány příslušným soudem České republiky.</w:t>
      </w:r>
    </w:p>
    <w:p>
      <w:pPr>
        <w:pStyle w:val="Style11"/>
        <w:numPr>
          <w:ilvl w:val="0"/>
          <w:numId w:val="15"/>
        </w:numPr>
        <w:framePr w:w="8429" w:h="3082" w:hRule="exact" w:wrap="none" w:vAnchor="page" w:hAnchor="page" w:x="1044" w:y="1323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5" w:line="180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přílohy této smlouvy tvoří její nedílnou součást.</w:t>
      </w:r>
    </w:p>
    <w:p>
      <w:pPr>
        <w:pStyle w:val="Style11"/>
        <w:numPr>
          <w:ilvl w:val="0"/>
          <w:numId w:val="15"/>
        </w:numPr>
        <w:framePr w:w="8429" w:h="3082" w:hRule="exact" w:wrap="none" w:vAnchor="page" w:hAnchor="page" w:x="1044" w:y="1323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berou na vědomí a souhlasí s tím, že Kupující uveřejní metadata k této</w:t>
        <w:br/>
        <w:t>smlouvě a textový obsah smlouvy v informačním systému registru smluv zřízeném podle</w:t>
        <w:br/>
        <w:t>zákona 340/2015 Sb. Ve znění pozdějších předpisů bez zbytečného odkladu po podpisu</w:t>
        <w:br/>
        <w:t>smlouvy. O zveřejnění bude Prodávající vyrozuměn.</w:t>
      </w:r>
    </w:p>
    <w:p>
      <w:pPr>
        <w:pStyle w:val="Style11"/>
        <w:framePr w:w="8429" w:h="3082" w:hRule="exact" w:wrap="none" w:vAnchor="page" w:hAnchor="page" w:x="1044" w:y="1323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považuje jednotkové ceny nabízených reagencií, uvedené v přílohách této smlouvy,</w:t>
        <w:br/>
        <w:t>za své obchodní tajemství, neboť se jedná o konkurenčně významné, určitelné, ocenitelné a</w:t>
        <w:br/>
        <w:t>v příslušných obchodních kruzích běžně nedostupné skutečnosti, které souvisí s jeho</w:t>
        <w:br/>
        <w:t>podnikáním.</w:t>
      </w:r>
    </w:p>
    <w:p>
      <w:pPr>
        <w:framePr w:wrap="none" w:vAnchor="page" w:hAnchor="page" w:x="573" w:y="6080"/>
        <w:widowControl w:val="0"/>
        <w:rPr>
          <w:sz w:val="2"/>
          <w:szCs w:val="2"/>
        </w:rPr>
      </w:pPr>
      <w:r>
        <w:pict>
          <v:shape id="_x0000_s1027" type="#_x0000_t75" style="width:445pt;height:131pt;">
            <v:imagedata r:id="rId7" r:href="rId8"/>
          </v:shape>
        </w:pict>
      </w:r>
    </w:p>
    <w:p>
      <w:pPr>
        <w:pStyle w:val="Style50"/>
        <w:framePr w:w="2256" w:h="490" w:hRule="exact" w:wrap="none" w:vAnchor="page" w:hAnchor="page" w:x="1020" w:y="86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2"/>
        </w:rPr>
        <w:t>........​</w:t>
      </w:r>
      <w:r>
        <w:rPr>
          <w:rStyle w:val="CharStyle53"/>
          <w:lang w:val="cs-CZ" w:eastAsia="cs-CZ" w:bidi="cs-CZ"/>
        </w:rPr>
        <w:t>......</w:t>
      </w:r>
      <w:r>
        <w:rPr>
          <w:rStyle w:val="CharStyle54"/>
        </w:rPr>
        <w:t>......</w:t>
      </w:r>
      <w:r>
        <w:rPr>
          <w:rStyle w:val="CharStyle52"/>
        </w:rPr>
        <w:t>​..........</w:t>
      </w:r>
      <w:r>
        <w:rPr>
          <w:rStyle w:val="CharStyle55"/>
        </w:rPr>
        <w:t>...</w:t>
      </w:r>
      <w:r>
        <w:rPr>
          <w:rStyle w:val="CharStyle52"/>
        </w:rPr>
        <w:t>​........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52"/>
          <w:lang w:val="de-DE" w:eastAsia="de-DE" w:bidi="de-DE"/>
        </w:rPr>
        <w:t>​</w:t>
      </w:r>
      <w:r>
        <w:rPr>
          <w:rStyle w:val="CharStyle53"/>
        </w:rPr>
        <w:t>.........</w:t>
      </w:r>
      <w:r>
        <w:rPr>
          <w:rStyle w:val="CharStyle54"/>
          <w:lang w:val="de-DE" w:eastAsia="de-DE" w:bidi="de-DE"/>
        </w:rPr>
        <w:t>...</w:t>
      </w:r>
      <w:r>
        <w:rPr>
          <w:rStyle w:val="CharStyle52"/>
          <w:lang w:val="en-US" w:eastAsia="en-US" w:bidi="en-US"/>
        </w:rPr>
        <w:t>​.</w:t>
      </w:r>
      <w:r>
        <w:rPr>
          <w:rStyle w:val="CharStyle55"/>
          <w:lang w:val="en-US" w:eastAsia="en-US" w:bidi="en-US"/>
        </w:rPr>
        <w:t>..........</w:t>
      </w:r>
      <w:r>
        <w:rPr>
          <w:rStyle w:val="CharStyle52"/>
        </w:rPr>
        <w:t>​</w:t>
      </w:r>
      <w:r>
        <w:rPr>
          <w:rStyle w:val="CharStyle56"/>
        </w:rPr>
        <w:t>..</w:t>
      </w:r>
      <w:r>
        <w:rPr>
          <w:rStyle w:val="CharStyle57"/>
        </w:rPr>
        <w:t>.....</w:t>
      </w:r>
    </w:p>
    <w:p>
      <w:pPr>
        <w:pStyle w:val="Style50"/>
        <w:framePr w:w="2290" w:h="490" w:hRule="exact" w:wrap="none" w:vAnchor="page" w:hAnchor="page" w:x="5311" w:y="86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2"/>
        </w:rPr>
        <w:t>.</w:t>
      </w:r>
      <w:r>
        <w:rPr>
          <w:rStyle w:val="CharStyle55"/>
        </w:rPr>
        <w:t>..........</w:t>
      </w:r>
      <w:r>
        <w:rPr>
          <w:rStyle w:val="CharStyle52"/>
        </w:rPr>
        <w:t>​.</w:t>
      </w:r>
      <w:r>
        <w:rPr>
          <w:rStyle w:val="CharStyle55"/>
        </w:rPr>
        <w:t>.........</w:t>
      </w:r>
      <w:r>
        <w:rPr>
          <w:rStyle w:val="CharStyle52"/>
        </w:rPr>
        <w:t>​</w:t>
      </w:r>
      <w:r>
        <w:rPr>
          <w:rStyle w:val="CharStyle54"/>
        </w:rPr>
        <w:t>....</w:t>
      </w:r>
      <w:r>
        <w:rPr>
          <w:rStyle w:val="CharStyle58"/>
        </w:rPr>
        <w:t>.......</w:t>
      </w:r>
      <w:r>
        <w:rPr>
          <w:rStyle w:val="CharStyle52"/>
        </w:rPr>
        <w:t>​</w:t>
      </w:r>
      <w:r>
        <w:rPr>
          <w:rStyle w:val="CharStyle58"/>
        </w:rPr>
        <w:t>.....</w:t>
      </w:r>
      <w:r>
        <w:rPr>
          <w:rStyle w:val="CharStyle56"/>
        </w:rPr>
        <w:t>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52"/>
        </w:rPr>
        <w:t>​...................​</w:t>
      </w:r>
      <w:r>
        <w:rPr>
          <w:rStyle w:val="CharStyle57"/>
        </w:rPr>
        <w:t>.....</w:t>
      </w:r>
      <w:r>
        <w:rPr>
          <w:rStyle w:val="CharStyle52"/>
        </w:rPr>
        <w:t>​</w:t>
      </w:r>
      <w:r>
        <w:rPr>
          <w:rStyle w:val="CharStyle53"/>
          <w:lang w:val="cs-CZ" w:eastAsia="cs-CZ" w:bidi="cs-CZ"/>
        </w:rPr>
        <w:t>..</w:t>
      </w:r>
      <w:r>
        <w:rPr>
          <w:rStyle w:val="CharStyle54"/>
        </w:rPr>
        <w:t>............</w:t>
      </w:r>
    </w:p>
    <w:p>
      <w:pPr>
        <w:pStyle w:val="Style38"/>
        <w:framePr w:wrap="none" w:vAnchor="page" w:hAnchor="page" w:x="5186" w:y="1499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9"/>
        <w:framePr w:wrap="none" w:vAnchor="page" w:hAnchor="page" w:x="1938" w:y="844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■1</w:t>
      </w:r>
    </w:p>
    <w:p>
      <w:pPr>
        <w:pStyle w:val="Style61"/>
        <w:framePr w:wrap="none" w:vAnchor="page" w:hAnchor="page" w:x="1338" w:y="207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1 - Specifikace materiálu, ceny</w:t>
      </w:r>
    </w:p>
    <w:tbl>
      <w:tblPr>
        <w:tblOverlap w:val="never"/>
        <w:tblLayout w:type="fixed"/>
        <w:jc w:val="left"/>
      </w:tblPr>
      <w:tblGrid>
        <w:gridCol w:w="1517"/>
        <w:gridCol w:w="3725"/>
        <w:gridCol w:w="1728"/>
        <w:gridCol w:w="1594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80" w:lineRule="exact"/>
              <w:ind w:left="280" w:right="0" w:firstLine="0"/>
            </w:pPr>
            <w:r>
              <w:rPr>
                <w:rStyle w:val="CharStyle63"/>
              </w:rPr>
              <w:t>Katalogové</w:t>
            </w:r>
          </w:p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80" w:lineRule="exact"/>
              <w:ind w:left="0" w:right="0" w:firstLine="0"/>
            </w:pPr>
            <w:r>
              <w:rPr>
                <w:rStyle w:val="CharStyle63"/>
              </w:rPr>
              <w:t>číslo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Název produktu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63"/>
              </w:rPr>
              <w:t>Cena za balení</w:t>
              <w:br/>
              <w:t>bez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63"/>
              </w:rPr>
              <w:t>Cena za balení</w:t>
              <w:br/>
              <w:t>s DPH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00020002950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 xml:space="preserve">HemosIL </w:t>
            </w:r>
            <w:r>
              <w:rPr>
                <w:rStyle w:val="CharStyle63"/>
                <w:lang w:val="en-US" w:eastAsia="en-US" w:bidi="en-US"/>
              </w:rPr>
              <w:t xml:space="preserve">RecombiPlasTin </w:t>
            </w:r>
            <w:r>
              <w:rPr>
                <w:rStyle w:val="CharStyle63"/>
              </w:rPr>
              <w:t>2G (8mL)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...........</w:t>
            </w:r>
            <w:r>
              <w:rPr>
                <w:rStyle w:val="CharStyle31"/>
              </w:rPr>
              <w:t>.</w:t>
            </w:r>
            <w:r>
              <w:rPr>
                <w:rStyle w:val="CharStyle13"/>
              </w:rPr>
              <w:t>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00020006800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HemosILSynthASil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00020500100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HemosIL D-Dimer HS 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00020301800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HemosILQ.F.A</w:t>
            </w:r>
            <w:r>
              <w:rPr>
                <w:rStyle w:val="CharStyle63"/>
                <w:lang w:val="en-US" w:eastAsia="en-US" w:bidi="en-US"/>
              </w:rPr>
              <w:t xml:space="preserve">Thrombin (Bovine, </w:t>
            </w:r>
            <w:r>
              <w:rPr>
                <w:rStyle w:val="CharStyle63"/>
              </w:rPr>
              <w:t>2mL)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00020300400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 xml:space="preserve">HemosIL </w:t>
            </w:r>
            <w:r>
              <w:rPr>
                <w:rStyle w:val="CharStyle63"/>
                <w:lang w:val="en-US" w:eastAsia="en-US" w:bidi="en-US"/>
              </w:rPr>
              <w:t xml:space="preserve">Liquid Antithrombin </w:t>
            </w:r>
            <w:r>
              <w:rPr>
                <w:rStyle w:val="CharStyle63"/>
              </w:rPr>
              <w:t>(2mL)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00020003700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 xml:space="preserve">HemosIL </w:t>
            </w:r>
            <w:r>
              <w:rPr>
                <w:rStyle w:val="CharStyle63"/>
                <w:lang w:val="en-US" w:eastAsia="en-US" w:bidi="en-US"/>
              </w:rPr>
              <w:t xml:space="preserve">Calibration </w:t>
            </w:r>
            <w:r>
              <w:rPr>
                <w:rStyle w:val="CharStyle63"/>
              </w:rPr>
              <w:t>plasma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00020003110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 xml:space="preserve">HemosIL </w:t>
            </w:r>
            <w:r>
              <w:rPr>
                <w:rStyle w:val="CharStyle63"/>
                <w:lang w:val="en-US" w:eastAsia="en-US" w:bidi="en-US"/>
              </w:rPr>
              <w:t>Normal Control ASSAYED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00020003210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 xml:space="preserve">HemosIL </w:t>
            </w:r>
            <w:r>
              <w:rPr>
                <w:rStyle w:val="CharStyle63"/>
                <w:lang w:val="en-US" w:eastAsia="en-US" w:bidi="en-US"/>
              </w:rPr>
              <w:t>Low Abnormal Control ASSAYED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00020013100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  <w:lang w:val="en-US" w:eastAsia="en-US" w:bidi="en-US"/>
              </w:rPr>
              <w:t>HEMOSIL D-Dimer Controls HS 500 (Liquid)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00020302400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  <w:lang w:val="en-US" w:eastAsia="en-US" w:bidi="en-US"/>
              </w:rPr>
              <w:t>HemosIL Rinse solution 4L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...........</w:t>
            </w:r>
            <w:r>
              <w:rPr>
                <w:rStyle w:val="CharStyle31"/>
              </w:rPr>
              <w:t>.</w:t>
            </w:r>
            <w:r>
              <w:rPr>
                <w:rStyle w:val="CharStyle13"/>
              </w:rPr>
              <w:t>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00009831700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  <w:lang w:val="en-US" w:eastAsia="en-US" w:bidi="en-US"/>
              </w:rPr>
              <w:t>HemosIL Cleaning Solution (Clean 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00009832700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  <w:lang w:val="en-US" w:eastAsia="en-US" w:bidi="en-US"/>
              </w:rPr>
              <w:t>HemosIL Cleaning Agent (Clean B)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00009757600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  <w:lang w:val="en-US" w:eastAsia="en-US" w:bidi="en-US"/>
              </w:rPr>
              <w:t>HemosIL Factor Diluent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00029400100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  <w:lang w:val="en-US" w:eastAsia="en-US" w:bidi="en-US"/>
              </w:rPr>
              <w:t>CUVETTES, ACL TOP, 6X100X4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8563" w:h="4507" w:wrap="none" w:vAnchor="page" w:hAnchor="page" w:x="1251" w:y="24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...​............​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</w:tbl>
    <w:p>
      <w:pPr>
        <w:pStyle w:val="Style38"/>
        <w:framePr w:wrap="none" w:vAnchor="page" w:hAnchor="page" w:x="5418" w:y="1593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4"/>
        <w:framePr w:w="3259" w:h="145" w:hRule="exact" w:wrap="none" w:vAnchor="page" w:hAnchor="page" w:x="1419" w:y="952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</w:t>
      </w:r>
    </w:p>
    <w:p>
      <w:pPr>
        <w:pStyle w:val="Style11"/>
        <w:framePr w:w="8333" w:h="216" w:hRule="exact" w:wrap="none" w:vAnchor="page" w:hAnchor="page" w:x="1400" w:y="113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2 - Cena za reportovaný test</w:t>
      </w:r>
    </w:p>
    <w:p>
      <w:pPr>
        <w:pStyle w:val="Style61"/>
        <w:framePr w:wrap="none" w:vAnchor="page" w:hAnchor="page" w:x="1405" w:y="169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Tabulka č. 1</w:t>
      </w:r>
    </w:p>
    <w:tbl>
      <w:tblPr>
        <w:tblOverlap w:val="never"/>
        <w:tblLayout w:type="fixed"/>
        <w:jc w:val="left"/>
      </w:tblPr>
      <w:tblGrid>
        <w:gridCol w:w="1474"/>
        <w:gridCol w:w="1997"/>
        <w:gridCol w:w="2011"/>
      </w:tblGrid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Název analýzy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63"/>
              </w:rPr>
              <w:t>Cena za reportovaný</w:t>
              <w:br/>
              <w:t>výsledek bez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63"/>
              </w:rPr>
              <w:t>Cena za reportovaný</w:t>
              <w:br/>
              <w:t>výsledek s DPH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PT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A PIT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D-Dimer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  <w:lang w:val="en-US" w:eastAsia="en-US" w:bidi="en-US"/>
              </w:rPr>
              <w:t>Fibrinogen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...</w:t>
            </w:r>
            <w:r>
              <w:rPr>
                <w:rStyle w:val="CharStyle31"/>
              </w:rPr>
              <w:t>.......</w:t>
            </w:r>
            <w:r>
              <w:rPr>
                <w:rStyle w:val="CharStyle13"/>
              </w:rPr>
              <w:t>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3"/>
              </w:rPr>
              <w:t>Antitrombin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5482" w:h="1978" w:wrap="none" w:vAnchor="page" w:hAnchor="page" w:x="1419" w:y="207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............​</w:t>
            </w:r>
            <w:r>
              <w:rPr>
                <w:rStyle w:val="CharStyle25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</w:tbl>
    <w:p>
      <w:pPr>
        <w:pStyle w:val="Style11"/>
        <w:framePr w:w="8333" w:h="2556" w:hRule="exact" w:wrap="none" w:vAnchor="page" w:hAnchor="page" w:x="1400" w:y="4472"/>
        <w:widowControl w:val="0"/>
        <w:keepNext w:val="0"/>
        <w:keepLines w:val="0"/>
        <w:shd w:val="clear" w:color="auto" w:fill="auto"/>
        <w:bidi w:val="0"/>
        <w:jc w:val="left"/>
        <w:spacing w:before="0" w:after="152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Definice reportovaného výsledku:</w:t>
      </w:r>
    </w:p>
    <w:p>
      <w:pPr>
        <w:pStyle w:val="Style11"/>
        <w:numPr>
          <w:ilvl w:val="0"/>
          <w:numId w:val="17"/>
        </w:numPr>
        <w:framePr w:w="8333" w:h="2556" w:hRule="exact" w:wrap="none" w:vAnchor="page" w:hAnchor="page" w:x="1400" w:y="4472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4" w:line="245" w:lineRule="exact"/>
        <w:ind w:left="70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Reportovaným výsledkem se v rámci Rámcové kupní smlouvy (dále jen „Smlouvy") míní</w:t>
        <w:br/>
        <w:t>analýza provedená na koagulometru a její výsledek vykázaný zdravotní pojišťovně či</w:t>
        <w:br/>
        <w:t>samoplátci.</w:t>
      </w:r>
    </w:p>
    <w:p>
      <w:pPr>
        <w:pStyle w:val="Style11"/>
        <w:numPr>
          <w:ilvl w:val="0"/>
          <w:numId w:val="17"/>
        </w:numPr>
        <w:framePr w:w="8333" w:h="2556" w:hRule="exact" w:wrap="none" w:vAnchor="page" w:hAnchor="page" w:x="1400" w:y="4472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2" w:line="240" w:lineRule="exact"/>
        <w:ind w:left="70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účely Smlouvy jsou reportovanými výsledky analýzy, uvedené v tabulce č. 1 této přílohy</w:t>
        <w:br/>
        <w:t>č. 2 ve sloupci Název analýzy.</w:t>
      </w:r>
    </w:p>
    <w:p>
      <w:pPr>
        <w:pStyle w:val="Style11"/>
        <w:numPr>
          <w:ilvl w:val="0"/>
          <w:numId w:val="17"/>
        </w:numPr>
        <w:framePr w:w="8333" w:h="2556" w:hRule="exact" w:wrap="none" w:vAnchor="page" w:hAnchor="page" w:x="1400" w:y="4472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0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Ceny reportovaných výsledků jsou uvedeny v tabulce č. 1 této přílohy č. 2 ve sloupcích</w:t>
        <w:br/>
        <w:t>Cena za reportovaný výsledek bez DPH a Cena za reportovaný výsledek s DPH.</w:t>
      </w:r>
    </w:p>
    <w:p>
      <w:pPr>
        <w:pStyle w:val="Style38"/>
        <w:framePr w:wrap="none" w:vAnchor="page" w:hAnchor="page" w:x="5499" w:y="1497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_"/>
    <w:basedOn w:val="DefaultParagraphFont"/>
    <w:link w:val="Style3"/>
    <w:rPr>
      <w:b w:val="0"/>
      <w:bCs w:val="0"/>
      <w:i/>
      <w:iCs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  <w:spacing w:val="-10"/>
    </w:rPr>
  </w:style>
  <w:style w:type="character" w:customStyle="1" w:styleId="CharStyle5">
    <w:name w:val="Nadpis #2"/>
    <w:basedOn w:val="CharStyle4"/>
    <w:rPr>
      <w:lang w:val="cs-CZ" w:eastAsia="cs-CZ" w:bidi="cs-CZ"/>
      <w:w w:val="100"/>
      <w:color w:val="000000"/>
      <w:position w:val="0"/>
    </w:rPr>
  </w:style>
  <w:style w:type="character" w:customStyle="1" w:styleId="CharStyle7">
    <w:name w:val="Základní text (3)_"/>
    <w:basedOn w:val="DefaultParagraphFont"/>
    <w:link w:val="Style6"/>
    <w:rPr>
      <w:b w:val="0"/>
      <w:bCs w:val="0"/>
      <w:i/>
      <w:iCs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  <w:spacing w:val="0"/>
    </w:rPr>
  </w:style>
  <w:style w:type="character" w:customStyle="1" w:styleId="CharStyle8">
    <w:name w:val="Základní text (3) + Řádkování 1 pt"/>
    <w:basedOn w:val="CharStyle7"/>
    <w:rPr>
      <w:lang w:val="cs-CZ" w:eastAsia="cs-CZ" w:bidi="cs-CZ"/>
      <w:w w:val="100"/>
      <w:spacing w:val="25"/>
      <w:color w:val="000000"/>
      <w:shd w:val="clear" w:color="auto" w:fill="000000"/>
      <w:position w:val="0"/>
    </w:rPr>
  </w:style>
  <w:style w:type="character" w:customStyle="1" w:styleId="CharStyle9">
    <w:name w:val="Základní text (3)"/>
    <w:basedOn w:val="CharStyle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0">
    <w:name w:val="Základní text (3) + Řádkování 0 pt"/>
    <w:basedOn w:val="CharStyle7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2">
    <w:name w:val="Základní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3">
    <w:name w:val="Základní text (2)"/>
    <w:basedOn w:val="CharStyle1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Základní text (2) + Řádkování 0 pt"/>
    <w:basedOn w:val="CharStyle12"/>
    <w:rPr>
      <w:lang w:val="cs-CZ" w:eastAsia="cs-CZ" w:bidi="cs-CZ"/>
      <w:w w:val="100"/>
      <w:spacing w:val="17"/>
      <w:color w:val="000000"/>
      <w:shd w:val="clear" w:color="auto" w:fill="000000"/>
      <w:position w:val="0"/>
    </w:rPr>
  </w:style>
  <w:style w:type="character" w:customStyle="1" w:styleId="CharStyle16">
    <w:name w:val="Nadpis #1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  <w:spacing w:val="-70"/>
    </w:rPr>
  </w:style>
  <w:style w:type="character" w:customStyle="1" w:styleId="CharStyle17">
    <w:name w:val="Nadpis #1 + Řádkování 2 pt"/>
    <w:basedOn w:val="CharStyle16"/>
    <w:rPr>
      <w:lang w:val="cs-CZ" w:eastAsia="cs-CZ" w:bidi="cs-CZ"/>
      <w:w w:val="100"/>
      <w:spacing w:val="40"/>
      <w:color w:val="000000"/>
      <w:shd w:val="clear" w:color="auto" w:fill="000000"/>
      <w:position w:val="0"/>
    </w:rPr>
  </w:style>
  <w:style w:type="character" w:customStyle="1" w:styleId="CharStyle19">
    <w:name w:val="Nadpis #3_"/>
    <w:basedOn w:val="DefaultParagraphFont"/>
    <w:link w:val="Style18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1">
    <w:name w:val="Základní text (4)_"/>
    <w:basedOn w:val="DefaultParagraphFont"/>
    <w:link w:val="Style20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3">
    <w:name w:val="Základní text (5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4">
    <w:name w:val="Základní text (2) + Řádkování 0 pt"/>
    <w:basedOn w:val="CharStyle1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5">
    <w:name w:val="Základní text (2) + Řádkování 0 pt"/>
    <w:basedOn w:val="CharStyle12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6">
    <w:name w:val="Základní text (2) + Řádkování 0 pt"/>
    <w:basedOn w:val="CharStyle12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8">
    <w:name w:val="Nadpis #5_"/>
    <w:basedOn w:val="DefaultParagraphFont"/>
    <w:link w:val="Style27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0">
    <w:name w:val="Základní text (6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31">
    <w:name w:val="Základní text (2) + Řádkování 0 pt"/>
    <w:basedOn w:val="CharStyle12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32">
    <w:name w:val="Základní text (2) + Řádkování 0 pt"/>
    <w:basedOn w:val="CharStyle12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33">
    <w:name w:val="Základní text (2) + Řádkování 0 pt"/>
    <w:basedOn w:val="CharStyle12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4">
    <w:name w:val="Základní text (2) + Řádkování 0 pt"/>
    <w:basedOn w:val="CharStyle12"/>
    <w:rPr>
      <w:lang w:val="cs-CZ" w:eastAsia="cs-CZ" w:bidi="cs-CZ"/>
      <w:w w:val="100"/>
      <w:spacing w:val="19"/>
      <w:color w:val="000000"/>
      <w:shd w:val="clear" w:color="auto" w:fill="000000"/>
      <w:position w:val="0"/>
    </w:rPr>
  </w:style>
  <w:style w:type="character" w:customStyle="1" w:styleId="CharStyle35">
    <w:name w:val="Základní text (2) + Řádkování 1 pt"/>
    <w:basedOn w:val="CharStyle12"/>
    <w:rPr>
      <w:lang w:val="cs-CZ" w:eastAsia="cs-CZ" w:bidi="cs-CZ"/>
      <w:w w:val="100"/>
      <w:spacing w:val="20"/>
      <w:color w:val="000000"/>
      <w:shd w:val="clear" w:color="auto" w:fill="000000"/>
      <w:position w:val="0"/>
    </w:rPr>
  </w:style>
  <w:style w:type="character" w:customStyle="1" w:styleId="CharStyle37">
    <w:name w:val="Nadpis #4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9">
    <w:name w:val="Záhlaví nebo Zápatí_"/>
    <w:basedOn w:val="DefaultParagraphFont"/>
    <w:link w:val="Style38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-10"/>
    </w:rPr>
  </w:style>
  <w:style w:type="character" w:customStyle="1" w:styleId="CharStyle41">
    <w:name w:val="Další_"/>
    <w:basedOn w:val="DefaultParagraphFont"/>
    <w:link w:val="Style40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2">
    <w:name w:val="Základní text (2) + Řádkování 2 pt"/>
    <w:basedOn w:val="CharStyle12"/>
    <w:rPr>
      <w:lang w:val="cs-CZ" w:eastAsia="cs-CZ" w:bidi="cs-CZ"/>
      <w:w w:val="100"/>
      <w:spacing w:val="40"/>
      <w:color w:val="000000"/>
      <w:shd w:val="clear" w:color="auto" w:fill="000000"/>
      <w:position w:val="0"/>
    </w:rPr>
  </w:style>
  <w:style w:type="character" w:customStyle="1" w:styleId="CharStyle43">
    <w:name w:val="Základní text (2)"/>
    <w:basedOn w:val="CharStyle12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44">
    <w:name w:val="Základní text (2) + Řádkování 0 pt"/>
    <w:basedOn w:val="CharStyle12"/>
    <w:rPr>
      <w:lang w:val="cs-CZ" w:eastAsia="cs-CZ" w:bidi="cs-CZ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46">
    <w:name w:val="Nadpis #5 (2)_"/>
    <w:basedOn w:val="DefaultParagraphFont"/>
    <w:link w:val="Style45"/>
    <w:rPr>
      <w:b/>
      <w:bCs/>
      <w:i w:val="0"/>
      <w:iCs w:val="0"/>
      <w:u w:val="none"/>
      <w:strike w:val="0"/>
      <w:smallCaps w:val="0"/>
      <w:sz w:val="14"/>
      <w:szCs w:val="14"/>
      <w:rFonts w:ascii="Candara" w:eastAsia="Candara" w:hAnsi="Candara" w:cs="Candara"/>
    </w:rPr>
  </w:style>
  <w:style w:type="character" w:customStyle="1" w:styleId="CharStyle47">
    <w:name w:val="Základní text (2) + Řádkování 0 pt"/>
    <w:basedOn w:val="CharStyle12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49">
    <w:name w:val="Nadpis #5 (3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1">
    <w:name w:val="Titulek obrázku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2">
    <w:name w:val="Titulek obrázku"/>
    <w:basedOn w:val="CharStyle51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53">
    <w:name w:val="Titulek obrázku + Řádkování 0 pt"/>
    <w:basedOn w:val="CharStyle51"/>
    <w:rPr>
      <w:lang w:val="de-DE" w:eastAsia="de-DE" w:bidi="de-DE"/>
      <w:w w:val="100"/>
      <w:spacing w:val="2"/>
      <w:color w:val="000000"/>
      <w:shd w:val="clear" w:color="auto" w:fill="000000"/>
      <w:position w:val="0"/>
    </w:rPr>
  </w:style>
  <w:style w:type="character" w:customStyle="1" w:styleId="CharStyle54">
    <w:name w:val="Titulek obrázku + Řádkování 0 pt"/>
    <w:basedOn w:val="CharStyle51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55">
    <w:name w:val="Titulek obrázku + Řádkování 0 pt"/>
    <w:basedOn w:val="CharStyle51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56">
    <w:name w:val="Titulek obrázku + Řádkování 0 pt"/>
    <w:basedOn w:val="CharStyle51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57">
    <w:name w:val="Titulek obrázku + Řádkování 0 pt"/>
    <w:basedOn w:val="CharStyle51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58">
    <w:name w:val="Titulek obrázku + Řádkování 0 pt"/>
    <w:basedOn w:val="CharStyle51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60">
    <w:name w:val="Záhlaví nebo Zápatí (2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11"/>
      <w:szCs w:val="11"/>
      <w:rFonts w:ascii="Courier New" w:eastAsia="Courier New" w:hAnsi="Courier New" w:cs="Courier New"/>
      <w:spacing w:val="0"/>
    </w:rPr>
  </w:style>
  <w:style w:type="character" w:customStyle="1" w:styleId="CharStyle62">
    <w:name w:val="Titulek tabulky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63">
    <w:name w:val="Základní text (2)"/>
    <w:basedOn w:val="CharStyle1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65">
    <w:name w:val="Záhlaví nebo Zápatí (3)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Heavy" w:eastAsia="Franklin Gothic Heavy" w:hAnsi="Franklin Gothic Heavy" w:cs="Franklin Gothic Heavy"/>
    </w:rPr>
  </w:style>
  <w:style w:type="paragraph" w:customStyle="1" w:styleId="Style3">
    <w:name w:val="Nadpis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 w:val="0"/>
      <w:bCs w:val="0"/>
      <w:i/>
      <w:iCs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  <w:spacing w:val="-10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jc w:val="right"/>
      <w:spacing w:after="60" w:line="0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  <w:spacing w:val="0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jc w:val="right"/>
      <w:spacing w:before="60" w:after="6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outlineLvl w:val="0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  <w:spacing w:val="-70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FFFFFF"/>
      <w:jc w:val="center"/>
      <w:outlineLvl w:val="2"/>
      <w:spacing w:line="221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20">
    <w:name w:val="Základní text (4)"/>
    <w:basedOn w:val="Normal"/>
    <w:link w:val="CharStyle21"/>
    <w:pPr>
      <w:widowControl w:val="0"/>
      <w:shd w:val="clear" w:color="auto" w:fill="FFFFFF"/>
      <w:spacing w:line="21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2">
    <w:name w:val="Základní text (5)"/>
    <w:basedOn w:val="Normal"/>
    <w:link w:val="CharStyle23"/>
    <w:pPr>
      <w:widowControl w:val="0"/>
      <w:shd w:val="clear" w:color="auto" w:fill="FFFFFF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7">
    <w:name w:val="Nadpis #5"/>
    <w:basedOn w:val="Normal"/>
    <w:link w:val="CharStyle28"/>
    <w:pPr>
      <w:widowControl w:val="0"/>
      <w:shd w:val="clear" w:color="auto" w:fill="FFFFFF"/>
      <w:outlineLvl w:val="4"/>
      <w:spacing w:before="240" w:after="60" w:line="0" w:lineRule="exact"/>
      <w:ind w:hanging="440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9">
    <w:name w:val="Základní text (6)"/>
    <w:basedOn w:val="Normal"/>
    <w:link w:val="CharStyle30"/>
    <w:pPr>
      <w:widowControl w:val="0"/>
      <w:shd w:val="clear" w:color="auto" w:fill="FFFFFF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paragraph" w:customStyle="1" w:styleId="Style36">
    <w:name w:val="Nadpis #4"/>
    <w:basedOn w:val="Normal"/>
    <w:link w:val="CharStyle37"/>
    <w:pPr>
      <w:widowControl w:val="0"/>
      <w:shd w:val="clear" w:color="auto" w:fill="FFFFFF"/>
      <w:jc w:val="center"/>
      <w:outlineLvl w:val="3"/>
      <w:spacing w:before="1020" w:after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8">
    <w:name w:val="Záhlaví nebo Zápatí"/>
    <w:basedOn w:val="Normal"/>
    <w:link w:val="CharStyle3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-10"/>
    </w:rPr>
  </w:style>
  <w:style w:type="paragraph" w:customStyle="1" w:styleId="Style40">
    <w:name w:val="Další"/>
    <w:basedOn w:val="Normal"/>
    <w:link w:val="CharStyle41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5">
    <w:name w:val="Nadpis #5 (2)"/>
    <w:basedOn w:val="Normal"/>
    <w:link w:val="CharStyle46"/>
    <w:pPr>
      <w:widowControl w:val="0"/>
      <w:shd w:val="clear" w:color="auto" w:fill="FFFFFF"/>
      <w:outlineLvl w:val="4"/>
      <w:spacing w:before="360" w:after="60"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Candara" w:eastAsia="Candara" w:hAnsi="Candara" w:cs="Candara"/>
    </w:rPr>
  </w:style>
  <w:style w:type="paragraph" w:customStyle="1" w:styleId="Style48">
    <w:name w:val="Nadpis #5 (3)"/>
    <w:basedOn w:val="Normal"/>
    <w:link w:val="CharStyle49"/>
    <w:pPr>
      <w:widowControl w:val="0"/>
      <w:shd w:val="clear" w:color="auto" w:fill="FFFFFF"/>
      <w:jc w:val="center"/>
      <w:outlineLvl w:val="4"/>
      <w:spacing w:before="60" w:after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0">
    <w:name w:val="Titulek obrázku"/>
    <w:basedOn w:val="Normal"/>
    <w:link w:val="CharStyle51"/>
    <w:pPr>
      <w:widowControl w:val="0"/>
      <w:shd w:val="clear" w:color="auto" w:fill="FFFFFF"/>
      <w:jc w:val="both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9">
    <w:name w:val="Záhlaví nebo Zápatí (2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ourier New" w:eastAsia="Courier New" w:hAnsi="Courier New" w:cs="Courier New"/>
      <w:spacing w:val="0"/>
    </w:rPr>
  </w:style>
  <w:style w:type="paragraph" w:customStyle="1" w:styleId="Style61">
    <w:name w:val="Titulek tabulky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64">
    <w:name w:val="Záhlaví nebo Zápatí (3)"/>
    <w:basedOn w:val="Normal"/>
    <w:link w:val="CharStyle6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