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right="0" w:firstLine="0"/>
        <w:jc w:val="left"/>
      </w:pPr>
      <w:bookmarkStart w:id="0" w:name="bookmark0"/>
      <w:bookmarkStart w:id="1" w:name="bookmark1"/>
      <w:r>
        <w:rPr>
          <w:spacing w:val="0"/>
          <w:w w:val="100"/>
          <w:position w:val="0"/>
          <w:shd w:val="clear" w:color="auto" w:fill="auto"/>
          <w:lang w:val="cs-CZ" w:eastAsia="cs-CZ" w:bidi="cs-CZ"/>
        </w:rPr>
        <w:t>Q sfdi</w:t>
      </w:r>
      <w:bookmarkEnd w:id="0"/>
      <w:bookmarkEnd w:id="1"/>
    </w:p>
    <w:p>
      <w:pPr>
        <w:pStyle w:val="Style13"/>
        <w:keepNext w:val="0"/>
        <w:keepLines w:val="0"/>
        <w:widowControl w:val="0"/>
        <w:shd w:val="clear" w:color="auto" w:fill="auto"/>
        <w:bidi w:val="0"/>
        <w:spacing w:before="0" w:after="0" w:line="240" w:lineRule="auto"/>
        <w:ind w:right="0" w:firstLine="0"/>
        <w:jc w:val="left"/>
      </w:pPr>
      <w:r>
        <w:rPr>
          <w:spacing w:val="0"/>
          <w:w w:val="100"/>
          <w:position w:val="0"/>
          <w:shd w:val="clear" w:color="auto" w:fill="auto"/>
          <w:lang w:val="cs-CZ" w:eastAsia="cs-CZ" w:bidi="cs-CZ"/>
        </w:rPr>
        <w:t>STATNI FOND OOPR</w:t>
      </w:r>
    </w:p>
    <w:p>
      <w:pPr>
        <w:pStyle w:val="Style13"/>
        <w:keepNext w:val="0"/>
        <w:keepLines w:val="0"/>
        <w:widowControl w:val="0"/>
        <w:shd w:val="clear" w:color="auto" w:fill="auto"/>
        <w:bidi w:val="0"/>
        <w:spacing w:before="0" w:after="940" w:line="240" w:lineRule="auto"/>
        <w:ind w:right="0" w:firstLine="0"/>
        <w:jc w:val="left"/>
      </w:pPr>
      <w:r>
        <w:rPr>
          <w:spacing w:val="0"/>
          <w:w w:val="100"/>
          <w:position w:val="0"/>
          <w:shd w:val="clear" w:color="auto" w:fill="auto"/>
          <w:lang w:val="cs-CZ" w:eastAsia="cs-CZ" w:bidi="cs-CZ"/>
        </w:rPr>
        <w:t>INF RASTRŮM T URY</w:t>
      </w:r>
    </w:p>
    <w:p>
      <w:pPr>
        <w:pStyle w:val="Style15"/>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Smlouva o zajištění výkonu technického dozoru stavebníka</w:t>
      </w:r>
      <w:bookmarkEnd w:id="2"/>
      <w:bookmarkEnd w:id="3"/>
    </w:p>
    <w:p>
      <w:pPr>
        <w:pStyle w:val="Style1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na staveništi (dopravní stavby)</w:t>
      </w:r>
      <w:bookmarkEnd w:id="4"/>
      <w:bookmarkEnd w:id="5"/>
    </w:p>
    <w:p>
      <w:pPr>
        <w:pStyle w:val="Style17"/>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na akci:</w:t>
      </w:r>
    </w:p>
    <w:p>
      <w:pPr>
        <w:pStyle w:val="Style15"/>
        <w:keepNext/>
        <w:keepLines/>
        <w:widowControl w:val="0"/>
        <w:shd w:val="clear" w:color="auto" w:fill="auto"/>
        <w:bidi w:val="0"/>
        <w:spacing w:before="0" w:after="10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„III/3792 Vlkov - most ev. č. 3792-1“</w:t>
      </w:r>
      <w:bookmarkEnd w:id="6"/>
      <w:bookmarkEnd w:id="7"/>
    </w:p>
    <w:p>
      <w:pPr>
        <w:pStyle w:val="Style2"/>
        <w:keepNext w:val="0"/>
        <w:keepLines w:val="0"/>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42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20"/>
        <w:keepNext w:val="0"/>
        <w:keepLines w:val="0"/>
        <w:widowControl w:val="0"/>
        <w:shd w:val="clear" w:color="auto" w:fill="auto"/>
        <w:bidi w:val="0"/>
        <w:spacing w:before="0" w:after="0" w:line="240" w:lineRule="auto"/>
        <w:ind w:left="4440" w:right="0" w:firstLine="0"/>
        <w:jc w:val="left"/>
      </w:pPr>
      <w:r>
        <w:rPr>
          <w:b/>
          <w:bCs/>
          <w:color w:val="000000"/>
          <w:spacing w:val="0"/>
          <w:w w:val="100"/>
          <w:position w:val="0"/>
          <w:shd w:val="clear" w:color="auto" w:fill="auto"/>
          <w:lang w:val="cs-CZ" w:eastAsia="cs-CZ" w:bidi="cs-CZ"/>
        </w:rPr>
        <w:t>Článek 1</w:t>
      </w:r>
    </w:p>
    <w:tbl>
      <w:tblPr>
        <w:tblOverlap w:val="never"/>
        <w:jc w:val="center"/>
        <w:tblLayout w:type="fixed"/>
      </w:tblPr>
      <w:tblGrid>
        <w:gridCol w:w="1661"/>
        <w:gridCol w:w="6686"/>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2"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center"/>
        <w:tblLayout w:type="fixed"/>
      </w:tblPr>
      <w:tblGrid>
        <w:gridCol w:w="1661"/>
        <w:gridCol w:w="6682"/>
      </w:tblGrid>
      <w:tr>
        <w:trPr>
          <w:trHeight w:val="26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27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2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center"/>
        <w:tblLayout w:type="fixed"/>
      </w:tblPr>
      <w:tblGrid>
        <w:gridCol w:w="1661"/>
        <w:gridCol w:w="6682"/>
      </w:tblGrid>
      <w:tr>
        <w:trPr>
          <w:trHeight w:val="317"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Kraj Vysočina</w:t>
            </w:r>
          </w:p>
        </w:tc>
      </w:tr>
    </w:tbl>
    <w:p>
      <w:pPr>
        <w:pStyle w:val="Style20"/>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99" w:line="1" w:lineRule="exact"/>
      </w:pPr>
    </w:p>
    <w:p>
      <w:pPr>
        <w:widowControl w:val="0"/>
        <w:spacing w:line="1" w:lineRule="exact"/>
      </w:pPr>
    </w:p>
    <w:tbl>
      <w:tblPr>
        <w:tblOverlap w:val="never"/>
        <w:jc w:val="left"/>
        <w:tblLayout w:type="fixed"/>
      </w:tblPr>
      <w:tblGrid>
        <w:gridCol w:w="1666"/>
        <w:gridCol w:w="3898"/>
      </w:tblGrid>
      <w:tr>
        <w:trPr>
          <w:trHeight w:val="240"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Eduard Chalupa s.r.o.</w:t>
            </w:r>
          </w:p>
        </w:tc>
      </w:tr>
      <w:tr>
        <w:trPr>
          <w:trHeight w:val="25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Budovatelů 2617 , 390 02 Tábor</w:t>
            </w:r>
          </w:p>
        </w:tc>
      </w:tr>
    </w:tbl>
    <w:p>
      <w:pPr>
        <w:pStyle w:val="Style20"/>
        <w:keepNext w:val="0"/>
        <w:keepLines w:val="0"/>
        <w:widowControl w:val="0"/>
        <w:shd w:val="clear" w:color="auto" w:fill="auto"/>
        <w:tabs>
          <w:tab w:pos="2131"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Eduard Chalupa - jednatel</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Krajský soud České Budějovice</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spis. značka oddíl C , vložka 31005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Osoby pověřené jednat jménem zhotovitele ve věcech </w:t>
      </w:r>
      <w:r>
        <w:rPr>
          <w:color w:val="000000"/>
          <w:spacing w:val="0"/>
          <w:w w:val="100"/>
          <w:position w:val="0"/>
          <w:shd w:val="clear" w:color="auto" w:fill="auto"/>
          <w:lang w:val="cs-CZ" w:eastAsia="cs-CZ" w:bidi="cs-CZ"/>
        </w:rPr>
        <w:t>smluvních:</w:t>
      </w:r>
    </w:p>
    <w:p>
      <w:pPr>
        <w:pStyle w:val="Style2"/>
        <w:keepNext w:val="0"/>
        <w:keepLines w:val="0"/>
        <w:widowControl w:val="0"/>
        <w:shd w:val="clear" w:color="auto" w:fill="auto"/>
        <w:bidi w:val="0"/>
        <w:spacing w:before="0" w:after="0" w:line="276"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2094230</wp:posOffset>
                </wp:positionH>
                <wp:positionV relativeFrom="paragraph">
                  <wp:posOffset>165100</wp:posOffset>
                </wp:positionV>
                <wp:extent cx="1252855" cy="676910"/>
                <wp:wrapSquare wrapText="left"/>
                <wp:docPr id="1" name="Shape 1"/>
                <a:graphic xmlns:a="http://schemas.openxmlformats.org/drawingml/2006/main">
                  <a:graphicData uri="http://schemas.microsoft.com/office/word/2010/wordprocessingShape">
                    <wps:wsp>
                      <wps:cNvSpPr txBox="1"/>
                      <wps:spPr>
                        <a:xfrm>
                          <a:ext cx="1252855" cy="676910"/>
                        </a:xfrm>
                        <a:prstGeom prst="rect"/>
                        <a:noFill/>
                      </wps:spPr>
                      <wps:txbx>
                        <w:txbxContent>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64.90000000000001pt;margin-top:13.pt;width:98.650000000000006pt;height:53.299999999999997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v:textbox>
                <w10:wrap type="square" side="left" anchorx="page"/>
              </v:shape>
            </w:pict>
          </mc:Fallback>
        </mc:AlternateContent>
      </w: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60" w:line="276" w:lineRule="auto"/>
        <w:ind w:left="0" w:right="0" w:firstLine="0"/>
        <w:jc w:val="left"/>
        <w:sectPr>
          <w:headerReference w:type="default" r:id="rId5"/>
          <w:footerReference w:type="default" r:id="rId6"/>
          <w:footnotePr>
            <w:pos w:val="pageBottom"/>
            <w:numFmt w:val="decimal"/>
            <w:numRestart w:val="continuous"/>
          </w:footnotePr>
          <w:pgSz w:w="12240" w:h="15840"/>
          <w:pgMar w:top="730" w:left="1157" w:right="2218" w:bottom="917"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line="1" w:lineRule="exact"/>
      </w:pPr>
      <w:r>
        <w:drawing>
          <wp:anchor distT="0" distB="723900" distL="0" distR="0" simplePos="0" relativeHeight="125829380" behindDoc="0" locked="0" layoutInCell="1" allowOverlap="1">
            <wp:simplePos x="0" y="0"/>
            <wp:positionH relativeFrom="page">
              <wp:posOffset>3676015</wp:posOffset>
            </wp:positionH>
            <wp:positionV relativeFrom="paragraph">
              <wp:posOffset>0</wp:posOffset>
            </wp:positionV>
            <wp:extent cx="1121410" cy="433070"/>
            <wp:wrapTopAndBottom/>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7"/>
                    <a:stretch/>
                  </pic:blipFill>
                  <pic:spPr>
                    <a:xfrm>
                      <a:ext cx="1121410" cy="433070"/>
                    </a:xfrm>
                    <a:prstGeom prst="rect"/>
                  </pic:spPr>
                </pic:pic>
              </a:graphicData>
            </a:graphic>
          </wp:anchor>
        </w:drawing>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„III/3792 Vlkov - most ev. č. 3792-1“,</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to vše v souladu s nabídkou dodavatele podanou v rámci výběrového řízení ze dne </w:t>
      </w:r>
      <w:r>
        <w:rPr>
          <w:b/>
          <w:bCs/>
          <w:color w:val="000000"/>
          <w:spacing w:val="0"/>
          <w:w w:val="100"/>
          <w:position w:val="0"/>
          <w:shd w:val="clear" w:color="auto" w:fill="auto"/>
          <w:lang w:val="cs-CZ" w:eastAsia="cs-CZ" w:bidi="cs-CZ"/>
        </w:rPr>
        <w:t xml:space="preserve">8.3.2023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2"/>
        <w:keepNext w:val="0"/>
        <w:keepLines w:val="0"/>
        <w:widowControl w:val="0"/>
        <w:numPr>
          <w:ilvl w:val="0"/>
          <w:numId w:val="1"/>
        </w:numPr>
        <w:shd w:val="clear" w:color="auto" w:fill="auto"/>
        <w:tabs>
          <w:tab w:pos="710" w:val="left"/>
        </w:tabs>
        <w:bidi w:val="0"/>
        <w:spacing w:before="0" w:after="440" w:line="240"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numPr>
          <w:ilvl w:val="1"/>
          <w:numId w:val="1"/>
        </w:numPr>
        <w:shd w:val="clear" w:color="auto" w:fill="auto"/>
        <w:tabs>
          <w:tab w:pos="710"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Přípravné činnosti před zahájením stavby spočívající zejména v činnostech:</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prohlídka staveniště před zahájením vlastních stavebních prací</w:t>
      </w:r>
    </w:p>
    <w:p>
      <w:pPr>
        <w:pStyle w:val="Style2"/>
        <w:keepNext w:val="0"/>
        <w:keepLines w:val="0"/>
        <w:widowControl w:val="0"/>
        <w:shd w:val="clear" w:color="auto" w:fill="auto"/>
        <w:bidi w:val="0"/>
        <w:spacing w:before="0" w:after="240" w:line="240" w:lineRule="auto"/>
        <w:ind w:left="1140" w:right="0" w:firstLine="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
        <w:keepNext w:val="0"/>
        <w:keepLines w:val="0"/>
        <w:widowControl w:val="0"/>
        <w:shd w:val="clear" w:color="auto" w:fill="auto"/>
        <w:bidi w:val="0"/>
        <w:spacing w:before="0" w:line="240" w:lineRule="auto"/>
        <w:ind w:left="0" w:right="0" w:firstLine="140"/>
        <w:jc w:val="left"/>
      </w:pPr>
      <w:r>
        <mc:AlternateContent>
          <mc:Choice Requires="wps">
            <w:drawing>
              <wp:anchor distT="0" distB="0" distL="114300" distR="114300" simplePos="0" relativeHeight="125829381" behindDoc="0" locked="0" layoutInCell="1" allowOverlap="1">
                <wp:simplePos x="0" y="0"/>
                <wp:positionH relativeFrom="page">
                  <wp:posOffset>734695</wp:posOffset>
                </wp:positionH>
                <wp:positionV relativeFrom="paragraph">
                  <wp:posOffset>12700</wp:posOffset>
                </wp:positionV>
                <wp:extent cx="252730" cy="170815"/>
                <wp:wrapSquare wrapText="bothSides"/>
                <wp:docPr id="12" name="Shape 12"/>
                <a:graphic xmlns:a="http://schemas.openxmlformats.org/drawingml/2006/main">
                  <a:graphicData uri="http://schemas.microsoft.com/office/word/2010/wordprocessingShape">
                    <wps:wsp>
                      <wps:cNvSpPr txBox="1"/>
                      <wps:spPr>
                        <a:xfrm>
                          <a:ext cx="25273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3.2.</w:t>
                            </w:r>
                          </w:p>
                        </w:txbxContent>
                      </wps:txbx>
                      <wps:bodyPr wrap="none" lIns="0" tIns="0" rIns="0" bIns="0">
                        <a:noAutoFit/>
                      </wps:bodyPr>
                    </wps:wsp>
                  </a:graphicData>
                </a:graphic>
              </wp:anchor>
            </w:drawing>
          </mc:Choice>
          <mc:Fallback>
            <w:pict>
              <v:shape id="_x0000_s1038" type="#_x0000_t202" style="position:absolute;margin-left:57.850000000000001pt;margin-top:1.pt;width:19.899999999999999pt;height:13.449999999999999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3.2.</w:t>
                      </w:r>
                    </w:p>
                  </w:txbxContent>
                </v:textbox>
                <w10:wrap type="square" anchorx="page"/>
              </v:shape>
            </w:pict>
          </mc:Fallback>
        </mc:AlternateContent>
      </w:r>
      <w:r>
        <w:rPr>
          <w:b/>
          <w:bCs/>
          <w:color w:val="000000"/>
          <w:spacing w:val="0"/>
          <w:w w:val="100"/>
          <w:position w:val="0"/>
          <w:shd w:val="clear" w:color="auto" w:fill="auto"/>
          <w:lang w:val="cs-CZ" w:eastAsia="cs-CZ" w:bidi="cs-CZ"/>
        </w:rPr>
        <w:t>Práce spojené s prováděním stavby spočívající zejména v činnostech:</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 2 dnech v průběhu kalendářního týdne</w:t>
      </w:r>
      <w:r>
        <w:rPr>
          <w:color w:val="000000"/>
          <w:spacing w:val="0"/>
          <w:w w:val="100"/>
          <w:position w:val="0"/>
          <w:shd w:val="clear" w:color="auto" w:fill="auto"/>
          <w:lang w:val="cs-CZ" w:eastAsia="cs-CZ" w:bidi="cs-CZ"/>
        </w:rPr>
        <w:t>, pokud nebude se zadavatelem dohodnuto jinak</w:t>
      </w:r>
    </w:p>
    <w:p>
      <w:pPr>
        <w:pStyle w:val="Style2"/>
        <w:keepNext w:val="0"/>
        <w:keepLines w:val="0"/>
        <w:widowControl w:val="0"/>
        <w:shd w:val="clear" w:color="auto" w:fill="auto"/>
        <w:bidi w:val="0"/>
        <w:spacing w:before="0" w:line="240" w:lineRule="auto"/>
        <w:ind w:left="1140" w:right="0" w:firstLine="0"/>
        <w:jc w:val="both"/>
        <w:sectPr>
          <w:footnotePr>
            <w:pos w:val="pageBottom"/>
            <w:numFmt w:val="decimal"/>
            <w:numRestart w:val="continuous"/>
          </w:footnotePr>
          <w:pgSz w:w="12240" w:h="15840"/>
          <w:pgMar w:top="1195" w:left="1157" w:right="1291" w:bottom="1195" w:header="0" w:footer="3" w:gutter="0"/>
          <w:cols w:space="720"/>
          <w:noEndnote/>
          <w:rtlGutter w:val="0"/>
          <w:docGrid w:linePitch="360"/>
        </w:sectPr>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widowControl w:val="0"/>
        <w:jc w:val="center"/>
        <w:rPr>
          <w:sz w:val="2"/>
          <w:szCs w:val="2"/>
        </w:rPr>
      </w:pPr>
      <w:r>
        <w:drawing>
          <wp:inline>
            <wp:extent cx="1121410" cy="43307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pic:blipFill>
                  <pic:spPr>
                    <a:xfrm>
                      <a:ext cx="1121410" cy="433070"/>
                    </a:xfrm>
                    <a:prstGeom prst="rect"/>
                  </pic:spPr>
                </pic:pic>
              </a:graphicData>
            </a:graphic>
          </wp:inline>
        </w:drawing>
      </w:r>
    </w:p>
    <w:p>
      <w:pPr>
        <w:widowControl w:val="0"/>
        <w:spacing w:after="819" w:line="1" w:lineRule="exact"/>
      </w:pP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 xml:space="preserve">svolávání a organizace pravidelných kontrolních dnů v četnosti podle požadavku zadavatele včetně zápisu z kontrolního dne stavby včetně </w:t>
      </w:r>
      <w:r>
        <w:rPr>
          <w:b/>
          <w:bCs/>
          <w:color w:val="000000"/>
          <w:spacing w:val="0"/>
          <w:w w:val="100"/>
          <w:position w:val="0"/>
          <w:shd w:val="clear" w:color="auto" w:fill="auto"/>
          <w:lang w:val="cs-CZ" w:eastAsia="cs-CZ" w:bidi="cs-CZ"/>
        </w:rPr>
        <w:t xml:space="preserve">příslušné fotodokumentace opatřené průkazným datem jejího pořízení, </w:t>
      </w:r>
      <w:r>
        <w:rPr>
          <w:color w:val="000000"/>
          <w:spacing w:val="0"/>
          <w:w w:val="100"/>
          <w:position w:val="0"/>
          <w:shd w:val="clear" w:color="auto" w:fill="auto"/>
          <w:lang w:val="cs-CZ" w:eastAsia="cs-CZ" w:bidi="cs-CZ"/>
        </w:rPr>
        <w:t>zápis bude TDS zpracován a odeslán objednateli do 3 pracovních dnů od termínu konání kontrolního dne</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dodržování schválených technologických postupů</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stavbyvedoucím a s orgány příslušnými v rámci stavebních akcí</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příprava podkladů pro odevzdání a převzetí stavby, nebo její části</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vyklizení staveniště zhotovitelem</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9"/>
        <w:keepNext/>
        <w:keepLines/>
        <w:widowControl w:val="0"/>
        <w:numPr>
          <w:ilvl w:val="0"/>
          <w:numId w:val="3"/>
        </w:numPr>
        <w:shd w:val="clear" w:color="auto" w:fill="auto"/>
        <w:tabs>
          <w:tab w:pos="710" w:val="left"/>
        </w:tabs>
        <w:bidi w:val="0"/>
        <w:spacing w:before="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Práce po dokončení stavby spočívající zejména v činnostech:</w:t>
      </w:r>
      <w:bookmarkEnd w:id="8"/>
      <w:bookmarkEnd w:id="9"/>
    </w:p>
    <w:p>
      <w:pPr>
        <w:pStyle w:val="Style2"/>
        <w:keepNext w:val="0"/>
        <w:keepLines w:val="0"/>
        <w:widowControl w:val="0"/>
        <w:shd w:val="clear" w:color="auto" w:fill="auto"/>
        <w:bidi w:val="0"/>
        <w:spacing w:before="0" w:line="240" w:lineRule="auto"/>
        <w:ind w:left="0" w:right="0" w:firstLine="720"/>
        <w:jc w:val="left"/>
        <w:sectPr>
          <w:footnotePr>
            <w:pos w:val="pageBottom"/>
            <w:numFmt w:val="decimal"/>
            <w:numRestart w:val="continuous"/>
          </w:footnotePr>
          <w:pgSz w:w="12240" w:h="15840"/>
          <w:pgMar w:top="730" w:left="1157" w:right="1291" w:bottom="917"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zpracování podkladů pro závěrečné vyúčtování stavby po odstranění event. závad.</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29"/>
        <w:keepNext/>
        <w:keepLines/>
        <w:widowControl w:val="0"/>
        <w:shd w:val="clear" w:color="auto" w:fill="auto"/>
        <w:bidi w:val="0"/>
        <w:spacing w:before="0" w:after="10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Čas plnění</w:t>
      </w:r>
      <w:bookmarkEnd w:id="10"/>
      <w:bookmarkEnd w:id="11"/>
    </w:p>
    <w:p>
      <w:pPr>
        <w:pStyle w:val="Style2"/>
        <w:keepNext w:val="0"/>
        <w:keepLines w:val="0"/>
        <w:widowControl w:val="0"/>
        <w:numPr>
          <w:ilvl w:val="0"/>
          <w:numId w:val="5"/>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zahájí svoji činnost ihned po účinnosti smlouvy na výzvu objednatele dle článku 10, bod 10.12., okamžikem prvního úkonu dle článku 3, bod 3.1.</w:t>
      </w:r>
    </w:p>
    <w:p>
      <w:pPr>
        <w:pStyle w:val="Style2"/>
        <w:keepNext w:val="0"/>
        <w:keepLines w:val="0"/>
        <w:widowControl w:val="0"/>
        <w:numPr>
          <w:ilvl w:val="0"/>
          <w:numId w:val="5"/>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9"/>
        <w:keepNext/>
        <w:keepLines/>
        <w:widowControl w:val="0"/>
        <w:shd w:val="clear" w:color="auto" w:fill="auto"/>
        <w:bidi w:val="0"/>
        <w:spacing w:before="0" w:after="10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Odměna TDS, platební podmínky</w:t>
      </w:r>
      <w:bookmarkEnd w:id="12"/>
      <w:bookmarkEnd w:id="13"/>
    </w:p>
    <w:p>
      <w:pPr>
        <w:pStyle w:val="Style2"/>
        <w:keepNext w:val="0"/>
        <w:keepLines w:val="0"/>
        <w:widowControl w:val="0"/>
        <w:numPr>
          <w:ilvl w:val="0"/>
          <w:numId w:val="7"/>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2"/>
        <w:keepNext w:val="0"/>
        <w:keepLines w:val="0"/>
        <w:widowControl w:val="0"/>
        <w:shd w:val="clear" w:color="auto" w:fill="auto"/>
        <w:bidi w:val="0"/>
        <w:spacing w:before="0" w:after="340" w:line="240" w:lineRule="auto"/>
        <w:ind w:left="0" w:right="0" w:firstLine="58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right"/>
        <w:tblLayout w:type="fixed"/>
      </w:tblPr>
      <w:tblGrid>
        <w:gridCol w:w="4397"/>
        <w:gridCol w:w="3835"/>
      </w:tblGrid>
      <w:tr>
        <w:trPr>
          <w:trHeight w:val="50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8 000,- Kč bez DPH</w:t>
            </w:r>
          </w:p>
        </w:tc>
      </w:tr>
      <w:tr>
        <w:trPr>
          <w:trHeight w:val="50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7 000,- Kč bez DPH</w:t>
            </w:r>
          </w:p>
        </w:tc>
      </w:tr>
      <w:tr>
        <w:trPr>
          <w:trHeight w:val="50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15 000,- Kč</w:t>
            </w:r>
          </w:p>
        </w:tc>
      </w:tr>
      <w:tr>
        <w:trPr>
          <w:trHeight w:val="432"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3 150,- Kč</w:t>
            </w:r>
          </w:p>
        </w:tc>
      </w:tr>
      <w:tr>
        <w:trPr>
          <w:trHeight w:val="571" w:hRule="exact"/>
        </w:trPr>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18 150,- Kč</w:t>
            </w:r>
          </w:p>
        </w:tc>
      </w:tr>
    </w:tbl>
    <w:p>
      <w:pPr>
        <w:widowControl w:val="0"/>
        <w:spacing w:after="339" w:line="1" w:lineRule="exact"/>
      </w:pPr>
    </w:p>
    <w:p>
      <w:pPr>
        <w:pStyle w:val="Style29"/>
        <w:keepNext/>
        <w:keepLines/>
        <w:widowControl w:val="0"/>
        <w:shd w:val="clear" w:color="auto" w:fill="auto"/>
        <w:bidi w:val="0"/>
        <w:spacing w:before="0" w:after="220" w:line="240" w:lineRule="auto"/>
        <w:ind w:left="0" w:right="0" w:firstLine="740"/>
        <w:jc w:val="both"/>
      </w:pPr>
      <w:bookmarkStart w:id="14" w:name="bookmark14"/>
      <w:bookmarkStart w:id="15" w:name="bookmark15"/>
      <w:r>
        <w:rPr>
          <w:color w:val="000000"/>
          <w:spacing w:val="0"/>
          <w:w w:val="100"/>
          <w:position w:val="0"/>
          <w:shd w:val="clear" w:color="auto" w:fill="auto"/>
          <w:lang w:val="cs-CZ" w:eastAsia="cs-CZ" w:bidi="cs-CZ"/>
        </w:rPr>
        <w:t xml:space="preserve">b) </w:t>
      </w:r>
      <w:r>
        <w:rPr>
          <w:color w:val="000000"/>
          <w:spacing w:val="0"/>
          <w:w w:val="100"/>
          <w:position w:val="0"/>
          <w:u w:val="single"/>
          <w:shd w:val="clear" w:color="auto" w:fill="auto"/>
          <w:lang w:val="cs-CZ" w:eastAsia="cs-CZ" w:bidi="cs-CZ"/>
        </w:rPr>
        <w:t>Výkon TDS - práce spojené s prováděním stavby</w:t>
      </w:r>
      <w:bookmarkEnd w:id="14"/>
      <w:bookmarkEnd w:id="15"/>
    </w:p>
    <w:tbl>
      <w:tblPr>
        <w:tblOverlap w:val="never"/>
        <w:jc w:val="right"/>
        <w:tblLayout w:type="fixed"/>
      </w:tblPr>
      <w:tblGrid>
        <w:gridCol w:w="4397"/>
        <w:gridCol w:w="3835"/>
      </w:tblGrid>
      <w:tr>
        <w:trPr>
          <w:trHeight w:val="595"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 Kč bez DPH</w:t>
            </w:r>
          </w:p>
        </w:tc>
      </w:tr>
      <w:tr>
        <w:trPr>
          <w:trHeight w:val="600" w:hRule="exact"/>
        </w:trPr>
        <w:tc>
          <w:tcPr>
            <w:tcBorders>
              <w:top w:val="single" w:sz="4"/>
              <w:left w:val="single" w:sz="4"/>
              <w:bottom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650,- Kč bez DPH</w:t>
            </w:r>
          </w:p>
        </w:tc>
      </w:tr>
    </w:tbl>
    <w:p>
      <w:pPr>
        <w:widowControl w:val="0"/>
        <w:spacing w:after="499" w:line="1" w:lineRule="exact"/>
      </w:pPr>
    </w:p>
    <w:p>
      <w:pPr>
        <w:pStyle w:val="Style2"/>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2"/>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2"/>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2"/>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7"/>
        </w:numPr>
        <w:shd w:val="clear" w:color="auto" w:fill="auto"/>
        <w:tabs>
          <w:tab w:pos="570" w:val="left"/>
        </w:tabs>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2"/>
        <w:keepNext w:val="0"/>
        <w:keepLines w:val="0"/>
        <w:widowControl w:val="0"/>
        <w:numPr>
          <w:ilvl w:val="0"/>
          <w:numId w:val="7"/>
        </w:numPr>
        <w:shd w:val="clear" w:color="auto" w:fill="auto"/>
        <w:tabs>
          <w:tab w:pos="572" w:val="left"/>
        </w:tabs>
        <w:bidi w:val="0"/>
        <w:spacing w:before="0" w:line="276"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2"/>
        <w:keepNext w:val="0"/>
        <w:keepLines w:val="0"/>
        <w:widowControl w:val="0"/>
        <w:numPr>
          <w:ilvl w:val="0"/>
          <w:numId w:val="7"/>
        </w:numPr>
        <w:shd w:val="clear" w:color="auto" w:fill="auto"/>
        <w:tabs>
          <w:tab w:pos="572" w:val="left"/>
        </w:tabs>
        <w:bidi w:val="0"/>
        <w:spacing w:before="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7"/>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29"/>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6</w:t>
      </w:r>
      <w:bookmarkEnd w:id="16"/>
      <w:bookmarkEnd w:id="17"/>
    </w:p>
    <w:p>
      <w:pPr>
        <w:pStyle w:val="Style29"/>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Práva a povinnosti smluvních stran</w:t>
      </w:r>
      <w:bookmarkEnd w:id="18"/>
      <w:bookmarkEnd w:id="19"/>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29"/>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Odpovědný TDS - Dopravní stavby / Mosty a inženýrské konstrukce</w:t>
      </w:r>
      <w:bookmarkEnd w:id="20"/>
      <w:bookmarkEnd w:id="21"/>
    </w:p>
    <w:p>
      <w:pPr>
        <w:pStyle w:val="Style2"/>
        <w:keepNext w:val="0"/>
        <w:keepLines w:val="0"/>
        <w:widowControl w:val="0"/>
        <w:shd w:val="clear" w:color="auto" w:fill="auto"/>
        <w:bidi w:val="0"/>
        <w:spacing w:before="0" w:after="220" w:line="240" w:lineRule="auto"/>
        <w:ind w:left="1420" w:right="0" w:firstLine="0"/>
        <w:jc w:val="both"/>
      </w:pPr>
      <w:r>
        <w:rPr>
          <w:color w:val="000000"/>
          <w:spacing w:val="0"/>
          <w:w w:val="100"/>
          <w:position w:val="0"/>
          <w:shd w:val="clear" w:color="auto" w:fill="auto"/>
          <w:lang w:val="cs-CZ" w:eastAsia="cs-CZ" w:bidi="cs-CZ"/>
        </w:rPr>
        <w:t>(jméno, příjmení, titul, číslo autorizace):</w:t>
      </w:r>
    </w:p>
    <w:p>
      <w:pPr>
        <w:pStyle w:val="Style29"/>
        <w:keepNext/>
        <w:keepLines/>
        <w:widowControl w:val="0"/>
        <w:numPr>
          <w:ilvl w:val="0"/>
          <w:numId w:val="9"/>
        </w:numPr>
        <w:shd w:val="clear" w:color="auto" w:fill="auto"/>
        <w:tabs>
          <w:tab w:pos="572" w:val="left"/>
        </w:tabs>
        <w:bidi w:val="0"/>
        <w:spacing w:before="0" w:line="240" w:lineRule="auto"/>
        <w:ind w:left="0" w:right="0" w:firstLine="0"/>
        <w:jc w:val="both"/>
      </w:pPr>
      <w:bookmarkStart w:id="22" w:name="bookmark22"/>
      <w:bookmarkStart w:id="23" w:name="bookmark23"/>
      <w:r>
        <w:rPr>
          <w:b w:val="0"/>
          <w:bCs w:val="0"/>
          <w:color w:val="000000"/>
          <w:spacing w:val="0"/>
          <w:w w:val="100"/>
          <w:position w:val="0"/>
          <w:shd w:val="clear" w:color="auto" w:fill="auto"/>
          <w:lang w:val="cs-CZ" w:eastAsia="cs-CZ" w:bidi="cs-CZ"/>
        </w:rPr>
        <w:t xml:space="preserve">Dodavatel je </w:t>
      </w:r>
      <w:r>
        <w:rPr>
          <w:color w:val="000000"/>
          <w:spacing w:val="0"/>
          <w:w w:val="100"/>
          <w:position w:val="0"/>
          <w:shd w:val="clear" w:color="auto" w:fill="auto"/>
          <w:lang w:val="cs-CZ" w:eastAsia="cs-CZ" w:bidi="cs-CZ"/>
        </w:rPr>
        <w:t>oprávněn změnit tyto osob</w:t>
      </w:r>
      <w:r>
        <w:rPr>
          <w:b w:val="0"/>
          <w:bCs w:val="0"/>
          <w:color w:val="000000"/>
          <w:spacing w:val="0"/>
          <w:w w:val="100"/>
          <w:position w:val="0"/>
          <w:shd w:val="clear" w:color="auto" w:fill="auto"/>
          <w:lang w:val="cs-CZ" w:eastAsia="cs-CZ" w:bidi="cs-CZ"/>
        </w:rPr>
        <w:t xml:space="preserve">y z důvodů na jeho straně </w:t>
      </w:r>
      <w:r>
        <w:rPr>
          <w:color w:val="000000"/>
          <w:spacing w:val="0"/>
          <w:w w:val="100"/>
          <w:position w:val="0"/>
          <w:shd w:val="clear" w:color="auto" w:fill="auto"/>
          <w:lang w:val="cs-CZ" w:eastAsia="cs-CZ" w:bidi="cs-CZ"/>
        </w:rPr>
        <w:t xml:space="preserve">pouze s předchozím písemným souhlasem zadavatele stavby a pouze, </w:t>
      </w:r>
      <w:r>
        <w:rPr>
          <w:b w:val="0"/>
          <w:bCs w:val="0"/>
          <w:color w:val="000000"/>
          <w:spacing w:val="0"/>
          <w:w w:val="100"/>
          <w:position w:val="0"/>
          <w:shd w:val="clear" w:color="auto" w:fill="auto"/>
          <w:lang w:val="cs-CZ" w:eastAsia="cs-CZ" w:bidi="cs-CZ"/>
        </w:rPr>
        <w:t xml:space="preserve">pokud </w:t>
      </w:r>
      <w:r>
        <w:rPr>
          <w:color w:val="000000"/>
          <w:spacing w:val="0"/>
          <w:w w:val="100"/>
          <w:position w:val="0"/>
          <w:shd w:val="clear" w:color="auto" w:fill="auto"/>
          <w:lang w:val="cs-CZ" w:eastAsia="cs-CZ" w:bidi="cs-CZ"/>
        </w:rPr>
        <w:t xml:space="preserve">délka odborné praxe </w:t>
      </w:r>
      <w:r>
        <w:rPr>
          <w:b w:val="0"/>
          <w:bCs w:val="0"/>
          <w:color w:val="000000"/>
          <w:spacing w:val="0"/>
          <w:w w:val="100"/>
          <w:position w:val="0"/>
          <w:shd w:val="clear" w:color="auto" w:fill="auto"/>
          <w:lang w:val="cs-CZ" w:eastAsia="cs-CZ" w:bidi="cs-CZ"/>
        </w:rPr>
        <w:t xml:space="preserve">těchto </w:t>
      </w:r>
      <w:r>
        <w:rPr>
          <w:color w:val="000000"/>
          <w:spacing w:val="0"/>
          <w:w w:val="100"/>
          <w:position w:val="0"/>
          <w:shd w:val="clear" w:color="auto" w:fill="auto"/>
          <w:lang w:val="cs-CZ" w:eastAsia="cs-CZ" w:bidi="cs-CZ"/>
        </w:rPr>
        <w:t xml:space="preserve">nových osob bude stejná nebo delší </w:t>
      </w:r>
      <w:r>
        <w:rPr>
          <w:b w:val="0"/>
          <w:bCs w:val="0"/>
          <w:color w:val="000000"/>
          <w:spacing w:val="0"/>
          <w:w w:val="100"/>
          <w:position w:val="0"/>
          <w:shd w:val="clear" w:color="auto" w:fill="auto"/>
          <w:lang w:val="cs-CZ" w:eastAsia="cs-CZ" w:bidi="cs-CZ"/>
        </w:rPr>
        <w:t>jako délka odborné praxe osob původních</w:t>
      </w:r>
      <w:r>
        <w:rPr>
          <w:color w:val="000000"/>
          <w:spacing w:val="0"/>
          <w:w w:val="100"/>
          <w:position w:val="0"/>
          <w:shd w:val="clear" w:color="auto" w:fill="auto"/>
          <w:lang w:val="cs-CZ" w:eastAsia="cs-CZ" w:bidi="cs-CZ"/>
        </w:rPr>
        <w:t>.</w:t>
      </w:r>
      <w:bookmarkEnd w:id="22"/>
      <w:bookmarkEnd w:id="23"/>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2"/>
        <w:keepNext w:val="0"/>
        <w:keepLines w:val="0"/>
        <w:widowControl w:val="0"/>
        <w:numPr>
          <w:ilvl w:val="0"/>
          <w:numId w:val="9"/>
        </w:numPr>
        <w:shd w:val="clear" w:color="auto" w:fill="auto"/>
        <w:tabs>
          <w:tab w:pos="571" w:val="left"/>
        </w:tabs>
        <w:bidi w:val="0"/>
        <w:spacing w:before="0" w:after="46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9"/>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Změna závazku</w:t>
      </w:r>
      <w:bookmarkEnd w:id="24"/>
      <w:bookmarkEnd w:id="25"/>
    </w:p>
    <w:p>
      <w:pPr>
        <w:pStyle w:val="Style2"/>
        <w:keepNext w:val="0"/>
        <w:keepLines w:val="0"/>
        <w:widowControl w:val="0"/>
        <w:numPr>
          <w:ilvl w:val="0"/>
          <w:numId w:val="11"/>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1"/>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9"/>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8</w:t>
        <w:br/>
        <w:t>Sankce</w:t>
      </w:r>
      <w:bookmarkEnd w:id="26"/>
      <w:bookmarkEnd w:id="27"/>
    </w:p>
    <w:p>
      <w:pPr>
        <w:pStyle w:val="Style2"/>
        <w:keepNext w:val="0"/>
        <w:keepLines w:val="0"/>
        <w:widowControl w:val="0"/>
        <w:numPr>
          <w:ilvl w:val="0"/>
          <w:numId w:val="13"/>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2"/>
        <w:keepNext w:val="0"/>
        <w:keepLines w:val="0"/>
        <w:widowControl w:val="0"/>
        <w:numPr>
          <w:ilvl w:val="0"/>
          <w:numId w:val="13"/>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2"/>
        <w:keepNext w:val="0"/>
        <w:keepLines w:val="0"/>
        <w:widowControl w:val="0"/>
        <w:numPr>
          <w:ilvl w:val="0"/>
          <w:numId w:val="13"/>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2"/>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9"/>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Odpovědnost za škodu</w:t>
      </w:r>
      <w:bookmarkEnd w:id="28"/>
      <w:bookmarkEnd w:id="29"/>
    </w:p>
    <w:p>
      <w:pPr>
        <w:pStyle w:val="Style2"/>
        <w:keepNext w:val="0"/>
        <w:keepLines w:val="0"/>
        <w:widowControl w:val="0"/>
        <w:numPr>
          <w:ilvl w:val="0"/>
          <w:numId w:val="15"/>
        </w:numPr>
        <w:shd w:val="clear" w:color="auto" w:fill="auto"/>
        <w:tabs>
          <w:tab w:pos="571" w:val="left"/>
        </w:tabs>
        <w:bidi w:val="0"/>
        <w:spacing w:before="0" w:line="240" w:lineRule="auto"/>
        <w:ind w:left="0" w:right="0" w:firstLine="0"/>
        <w:jc w:val="both"/>
      </w:pPr>
      <w:r>
        <w:rPr>
          <w:b/>
          <w:bCs/>
          <w:color w:val="000000"/>
          <w:spacing w:val="0"/>
          <w:w w:val="100"/>
          <w:position w:val="0"/>
          <w:shd w:val="clear" w:color="auto" w:fill="auto"/>
          <w:lang w:val="cs-CZ" w:eastAsia="cs-CZ" w:bidi="cs-CZ"/>
        </w:rPr>
        <w:t>TDS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TDS.</w:t>
      </w:r>
    </w:p>
    <w:p>
      <w:pPr>
        <w:pStyle w:val="Style2"/>
        <w:keepNext w:val="0"/>
        <w:keepLines w:val="0"/>
        <w:widowControl w:val="0"/>
        <w:numPr>
          <w:ilvl w:val="0"/>
          <w:numId w:val="15"/>
        </w:numPr>
        <w:shd w:val="clear" w:color="auto" w:fill="auto"/>
        <w:tabs>
          <w:tab w:pos="571" w:val="left"/>
        </w:tabs>
        <w:bidi w:val="0"/>
        <w:spacing w:before="0" w:line="240" w:lineRule="auto"/>
        <w:ind w:left="0" w:right="0" w:firstLine="0"/>
        <w:jc w:val="both"/>
      </w:pPr>
      <w:r>
        <w:rPr>
          <w:b/>
          <w:bCs/>
          <w:color w:val="000000"/>
          <w:spacing w:val="0"/>
          <w:w w:val="100"/>
          <w:position w:val="0"/>
          <w:shd w:val="clear" w:color="auto" w:fill="auto"/>
          <w:lang w:val="cs-CZ" w:eastAsia="cs-CZ" w:bidi="cs-CZ"/>
        </w:rPr>
        <w:t>TDS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9"/>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Ostatní ujednání, závěrečná ustanovení</w:t>
      </w:r>
      <w:bookmarkEnd w:id="30"/>
      <w:bookmarkEnd w:id="31"/>
    </w:p>
    <w:p>
      <w:pPr>
        <w:pStyle w:val="Style2"/>
        <w:keepNext w:val="0"/>
        <w:keepLines w:val="0"/>
        <w:widowControl w:val="0"/>
        <w:numPr>
          <w:ilvl w:val="0"/>
          <w:numId w:val="17"/>
        </w:numPr>
        <w:shd w:val="clear" w:color="auto" w:fill="auto"/>
        <w:tabs>
          <w:tab w:pos="583"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17"/>
        </w:numPr>
        <w:shd w:val="clear" w:color="auto" w:fill="auto"/>
        <w:tabs>
          <w:tab w:pos="583" w:val="left"/>
        </w:tabs>
        <w:bidi w:val="0"/>
        <w:spacing w:before="0" w:line="240" w:lineRule="auto"/>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17"/>
        </w:numPr>
        <w:shd w:val="clear" w:color="auto" w:fill="auto"/>
        <w:tabs>
          <w:tab w:pos="583" w:val="left"/>
        </w:tabs>
        <w:bidi w:val="0"/>
        <w:spacing w:before="0" w:line="240" w:lineRule="auto"/>
        <w:ind w:left="0" w:right="0" w:firstLine="0"/>
        <w:jc w:val="both"/>
        <w:sectPr>
          <w:headerReference w:type="default" r:id="rId11"/>
          <w:footerReference w:type="default" r:id="rId12"/>
          <w:footnotePr>
            <w:pos w:val="pageBottom"/>
            <w:numFmt w:val="decimal"/>
            <w:numRestart w:val="continuous"/>
          </w:footnotePr>
          <w:pgSz w:w="12240" w:h="15840"/>
          <w:pgMar w:top="1882" w:left="1153" w:right="1290" w:bottom="1229" w:header="0" w:footer="3" w:gutter="0"/>
          <w:cols w:space="720"/>
          <w:noEndnote/>
          <w:rtlGutter w:val="0"/>
          <w:docGrid w:linePitch="360"/>
        </w:sectPr>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widowControl w:val="0"/>
        <w:spacing w:line="1" w:lineRule="exact"/>
      </w:pPr>
      <w:r>
        <w:drawing>
          <wp:anchor distT="0" distB="431800" distL="0" distR="0" simplePos="0" relativeHeight="125829383" behindDoc="0" locked="0" layoutInCell="1" allowOverlap="1">
            <wp:simplePos x="0" y="0"/>
            <wp:positionH relativeFrom="page">
              <wp:posOffset>3676650</wp:posOffset>
            </wp:positionH>
            <wp:positionV relativeFrom="paragraph">
              <wp:posOffset>0</wp:posOffset>
            </wp:positionV>
            <wp:extent cx="1121410" cy="433070"/>
            <wp:wrapTopAndBottom/>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3"/>
                    <a:stretch/>
                  </pic:blipFill>
                  <pic:spPr>
                    <a:xfrm>
                      <a:ext cx="1121410" cy="433070"/>
                    </a:xfrm>
                    <a:prstGeom prst="rect"/>
                  </pic:spPr>
                </pic:pic>
              </a:graphicData>
            </a:graphic>
          </wp:anchor>
        </w:drawing>
      </w:r>
    </w:p>
    <w:p>
      <w:pPr>
        <w:pStyle w:val="Style2"/>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2"/>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17"/>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9"/>
        <w:keepNext/>
        <w:keepLines/>
        <w:widowControl w:val="0"/>
        <w:numPr>
          <w:ilvl w:val="0"/>
          <w:numId w:val="17"/>
        </w:numPr>
        <w:shd w:val="clear" w:color="auto" w:fill="auto"/>
        <w:tabs>
          <w:tab w:pos="713" w:val="left"/>
        </w:tabs>
        <w:bidi w:val="0"/>
        <w:spacing w:before="0" w:after="100" w:line="240" w:lineRule="auto"/>
        <w:ind w:left="0" w:right="0" w:firstLine="0"/>
        <w:jc w:val="both"/>
      </w:pPr>
      <w:bookmarkStart w:id="32" w:name="bookmark32"/>
      <w:bookmarkStart w:id="33" w:name="bookmark33"/>
      <w:r>
        <w:rPr>
          <w:color w:val="000000"/>
          <w:spacing w:val="0"/>
          <w:w w:val="100"/>
          <w:position w:val="0"/>
          <w:shd w:val="clear" w:color="auto" w:fill="auto"/>
          <w:lang w:val="cs-CZ" w:eastAsia="cs-CZ" w:bidi="cs-CZ"/>
        </w:rPr>
        <w:t xml:space="preserve">Smlouva je uzavírána s odloženou účinností, </w:t>
      </w:r>
      <w:r>
        <w:rPr>
          <w:b w:val="0"/>
          <w:bCs w:val="0"/>
          <w:color w:val="000000"/>
          <w:spacing w:val="0"/>
          <w:w w:val="100"/>
          <w:position w:val="0"/>
          <w:shd w:val="clear" w:color="auto" w:fill="auto"/>
          <w:lang w:val="cs-CZ" w:eastAsia="cs-CZ" w:bidi="cs-CZ"/>
        </w:rPr>
        <w:t xml:space="preserve">přičemž tato </w:t>
      </w:r>
      <w:r>
        <w:rPr>
          <w:color w:val="000000"/>
          <w:spacing w:val="0"/>
          <w:w w:val="100"/>
          <w:position w:val="0"/>
          <w:shd w:val="clear" w:color="auto" w:fill="auto"/>
          <w:lang w:val="cs-CZ" w:eastAsia="cs-CZ" w:bidi="cs-CZ"/>
        </w:rPr>
        <w:t xml:space="preserve">Smlouva nabývá </w:t>
      </w:r>
      <w:r>
        <w:rPr>
          <w:color w:val="000000"/>
          <w:spacing w:val="0"/>
          <w:w w:val="100"/>
          <w:position w:val="0"/>
          <w:u w:val="single"/>
          <w:shd w:val="clear" w:color="auto" w:fill="auto"/>
          <w:lang w:val="cs-CZ" w:eastAsia="cs-CZ" w:bidi="cs-CZ"/>
        </w:rPr>
        <w:t>účinnosti</w:t>
      </w:r>
      <w:r>
        <w:rPr>
          <w:color w:val="000000"/>
          <w:spacing w:val="0"/>
          <w:w w:val="100"/>
          <w:position w:val="0"/>
          <w:shd w:val="clear" w:color="auto" w:fill="auto"/>
          <w:lang w:val="cs-CZ" w:eastAsia="cs-CZ" w:bidi="cs-CZ"/>
        </w:rPr>
        <w:t xml:space="preserve"> dnem odeslání písemné výzvy </w:t>
      </w:r>
      <w:r>
        <w:rPr>
          <w:b w:val="0"/>
          <w:bCs w:val="0"/>
          <w:color w:val="000000"/>
          <w:spacing w:val="0"/>
          <w:w w:val="100"/>
          <w:position w:val="0"/>
          <w:shd w:val="clear" w:color="auto" w:fill="auto"/>
          <w:lang w:val="cs-CZ" w:eastAsia="cs-CZ" w:bidi="cs-CZ"/>
        </w:rPr>
        <w:t>TDS k zahájení činnosti.</w:t>
      </w:r>
      <w:bookmarkEnd w:id="32"/>
      <w:bookmarkEnd w:id="33"/>
    </w:p>
    <w:p>
      <w:pPr>
        <w:pStyle w:val="Style2"/>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TDS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71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TDS neodešle písemnou výzvu k zahájení činnosti </w:t>
      </w:r>
      <w:r>
        <w:rPr>
          <w:b/>
          <w:bCs/>
          <w:color w:val="000000"/>
          <w:spacing w:val="0"/>
          <w:w w:val="100"/>
          <w:position w:val="0"/>
          <w:shd w:val="clear" w:color="auto" w:fill="auto"/>
          <w:lang w:val="cs-CZ" w:eastAsia="cs-CZ" w:bidi="cs-CZ"/>
        </w:rPr>
        <w:t xml:space="preserve">ani do 30. 06. 2023, nenabude Smlouva účinnosti a bez dalšího tímto dnem pozbude i své platnosti. </w:t>
      </w:r>
      <w:r>
        <w:rPr>
          <w:color w:val="000000"/>
          <w:spacing w:val="0"/>
          <w:w w:val="100"/>
          <w:position w:val="0"/>
          <w:shd w:val="clear" w:color="auto" w:fill="auto"/>
          <w:lang w:val="cs-CZ" w:eastAsia="cs-CZ" w:bidi="cs-CZ"/>
        </w:rPr>
        <w:t>V takovém případě nevzniká TDS nárok na náhradu škody nebo ušlého zisku a s tímto vědomím TDS Smlouvu podepisuje.</w:t>
      </w:r>
    </w:p>
    <w:p>
      <w:pPr>
        <w:pStyle w:val="Style2"/>
        <w:keepNext w:val="0"/>
        <w:keepLines w:val="0"/>
        <w:widowControl w:val="0"/>
        <w:numPr>
          <w:ilvl w:val="0"/>
          <w:numId w:val="17"/>
        </w:numPr>
        <w:shd w:val="clear" w:color="auto" w:fill="auto"/>
        <w:tabs>
          <w:tab w:pos="713" w:val="left"/>
        </w:tabs>
        <w:bidi w:val="0"/>
        <w:spacing w:before="0" w:after="1500" w:line="240" w:lineRule="auto"/>
        <w:ind w:left="0" w:right="0" w:firstLine="0"/>
        <w:jc w:val="both"/>
      </w:pPr>
      <w:r>
        <mc:AlternateContent>
          <mc:Choice Requires="wps">
            <w:drawing>
              <wp:anchor distT="0" distB="222885" distL="114300" distR="114300" simplePos="0" relativeHeight="125829384" behindDoc="0" locked="0" layoutInCell="1" allowOverlap="1">
                <wp:simplePos x="0" y="0"/>
                <wp:positionH relativeFrom="page">
                  <wp:posOffset>732155</wp:posOffset>
                </wp:positionH>
                <wp:positionV relativeFrom="paragraph">
                  <wp:posOffset>1028700</wp:posOffset>
                </wp:positionV>
                <wp:extent cx="951230" cy="405130"/>
                <wp:wrapSquare wrapText="bothSides"/>
                <wp:docPr id="28" name="Shape 28"/>
                <a:graphic xmlns:a="http://schemas.openxmlformats.org/drawingml/2006/main">
                  <a:graphicData uri="http://schemas.microsoft.com/office/word/2010/wordprocessingShape">
                    <wps:wsp>
                      <wps:cNvSpPr txBox="1"/>
                      <wps:spPr>
                        <a:xfrm>
                          <a:ext cx="951230" cy="40513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wps:txbx>
                      <wps:bodyPr lIns="0" tIns="0" rIns="0" bIns="0">
                        <a:noAutoFit/>
                      </wps:bodyPr>
                    </wps:wsp>
                  </a:graphicData>
                </a:graphic>
              </wp:anchor>
            </w:drawing>
          </mc:Choice>
          <mc:Fallback>
            <w:pict>
              <v:shape id="_x0000_s1054" type="#_x0000_t202" style="position:absolute;margin-left:57.649999999999999pt;margin-top:81.pt;width:74.900000000000006pt;height:31.899999999999999pt;z-index:-125829369;mso-wrap-distance-left:9.pt;mso-wrap-distance-right:9.pt;mso-wrap-distance-bottom:17.550000000000001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v:textbox>
                <w10:wrap type="square" anchorx="page"/>
              </v:shape>
            </w:pict>
          </mc:Fallback>
        </mc:AlternateContent>
      </w:r>
      <w:r>
        <mc:AlternateContent>
          <mc:Choice Requires="wps">
            <w:drawing>
              <wp:anchor distT="445135" distB="0" distL="117475" distR="114300" simplePos="0" relativeHeight="125829386" behindDoc="0" locked="0" layoutInCell="1" allowOverlap="1">
                <wp:simplePos x="0" y="0"/>
                <wp:positionH relativeFrom="page">
                  <wp:posOffset>735330</wp:posOffset>
                </wp:positionH>
                <wp:positionV relativeFrom="paragraph">
                  <wp:posOffset>1473835</wp:posOffset>
                </wp:positionV>
                <wp:extent cx="948055" cy="182880"/>
                <wp:wrapSquare wrapText="bothSides"/>
                <wp:docPr id="30" name="Shape 30"/>
                <a:graphic xmlns:a="http://schemas.openxmlformats.org/drawingml/2006/main">
                  <a:graphicData uri="http://schemas.microsoft.com/office/word/2010/wordprocessingShape">
                    <wps:wsp>
                      <wps:cNvSpPr txBox="1"/>
                      <wps:spPr>
                        <a:xfrm>
                          <a:ext cx="948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wrap="none" lIns="0" tIns="0" rIns="0" bIns="0">
                        <a:noAutoFit/>
                      </wps:bodyPr>
                    </wps:wsp>
                  </a:graphicData>
                </a:graphic>
              </wp:anchor>
            </w:drawing>
          </mc:Choice>
          <mc:Fallback>
            <w:pict>
              <v:shape id="_x0000_s1056" type="#_x0000_t202" style="position:absolute;margin-left:57.899999999999999pt;margin-top:116.05pt;width:74.650000000000006pt;height:14.4pt;z-index:-125829367;mso-wrap-distance-left:9.25pt;mso-wrap-distance-top:35.049999999999997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v:shape>
            </w:pict>
          </mc:Fallback>
        </mc:AlternateContent>
      </w: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shd w:val="clear" w:color="auto" w:fill="auto"/>
        <w:bidi w:val="0"/>
        <w:spacing w:before="0" w:after="100" w:line="240" w:lineRule="auto"/>
        <w:ind w:left="0" w:right="0" w:firstLine="460"/>
        <w:jc w:val="left"/>
      </w:pPr>
      <w:r>
        <w:rPr>
          <w:b/>
          <w:bCs/>
          <w:color w:val="000000"/>
          <w:spacing w:val="0"/>
          <w:w w:val="100"/>
          <w:position w:val="0"/>
          <w:shd w:val="clear" w:color="auto" w:fill="auto"/>
          <w:lang w:val="cs-CZ" w:eastAsia="cs-CZ" w:bidi="cs-CZ"/>
        </w:rPr>
        <w:t>Kalkulace odměny TDS</w:t>
      </w:r>
    </w:p>
    <w:p>
      <w:pPr>
        <w:pStyle w:val="Style2"/>
        <w:keepNext w:val="0"/>
        <w:keepLines w:val="0"/>
        <w:widowControl w:val="0"/>
        <w:shd w:val="clear" w:color="auto" w:fill="auto"/>
        <w:bidi w:val="0"/>
        <w:spacing w:before="0" w:after="340" w:line="240" w:lineRule="auto"/>
        <w:ind w:left="0" w:right="0" w:firstLine="460"/>
        <w:jc w:val="left"/>
      </w:pPr>
      <w:r>
        <w:rPr>
          <w:b/>
          <w:bCs/>
          <w:color w:val="000000"/>
          <w:spacing w:val="0"/>
          <w:w w:val="100"/>
          <w:position w:val="0"/>
          <w:shd w:val="clear" w:color="auto" w:fill="auto"/>
          <w:lang w:val="cs-CZ" w:eastAsia="cs-CZ" w:bidi="cs-CZ"/>
        </w:rPr>
        <w:t>Údaje, které jsou součástí ujednání a nebudou zveřejněny v Registru smluv</w:t>
        <w:br w:type="page"/>
      </w: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460" w:line="240" w:lineRule="auto"/>
        <w:ind w:left="0" w:right="0" w:firstLine="0"/>
        <w:jc w:val="center"/>
      </w:pPr>
      <w:r>
        <mc:AlternateContent>
          <mc:Choice Requires="wps">
            <w:drawing>
              <wp:anchor distT="0" distB="445135" distL="114300" distR="379730" simplePos="0" relativeHeight="125829388" behindDoc="0" locked="0" layoutInCell="1" allowOverlap="1">
                <wp:simplePos x="0" y="0"/>
                <wp:positionH relativeFrom="page">
                  <wp:posOffset>735330</wp:posOffset>
                </wp:positionH>
                <wp:positionV relativeFrom="paragraph">
                  <wp:posOffset>12700</wp:posOffset>
                </wp:positionV>
                <wp:extent cx="328930" cy="170815"/>
                <wp:wrapSquare wrapText="bothSides"/>
                <wp:docPr id="32" name="Shape 32"/>
                <a:graphic xmlns:a="http://schemas.openxmlformats.org/drawingml/2006/main">
                  <a:graphicData uri="http://schemas.microsoft.com/office/word/2010/wordprocessingShape">
                    <wps:wsp>
                      <wps:cNvSpPr txBox="1"/>
                      <wps:spPr>
                        <a:xfrm>
                          <a:ext cx="32893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wps:txbx>
                      <wps:bodyPr wrap="none" lIns="0" tIns="0" rIns="0" bIns="0">
                        <a:noAutoFit/>
                      </wps:bodyPr>
                    </wps:wsp>
                  </a:graphicData>
                </a:graphic>
              </wp:anchor>
            </w:drawing>
          </mc:Choice>
          <mc:Fallback>
            <w:pict>
              <v:shape id="_x0000_s1058" type="#_x0000_t202" style="position:absolute;margin-left:57.899999999999999pt;margin-top:1.pt;width:25.899999999999999pt;height:13.449999999999999pt;z-index:-125829365;mso-wrap-distance-left:9.pt;mso-wrap-distance-right:29.899999999999999pt;mso-wrap-distance-bottom:35.0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v:textbox>
                <w10:wrap type="square" anchorx="page"/>
              </v:shape>
            </w:pict>
          </mc:Fallback>
        </mc:AlternateContent>
      </w:r>
      <w:r>
        <mc:AlternateContent>
          <mc:Choice Requires="wps">
            <w:drawing>
              <wp:anchor distT="433070" distB="0" distL="114300" distR="114300" simplePos="0" relativeHeight="125829390" behindDoc="0" locked="0" layoutInCell="1" allowOverlap="1">
                <wp:simplePos x="0" y="0"/>
                <wp:positionH relativeFrom="page">
                  <wp:posOffset>735330</wp:posOffset>
                </wp:positionH>
                <wp:positionV relativeFrom="paragraph">
                  <wp:posOffset>445770</wp:posOffset>
                </wp:positionV>
                <wp:extent cx="594360" cy="182880"/>
                <wp:wrapSquare wrapText="bothSides"/>
                <wp:docPr id="34" name="Shape 34"/>
                <a:graphic xmlns:a="http://schemas.openxmlformats.org/drawingml/2006/main">
                  <a:graphicData uri="http://schemas.microsoft.com/office/word/2010/wordprocessingShape">
                    <wps:wsp>
                      <wps:cNvSpPr txBox="1"/>
                      <wps:spPr>
                        <a:xfrm>
                          <a:ext cx="594360"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Táboře</w:t>
                            </w:r>
                          </w:p>
                        </w:txbxContent>
                      </wps:txbx>
                      <wps:bodyPr wrap="none" lIns="0" tIns="0" rIns="0" bIns="0">
                        <a:noAutoFit/>
                      </wps:bodyPr>
                    </wps:wsp>
                  </a:graphicData>
                </a:graphic>
              </wp:anchor>
            </w:drawing>
          </mc:Choice>
          <mc:Fallback>
            <w:pict>
              <v:shape id="_x0000_s1060" type="#_x0000_t202" style="position:absolute;margin-left:57.899999999999999pt;margin-top:35.100000000000001pt;width:46.799999999999997pt;height:14.4pt;z-index:-125829363;mso-wrap-distance-left:9.pt;mso-wrap-distance-top:34.100000000000001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Táboře</w:t>
                      </w:r>
                    </w:p>
                  </w:txbxContent>
                </v:textbox>
                <w10:wrap type="square" anchorx="page"/>
              </v:shape>
            </w:pict>
          </mc:Fallback>
        </mc:AlternateContent>
      </w: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1520" w:line="240" w:lineRule="auto"/>
        <w:ind w:left="0" w:right="460" w:firstLine="0"/>
        <w:jc w:val="right"/>
      </w:pPr>
      <w:r>
        <w:rPr>
          <w:color w:val="000000"/>
          <w:spacing w:val="0"/>
          <w:w w:val="100"/>
          <w:position w:val="0"/>
          <w:shd w:val="clear" w:color="auto" w:fill="auto"/>
          <w:lang w:val="cs-CZ" w:eastAsia="cs-CZ" w:bidi="cs-CZ"/>
        </w:rPr>
        <w:t>V Jihlavě dne: viz podpis</w:t>
      </w:r>
    </w:p>
    <w:tbl>
      <w:tblPr>
        <w:tblOverlap w:val="never"/>
        <w:jc w:val="left"/>
        <w:tblLayout w:type="fixed"/>
      </w:tblPr>
      <w:tblGrid>
        <w:gridCol w:w="3624"/>
        <w:gridCol w:w="4829"/>
      </w:tblGrid>
      <w:tr>
        <w:trPr>
          <w:trHeight w:val="701" w:hRule="exact"/>
        </w:trPr>
        <w:tc>
          <w:tcPr>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Eduard Chalupa - jednatel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tc>
      </w:tr>
    </w:tbl>
    <w:p>
      <w:pPr>
        <w:sectPr>
          <w:headerReference w:type="default" r:id="rId15"/>
          <w:footerReference w:type="default" r:id="rId16"/>
          <w:headerReference w:type="first" r:id="rId17"/>
          <w:footerReference w:type="first" r:id="rId18"/>
          <w:footnotePr>
            <w:pos w:val="pageBottom"/>
            <w:numFmt w:val="decimal"/>
            <w:numRestart w:val="continuous"/>
          </w:footnotePr>
          <w:pgSz w:w="12240" w:h="15840"/>
          <w:pgMar w:top="1882" w:left="1153" w:right="1290" w:bottom="1229" w:header="0" w:footer="3" w:gutter="0"/>
          <w:cols w:space="720"/>
          <w:noEndnote/>
          <w:titlePg/>
          <w:rtlGutter w:val="0"/>
          <w:docGrid w:linePitch="360"/>
        </w:sectPr>
      </w:pPr>
    </w:p>
    <w:p>
      <w:pPr>
        <w:pStyle w:val="Style2"/>
        <w:keepNext w:val="0"/>
        <w:keepLines w:val="0"/>
        <w:widowControl w:val="0"/>
        <w:shd w:val="clear" w:color="auto" w:fill="auto"/>
        <w:bidi w:val="0"/>
        <w:spacing w:before="0" w:after="460" w:line="240" w:lineRule="auto"/>
        <w:ind w:left="8660" w:right="0" w:firstLine="0"/>
        <w:jc w:val="left"/>
      </w:pPr>
      <w:r>
        <w:rPr>
          <w:b/>
          <w:bCs/>
          <w:color w:val="000000"/>
          <w:spacing w:val="0"/>
          <w:w w:val="100"/>
          <w:position w:val="0"/>
          <w:shd w:val="clear" w:color="auto" w:fill="auto"/>
          <w:lang w:val="cs-CZ" w:eastAsia="cs-CZ" w:bidi="cs-CZ"/>
        </w:rPr>
        <w:t>Příloha č. 2</w:t>
      </w:r>
    </w:p>
    <w:p>
      <w:pPr>
        <w:pStyle w:val="Style15"/>
        <w:keepNext/>
        <w:keepLines/>
        <w:widowControl w:val="0"/>
        <w:shd w:val="clear" w:color="auto" w:fill="auto"/>
        <w:bidi w:val="0"/>
        <w:spacing w:before="0" w:after="820" w:line="240" w:lineRule="auto"/>
        <w:ind w:left="0" w:right="0" w:firstLine="0"/>
        <w:jc w:val="center"/>
      </w:pPr>
      <w:bookmarkStart w:id="34" w:name="bookmark34"/>
      <w:bookmarkStart w:id="35" w:name="bookmark35"/>
      <w:r>
        <w:rPr>
          <w:color w:val="000000"/>
          <w:spacing w:val="0"/>
          <w:w w:val="100"/>
          <w:position w:val="0"/>
          <w:sz w:val="24"/>
          <w:szCs w:val="24"/>
          <w:shd w:val="clear" w:color="auto" w:fill="auto"/>
          <w:lang w:val="cs-CZ" w:eastAsia="cs-CZ" w:bidi="cs-CZ"/>
        </w:rPr>
        <w:t>Údaje, které jsou součástí ujednání a nebudou zveřejněny v Registru smluv:</w:t>
      </w:r>
      <w:bookmarkEnd w:id="34"/>
      <w:bookmarkEnd w:id="35"/>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22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64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29"/>
        <w:keepNext/>
        <w:keepLines/>
        <w:widowControl w:val="0"/>
        <w:shd w:val="clear" w:color="auto" w:fill="auto"/>
        <w:tabs>
          <w:tab w:pos="2088" w:val="left"/>
        </w:tabs>
        <w:bidi w:val="0"/>
        <w:spacing w:before="0" w:after="0" w:line="276"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Dodavatel:</w:t>
        <w:tab/>
        <w:t>Eduard Chalupa s.r.o.</w:t>
      </w:r>
      <w:bookmarkEnd w:id="36"/>
      <w:bookmarkEnd w:id="37"/>
    </w:p>
    <w:p>
      <w:pPr>
        <w:pStyle w:val="Style2"/>
        <w:keepNext w:val="0"/>
        <w:keepLines w:val="0"/>
        <w:widowControl w:val="0"/>
        <w:shd w:val="clear" w:color="auto" w:fill="auto"/>
        <w:tabs>
          <w:tab w:pos="2088" w:val="left"/>
        </w:tabs>
        <w:bidi w:val="0"/>
        <w:spacing w:before="0" w:after="0" w:line="276" w:lineRule="auto"/>
        <w:ind w:left="0" w:right="0" w:firstLine="0"/>
        <w:jc w:val="left"/>
      </w:pPr>
      <w:r>
        <w:rPr>
          <w:color w:val="000000"/>
          <w:spacing w:val="0"/>
          <w:w w:val="100"/>
          <w:position w:val="0"/>
          <w:shd w:val="clear" w:color="auto" w:fill="auto"/>
          <w:lang w:val="cs-CZ" w:eastAsia="cs-CZ" w:bidi="cs-CZ"/>
        </w:rPr>
        <w:t>se sídlem:</w:t>
        <w:tab/>
        <w:t>Budovatelů 2617 , 390 02 Tábor</w:t>
      </w:r>
    </w:p>
    <w:p>
      <w:pPr>
        <w:pStyle w:val="Style2"/>
        <w:keepNext w:val="0"/>
        <w:keepLines w:val="0"/>
        <w:widowControl w:val="0"/>
        <w:shd w:val="clear" w:color="auto" w:fill="auto"/>
        <w:tabs>
          <w:tab w:pos="2088" w:val="left"/>
        </w:tabs>
        <w:bidi w:val="0"/>
        <w:spacing w:before="0" w:after="0" w:line="276" w:lineRule="auto"/>
        <w:ind w:left="0" w:right="0" w:firstLine="0"/>
        <w:jc w:val="left"/>
      </w:pPr>
      <w:r>
        <w:rPr>
          <w:b/>
          <w:bCs/>
          <w:color w:val="000000"/>
          <w:spacing w:val="0"/>
          <w:w w:val="100"/>
          <w:position w:val="0"/>
          <w:shd w:val="clear" w:color="auto" w:fill="auto"/>
          <w:lang w:val="cs-CZ" w:eastAsia="cs-CZ" w:bidi="cs-CZ"/>
        </w:rPr>
        <w:t>zastoupený:</w:t>
        <w:tab/>
        <w:t>Eduard Chalupa - jednatel</w:t>
      </w:r>
    </w:p>
    <w:p>
      <w:pPr>
        <w:pStyle w:val="Style2"/>
        <w:keepNext w:val="0"/>
        <w:keepLines w:val="0"/>
        <w:widowControl w:val="0"/>
        <w:shd w:val="clear" w:color="auto" w:fill="auto"/>
        <w:bidi w:val="0"/>
        <w:spacing w:before="0" w:after="0" w:line="276" w:lineRule="auto"/>
        <w:ind w:left="2120" w:right="0" w:hanging="2120"/>
        <w:jc w:val="left"/>
      </w:pPr>
      <w:r>
        <w:rPr>
          <w:color w:val="000000"/>
          <w:spacing w:val="0"/>
          <w:w w:val="100"/>
          <w:position w:val="0"/>
          <w:shd w:val="clear" w:color="auto" w:fill="auto"/>
          <w:lang w:val="cs-CZ" w:eastAsia="cs-CZ" w:bidi="cs-CZ"/>
        </w:rPr>
        <w:t>zapsán v obchodním rejstříku: Krajský soud České Budějovice spis. značka oddíl C , vložka 31005</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widowControl w:val="0"/>
        <w:spacing w:line="1" w:lineRule="exact"/>
      </w:pPr>
      <w:r>
        <mc:AlternateContent>
          <mc:Choice Requires="wps">
            <w:drawing>
              <wp:anchor distT="0" distB="0" distL="0" distR="0" simplePos="0" relativeHeight="125829392" behindDoc="0" locked="0" layoutInCell="1" allowOverlap="1">
                <wp:simplePos x="0" y="0"/>
                <wp:positionH relativeFrom="page">
                  <wp:posOffset>734695</wp:posOffset>
                </wp:positionH>
                <wp:positionV relativeFrom="paragraph">
                  <wp:posOffset>0</wp:posOffset>
                </wp:positionV>
                <wp:extent cx="1051560" cy="841375"/>
                <wp:wrapTopAndBottom/>
                <wp:docPr id="54" name="Shape 54"/>
                <a:graphic xmlns:a="http://schemas.openxmlformats.org/drawingml/2006/main">
                  <a:graphicData uri="http://schemas.microsoft.com/office/word/2010/wordprocessingShape">
                    <wps:wsp>
                      <wps:cNvSpPr txBox="1"/>
                      <wps:spPr>
                        <a:xfrm>
                          <a:ext cx="1051560" cy="841375"/>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080" type="#_x0000_t202" style="position:absolute;margin-left:57.850000000000001pt;margin-top:0;width:82.799999999999997pt;height:66.25pt;z-index:-12582936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txbxContent>
                </v:textbox>
                <w10:wrap type="topAndBottom" anchorx="page"/>
              </v:shape>
            </w:pict>
          </mc:Fallback>
        </mc:AlternateContent>
      </w:r>
      <w:r>
        <mc:AlternateContent>
          <mc:Choice Requires="wps">
            <w:drawing>
              <wp:anchor distT="149225" distB="15240" distL="0" distR="0" simplePos="0" relativeHeight="125829394" behindDoc="0" locked="0" layoutInCell="1" allowOverlap="1">
                <wp:simplePos x="0" y="0"/>
                <wp:positionH relativeFrom="page">
                  <wp:posOffset>2084705</wp:posOffset>
                </wp:positionH>
                <wp:positionV relativeFrom="paragraph">
                  <wp:posOffset>149225</wp:posOffset>
                </wp:positionV>
                <wp:extent cx="1225550" cy="676910"/>
                <wp:wrapTopAndBottom/>
                <wp:docPr id="56" name="Shape 56"/>
                <a:graphic xmlns:a="http://schemas.openxmlformats.org/drawingml/2006/main">
                  <a:graphicData uri="http://schemas.microsoft.com/office/word/2010/wordprocessingShape">
                    <wps:wsp>
                      <wps:cNvSpPr txBox="1"/>
                      <wps:spPr>
                        <a:xfrm>
                          <a:ext cx="1225550" cy="676910"/>
                        </a:xfrm>
                        <a:prstGeom prst="rect"/>
                        <a:noFill/>
                      </wps:spPr>
                      <wps:txbx>
                        <w:txbxContent>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wps:txbx>
                      <wps:bodyPr lIns="0" tIns="0" rIns="0" bIns="0">
                        <a:noAutoFit/>
                      </wps:bodyPr>
                    </wps:wsp>
                  </a:graphicData>
                </a:graphic>
              </wp:anchor>
            </w:drawing>
          </mc:Choice>
          <mc:Fallback>
            <w:pict>
              <v:shape id="_x0000_s1082" type="#_x0000_t202" style="position:absolute;margin-left:164.15000000000001pt;margin-top:11.75pt;width:96.5pt;height:53.299999999999997pt;z-index:-125829359;mso-wrap-distance-left:0;mso-wrap-distance-top:11.75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smluvních : </w:t>
      </w: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140" w:line="240" w:lineRule="auto"/>
        <w:ind w:left="0" w:right="0" w:firstLine="0"/>
        <w:jc w:val="left"/>
        <w:sectPr>
          <w:footnotePr>
            <w:pos w:val="pageBottom"/>
            <w:numFmt w:val="decimal"/>
            <w:numRestart w:val="continuous"/>
          </w:footnotePr>
          <w:pgSz w:w="12240" w:h="15840"/>
          <w:pgMar w:top="2242" w:left="1157" w:right="1291" w:bottom="3394" w:header="0" w:footer="3" w:gutter="0"/>
          <w:cols w:space="720"/>
          <w:noEndnote/>
          <w:rtlGutter w:val="0"/>
          <w:docGrid w:linePitch="360"/>
        </w:sectPr>
      </w:pPr>
      <w:r>
        <w:rPr>
          <w:color w:val="000000"/>
          <w:spacing w:val="0"/>
          <w:w w:val="100"/>
          <w:position w:val="0"/>
          <w:shd w:val="clear" w:color="auto" w:fill="auto"/>
          <w:lang w:val="cs-CZ" w:eastAsia="cs-CZ" w:bidi="cs-CZ"/>
        </w:rPr>
        <w:t>Autorizovaná osoba:</w:t>
      </w:r>
    </w:p>
    <w:tbl>
      <w:tblPr>
        <w:tblOverlap w:val="never"/>
        <w:jc w:val="left"/>
        <w:tblLayout w:type="fixed"/>
      </w:tblPr>
      <w:tblGrid>
        <w:gridCol w:w="514"/>
        <w:gridCol w:w="5443"/>
        <w:gridCol w:w="1416"/>
        <w:gridCol w:w="1526"/>
      </w:tblGrid>
      <w:tr>
        <w:trPr>
          <w:trHeight w:val="470" w:hRule="exact"/>
        </w:trPr>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518" w:hRule="exact"/>
        </w:trPr>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Kalkulace odměny TDS pro dopravní / pozemní stavby</w:t>
            </w:r>
          </w:p>
        </w:tc>
      </w:tr>
      <w:tr>
        <w:trPr>
          <w:trHeight w:val="475" w:hRule="exact"/>
        </w:trPr>
        <w:tc>
          <w:tcPr>
            <w:gridSpan w:val="4"/>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"III/3792 Vlkov - most ev. č. 3792-1"</w:t>
            </w:r>
          </w:p>
        </w:tc>
      </w:tr>
      <w:tr>
        <w:trPr>
          <w:trHeight w:val="336"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 bez DPH</w:t>
            </w:r>
          </w:p>
        </w:tc>
      </w:tr>
      <w:tr>
        <w:trPr>
          <w:trHeight w:val="34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42"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8 000</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8 000,00 Kč</w:t>
            </w:r>
          </w:p>
        </w:tc>
      </w:tr>
      <w:tr>
        <w:trPr>
          <w:trHeight w:val="73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7 000</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7 000,00 Kč</w:t>
            </w:r>
          </w:p>
        </w:tc>
      </w:tr>
      <w:tr>
        <w:trPr>
          <w:trHeight w:val="571"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TDS před zahájením a po dokončení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15 000,00 Kč</w:t>
            </w:r>
          </w:p>
        </w:tc>
      </w:tr>
      <w:tr>
        <w:trPr>
          <w:trHeight w:val="734"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TDS - práce spojené s prováděním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za 1 h odinu</w:t>
            </w:r>
          </w:p>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(60 minut)</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16 hodin *</w:t>
            </w:r>
          </w:p>
        </w:tc>
      </w:tr>
      <w:tr>
        <w:trPr>
          <w:trHeight w:val="826"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v kanceláři</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16</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550,00 Kč</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8 800,00 Kč</w:t>
            </w:r>
          </w:p>
        </w:tc>
      </w:tr>
      <w:tr>
        <w:trPr>
          <w:trHeight w:val="533"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na staveništi</w:t>
            </w:r>
          </w:p>
          <w:p>
            <w:pPr>
              <w:pStyle w:val="Style23"/>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23"/>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2 návštěvy/týden á 3 hodiny, celkem 16 týdnů</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w:t>
            </w:r>
            <w:r>
              <w:rPr>
                <w:b/>
                <w:bCs/>
                <w:i/>
                <w:iCs/>
                <w:color w:val="000000"/>
                <w:spacing w:val="0"/>
                <w:w w:val="100"/>
                <w:position w:val="0"/>
                <w:sz w:val="14"/>
                <w:szCs w:val="14"/>
                <w:shd w:val="clear" w:color="auto" w:fill="auto"/>
                <w:lang w:val="cs-CZ" w:eastAsia="cs-CZ" w:bidi="cs-CZ"/>
              </w:rPr>
              <w:t xml:space="preserve">2 </w:t>
            </w:r>
            <w:r>
              <w:rPr>
                <w:i/>
                <w:iCs/>
                <w:color w:val="000000"/>
                <w:spacing w:val="0"/>
                <w:w w:val="100"/>
                <w:position w:val="0"/>
                <w:sz w:val="14"/>
                <w:szCs w:val="14"/>
                <w:shd w:val="clear" w:color="auto" w:fill="auto"/>
                <w:lang w:val="cs-CZ" w:eastAsia="cs-CZ" w:bidi="cs-CZ"/>
              </w:rPr>
              <w:t xml:space="preserve">návštěvy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TDS x 16 týdnů = 96 </w:t>
            </w:r>
            <w:r>
              <w:rPr>
                <w:b/>
                <w:bCs/>
                <w:i/>
                <w:iCs/>
                <w:color w:val="000000"/>
                <w:spacing w:val="0"/>
                <w:w w:val="100"/>
                <w:position w:val="0"/>
                <w:sz w:val="14"/>
                <w:szCs w:val="14"/>
                <w:shd w:val="clear" w:color="auto" w:fill="auto"/>
                <w:lang w:val="cs-CZ" w:eastAsia="cs-CZ" w:bidi="cs-CZ"/>
              </w:rPr>
              <w:t xml:space="preserve">hodin výkonu TDS celkem </w:t>
            </w:r>
            <w:r>
              <w:rPr>
                <w:i/>
                <w:iCs/>
                <w:color w:val="000000"/>
                <w:spacing w:val="0"/>
                <w:w w:val="100"/>
                <w:position w:val="0"/>
                <w:sz w:val="14"/>
                <w:szCs w:val="14"/>
                <w:shd w:val="clear" w:color="auto" w:fill="auto"/>
                <w:lang w:val="cs-CZ" w:eastAsia="cs-CZ" w:bidi="cs-CZ"/>
              </w:rPr>
              <w:t>)</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TDS na staveništi nepočítá.</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650,00 Kč</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96 ho din *</w:t>
            </w:r>
          </w:p>
        </w:tc>
      </w:tr>
      <w:tr>
        <w:trPr>
          <w:trHeight w:val="970"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62 400,00 Kč</w:t>
            </w:r>
          </w:p>
        </w:tc>
      </w:tr>
      <w:tr>
        <w:trPr>
          <w:trHeight w:val="490"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TDS při provádění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71 200,00 Kč</w:t>
            </w:r>
          </w:p>
        </w:tc>
      </w:tr>
      <w:tr>
        <w:trPr>
          <w:trHeight w:val="485" w:hRule="exact"/>
        </w:trPr>
        <w:tc>
          <w:tcPr>
            <w:gridSpan w:val="2"/>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86 200,00 Kč</w:t>
            </w:r>
          </w:p>
        </w:tc>
      </w:tr>
      <w:tr>
        <w:trPr>
          <w:trHeight w:val="456"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18 102,00 Kč</w:t>
            </w:r>
          </w:p>
        </w:tc>
      </w:tr>
      <w:tr>
        <w:trPr>
          <w:trHeight w:val="619" w:hRule="exact"/>
        </w:trPr>
        <w:tc>
          <w:tcPr>
            <w:gridSpan w:val="2"/>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104 302,00 Kč</w:t>
            </w:r>
          </w:p>
        </w:tc>
      </w:tr>
    </w:tbl>
    <w:p>
      <w:pPr>
        <w:widowControl w:val="0"/>
        <w:spacing w:after="299" w:line="1" w:lineRule="exact"/>
      </w:pPr>
    </w:p>
    <w:p>
      <w:pPr>
        <w:pStyle w:val="Style46"/>
        <w:keepNext w:val="0"/>
        <w:keepLines w:val="0"/>
        <w:widowControl w:val="0"/>
        <w:shd w:val="clear" w:color="auto" w:fill="auto"/>
        <w:bidi w:val="0"/>
        <w:spacing w:before="0" w:after="380" w:line="240" w:lineRule="auto"/>
        <w:ind w:left="0" w:right="0" w:firstLine="52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pStyle w:val="Style46"/>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6"/>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6"/>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46"/>
        <w:keepNext w:val="0"/>
        <w:keepLines w:val="0"/>
        <w:widowControl w:val="0"/>
        <w:shd w:val="clear" w:color="auto" w:fill="auto"/>
        <w:bidi w:val="0"/>
        <w:spacing w:before="0" w:after="9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46"/>
        <w:keepNext w:val="0"/>
        <w:keepLines w:val="0"/>
        <w:widowControl w:val="0"/>
        <w:pBdr>
          <w:top w:val="single" w:sz="0" w:space="2" w:color="FFFF00"/>
          <w:left w:val="single" w:sz="0" w:space="0" w:color="FFFF00"/>
          <w:bottom w:val="single" w:sz="0" w:space="13" w:color="FFFF00"/>
          <w:right w:val="single" w:sz="0" w:space="0" w:color="FFFF00"/>
        </w:pBdr>
        <w:shd w:val="clear" w:color="auto" w:fill="FFFF00"/>
        <w:bidi w:val="0"/>
        <w:spacing w:before="0" w:after="236" w:line="271"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16 hodin v kanceláři a 96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46"/>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46"/>
        <w:keepNext w:val="0"/>
        <w:keepLines w:val="0"/>
        <w:widowControl w:val="0"/>
        <w:shd w:val="clear" w:color="auto" w:fill="auto"/>
        <w:bidi w:val="0"/>
        <w:spacing w:before="0" w:after="220" w:line="240" w:lineRule="auto"/>
        <w:ind w:left="0" w:right="0" w:firstLine="0"/>
        <w:jc w:val="left"/>
        <w:sectPr>
          <w:headerReference w:type="default" r:id="rId19"/>
          <w:footerReference w:type="default" r:id="rId20"/>
          <w:footnotePr>
            <w:pos w:val="pageBottom"/>
            <w:numFmt w:val="decimal"/>
            <w:numRestart w:val="continuous"/>
          </w:footnotePr>
          <w:pgSz w:w="12240" w:h="15840"/>
          <w:pgMar w:top="743" w:left="1171" w:right="1277" w:bottom="1311" w:header="315" w:footer="3" w:gutter="0"/>
          <w:cols w:space="720"/>
          <w:noEndnote/>
          <w:rtlGutter w:val="0"/>
          <w:docGrid w:linePitch="360"/>
        </w:sectPr>
      </w:pPr>
      <w:r>
        <w:rPr>
          <w:b w:val="0"/>
          <w:bCs w:val="0"/>
          <w:i w:val="0"/>
          <w:iCs w:val="0"/>
          <w:color w:val="000000"/>
          <w:spacing w:val="0"/>
          <w:w w:val="100"/>
          <w:position w:val="0"/>
          <w:shd w:val="clear" w:color="auto" w:fill="auto"/>
          <w:lang w:val="cs-CZ" w:eastAsia="cs-CZ" w:bidi="cs-CZ"/>
        </w:rPr>
        <w:t>v Táboře</w:t>
      </w:r>
    </w:p>
    <w:p>
      <w:pPr>
        <w:pStyle w:val="Style46"/>
        <w:keepNext w:val="0"/>
        <w:keepLines w:val="0"/>
        <w:framePr w:w="806" w:h="384" w:wrap="none" w:hAnchor="page" w:x="1187" w:y="1"/>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46"/>
        <w:keepNext w:val="0"/>
        <w:keepLines w:val="0"/>
        <w:framePr w:w="806" w:h="394" w:wrap="none" w:hAnchor="page" w:x="1187" w:y="1427"/>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46"/>
        <w:keepNext w:val="0"/>
        <w:keepLines w:val="0"/>
        <w:framePr w:w="859" w:h="562" w:wrap="none" w:hAnchor="page" w:x="1283" w:y="3323"/>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pPr>
    </w:p>
    <w:sectPr>
      <w:headerReference w:type="default" r:id="rId21"/>
      <w:footerReference w:type="default" r:id="rId22"/>
      <w:footnotePr>
        <w:pos w:val="pageBottom"/>
        <w:numFmt w:val="decimal"/>
        <w:numRestart w:val="continuous"/>
      </w:footnotePr>
      <w:pgSz w:w="12240" w:h="15840"/>
      <w:pgMar w:top="6165" w:left="1186" w:right="10100" w:bottom="5591" w:header="5737" w:footer="516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755650</wp:posOffset>
              </wp:positionH>
              <wp:positionV relativeFrom="page">
                <wp:posOffset>9476105</wp:posOffset>
              </wp:positionV>
              <wp:extent cx="2627630" cy="216535"/>
              <wp:wrapNone/>
              <wp:docPr id="5" name="Shape 5"/>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31" type="#_x0000_t202" style="position:absolute;margin-left:59.5pt;margin-top:746.14999999999998pt;width:206.90000000000001pt;height:17.0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5925185</wp:posOffset>
              </wp:positionH>
              <wp:positionV relativeFrom="page">
                <wp:posOffset>9476105</wp:posOffset>
              </wp:positionV>
              <wp:extent cx="594360" cy="94615"/>
              <wp:wrapNone/>
              <wp:docPr id="7" name="Shape 7"/>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3" type="#_x0000_t202" style="position:absolute;margin-left:466.55000000000001pt;margin-top:746.14999999999998pt;width:46.799999999999997pt;height:7.4500000000000002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9" name="Shape 9"/>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755650</wp:posOffset>
              </wp:positionH>
              <wp:positionV relativeFrom="page">
                <wp:posOffset>9476105</wp:posOffset>
              </wp:positionV>
              <wp:extent cx="2627630" cy="216535"/>
              <wp:wrapNone/>
              <wp:docPr id="21" name="Shape 21"/>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47" type="#_x0000_t202" style="position:absolute;margin-left:59.5pt;margin-top:746.14999999999998pt;width:206.90000000000001pt;height:17.050000000000001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5925185</wp:posOffset>
              </wp:positionH>
              <wp:positionV relativeFrom="page">
                <wp:posOffset>9476105</wp:posOffset>
              </wp:positionV>
              <wp:extent cx="594360" cy="94615"/>
              <wp:wrapNone/>
              <wp:docPr id="23" name="Shape 23"/>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9" type="#_x0000_t202" style="position:absolute;margin-left:466.55000000000001pt;margin-top:746.14999999999998pt;width:46.799999999999997pt;height:7.4500000000000002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25" name="Shape 25"/>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755650</wp:posOffset>
              </wp:positionH>
              <wp:positionV relativeFrom="page">
                <wp:posOffset>9476105</wp:posOffset>
              </wp:positionV>
              <wp:extent cx="2627630" cy="216535"/>
              <wp:wrapNone/>
              <wp:docPr id="42" name="Shape 42"/>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68" type="#_x0000_t202" style="position:absolute;margin-left:59.5pt;margin-top:746.14999999999998pt;width:206.90000000000001pt;height:17.050000000000001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5925185</wp:posOffset>
              </wp:positionH>
              <wp:positionV relativeFrom="page">
                <wp:posOffset>9476105</wp:posOffset>
              </wp:positionV>
              <wp:extent cx="594360" cy="94615"/>
              <wp:wrapNone/>
              <wp:docPr id="44" name="Shape 44"/>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0" type="#_x0000_t202" style="position:absolute;margin-left:466.55000000000001pt;margin-top:746.14999999999998pt;width:46.799999999999997pt;height:7.4500000000000002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46" name="Shape 46"/>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755650</wp:posOffset>
              </wp:positionH>
              <wp:positionV relativeFrom="page">
                <wp:posOffset>9476105</wp:posOffset>
              </wp:positionV>
              <wp:extent cx="2627630" cy="216535"/>
              <wp:wrapNone/>
              <wp:docPr id="49" name="Shape 49"/>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75" type="#_x0000_t202" style="position:absolute;margin-left:59.5pt;margin-top:746.14999999999998pt;width:206.90000000000001pt;height:17.050000000000001pt;z-index:-18874403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5925185</wp:posOffset>
              </wp:positionH>
              <wp:positionV relativeFrom="page">
                <wp:posOffset>9476105</wp:posOffset>
              </wp:positionV>
              <wp:extent cx="594360" cy="94615"/>
              <wp:wrapNone/>
              <wp:docPr id="51" name="Shape 51"/>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7" type="#_x0000_t202" style="position:absolute;margin-left:466.55000000000001pt;margin-top:746.14999999999998pt;width:46.799999999999997pt;height:7.4500000000000002pt;z-index:-18874403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53" name="Shape 53"/>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1088390</wp:posOffset>
              </wp:positionH>
              <wp:positionV relativeFrom="page">
                <wp:posOffset>9225915</wp:posOffset>
              </wp:positionV>
              <wp:extent cx="1024255" cy="85090"/>
              <wp:wrapNone/>
              <wp:docPr id="58" name="Shape 58"/>
              <a:graphic xmlns:a="http://schemas.openxmlformats.org/drawingml/2006/main">
                <a:graphicData uri="http://schemas.microsoft.com/office/word/2010/wordprocessingShape">
                  <wps:wsp>
                    <wps:cNvSpPr txBox="1"/>
                    <wps:spPr>
                      <a:xfrm>
                        <a:ext cx="1024255" cy="850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Eduard Chalupa - jednatel</w:t>
                          </w:r>
                        </w:p>
                      </w:txbxContent>
                    </wps:txbx>
                    <wps:bodyPr wrap="none" lIns="0" tIns="0" rIns="0" bIns="0">
                      <a:spAutoFit/>
                    </wps:bodyPr>
                  </wps:wsp>
                </a:graphicData>
              </a:graphic>
            </wp:anchor>
          </w:drawing>
        </mc:Choice>
        <mc:Fallback>
          <w:pict>
            <v:shape id="_x0000_s1084" type="#_x0000_t202" style="position:absolute;margin-left:85.700000000000003pt;margin-top:726.45000000000005pt;width:80.650000000000006pt;height:6.7000000000000002pt;z-index:-18874403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Eduard Chalupa - jednatel</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774065</wp:posOffset>
              </wp:positionH>
              <wp:positionV relativeFrom="page">
                <wp:posOffset>295910</wp:posOffset>
              </wp:positionV>
              <wp:extent cx="2179320" cy="463550"/>
              <wp:wrapNone/>
              <wp:docPr id="3" name="Shape 3"/>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29" type="#_x0000_t202" style="position:absolute;margin-left:60.950000000000003pt;margin-top:23.300000000000001pt;width:171.59999999999999pt;height:36.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3691255</wp:posOffset>
              </wp:positionH>
              <wp:positionV relativeFrom="page">
                <wp:posOffset>271145</wp:posOffset>
              </wp:positionV>
              <wp:extent cx="963295" cy="267970"/>
              <wp:wrapNone/>
              <wp:docPr id="15" name="Shape 15"/>
              <a:graphic xmlns:a="http://schemas.openxmlformats.org/drawingml/2006/main">
                <a:graphicData uri="http://schemas.microsoft.com/office/word/2010/wordprocessingShape">
                  <wps:wsp>
                    <wps:cNvSpPr txBox="1"/>
                    <wps:spPr>
                      <a:xfrm>
                        <a:ext cx="963295" cy="2679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wps:txbx>
                    <wps:bodyPr wrap="none" lIns="0" tIns="0" rIns="0" bIns="0">
                      <a:spAutoFit/>
                    </wps:bodyPr>
                  </wps:wsp>
                </a:graphicData>
              </a:graphic>
            </wp:anchor>
          </w:drawing>
        </mc:Choice>
        <mc:Fallback>
          <w:pict>
            <v:shape id="_x0000_s1041" type="#_x0000_t202" style="position:absolute;margin-left:290.64999999999998pt;margin-top:21.350000000000001pt;width:75.849999999999994pt;height:21.100000000000001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774065</wp:posOffset>
              </wp:positionH>
              <wp:positionV relativeFrom="page">
                <wp:posOffset>295910</wp:posOffset>
              </wp:positionV>
              <wp:extent cx="2179320" cy="463550"/>
              <wp:wrapNone/>
              <wp:docPr id="17" name="Shape 17"/>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43" type="#_x0000_t202" style="position:absolute;margin-left:60.950000000000003pt;margin-top:23.300000000000001pt;width:171.59999999999999pt;height:36.5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4130040</wp:posOffset>
              </wp:positionH>
              <wp:positionV relativeFrom="page">
                <wp:posOffset>579120</wp:posOffset>
              </wp:positionV>
              <wp:extent cx="536575" cy="106680"/>
              <wp:wrapNone/>
              <wp:docPr id="19" name="Shape 19"/>
              <a:graphic xmlns:a="http://schemas.openxmlformats.org/drawingml/2006/main">
                <a:graphicData uri="http://schemas.microsoft.com/office/word/2010/wordprocessingShape">
                  <wps:wsp>
                    <wps:cNvSpPr txBox="1"/>
                    <wps:spPr>
                      <a:xfrm>
                        <a:ext cx="53657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wps:txbx>
                    <wps:bodyPr wrap="none" lIns="0" tIns="0" rIns="0" bIns="0">
                      <a:spAutoFit/>
                    </wps:bodyPr>
                  </wps:wsp>
                </a:graphicData>
              </a:graphic>
            </wp:anchor>
          </w:drawing>
        </mc:Choice>
        <mc:Fallback>
          <w:pict>
            <v:shape id="_x0000_s1045" type="#_x0000_t202" style="position:absolute;margin-left:325.19999999999999pt;margin-top:45.600000000000001pt;width:42.25pt;height:8.4000000000000004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3691255</wp:posOffset>
              </wp:positionH>
              <wp:positionV relativeFrom="page">
                <wp:posOffset>271145</wp:posOffset>
              </wp:positionV>
              <wp:extent cx="963295" cy="267970"/>
              <wp:wrapNone/>
              <wp:docPr id="36" name="Shape 36"/>
              <a:graphic xmlns:a="http://schemas.openxmlformats.org/drawingml/2006/main">
                <a:graphicData uri="http://schemas.microsoft.com/office/word/2010/wordprocessingShape">
                  <wps:wsp>
                    <wps:cNvSpPr txBox="1"/>
                    <wps:spPr>
                      <a:xfrm>
                        <a:ext cx="963295" cy="2679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wps:txbx>
                    <wps:bodyPr wrap="none" lIns="0" tIns="0" rIns="0" bIns="0">
                      <a:spAutoFit/>
                    </wps:bodyPr>
                  </wps:wsp>
                </a:graphicData>
              </a:graphic>
            </wp:anchor>
          </w:drawing>
        </mc:Choice>
        <mc:Fallback>
          <w:pict>
            <v:shape id="_x0000_s1062" type="#_x0000_t202" style="position:absolute;margin-left:290.64999999999998pt;margin-top:21.350000000000001pt;width:75.849999999999994pt;height:21.100000000000001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774065</wp:posOffset>
              </wp:positionH>
              <wp:positionV relativeFrom="page">
                <wp:posOffset>295910</wp:posOffset>
              </wp:positionV>
              <wp:extent cx="2179320" cy="463550"/>
              <wp:wrapNone/>
              <wp:docPr id="38" name="Shape 38"/>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64" type="#_x0000_t202" style="position:absolute;margin-left:60.950000000000003pt;margin-top:23.300000000000001pt;width:171.59999999999999pt;height:36.5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4130040</wp:posOffset>
              </wp:positionH>
              <wp:positionV relativeFrom="page">
                <wp:posOffset>579120</wp:posOffset>
              </wp:positionV>
              <wp:extent cx="536575" cy="106680"/>
              <wp:wrapNone/>
              <wp:docPr id="40" name="Shape 40"/>
              <a:graphic xmlns:a="http://schemas.openxmlformats.org/drawingml/2006/main">
                <a:graphicData uri="http://schemas.microsoft.com/office/word/2010/wordprocessingShape">
                  <wps:wsp>
                    <wps:cNvSpPr txBox="1"/>
                    <wps:spPr>
                      <a:xfrm>
                        <a:ext cx="53657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wps:txbx>
                    <wps:bodyPr wrap="none" lIns="0" tIns="0" rIns="0" bIns="0">
                      <a:spAutoFit/>
                    </wps:bodyPr>
                  </wps:wsp>
                </a:graphicData>
              </a:graphic>
            </wp:anchor>
          </w:drawing>
        </mc:Choice>
        <mc:Fallback>
          <w:pict>
            <v:shape id="_x0000_s1066" type="#_x0000_t202" style="position:absolute;margin-left:325.19999999999999pt;margin-top:45.600000000000001pt;width:42.25pt;height:8.4000000000000004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774065</wp:posOffset>
              </wp:positionH>
              <wp:positionV relativeFrom="page">
                <wp:posOffset>295910</wp:posOffset>
              </wp:positionV>
              <wp:extent cx="2179320" cy="463550"/>
              <wp:wrapNone/>
              <wp:docPr id="47" name="Shape 47"/>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73" type="#_x0000_t202" style="position:absolute;margin-left:60.950000000000003pt;margin-top:23.300000000000001pt;width:171.59999999999999pt;height:36.5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3"/>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Nadpis #1_"/>
    <w:basedOn w:val="DefaultParagraphFont"/>
    <w:link w:val="Style4"/>
    <w:rPr>
      <w:rFonts w:ascii="Arial" w:eastAsia="Arial" w:hAnsi="Arial" w:cs="Arial"/>
      <w:b/>
      <w:bCs/>
      <w:i w:val="0"/>
      <w:iCs w:val="0"/>
      <w:smallCaps w:val="0"/>
      <w:strike w:val="0"/>
      <w:color w:val="1D3864"/>
      <w:sz w:val="48"/>
      <w:szCs w:val="48"/>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 (3)_"/>
    <w:basedOn w:val="DefaultParagraphFont"/>
    <w:link w:val="Style13"/>
    <w:rPr>
      <w:rFonts w:ascii="Arial" w:eastAsia="Arial" w:hAnsi="Arial" w:cs="Arial"/>
      <w:b/>
      <w:bCs/>
      <w:i w:val="0"/>
      <w:iCs w:val="0"/>
      <w:smallCaps w:val="0"/>
      <w:strike w:val="0"/>
      <w:color w:val="828A91"/>
      <w:sz w:val="8"/>
      <w:szCs w:val="8"/>
      <w:u w:val="none"/>
    </w:rPr>
  </w:style>
  <w:style w:type="character" w:customStyle="1" w:styleId="CharStyle16">
    <w:name w:val="Nadpis #2_"/>
    <w:basedOn w:val="DefaultParagraphFont"/>
    <w:link w:val="Style15"/>
    <w:rPr>
      <w:rFonts w:ascii="Arial" w:eastAsia="Arial" w:hAnsi="Arial" w:cs="Arial"/>
      <w:b/>
      <w:bCs/>
      <w:i w:val="0"/>
      <w:iCs w:val="0"/>
      <w:smallCaps w:val="0"/>
      <w:strike w:val="0"/>
      <w:u w:val="none"/>
    </w:rPr>
  </w:style>
  <w:style w:type="character" w:customStyle="1" w:styleId="CharStyle18">
    <w:name w:val="Základní text (4)_"/>
    <w:basedOn w:val="DefaultParagraphFont"/>
    <w:link w:val="Style17"/>
    <w:rPr>
      <w:rFonts w:ascii="Arial" w:eastAsia="Arial" w:hAnsi="Arial" w:cs="Arial"/>
      <w:b w:val="0"/>
      <w:bCs w:val="0"/>
      <w:i w:val="0"/>
      <w:iCs w:val="0"/>
      <w:smallCaps w:val="0"/>
      <w:strike w:val="0"/>
      <w:u w:val="none"/>
    </w:rPr>
  </w:style>
  <w:style w:type="character" w:customStyle="1" w:styleId="CharStyle21">
    <w:name w:val="Titulek tabulky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4">
    <w:name w:val="Jiné_"/>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30">
    <w:name w:val="Nadpis #3_"/>
    <w:basedOn w:val="DefaultParagraphFont"/>
    <w:link w:val="Style29"/>
    <w:rPr>
      <w:rFonts w:ascii="Arial" w:eastAsia="Arial" w:hAnsi="Arial" w:cs="Arial"/>
      <w:b/>
      <w:bCs/>
      <w:i w:val="0"/>
      <w:iCs w:val="0"/>
      <w:smallCaps w:val="0"/>
      <w:strike w:val="0"/>
      <w:sz w:val="20"/>
      <w:szCs w:val="20"/>
      <w:u w:val="none"/>
    </w:rPr>
  </w:style>
  <w:style w:type="character" w:customStyle="1" w:styleId="CharStyle47">
    <w:name w:val="Základní text (2)_"/>
    <w:basedOn w:val="DefaultParagraphFont"/>
    <w:link w:val="Style46"/>
    <w:rPr>
      <w:rFonts w:ascii="Arial" w:eastAsia="Arial" w:hAnsi="Arial" w:cs="Arial"/>
      <w:b/>
      <w:bCs/>
      <w:i/>
      <w:iCs/>
      <w:smallCaps w:val="0"/>
      <w:strike w:val="0"/>
      <w:sz w:val="14"/>
      <w:szCs w:val="14"/>
      <w:u w:val="none"/>
    </w:rPr>
  </w:style>
  <w:style w:type="paragraph" w:customStyle="1" w:styleId="Style2">
    <w:name w:val="Základní text"/>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ind w:left="4600"/>
      <w:outlineLvl w:val="0"/>
    </w:pPr>
    <w:rPr>
      <w:rFonts w:ascii="Arial" w:eastAsia="Arial" w:hAnsi="Arial" w:cs="Arial"/>
      <w:b/>
      <w:bCs/>
      <w:i w:val="0"/>
      <w:iCs w:val="0"/>
      <w:smallCaps w:val="0"/>
      <w:strike w:val="0"/>
      <w:color w:val="1D3864"/>
      <w:sz w:val="48"/>
      <w:szCs w:val="48"/>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3)"/>
    <w:basedOn w:val="Normal"/>
    <w:link w:val="CharStyle14"/>
    <w:pPr>
      <w:widowControl w:val="0"/>
      <w:shd w:val="clear" w:color="auto" w:fill="FFFFFF"/>
      <w:spacing w:after="470"/>
      <w:ind w:left="5340"/>
    </w:pPr>
    <w:rPr>
      <w:rFonts w:ascii="Arial" w:eastAsia="Arial" w:hAnsi="Arial" w:cs="Arial"/>
      <w:b/>
      <w:bCs/>
      <w:i w:val="0"/>
      <w:iCs w:val="0"/>
      <w:smallCaps w:val="0"/>
      <w:strike w:val="0"/>
      <w:color w:val="828A91"/>
      <w:sz w:val="8"/>
      <w:szCs w:val="8"/>
      <w:u w:val="none"/>
    </w:rPr>
  </w:style>
  <w:style w:type="paragraph" w:customStyle="1" w:styleId="Style15">
    <w:name w:val="Nadpis #2"/>
    <w:basedOn w:val="Normal"/>
    <w:link w:val="CharStyle16"/>
    <w:pPr>
      <w:widowControl w:val="0"/>
      <w:shd w:val="clear" w:color="auto" w:fill="FFFFFF"/>
      <w:spacing w:after="220"/>
      <w:jc w:val="center"/>
      <w:outlineLvl w:val="1"/>
    </w:pPr>
    <w:rPr>
      <w:rFonts w:ascii="Arial" w:eastAsia="Arial" w:hAnsi="Arial" w:cs="Arial"/>
      <w:b/>
      <w:bCs/>
      <w:i w:val="0"/>
      <w:iCs w:val="0"/>
      <w:smallCaps w:val="0"/>
      <w:strike w:val="0"/>
      <w:u w:val="none"/>
    </w:rPr>
  </w:style>
  <w:style w:type="paragraph" w:customStyle="1" w:styleId="Style17">
    <w:name w:val="Základní text (4)"/>
    <w:basedOn w:val="Normal"/>
    <w:link w:val="CharStyle18"/>
    <w:pPr>
      <w:widowControl w:val="0"/>
      <w:shd w:val="clear" w:color="auto" w:fill="FFFFFF"/>
      <w:spacing w:after="100"/>
      <w:jc w:val="center"/>
    </w:pPr>
    <w:rPr>
      <w:rFonts w:ascii="Arial" w:eastAsia="Arial" w:hAnsi="Arial" w:cs="Arial"/>
      <w:b w:val="0"/>
      <w:bCs w:val="0"/>
      <w:i w:val="0"/>
      <w:iCs w:val="0"/>
      <w:smallCaps w:val="0"/>
      <w:strike w:val="0"/>
      <w:u w:val="none"/>
    </w:rPr>
  </w:style>
  <w:style w:type="paragraph" w:customStyle="1" w:styleId="Style20">
    <w:name w:val="Titulek tabulky"/>
    <w:basedOn w:val="Normal"/>
    <w:link w:val="CharStyle21"/>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3">
    <w:name w:val="Jiné"/>
    <w:basedOn w:val="Normal"/>
    <w:link w:val="CharStyle24"/>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9">
    <w:name w:val="Nadpis #3"/>
    <w:basedOn w:val="Normal"/>
    <w:link w:val="CharStyle30"/>
    <w:pPr>
      <w:widowControl w:val="0"/>
      <w:shd w:val="clear" w:color="auto" w:fill="FFFFFF"/>
      <w:spacing w:after="120"/>
      <w:jc w:val="center"/>
      <w:outlineLvl w:val="2"/>
    </w:pPr>
    <w:rPr>
      <w:rFonts w:ascii="Arial" w:eastAsia="Arial" w:hAnsi="Arial" w:cs="Arial"/>
      <w:b/>
      <w:bCs/>
      <w:i w:val="0"/>
      <w:iCs w:val="0"/>
      <w:smallCaps w:val="0"/>
      <w:strike w:val="0"/>
      <w:sz w:val="20"/>
      <w:szCs w:val="20"/>
      <w:u w:val="none"/>
    </w:rPr>
  </w:style>
  <w:style w:type="paragraph" w:customStyle="1" w:styleId="Style46">
    <w:name w:val="Základní text (2)"/>
    <w:basedOn w:val="Normal"/>
    <w:link w:val="CharStyle47"/>
    <w:pPr>
      <w:widowControl w:val="0"/>
      <w:shd w:val="clear" w:color="auto" w:fill="FFFFFF"/>
      <w:spacing w:after="40" w:line="264"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
  <dc:subject/>
  <dc:creator>Kostelecká Miluše</dc:creator>
  <cp:keywords/>
</cp:coreProperties>
</file>