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8.xml" ContentType="application/vnd.openxmlformats-officedocument.wordprocessingml.footer+xml"/>
  <Override PartName="/word/footer1.xml" ContentType="application/vnd.openxmlformats-officedocument.wordprocessingml.footer+xml"/>
  <Override PartName="/word/footer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9EA7" w14:textId="77777777" w:rsidR="00A5650C" w:rsidRDefault="00000000">
      <w:pPr>
        <w:pStyle w:val="Zkladntext"/>
        <w:ind w:left="7815"/>
        <w:jc w:val="left"/>
        <w:rPr>
          <w:rFonts w:ascii="Times New Roman"/>
          <w:sz w:val="20"/>
        </w:rPr>
      </w:pPr>
      <w:r>
        <w:rPr>
          <w:rFonts w:ascii="Times New Roman"/>
          <w:noProof/>
          <w:sz w:val="20"/>
        </w:rPr>
        <w:drawing>
          <wp:inline distT="0" distB="0" distL="0" distR="0" wp14:anchorId="521DE3A0" wp14:editId="5FB24FD5">
            <wp:extent cx="883907" cy="9723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83907" cy="972312"/>
                    </a:xfrm>
                    <a:prstGeom prst="rect">
                      <a:avLst/>
                    </a:prstGeom>
                  </pic:spPr>
                </pic:pic>
              </a:graphicData>
            </a:graphic>
          </wp:inline>
        </w:drawing>
      </w:r>
    </w:p>
    <w:p w14:paraId="55922649" w14:textId="77777777" w:rsidR="00A5650C" w:rsidRDefault="00A5650C">
      <w:pPr>
        <w:pStyle w:val="Zkladntext"/>
        <w:ind w:left="0"/>
        <w:jc w:val="left"/>
        <w:rPr>
          <w:rFonts w:ascii="Times New Roman"/>
          <w:sz w:val="20"/>
        </w:rPr>
      </w:pPr>
    </w:p>
    <w:p w14:paraId="62D3B282" w14:textId="77777777" w:rsidR="00A5650C" w:rsidRDefault="00A5650C">
      <w:pPr>
        <w:pStyle w:val="Zkladntext"/>
        <w:spacing w:before="4"/>
        <w:ind w:left="0"/>
        <w:jc w:val="left"/>
        <w:rPr>
          <w:rFonts w:ascii="Times New Roman"/>
          <w:sz w:val="24"/>
        </w:rPr>
      </w:pPr>
    </w:p>
    <w:p w14:paraId="6E7405F5" w14:textId="77777777" w:rsidR="00A5650C" w:rsidRDefault="00000000">
      <w:pPr>
        <w:pStyle w:val="Nadpis1"/>
        <w:spacing w:before="44" w:line="341" w:lineRule="exact"/>
        <w:ind w:right="3039"/>
      </w:pPr>
      <w:bookmarkStart w:id="0" w:name="Pojistná_smlouva_č._0096-656-075"/>
      <w:bookmarkEnd w:id="0"/>
      <w:r>
        <w:t>Pojistná smlouva</w:t>
      </w:r>
    </w:p>
    <w:p w14:paraId="741574F2" w14:textId="77777777" w:rsidR="00A5650C" w:rsidRDefault="00000000">
      <w:pPr>
        <w:spacing w:line="341" w:lineRule="exact"/>
        <w:ind w:left="3103" w:right="3039"/>
        <w:jc w:val="center"/>
        <w:rPr>
          <w:b/>
          <w:sz w:val="28"/>
        </w:rPr>
      </w:pPr>
      <w:r>
        <w:rPr>
          <w:b/>
          <w:sz w:val="28"/>
        </w:rPr>
        <w:t>č. 0096-656-075</w:t>
      </w:r>
    </w:p>
    <w:p w14:paraId="76346C4F" w14:textId="77777777" w:rsidR="00A5650C" w:rsidRDefault="00A5650C">
      <w:pPr>
        <w:pStyle w:val="Zkladntext"/>
        <w:ind w:left="0"/>
        <w:jc w:val="left"/>
        <w:rPr>
          <w:b/>
          <w:sz w:val="28"/>
        </w:rPr>
      </w:pPr>
    </w:p>
    <w:p w14:paraId="542C1167" w14:textId="77777777" w:rsidR="00A5650C" w:rsidRDefault="00000000">
      <w:pPr>
        <w:spacing w:before="192"/>
        <w:ind w:left="3103" w:right="3039"/>
        <w:jc w:val="center"/>
      </w:pPr>
      <w:r>
        <w:t>uzavřená</w:t>
      </w:r>
    </w:p>
    <w:p w14:paraId="39A47C41" w14:textId="77777777" w:rsidR="00A5650C" w:rsidRDefault="00000000">
      <w:pPr>
        <w:ind w:left="3104" w:right="3039"/>
        <w:jc w:val="center"/>
      </w:pPr>
      <w:r>
        <w:t>mezi smluvními stranami:</w:t>
      </w:r>
    </w:p>
    <w:p w14:paraId="763F894D" w14:textId="77777777" w:rsidR="00A5650C" w:rsidRDefault="00A5650C">
      <w:pPr>
        <w:pStyle w:val="Zkladntext"/>
        <w:ind w:left="0"/>
        <w:jc w:val="left"/>
        <w:rPr>
          <w:sz w:val="22"/>
        </w:rPr>
      </w:pPr>
    </w:p>
    <w:p w14:paraId="7E8337F2" w14:textId="77777777" w:rsidR="00A5650C" w:rsidRDefault="00A5650C">
      <w:pPr>
        <w:pStyle w:val="Zkladntext"/>
        <w:ind w:left="0"/>
        <w:jc w:val="left"/>
        <w:rPr>
          <w:sz w:val="22"/>
        </w:rPr>
      </w:pPr>
    </w:p>
    <w:p w14:paraId="0B062B30" w14:textId="77777777" w:rsidR="00A5650C" w:rsidRDefault="00A5650C">
      <w:pPr>
        <w:pStyle w:val="Zkladntext"/>
        <w:ind w:left="0"/>
        <w:jc w:val="left"/>
        <w:rPr>
          <w:sz w:val="22"/>
        </w:rPr>
      </w:pPr>
    </w:p>
    <w:p w14:paraId="06B3960D" w14:textId="77777777" w:rsidR="00A5650C" w:rsidRDefault="00A5650C">
      <w:pPr>
        <w:pStyle w:val="Zkladntext"/>
        <w:spacing w:before="1"/>
        <w:ind w:left="0"/>
        <w:jc w:val="left"/>
        <w:rPr>
          <w:sz w:val="22"/>
        </w:rPr>
      </w:pPr>
    </w:p>
    <w:p w14:paraId="32901A62" w14:textId="77777777" w:rsidR="00A5650C" w:rsidRDefault="00000000">
      <w:pPr>
        <w:tabs>
          <w:tab w:val="left" w:pos="3583"/>
        </w:tabs>
        <w:ind w:left="180"/>
        <w:rPr>
          <w:b/>
        </w:rPr>
      </w:pPr>
      <w:r>
        <w:rPr>
          <w:b/>
        </w:rPr>
        <w:t>Pojistitel:</w:t>
      </w:r>
      <w:r>
        <w:rPr>
          <w:b/>
        </w:rPr>
        <w:tab/>
        <w:t>Hasičská vzájemná pojišťovna,</w:t>
      </w:r>
      <w:r>
        <w:rPr>
          <w:b/>
          <w:spacing w:val="-7"/>
        </w:rPr>
        <w:t xml:space="preserve"> </w:t>
      </w:r>
      <w:r>
        <w:rPr>
          <w:b/>
        </w:rPr>
        <w:t>a.s.</w:t>
      </w:r>
    </w:p>
    <w:p w14:paraId="5D50FB24" w14:textId="77777777" w:rsidR="00A5650C" w:rsidRDefault="00000000">
      <w:pPr>
        <w:tabs>
          <w:tab w:val="left" w:pos="3582"/>
        </w:tabs>
        <w:ind w:left="179"/>
      </w:pPr>
      <w:r>
        <w:t>Sídlo:</w:t>
      </w:r>
      <w:r>
        <w:tab/>
        <w:t>Praha 2, Římská 2135/45, 120 00, Česká</w:t>
      </w:r>
      <w:r>
        <w:rPr>
          <w:spacing w:val="-15"/>
        </w:rPr>
        <w:t xml:space="preserve"> </w:t>
      </w:r>
      <w:r>
        <w:t>republika</w:t>
      </w:r>
    </w:p>
    <w:p w14:paraId="06BF703E" w14:textId="77777777" w:rsidR="00A5650C" w:rsidRDefault="00000000">
      <w:pPr>
        <w:tabs>
          <w:tab w:val="left" w:pos="3582"/>
        </w:tabs>
        <w:spacing w:before="1"/>
        <w:ind w:left="179"/>
      </w:pPr>
      <w:r>
        <w:t>Zastoupená:</w:t>
      </w:r>
      <w:r>
        <w:tab/>
        <w:t>Ing. Lukáš Bosák, na základě plné</w:t>
      </w:r>
      <w:r>
        <w:rPr>
          <w:spacing w:val="-6"/>
        </w:rPr>
        <w:t xml:space="preserve"> </w:t>
      </w:r>
      <w:r>
        <w:t>moci</w:t>
      </w:r>
    </w:p>
    <w:p w14:paraId="7941BE08" w14:textId="77777777" w:rsidR="00A5650C" w:rsidRDefault="00000000">
      <w:pPr>
        <w:tabs>
          <w:tab w:val="right" w:pos="4477"/>
        </w:tabs>
        <w:ind w:left="179"/>
      </w:pPr>
      <w:r>
        <w:t>IČO:</w:t>
      </w:r>
      <w:r>
        <w:tab/>
        <w:t>46973451</w:t>
      </w:r>
    </w:p>
    <w:p w14:paraId="6A242BFE" w14:textId="77777777" w:rsidR="00A5650C" w:rsidRDefault="00000000">
      <w:pPr>
        <w:tabs>
          <w:tab w:val="left" w:pos="3582"/>
        </w:tabs>
        <w:ind w:left="179"/>
      </w:pPr>
      <w:r>
        <w:t>DIČ:</w:t>
      </w:r>
      <w:r>
        <w:tab/>
        <w:t>CZ46973451</w:t>
      </w:r>
    </w:p>
    <w:p w14:paraId="08B8AF7B" w14:textId="12A8E14C" w:rsidR="00A5650C" w:rsidRDefault="00120113">
      <w:pPr>
        <w:ind w:left="179"/>
      </w:pPr>
      <w:r>
        <w:rPr>
          <w:noProof/>
        </w:rPr>
        <mc:AlternateContent>
          <mc:Choice Requires="wps">
            <w:drawing>
              <wp:anchor distT="0" distB="0" distL="114300" distR="114300" simplePos="0" relativeHeight="251658240" behindDoc="0" locked="0" layoutInCell="1" allowOverlap="1" wp14:anchorId="56AD8EFF" wp14:editId="648663A0">
                <wp:simplePos x="0" y="0"/>
                <wp:positionH relativeFrom="page">
                  <wp:posOffset>3061970</wp:posOffset>
                </wp:positionH>
                <wp:positionV relativeFrom="paragraph">
                  <wp:posOffset>1905</wp:posOffset>
                </wp:positionV>
                <wp:extent cx="835025" cy="358775"/>
                <wp:effectExtent l="0" t="0" r="0" b="0"/>
                <wp:wrapNone/>
                <wp:docPr id="97"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5025" cy="358775"/>
                        </a:xfrm>
                        <a:custGeom>
                          <a:avLst/>
                          <a:gdLst>
                            <a:gd name="T0" fmla="+- 0 6137 4822"/>
                            <a:gd name="T1" fmla="*/ T0 w 1315"/>
                            <a:gd name="T2" fmla="+- 0 272 3"/>
                            <a:gd name="T3" fmla="*/ 272 h 565"/>
                            <a:gd name="T4" fmla="+- 0 5715 4822"/>
                            <a:gd name="T5" fmla="*/ T4 w 1315"/>
                            <a:gd name="T6" fmla="+- 0 272 3"/>
                            <a:gd name="T7" fmla="*/ 272 h 565"/>
                            <a:gd name="T8" fmla="+- 0 5715 4822"/>
                            <a:gd name="T9" fmla="*/ T8 w 1315"/>
                            <a:gd name="T10" fmla="+- 0 3 3"/>
                            <a:gd name="T11" fmla="*/ 3 h 565"/>
                            <a:gd name="T12" fmla="+- 0 4822 4822"/>
                            <a:gd name="T13" fmla="*/ T12 w 1315"/>
                            <a:gd name="T14" fmla="+- 0 3 3"/>
                            <a:gd name="T15" fmla="*/ 3 h 565"/>
                            <a:gd name="T16" fmla="+- 0 4822 4822"/>
                            <a:gd name="T17" fmla="*/ T16 w 1315"/>
                            <a:gd name="T18" fmla="+- 0 272 3"/>
                            <a:gd name="T19" fmla="*/ 272 h 565"/>
                            <a:gd name="T20" fmla="+- 0 4822 4822"/>
                            <a:gd name="T21" fmla="*/ T20 w 1315"/>
                            <a:gd name="T22" fmla="+- 0 272 3"/>
                            <a:gd name="T23" fmla="*/ 272 h 565"/>
                            <a:gd name="T24" fmla="+- 0 4822 4822"/>
                            <a:gd name="T25" fmla="*/ T24 w 1315"/>
                            <a:gd name="T26" fmla="+- 0 567 3"/>
                            <a:gd name="T27" fmla="*/ 567 h 565"/>
                            <a:gd name="T28" fmla="+- 0 6137 4822"/>
                            <a:gd name="T29" fmla="*/ T28 w 1315"/>
                            <a:gd name="T30" fmla="+- 0 567 3"/>
                            <a:gd name="T31" fmla="*/ 567 h 565"/>
                            <a:gd name="T32" fmla="+- 0 6137 4822"/>
                            <a:gd name="T33" fmla="*/ T32 w 1315"/>
                            <a:gd name="T34" fmla="+- 0 272 3"/>
                            <a:gd name="T35" fmla="*/ 272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15" h="565">
                              <a:moveTo>
                                <a:pt x="1315" y="269"/>
                              </a:moveTo>
                              <a:lnTo>
                                <a:pt x="893" y="269"/>
                              </a:lnTo>
                              <a:lnTo>
                                <a:pt x="893" y="0"/>
                              </a:lnTo>
                              <a:lnTo>
                                <a:pt x="0" y="0"/>
                              </a:lnTo>
                              <a:lnTo>
                                <a:pt x="0" y="269"/>
                              </a:lnTo>
                              <a:lnTo>
                                <a:pt x="0" y="564"/>
                              </a:lnTo>
                              <a:lnTo>
                                <a:pt x="1315" y="564"/>
                              </a:lnTo>
                              <a:lnTo>
                                <a:pt x="1315" y="26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D23692" id="Freeform 7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6.85pt,13.6pt,285.75pt,13.6pt,285.75pt,.15pt,241.1pt,.15pt,241.1pt,13.6pt,241.1pt,28.35pt,306.85pt,28.35pt,306.85pt,13.6pt" coordsize="131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" fillcolor="black" stroked="f">
                <v:path arrowok="t" o:connecttype="custom" o:connectlocs="835025,172720;567055,172720;567055,1905;0,1905;0,172720;0,172720;0,360045;835025,360045;835025,172720" o:connectangles="0,0,0,0,0,0,0,0,0"/>
                <w10:wrap anchorx="page"/>
              </v:polyline>
            </w:pict>
          </mc:Fallback>
        </mc:AlternateContent>
      </w:r>
      <w:r w:rsidR="00000000">
        <w:t>Bankovní spojení:</w:t>
      </w:r>
    </w:p>
    <w:p w14:paraId="3030ACFE" w14:textId="77777777" w:rsidR="00A5650C" w:rsidRDefault="00000000">
      <w:pPr>
        <w:ind w:left="179"/>
      </w:pPr>
      <w:r>
        <w:t>Číslo účtu:</w:t>
      </w:r>
    </w:p>
    <w:p w14:paraId="566965A9" w14:textId="77777777" w:rsidR="00A5650C" w:rsidRDefault="00000000">
      <w:pPr>
        <w:tabs>
          <w:tab w:val="left" w:pos="3582"/>
        </w:tabs>
        <w:spacing w:line="480" w:lineRule="auto"/>
        <w:ind w:left="180" w:right="2254" w:hanging="2"/>
      </w:pPr>
      <w:r>
        <w:t>Zápis v</w:t>
      </w:r>
      <w:r>
        <w:rPr>
          <w:spacing w:val="-10"/>
        </w:rPr>
        <w:t xml:space="preserve"> </w:t>
      </w:r>
      <w:r>
        <w:t>obchodním</w:t>
      </w:r>
      <w:r>
        <w:rPr>
          <w:spacing w:val="-1"/>
        </w:rPr>
        <w:t xml:space="preserve"> </w:t>
      </w:r>
      <w:r>
        <w:t>rejstříku:</w:t>
      </w:r>
      <w:r>
        <w:tab/>
        <w:t xml:space="preserve">Městský soud v Praze, oddíl B, vložka 2742 (dále jen </w:t>
      </w:r>
      <w:r>
        <w:rPr>
          <w:i/>
        </w:rPr>
        <w:t>„pojistitel“</w:t>
      </w:r>
      <w:r>
        <w:t>) – na straně</w:t>
      </w:r>
      <w:r>
        <w:rPr>
          <w:spacing w:val="-3"/>
        </w:rPr>
        <w:t xml:space="preserve"> </w:t>
      </w:r>
      <w:r>
        <w:t>jedné</w:t>
      </w:r>
    </w:p>
    <w:p w14:paraId="246DF8FC" w14:textId="77777777" w:rsidR="00A5650C" w:rsidRDefault="00000000">
      <w:pPr>
        <w:spacing w:line="268" w:lineRule="exact"/>
        <w:ind w:left="179"/>
      </w:pPr>
      <w:r>
        <w:t>a</w:t>
      </w:r>
    </w:p>
    <w:p w14:paraId="29F5A74D" w14:textId="77777777" w:rsidR="00A5650C" w:rsidRDefault="00A5650C">
      <w:pPr>
        <w:pStyle w:val="Zkladntext"/>
        <w:ind w:left="0"/>
        <w:jc w:val="left"/>
        <w:rPr>
          <w:sz w:val="22"/>
        </w:rPr>
      </w:pPr>
    </w:p>
    <w:p w14:paraId="502000F3" w14:textId="77777777" w:rsidR="00A5650C" w:rsidRDefault="00000000">
      <w:pPr>
        <w:tabs>
          <w:tab w:val="left" w:pos="3582"/>
        </w:tabs>
        <w:spacing w:before="1"/>
        <w:ind w:left="179"/>
        <w:rPr>
          <w:b/>
        </w:rPr>
      </w:pPr>
      <w:r>
        <w:rPr>
          <w:b/>
        </w:rPr>
        <w:t>Pojistník:</w:t>
      </w:r>
      <w:r>
        <w:rPr>
          <w:b/>
        </w:rPr>
        <w:tab/>
        <w:t>Krajský soud v Ústí nad</w:t>
      </w:r>
      <w:r>
        <w:rPr>
          <w:b/>
          <w:spacing w:val="-2"/>
        </w:rPr>
        <w:t xml:space="preserve"> </w:t>
      </w:r>
      <w:r>
        <w:rPr>
          <w:b/>
        </w:rPr>
        <w:t>Labem</w:t>
      </w:r>
    </w:p>
    <w:p w14:paraId="76D14B28" w14:textId="77777777" w:rsidR="00A5650C" w:rsidRDefault="00000000">
      <w:pPr>
        <w:tabs>
          <w:tab w:val="left" w:pos="3582"/>
        </w:tabs>
        <w:ind w:left="179"/>
      </w:pPr>
      <w:r>
        <w:t>Sídlo:</w:t>
      </w:r>
      <w:r>
        <w:tab/>
        <w:t>Národního odboje 1274/26, Ústí nad Labem - Střekov, 400</w:t>
      </w:r>
      <w:r>
        <w:rPr>
          <w:spacing w:val="-26"/>
        </w:rPr>
        <w:t xml:space="preserve"> </w:t>
      </w:r>
      <w:r>
        <w:t>92</w:t>
      </w:r>
    </w:p>
    <w:p w14:paraId="563D386A" w14:textId="77777777" w:rsidR="00A5650C" w:rsidRDefault="00000000">
      <w:pPr>
        <w:tabs>
          <w:tab w:val="left" w:pos="3582"/>
        </w:tabs>
        <w:ind w:left="179"/>
      </w:pPr>
      <w:r>
        <w:t>IČO:</w:t>
      </w:r>
      <w:r>
        <w:tab/>
        <w:t>00215708</w:t>
      </w:r>
    </w:p>
    <w:p w14:paraId="05AA1028" w14:textId="77777777" w:rsidR="00A5650C" w:rsidRDefault="00000000">
      <w:pPr>
        <w:tabs>
          <w:tab w:val="left" w:pos="3582"/>
        </w:tabs>
        <w:ind w:left="3582" w:right="508" w:hanging="3404"/>
      </w:pPr>
      <w:r>
        <w:t>Zastoupená:</w:t>
      </w:r>
      <w:r>
        <w:tab/>
        <w:t>JUDr. Lenka Ceplová, předsedkyně Krajského soudu v Ústí nad Labem, zastoupená ředitelem správy soudu – Ing. Janem Tobiášem (Spr</w:t>
      </w:r>
      <w:r>
        <w:rPr>
          <w:spacing w:val="-5"/>
        </w:rPr>
        <w:t xml:space="preserve"> </w:t>
      </w:r>
      <w:r>
        <w:t>702/2023)</w:t>
      </w:r>
    </w:p>
    <w:p w14:paraId="683A733E" w14:textId="77777777" w:rsidR="00A5650C" w:rsidRDefault="00A5650C">
      <w:pPr>
        <w:pStyle w:val="Zkladntext"/>
        <w:spacing w:before="11"/>
        <w:ind w:left="0"/>
        <w:jc w:val="left"/>
        <w:rPr>
          <w:sz w:val="21"/>
        </w:rPr>
      </w:pPr>
    </w:p>
    <w:p w14:paraId="256411E1" w14:textId="77777777" w:rsidR="00A5650C" w:rsidRDefault="00000000">
      <w:pPr>
        <w:spacing w:before="1"/>
        <w:ind w:left="180"/>
      </w:pPr>
      <w:r>
        <w:t xml:space="preserve">(dále jen </w:t>
      </w:r>
      <w:r>
        <w:rPr>
          <w:i/>
        </w:rPr>
        <w:t>„pojistník“</w:t>
      </w:r>
      <w:r>
        <w:t>) – na straně druhé</w:t>
      </w:r>
    </w:p>
    <w:p w14:paraId="0B0E9DFD" w14:textId="77777777" w:rsidR="00A5650C" w:rsidRDefault="00A5650C">
      <w:pPr>
        <w:pStyle w:val="Zkladntext"/>
        <w:ind w:left="0"/>
        <w:jc w:val="left"/>
        <w:rPr>
          <w:sz w:val="22"/>
        </w:rPr>
      </w:pPr>
    </w:p>
    <w:p w14:paraId="4ACF9DB2" w14:textId="77777777" w:rsidR="00A5650C" w:rsidRDefault="00A5650C">
      <w:pPr>
        <w:pStyle w:val="Zkladntext"/>
        <w:ind w:left="0"/>
        <w:jc w:val="left"/>
        <w:rPr>
          <w:sz w:val="22"/>
        </w:rPr>
      </w:pPr>
    </w:p>
    <w:p w14:paraId="19E184A4" w14:textId="77777777" w:rsidR="00A5650C" w:rsidRDefault="00A5650C">
      <w:pPr>
        <w:pStyle w:val="Zkladntext"/>
        <w:spacing w:before="6"/>
        <w:ind w:left="0"/>
        <w:jc w:val="left"/>
        <w:rPr>
          <w:sz w:val="18"/>
        </w:rPr>
      </w:pPr>
    </w:p>
    <w:p w14:paraId="7BAA4C49" w14:textId="77777777" w:rsidR="00A5650C" w:rsidRDefault="00000000">
      <w:pPr>
        <w:ind w:left="3103" w:right="3039"/>
        <w:jc w:val="center"/>
        <w:rPr>
          <w:b/>
        </w:rPr>
      </w:pPr>
      <w:r>
        <w:rPr>
          <w:b/>
        </w:rPr>
        <w:t>uzavírají</w:t>
      </w:r>
    </w:p>
    <w:p w14:paraId="4F3D7C03" w14:textId="77777777" w:rsidR="00A5650C" w:rsidRDefault="00A5650C">
      <w:pPr>
        <w:pStyle w:val="Zkladntext"/>
        <w:ind w:left="0"/>
        <w:jc w:val="left"/>
        <w:rPr>
          <w:b/>
          <w:sz w:val="22"/>
        </w:rPr>
      </w:pPr>
    </w:p>
    <w:p w14:paraId="04CB63B9" w14:textId="77777777" w:rsidR="00A5650C" w:rsidRDefault="00A5650C">
      <w:pPr>
        <w:pStyle w:val="Zkladntext"/>
        <w:spacing w:before="11"/>
        <w:ind w:left="0"/>
        <w:jc w:val="left"/>
        <w:rPr>
          <w:b/>
          <w:sz w:val="17"/>
        </w:rPr>
      </w:pPr>
    </w:p>
    <w:p w14:paraId="09BD6183" w14:textId="77777777" w:rsidR="00A5650C" w:rsidRDefault="00000000">
      <w:pPr>
        <w:spacing w:before="1"/>
        <w:ind w:left="179" w:right="102"/>
        <w:jc w:val="both"/>
      </w:pPr>
      <w:r>
        <w:t>podle příslušných ustanovení zákona č. 89/2012 Sb., občanský zákoník, ve znění pozdějších předpisů (dále jen „</w:t>
      </w:r>
      <w:r>
        <w:rPr>
          <w:i/>
        </w:rPr>
        <w:t>Občanský zákoník</w:t>
      </w:r>
      <w:r>
        <w:t>“) a zákona č. 277/2009 Sb., o pojišťovnictví, ve znění pozdějších předpisů, tuto pojistnou smlouvu, která spolu s pojistnými podmínkami pojistitele a přílohami, na které se tato pojistná smlouva odvolává, tvoří nedílný celek.</w:t>
      </w:r>
    </w:p>
    <w:p w14:paraId="4152A5FF" w14:textId="77777777" w:rsidR="00A5650C" w:rsidRDefault="00A5650C">
      <w:pPr>
        <w:jc w:val="both"/>
        <w:sectPr w:rsidR="00A5650C">
          <w:type w:val="continuous"/>
          <w:pgSz w:w="11920" w:h="16850"/>
          <w:pgMar w:top="1100" w:right="1020" w:bottom="280" w:left="1260" w:header="708" w:footer="708" w:gutter="0"/>
          <w:cols w:space="708"/>
        </w:sectPr>
      </w:pPr>
    </w:p>
    <w:p w14:paraId="1AB70573" w14:textId="77777777" w:rsidR="00A5650C" w:rsidRDefault="00000000">
      <w:pPr>
        <w:spacing w:before="62" w:line="211" w:lineRule="auto"/>
        <w:ind w:left="3984" w:right="3916" w:firstLine="470"/>
        <w:rPr>
          <w:b/>
        </w:rPr>
      </w:pPr>
      <w:r>
        <w:rPr>
          <w:b/>
        </w:rPr>
        <w:lastRenderedPageBreak/>
        <w:t xml:space="preserve">Článek I. </w:t>
      </w:r>
      <w:r>
        <w:rPr>
          <w:b/>
          <w:u w:val="single"/>
        </w:rPr>
        <w:t>Úvodní ustanovení</w:t>
      </w:r>
    </w:p>
    <w:p w14:paraId="7A58D022" w14:textId="77777777" w:rsidR="00A5650C" w:rsidRDefault="00A5650C">
      <w:pPr>
        <w:pStyle w:val="Zkladntext"/>
        <w:spacing w:before="3"/>
        <w:ind w:left="0"/>
        <w:jc w:val="left"/>
        <w:rPr>
          <w:b/>
          <w:sz w:val="22"/>
        </w:rPr>
      </w:pPr>
    </w:p>
    <w:p w14:paraId="3C35B3DE" w14:textId="77777777" w:rsidR="00A5650C" w:rsidRDefault="00000000">
      <w:pPr>
        <w:pStyle w:val="Odstavecseseznamem"/>
        <w:numPr>
          <w:ilvl w:val="0"/>
          <w:numId w:val="88"/>
        </w:numPr>
        <w:tabs>
          <w:tab w:val="left" w:pos="608"/>
        </w:tabs>
        <w:spacing w:before="56"/>
        <w:ind w:right="102"/>
        <w:jc w:val="both"/>
      </w:pPr>
      <w:r>
        <w:t>Předmětem této pojistné smlouvy je pojištění odpovědnosti za škodu způsobenou provozem motorového vozidla (povinné ručení). Pojistná smlouva je sjednána se uzavírá v návaznosti na Rámcovou dohodu o stanovení podmínek flotilového pojištění vozidel č. MSP-59/2023-MSP-CES (dále jen „Rámcová  dohoda“)  v souladu  se  zadávací  dokumentací  k nadlimitní  veřejné  zakázce  s názvem „</w:t>
      </w:r>
      <w:r>
        <w:rPr>
          <w:i/>
        </w:rPr>
        <w:t>Pojištění odpovědnosti za újmu způsobenou provozem vozidla a havarijní pojištění motorových vozidel v resortu Ministerstva spravedlnosti. Část 1 - Pojištění odpovědnosti za újmu způsobenou</w:t>
      </w:r>
      <w:r>
        <w:rPr>
          <w:i/>
          <w:spacing w:val="-3"/>
        </w:rPr>
        <w:t xml:space="preserve"> </w:t>
      </w:r>
      <w:r>
        <w:rPr>
          <w:i/>
        </w:rPr>
        <w:t>provozem vozidla</w:t>
      </w:r>
      <w:r>
        <w:rPr>
          <w:i/>
          <w:spacing w:val="-3"/>
        </w:rPr>
        <w:t xml:space="preserve"> </w:t>
      </w:r>
      <w:r>
        <w:rPr>
          <w:i/>
        </w:rPr>
        <w:t>v</w:t>
      </w:r>
      <w:r>
        <w:rPr>
          <w:i/>
          <w:spacing w:val="-1"/>
        </w:rPr>
        <w:t xml:space="preserve"> </w:t>
      </w:r>
      <w:r>
        <w:rPr>
          <w:i/>
        </w:rPr>
        <w:t>resortu</w:t>
      </w:r>
      <w:r>
        <w:rPr>
          <w:i/>
          <w:spacing w:val="-5"/>
        </w:rPr>
        <w:t xml:space="preserve"> </w:t>
      </w:r>
      <w:r>
        <w:rPr>
          <w:i/>
        </w:rPr>
        <w:t>Ministerstva</w:t>
      </w:r>
      <w:r>
        <w:rPr>
          <w:i/>
          <w:spacing w:val="-2"/>
        </w:rPr>
        <w:t xml:space="preserve"> </w:t>
      </w:r>
      <w:r>
        <w:rPr>
          <w:i/>
        </w:rPr>
        <w:t>spravedlnosti</w:t>
      </w:r>
      <w:r>
        <w:t>“</w:t>
      </w:r>
      <w:r>
        <w:rPr>
          <w:spacing w:val="-1"/>
        </w:rPr>
        <w:t xml:space="preserve"> </w:t>
      </w:r>
      <w:r>
        <w:t>(dále</w:t>
      </w:r>
      <w:r>
        <w:rPr>
          <w:spacing w:val="-3"/>
        </w:rPr>
        <w:t xml:space="preserve"> </w:t>
      </w:r>
      <w:r>
        <w:t>jen</w:t>
      </w:r>
      <w:r>
        <w:rPr>
          <w:spacing w:val="-4"/>
        </w:rPr>
        <w:t xml:space="preserve"> </w:t>
      </w:r>
      <w:r>
        <w:t>„Veřejná</w:t>
      </w:r>
      <w:r>
        <w:rPr>
          <w:spacing w:val="-25"/>
        </w:rPr>
        <w:t xml:space="preserve"> </w:t>
      </w:r>
      <w:r>
        <w:t>zakázka“).</w:t>
      </w:r>
    </w:p>
    <w:p w14:paraId="73422DE0" w14:textId="77777777" w:rsidR="00A5650C" w:rsidRDefault="00000000">
      <w:pPr>
        <w:pStyle w:val="Odstavecseseznamem"/>
        <w:numPr>
          <w:ilvl w:val="0"/>
          <w:numId w:val="88"/>
        </w:numPr>
        <w:tabs>
          <w:tab w:val="left" w:pos="607"/>
        </w:tabs>
        <w:spacing w:before="121"/>
        <w:ind w:hanging="428"/>
        <w:jc w:val="both"/>
        <w:rPr>
          <w:b/>
        </w:rPr>
      </w:pPr>
      <w:r>
        <w:t xml:space="preserve">Doba pojištění: Pojištění se sjednává </w:t>
      </w:r>
      <w:r>
        <w:rPr>
          <w:b/>
        </w:rPr>
        <w:t>od 1.4.2023 do</w:t>
      </w:r>
      <w:r>
        <w:rPr>
          <w:b/>
          <w:spacing w:val="-26"/>
        </w:rPr>
        <w:t xml:space="preserve"> </w:t>
      </w:r>
      <w:r>
        <w:rPr>
          <w:b/>
        </w:rPr>
        <w:t>31.3.2026.</w:t>
      </w:r>
    </w:p>
    <w:p w14:paraId="4CE6EF99" w14:textId="77777777" w:rsidR="00A5650C" w:rsidRDefault="00000000">
      <w:pPr>
        <w:pStyle w:val="Odstavecseseznamem"/>
        <w:numPr>
          <w:ilvl w:val="0"/>
          <w:numId w:val="88"/>
        </w:numPr>
        <w:tabs>
          <w:tab w:val="left" w:pos="607"/>
        </w:tabs>
        <w:spacing w:before="121"/>
        <w:ind w:right="105" w:hanging="428"/>
        <w:jc w:val="both"/>
      </w:pPr>
      <w:r>
        <w:t>Pro pojištění podle této pojistné smlouvy příslušně platí následující pojistné podmínky, které jsou nedílnou součástí této pojistné smlouvy a tvoří Přílohu č. 3 pojistné smlouvy. Sjednává se, že pokud jsou smluvní ujednání dle této smlouvy v rozporu s pojistnými podmínkami pojistitele, pak mají tato smluvní ujednání přednost před ustanoveními takových pojistných podmínek. Jedná se zejména o tyto pojistné podmínky</w:t>
      </w:r>
      <w:r>
        <w:rPr>
          <w:spacing w:val="2"/>
        </w:rPr>
        <w:t xml:space="preserve"> </w:t>
      </w:r>
      <w:r>
        <w:t>pojistitele:</w:t>
      </w:r>
    </w:p>
    <w:p w14:paraId="528298EC" w14:textId="77777777" w:rsidR="00A5650C" w:rsidRDefault="00A5650C">
      <w:pPr>
        <w:pStyle w:val="Zkladntext"/>
        <w:spacing w:before="11"/>
        <w:ind w:left="0"/>
        <w:jc w:val="left"/>
        <w:rPr>
          <w:sz w:val="31"/>
        </w:rPr>
      </w:pPr>
    </w:p>
    <w:p w14:paraId="7731757D" w14:textId="77777777" w:rsidR="00A5650C" w:rsidRDefault="00000000">
      <w:pPr>
        <w:spacing w:before="1"/>
        <w:ind w:left="606" w:right="699"/>
        <w:rPr>
          <w:sz w:val="21"/>
        </w:rPr>
      </w:pPr>
      <w:r>
        <w:rPr>
          <w:sz w:val="21"/>
        </w:rPr>
        <w:t>Všeobecné pojistné podmínky – obecná část pro škodové pojištění – NP/01/2014 (dále jen „VPP“) Všeobecné pojistné podmínky pro obnosové pojištění NP/33/2022 (dále jen „VPPO“)</w:t>
      </w:r>
    </w:p>
    <w:p w14:paraId="3F7541DC" w14:textId="77777777" w:rsidR="00A5650C" w:rsidRDefault="00000000">
      <w:pPr>
        <w:spacing w:line="242" w:lineRule="auto"/>
        <w:ind w:left="607" w:right="771" w:hanging="1"/>
        <w:rPr>
          <w:sz w:val="21"/>
        </w:rPr>
      </w:pPr>
      <w:r>
        <w:rPr>
          <w:sz w:val="21"/>
        </w:rPr>
        <w:t>Doplňkové pojistné podmínky pro pojištění odpovědnosti za újmu způsobenou provozem vozidla NP/24/2022 (dále jen „DPP A – POV“)</w:t>
      </w:r>
    </w:p>
    <w:p w14:paraId="106C5BBB" w14:textId="77777777" w:rsidR="00A5650C" w:rsidRDefault="00000000">
      <w:pPr>
        <w:ind w:left="607" w:right="271"/>
        <w:rPr>
          <w:sz w:val="21"/>
        </w:rPr>
      </w:pPr>
      <w:r>
        <w:rPr>
          <w:sz w:val="21"/>
        </w:rPr>
        <w:t>Doplňkové pojistné podmínky pro  dodatková  pojištění  k  pojištění  odpovědnosti  z  provozu  vozidla a havarijnímu pojištění vozidel NP/26/2022 (dále jen „DPP A –</w:t>
      </w:r>
      <w:r>
        <w:rPr>
          <w:spacing w:val="-23"/>
          <w:sz w:val="21"/>
        </w:rPr>
        <w:t xml:space="preserve"> </w:t>
      </w:r>
      <w:r>
        <w:rPr>
          <w:sz w:val="21"/>
        </w:rPr>
        <w:t>PRIP)</w:t>
      </w:r>
    </w:p>
    <w:p w14:paraId="2807E15D" w14:textId="77777777" w:rsidR="00A5650C" w:rsidRDefault="00000000">
      <w:pPr>
        <w:ind w:left="607" w:right="1972"/>
        <w:rPr>
          <w:sz w:val="21"/>
        </w:rPr>
      </w:pPr>
      <w:r>
        <w:rPr>
          <w:sz w:val="21"/>
        </w:rPr>
        <w:t>Doplňkové pojistné podmínky pro úrazové pojištění NP/34/2022 (dále jen „DPPÚ“) Základní asistenční podmínky pro vozidla do 3,5 t NP/17/2022</w:t>
      </w:r>
    </w:p>
    <w:p w14:paraId="515D6AC0" w14:textId="77777777" w:rsidR="00A5650C" w:rsidRDefault="00000000">
      <w:pPr>
        <w:ind w:left="607" w:right="3635"/>
        <w:rPr>
          <w:sz w:val="21"/>
        </w:rPr>
      </w:pPr>
      <w:r>
        <w:rPr>
          <w:sz w:val="21"/>
        </w:rPr>
        <w:t>Základní asistenční podmínky pro vozidla nad 3,5 t NP/20/2022 Základní asistenční služby pro motocykly NP/22/2022</w:t>
      </w:r>
    </w:p>
    <w:p w14:paraId="07D529E9" w14:textId="77777777" w:rsidR="00A5650C" w:rsidRDefault="00A5650C">
      <w:pPr>
        <w:pStyle w:val="Zkladntext"/>
        <w:ind w:left="0"/>
        <w:jc w:val="left"/>
        <w:rPr>
          <w:sz w:val="20"/>
        </w:rPr>
      </w:pPr>
    </w:p>
    <w:p w14:paraId="17B5812D" w14:textId="77777777" w:rsidR="00A5650C" w:rsidRDefault="00A5650C">
      <w:pPr>
        <w:pStyle w:val="Zkladntext"/>
        <w:ind w:left="0"/>
        <w:jc w:val="left"/>
        <w:rPr>
          <w:sz w:val="20"/>
        </w:rPr>
      </w:pPr>
    </w:p>
    <w:p w14:paraId="2929514C" w14:textId="77777777" w:rsidR="00A5650C" w:rsidRDefault="00A5650C">
      <w:pPr>
        <w:pStyle w:val="Zkladntext"/>
        <w:spacing w:before="5"/>
        <w:ind w:left="0"/>
        <w:jc w:val="left"/>
        <w:rPr>
          <w:sz w:val="25"/>
        </w:rPr>
      </w:pPr>
    </w:p>
    <w:p w14:paraId="3120A20F" w14:textId="77777777" w:rsidR="00A5650C" w:rsidRDefault="00000000">
      <w:pPr>
        <w:ind w:left="180" w:right="102"/>
        <w:jc w:val="both"/>
        <w:rPr>
          <w:b/>
        </w:rPr>
      </w:pPr>
      <w:r>
        <w:rPr>
          <w:b/>
        </w:rPr>
        <w:t>Ujednává se, že v případě rozporu mezi ustanoveními pojistných podmínek pojistitele a smluvním ujednáním v této pojistné smlouvě, má vždy přednost smluvní ujednání této pojistné smlouvy. budou použity pouze v tom rozsahu, ve kterém nejsou v rozporu s pojistnou smlouvou, Rámcovou dohodou  a zadávací dokumentací k Veřejné zakázce. V případě nejasnosti, neurčitosti či vzájemného rozporu jednotlivých dokumentů, mají při výkladu přednost, a to v tomto pořadí: Rámcová dohoda, pojistná smlouva, zadávací dokumentace k Veřejné zakázce (včetně jejích příloh) pojistné  podmínky pojistitele.</w:t>
      </w:r>
    </w:p>
    <w:p w14:paraId="4BF5DDEF" w14:textId="77777777" w:rsidR="00A5650C" w:rsidRDefault="00A5650C">
      <w:pPr>
        <w:pStyle w:val="Zkladntext"/>
        <w:ind w:left="0"/>
        <w:jc w:val="left"/>
        <w:rPr>
          <w:b/>
          <w:sz w:val="22"/>
        </w:rPr>
      </w:pPr>
    </w:p>
    <w:p w14:paraId="324FF46A" w14:textId="77777777" w:rsidR="00A5650C" w:rsidRDefault="00A5650C">
      <w:pPr>
        <w:pStyle w:val="Zkladntext"/>
        <w:spacing w:before="12"/>
        <w:ind w:left="0"/>
        <w:jc w:val="left"/>
        <w:rPr>
          <w:b/>
          <w:sz w:val="21"/>
        </w:rPr>
      </w:pPr>
    </w:p>
    <w:p w14:paraId="40605123" w14:textId="77777777" w:rsidR="00A5650C" w:rsidRDefault="00000000">
      <w:pPr>
        <w:ind w:left="179" w:right="111"/>
        <w:jc w:val="both"/>
      </w:pPr>
      <w:r>
        <w:t>Dojde-li ke změně pojistných podmínek pojistitele, ve kterých jsou definovány další práva a závazky, týkající se plnění dle této pojistné smlouvy, je pojistitel povinen vždy předem písemně informovat pojistníka o jejich změně v průběhu trvání této pojistné smlouvy.</w:t>
      </w:r>
    </w:p>
    <w:p w14:paraId="4A158242" w14:textId="77777777" w:rsidR="00A5650C" w:rsidRDefault="00A5650C">
      <w:pPr>
        <w:jc w:val="both"/>
        <w:sectPr w:rsidR="00A5650C">
          <w:footerReference w:type="default" r:id="rId8"/>
          <w:pgSz w:w="11920" w:h="16850"/>
          <w:pgMar w:top="1200" w:right="1020" w:bottom="1020" w:left="1260" w:header="0" w:footer="822" w:gutter="0"/>
          <w:pgNumType w:start="2"/>
          <w:cols w:space="708"/>
        </w:sectPr>
      </w:pPr>
    </w:p>
    <w:p w14:paraId="3632EFF3" w14:textId="77777777" w:rsidR="00A5650C" w:rsidRDefault="00000000">
      <w:pPr>
        <w:spacing w:before="28"/>
        <w:ind w:left="4396" w:right="3759" w:hanging="3"/>
        <w:jc w:val="center"/>
        <w:rPr>
          <w:b/>
        </w:rPr>
      </w:pPr>
      <w:r>
        <w:rPr>
          <w:b/>
          <w:u w:val="single"/>
        </w:rPr>
        <w:lastRenderedPageBreak/>
        <w:t>Článek II.</w:t>
      </w:r>
      <w:r>
        <w:rPr>
          <w:b/>
        </w:rPr>
        <w:t xml:space="preserve"> </w:t>
      </w:r>
      <w:r>
        <w:rPr>
          <w:b/>
          <w:u w:val="single"/>
        </w:rPr>
        <w:t>Rozsah</w:t>
      </w:r>
      <w:r>
        <w:rPr>
          <w:b/>
          <w:spacing w:val="12"/>
          <w:u w:val="single"/>
        </w:rPr>
        <w:t xml:space="preserve"> </w:t>
      </w:r>
      <w:r>
        <w:rPr>
          <w:b/>
          <w:spacing w:val="-4"/>
          <w:u w:val="single"/>
        </w:rPr>
        <w:t>pojištění</w:t>
      </w:r>
    </w:p>
    <w:p w14:paraId="5B2C0C2D" w14:textId="77777777" w:rsidR="00A5650C" w:rsidRDefault="00A5650C">
      <w:pPr>
        <w:pStyle w:val="Zkladntext"/>
        <w:spacing w:before="11"/>
        <w:ind w:left="0"/>
        <w:jc w:val="left"/>
        <w:rPr>
          <w:b/>
          <w:sz w:val="24"/>
        </w:rPr>
      </w:pPr>
    </w:p>
    <w:p w14:paraId="43DBFE74" w14:textId="77777777" w:rsidR="00A5650C" w:rsidRDefault="00000000">
      <w:pPr>
        <w:pStyle w:val="Odstavecseseznamem"/>
        <w:numPr>
          <w:ilvl w:val="0"/>
          <w:numId w:val="87"/>
        </w:numPr>
        <w:tabs>
          <w:tab w:val="left" w:pos="600"/>
        </w:tabs>
        <w:spacing w:before="56"/>
        <w:jc w:val="both"/>
        <w:rPr>
          <w:b/>
        </w:rPr>
      </w:pPr>
      <w:r>
        <w:rPr>
          <w:b/>
          <w:u w:val="single"/>
        </w:rPr>
        <w:t>POJIŠTĚNÍ ODPOVĚDNOSTI ZA ÚJMU ZPŮSOBENOU PROVOZEM VOZIDLA</w:t>
      </w:r>
      <w:r>
        <w:rPr>
          <w:b/>
          <w:spacing w:val="-14"/>
          <w:u w:val="single"/>
        </w:rPr>
        <w:t xml:space="preserve"> </w:t>
      </w:r>
      <w:r>
        <w:rPr>
          <w:b/>
          <w:u w:val="single"/>
        </w:rPr>
        <w:t>(POV)</w:t>
      </w:r>
    </w:p>
    <w:p w14:paraId="69BD7564" w14:textId="77777777" w:rsidR="00A5650C" w:rsidRDefault="00000000">
      <w:pPr>
        <w:pStyle w:val="Odstavecseseznamem"/>
        <w:numPr>
          <w:ilvl w:val="1"/>
          <w:numId w:val="87"/>
        </w:numPr>
        <w:tabs>
          <w:tab w:val="left" w:pos="600"/>
        </w:tabs>
        <w:spacing w:before="121"/>
        <w:jc w:val="both"/>
        <w:rPr>
          <w:b/>
        </w:rPr>
      </w:pPr>
      <w:r>
        <w:rPr>
          <w:b/>
        </w:rPr>
        <w:t>Předmět</w:t>
      </w:r>
      <w:r>
        <w:rPr>
          <w:b/>
          <w:spacing w:val="-3"/>
        </w:rPr>
        <w:t xml:space="preserve"> </w:t>
      </w:r>
      <w:r>
        <w:rPr>
          <w:b/>
        </w:rPr>
        <w:t>pojištění</w:t>
      </w:r>
    </w:p>
    <w:p w14:paraId="244D6196" w14:textId="77777777" w:rsidR="00A5650C" w:rsidRDefault="00000000">
      <w:pPr>
        <w:spacing w:before="120"/>
        <w:ind w:left="180" w:right="105"/>
        <w:jc w:val="both"/>
      </w:pPr>
      <w:r>
        <w:t>Předmětem pojištění je právním předpisem stanovená povinnost pojištěnému nahradit újmu způsobenou jiné osobě provozem vozidla uvedeného v pojistné smlouvě. Pojištěna jsou veškerá vozidla uvedená v Příloze č. 1. této pojistné smlouvy.</w:t>
      </w:r>
    </w:p>
    <w:p w14:paraId="47A56C51" w14:textId="77777777" w:rsidR="00A5650C" w:rsidRDefault="00000000">
      <w:pPr>
        <w:pStyle w:val="Odstavecseseznamem"/>
        <w:numPr>
          <w:ilvl w:val="1"/>
          <w:numId w:val="87"/>
        </w:numPr>
        <w:tabs>
          <w:tab w:val="left" w:pos="600"/>
        </w:tabs>
        <w:spacing w:before="120"/>
        <w:jc w:val="both"/>
        <w:rPr>
          <w:b/>
        </w:rPr>
      </w:pPr>
      <w:r>
        <w:rPr>
          <w:b/>
        </w:rPr>
        <w:t>Rozsah</w:t>
      </w:r>
      <w:r>
        <w:rPr>
          <w:b/>
          <w:spacing w:val="-4"/>
        </w:rPr>
        <w:t xml:space="preserve"> </w:t>
      </w:r>
      <w:r>
        <w:rPr>
          <w:b/>
        </w:rPr>
        <w:t>pojištění</w:t>
      </w:r>
    </w:p>
    <w:p w14:paraId="30393B70" w14:textId="77777777" w:rsidR="00A5650C" w:rsidRDefault="00000000">
      <w:pPr>
        <w:pStyle w:val="Odstavecseseznamem"/>
        <w:numPr>
          <w:ilvl w:val="2"/>
          <w:numId w:val="87"/>
        </w:numPr>
        <w:tabs>
          <w:tab w:val="left" w:pos="889"/>
        </w:tabs>
        <w:spacing w:before="121"/>
        <w:jc w:val="both"/>
        <w:rPr>
          <w:b/>
        </w:rPr>
      </w:pPr>
      <w:r>
        <w:rPr>
          <w:b/>
        </w:rPr>
        <w:t>Limity</w:t>
      </w:r>
      <w:r>
        <w:rPr>
          <w:b/>
          <w:spacing w:val="-5"/>
        </w:rPr>
        <w:t xml:space="preserve"> </w:t>
      </w:r>
      <w:r>
        <w:rPr>
          <w:b/>
        </w:rPr>
        <w:t>plnění</w:t>
      </w:r>
    </w:p>
    <w:p w14:paraId="1EAA13A0" w14:textId="77777777" w:rsidR="00A5650C" w:rsidRDefault="00000000">
      <w:pPr>
        <w:pStyle w:val="Odstavecseseznamem"/>
        <w:numPr>
          <w:ilvl w:val="0"/>
          <w:numId w:val="86"/>
        </w:numPr>
        <w:tabs>
          <w:tab w:val="left" w:pos="608"/>
        </w:tabs>
        <w:spacing w:before="118"/>
        <w:ind w:right="106"/>
        <w:rPr>
          <w:b/>
        </w:rPr>
      </w:pPr>
      <w:r>
        <w:rPr>
          <w:b/>
        </w:rPr>
        <w:t xml:space="preserve">70 000 000 Kč pro újmu na zdraví nebo usmrcení </w:t>
      </w:r>
      <w:r>
        <w:t xml:space="preserve">podle § 6 odst. 2 písm. a) zákona č.168/1999 Sb., o pojištění odpovědnosti za újmu způsobenou provozem vozidla a o změně některých souvisejících zákonů, ve znění pozdějších předpisů (dále jen „Zákon o pojištění odpovědnosti z provozu vozidla“) </w:t>
      </w:r>
      <w:r>
        <w:rPr>
          <w:b/>
        </w:rPr>
        <w:t>na každého jednoho zraněného nebo</w:t>
      </w:r>
      <w:r>
        <w:rPr>
          <w:b/>
          <w:spacing w:val="-12"/>
        </w:rPr>
        <w:t xml:space="preserve"> </w:t>
      </w:r>
      <w:r>
        <w:rPr>
          <w:b/>
        </w:rPr>
        <w:t>usmrceného</w:t>
      </w:r>
    </w:p>
    <w:p w14:paraId="7DBFB617" w14:textId="77777777" w:rsidR="00A5650C" w:rsidRDefault="00000000">
      <w:pPr>
        <w:pStyle w:val="Odstavecseseznamem"/>
        <w:numPr>
          <w:ilvl w:val="0"/>
          <w:numId w:val="86"/>
        </w:numPr>
        <w:tabs>
          <w:tab w:val="left" w:pos="608"/>
        </w:tabs>
        <w:spacing w:before="121"/>
        <w:ind w:right="106"/>
      </w:pPr>
      <w:r>
        <w:rPr>
          <w:b/>
        </w:rPr>
        <w:t xml:space="preserve">70 000 000 Kč pro škody na věci a ušlý zisk </w:t>
      </w:r>
      <w:r>
        <w:t xml:space="preserve">pro všechny poškozené z jedné škodní události, podle § 6 odst. 2 písm. b) a c) Zákona o pojištění odpovědnosti z provozu vozidla </w:t>
      </w:r>
      <w:r>
        <w:rPr>
          <w:spacing w:val="-3"/>
        </w:rPr>
        <w:t xml:space="preserve">bez </w:t>
      </w:r>
      <w:r>
        <w:t>ohledu na počet</w:t>
      </w:r>
      <w:bookmarkStart w:id="1" w:name="1.2.2._Úrazové_pojištění_posádky_a_řidič"/>
      <w:bookmarkEnd w:id="1"/>
      <w:r>
        <w:t xml:space="preserve"> poškozených.</w:t>
      </w:r>
    </w:p>
    <w:p w14:paraId="3EB98FCF" w14:textId="77777777" w:rsidR="00A5650C" w:rsidRDefault="00000000">
      <w:pPr>
        <w:pStyle w:val="Nadpis3"/>
        <w:numPr>
          <w:ilvl w:val="2"/>
          <w:numId w:val="87"/>
        </w:numPr>
        <w:tabs>
          <w:tab w:val="left" w:pos="888"/>
        </w:tabs>
        <w:spacing w:before="120"/>
        <w:ind w:left="887"/>
        <w:jc w:val="both"/>
      </w:pPr>
      <w:r>
        <w:t>Úrazové pojištění posádky a řidiče</w:t>
      </w:r>
      <w:r>
        <w:rPr>
          <w:spacing w:val="-14"/>
        </w:rPr>
        <w:t xml:space="preserve"> </w:t>
      </w:r>
      <w:r>
        <w:t>vozidla</w:t>
      </w:r>
    </w:p>
    <w:p w14:paraId="6FCED0FD" w14:textId="77777777" w:rsidR="00A5650C" w:rsidRDefault="00000000">
      <w:pPr>
        <w:spacing w:before="125" w:line="266" w:lineRule="exact"/>
        <w:ind w:left="179"/>
      </w:pPr>
      <w:r>
        <w:t>Součástí pojištění odpovědnosti za újmu způsobenou provozem vozidla je dle DPP A – POV, článku 13</w:t>
      </w:r>
    </w:p>
    <w:p w14:paraId="6C345D1D" w14:textId="77777777" w:rsidR="00A5650C" w:rsidRDefault="00000000">
      <w:pPr>
        <w:spacing w:line="348" w:lineRule="auto"/>
        <w:ind w:left="179" w:right="2130"/>
      </w:pPr>
      <w:r>
        <w:rPr>
          <w:b/>
        </w:rPr>
        <w:t>úrazové pojištění posádky a řidiče vozidla</w:t>
      </w:r>
      <w:r>
        <w:t>, jehož provozem byla újma způsobena. Horní hranice plnění na jednu osobu:</w:t>
      </w:r>
    </w:p>
    <w:p w14:paraId="2FE50E42" w14:textId="77777777" w:rsidR="00A5650C" w:rsidRDefault="00000000">
      <w:pPr>
        <w:pStyle w:val="Odstavecseseznamem"/>
        <w:numPr>
          <w:ilvl w:val="0"/>
          <w:numId w:val="85"/>
        </w:numPr>
        <w:tabs>
          <w:tab w:val="left" w:pos="606"/>
          <w:tab w:val="left" w:pos="607"/>
        </w:tabs>
        <w:spacing w:before="2"/>
        <w:ind w:hanging="361"/>
        <w:jc w:val="left"/>
      </w:pPr>
      <w:r>
        <w:t>100 000 Kč pro případ smrti následkem</w:t>
      </w:r>
      <w:r>
        <w:rPr>
          <w:spacing w:val="-9"/>
        </w:rPr>
        <w:t xml:space="preserve"> </w:t>
      </w:r>
      <w:r>
        <w:t>úrazu</w:t>
      </w:r>
    </w:p>
    <w:p w14:paraId="0160C309" w14:textId="77777777" w:rsidR="00A5650C" w:rsidRDefault="00000000">
      <w:pPr>
        <w:pStyle w:val="Odstavecseseznamem"/>
        <w:numPr>
          <w:ilvl w:val="0"/>
          <w:numId w:val="85"/>
        </w:numPr>
        <w:tabs>
          <w:tab w:val="left" w:pos="604"/>
          <w:tab w:val="left" w:pos="605"/>
        </w:tabs>
        <w:spacing w:before="110"/>
        <w:ind w:left="604" w:hanging="359"/>
        <w:jc w:val="left"/>
      </w:pPr>
      <w:r>
        <w:t>200 000 Kč pro případ trvalých následků způsobených</w:t>
      </w:r>
      <w:r>
        <w:rPr>
          <w:spacing w:val="-27"/>
        </w:rPr>
        <w:t xml:space="preserve"> </w:t>
      </w:r>
      <w:r>
        <w:t>úrazem</w:t>
      </w:r>
    </w:p>
    <w:p w14:paraId="7826E790" w14:textId="77777777" w:rsidR="00A5650C" w:rsidRDefault="00000000">
      <w:pPr>
        <w:pStyle w:val="Odstavecseseznamem"/>
        <w:numPr>
          <w:ilvl w:val="2"/>
          <w:numId w:val="87"/>
        </w:numPr>
        <w:tabs>
          <w:tab w:val="left" w:pos="887"/>
          <w:tab w:val="left" w:pos="888"/>
        </w:tabs>
        <w:spacing w:before="123"/>
        <w:ind w:left="887"/>
        <w:rPr>
          <w:b/>
        </w:rPr>
      </w:pPr>
      <w:r>
        <w:rPr>
          <w:b/>
        </w:rPr>
        <w:t>Asistenční</w:t>
      </w:r>
      <w:r>
        <w:rPr>
          <w:b/>
          <w:spacing w:val="-2"/>
        </w:rPr>
        <w:t xml:space="preserve"> </w:t>
      </w:r>
      <w:r>
        <w:rPr>
          <w:b/>
        </w:rPr>
        <w:t>služby</w:t>
      </w:r>
    </w:p>
    <w:p w14:paraId="078E8178" w14:textId="77777777" w:rsidR="00A5650C" w:rsidRDefault="00000000">
      <w:pPr>
        <w:spacing w:before="120"/>
        <w:ind w:left="246" w:right="106"/>
        <w:jc w:val="both"/>
      </w:pPr>
      <w:r>
        <w:t xml:space="preserve">Součástí pojištění odpovědnosti z provozu vozidla jsou základní asistenční služby v rozsahu Základní administrativně právní asistence pro vozidla do 3,5t, Základní asistenční služby pro vozidla nad 3,5t, </w:t>
      </w:r>
      <w:r>
        <w:rPr>
          <w:sz w:val="21"/>
        </w:rPr>
        <w:t>Základní asistenční služby pro motocykly</w:t>
      </w:r>
      <w:r>
        <w:t>.</w:t>
      </w:r>
    </w:p>
    <w:p w14:paraId="010984E1" w14:textId="77777777" w:rsidR="00A5650C" w:rsidRDefault="00000000">
      <w:pPr>
        <w:pStyle w:val="Odstavecseseznamem"/>
        <w:numPr>
          <w:ilvl w:val="2"/>
          <w:numId w:val="87"/>
        </w:numPr>
        <w:tabs>
          <w:tab w:val="left" w:pos="888"/>
        </w:tabs>
        <w:spacing w:before="121"/>
        <w:jc w:val="both"/>
        <w:rPr>
          <w:b/>
        </w:rPr>
      </w:pPr>
      <w:r>
        <w:rPr>
          <w:b/>
        </w:rPr>
        <w:t>Spoluúčast</w:t>
      </w:r>
    </w:p>
    <w:p w14:paraId="653B6CA0" w14:textId="77777777" w:rsidR="00A5650C" w:rsidRDefault="00000000">
      <w:pPr>
        <w:spacing w:before="120"/>
        <w:ind w:left="180"/>
        <w:jc w:val="both"/>
      </w:pPr>
      <w:r>
        <w:t>Pojištění se sjednává bez spoluúčasti.</w:t>
      </w:r>
    </w:p>
    <w:p w14:paraId="33C31B81" w14:textId="77777777" w:rsidR="00A5650C" w:rsidRDefault="00000000">
      <w:pPr>
        <w:pStyle w:val="Odstavecseseznamem"/>
        <w:numPr>
          <w:ilvl w:val="2"/>
          <w:numId w:val="87"/>
        </w:numPr>
        <w:tabs>
          <w:tab w:val="left" w:pos="889"/>
        </w:tabs>
        <w:spacing w:before="118"/>
        <w:jc w:val="both"/>
        <w:rPr>
          <w:b/>
        </w:rPr>
      </w:pPr>
      <w:r>
        <w:rPr>
          <w:b/>
        </w:rPr>
        <w:t>Územní</w:t>
      </w:r>
      <w:r>
        <w:rPr>
          <w:b/>
          <w:spacing w:val="-5"/>
        </w:rPr>
        <w:t xml:space="preserve"> </w:t>
      </w:r>
      <w:r>
        <w:rPr>
          <w:b/>
        </w:rPr>
        <w:t>rozsah</w:t>
      </w:r>
    </w:p>
    <w:p w14:paraId="5F02FFF3" w14:textId="77777777" w:rsidR="00A5650C" w:rsidRDefault="00000000">
      <w:pPr>
        <w:spacing w:before="120"/>
        <w:ind w:left="180" w:right="110"/>
        <w:jc w:val="both"/>
      </w:pPr>
      <w:r>
        <w:t>Pojištění se vztahuje na škodné události, k nimž dojde na území členských států Evropské unie a dalších států tvořících Evropský hospodářský prostor a na území dalších států, uvedených ve vyhlášce ministerstva financí a v zelené kartě.</w:t>
      </w:r>
    </w:p>
    <w:p w14:paraId="1121F030" w14:textId="77777777" w:rsidR="00A5650C" w:rsidRDefault="00000000">
      <w:pPr>
        <w:pStyle w:val="Odstavecseseznamem"/>
        <w:numPr>
          <w:ilvl w:val="1"/>
          <w:numId w:val="87"/>
        </w:numPr>
        <w:tabs>
          <w:tab w:val="left" w:pos="601"/>
        </w:tabs>
        <w:spacing w:before="121"/>
        <w:ind w:left="600" w:hanging="421"/>
        <w:jc w:val="both"/>
        <w:rPr>
          <w:b/>
        </w:rPr>
      </w:pPr>
      <w:r>
        <w:rPr>
          <w:b/>
        </w:rPr>
        <w:t>Smluvní</w:t>
      </w:r>
      <w:r>
        <w:rPr>
          <w:b/>
          <w:spacing w:val="-5"/>
        </w:rPr>
        <w:t xml:space="preserve"> </w:t>
      </w:r>
      <w:r>
        <w:rPr>
          <w:b/>
        </w:rPr>
        <w:t>ujednání</w:t>
      </w:r>
    </w:p>
    <w:p w14:paraId="5E080BEC" w14:textId="77777777" w:rsidR="00A5650C" w:rsidRDefault="00000000">
      <w:pPr>
        <w:spacing w:before="120"/>
        <w:ind w:left="180" w:right="102"/>
        <w:jc w:val="both"/>
      </w:pPr>
      <w:r>
        <w:t>Pojištění se vztahuje i na případy činnosti pojištěného vozidla jako pracovního stroje (v příslušné kategorii), přičemž se v případě takto způsobené škody pojistitel zavazuje poskytnout pojistné plnění až do limitu pojistného plnění ve výši 500 000 Kč. Limit pojistného plnění uvedený v předchozí větě platí kumulativně pro všechny typy škod uvedených v § 6, zákona č. 168/1999 Sb., o pojištění odpovědnosti za újmu způsobenou provozem vozidla a o změně některých souvisejících zákonů (zákon o pojištění odpovědnosti z provozu vozidla), ve znění pozdějších</w:t>
      </w:r>
      <w:r>
        <w:rPr>
          <w:spacing w:val="-16"/>
        </w:rPr>
        <w:t xml:space="preserve"> </w:t>
      </w:r>
      <w:r>
        <w:t>předpisů.</w:t>
      </w:r>
    </w:p>
    <w:p w14:paraId="75BE3632" w14:textId="77777777" w:rsidR="00A5650C" w:rsidRDefault="00A5650C">
      <w:pPr>
        <w:pStyle w:val="Zkladntext"/>
        <w:spacing w:before="10"/>
        <w:ind w:left="0"/>
        <w:jc w:val="left"/>
        <w:rPr>
          <w:sz w:val="31"/>
        </w:rPr>
      </w:pPr>
    </w:p>
    <w:p w14:paraId="1D3217B9" w14:textId="77777777" w:rsidR="00A5650C" w:rsidRDefault="00000000">
      <w:pPr>
        <w:pStyle w:val="Odstavecseseznamem"/>
        <w:numPr>
          <w:ilvl w:val="0"/>
          <w:numId w:val="87"/>
        </w:numPr>
        <w:tabs>
          <w:tab w:val="left" w:pos="599"/>
          <w:tab w:val="left" w:pos="600"/>
        </w:tabs>
        <w:rPr>
          <w:b/>
        </w:rPr>
      </w:pPr>
      <w:r>
        <w:rPr>
          <w:b/>
          <w:u w:val="single"/>
        </w:rPr>
        <w:t>DOPLŇKOVÁ</w:t>
      </w:r>
      <w:r>
        <w:rPr>
          <w:b/>
          <w:spacing w:val="-5"/>
          <w:u w:val="single"/>
        </w:rPr>
        <w:t xml:space="preserve"> </w:t>
      </w:r>
      <w:r>
        <w:rPr>
          <w:b/>
          <w:u w:val="single"/>
        </w:rPr>
        <w:t>POJIŠTĚNÍ</w:t>
      </w:r>
    </w:p>
    <w:p w14:paraId="25C4DBEA" w14:textId="77777777" w:rsidR="00A5650C" w:rsidRDefault="00000000">
      <w:pPr>
        <w:pStyle w:val="Odstavecseseznamem"/>
        <w:numPr>
          <w:ilvl w:val="1"/>
          <w:numId w:val="87"/>
        </w:numPr>
        <w:tabs>
          <w:tab w:val="left" w:pos="600"/>
        </w:tabs>
        <w:spacing w:before="120"/>
        <w:rPr>
          <w:b/>
        </w:rPr>
      </w:pPr>
      <w:r>
        <w:rPr>
          <w:b/>
        </w:rPr>
        <w:t>Pojištění obvodových</w:t>
      </w:r>
      <w:r>
        <w:rPr>
          <w:b/>
          <w:spacing w:val="-6"/>
        </w:rPr>
        <w:t xml:space="preserve"> </w:t>
      </w:r>
      <w:r>
        <w:rPr>
          <w:b/>
          <w:spacing w:val="-3"/>
        </w:rPr>
        <w:t>skel</w:t>
      </w:r>
    </w:p>
    <w:p w14:paraId="0C357355" w14:textId="77777777" w:rsidR="00A5650C" w:rsidRDefault="00000000">
      <w:pPr>
        <w:spacing w:before="120"/>
        <w:ind w:left="180"/>
        <w:jc w:val="both"/>
      </w:pPr>
      <w:r>
        <w:t>Pro pojištění obvodových skel jsou v příloze č. 1 uvedeny limity pojistného plnění.</w:t>
      </w:r>
    </w:p>
    <w:p w14:paraId="799636C1" w14:textId="77777777" w:rsidR="00A5650C" w:rsidRDefault="00A5650C">
      <w:pPr>
        <w:jc w:val="both"/>
        <w:sectPr w:rsidR="00A5650C">
          <w:pgSz w:w="11920" w:h="16850"/>
          <w:pgMar w:top="940" w:right="1020" w:bottom="1020" w:left="1260" w:header="0" w:footer="822" w:gutter="0"/>
          <w:cols w:space="708"/>
        </w:sectPr>
      </w:pPr>
    </w:p>
    <w:p w14:paraId="12BF70C5" w14:textId="77777777" w:rsidR="00A5650C" w:rsidRDefault="00000000">
      <w:pPr>
        <w:spacing w:before="37"/>
        <w:ind w:left="180" w:right="104"/>
        <w:jc w:val="both"/>
      </w:pPr>
      <w:r>
        <w:lastRenderedPageBreak/>
        <w:t>Pojistník si vyhrazuje právo na nesjednání pojištění obvodových skel jednotlivých vozidel. V případě sjednání pojištění obvodových skel jednotlivých vozidel má pojistník právo na ukončení tohoto pojištění písemnou dohodou na základě písemného oznámení pojistníka pojistiteli.</w:t>
      </w:r>
    </w:p>
    <w:p w14:paraId="5555E359" w14:textId="77777777" w:rsidR="00A5650C" w:rsidRDefault="00A5650C">
      <w:pPr>
        <w:pStyle w:val="Zkladntext"/>
        <w:ind w:left="0"/>
        <w:jc w:val="left"/>
        <w:rPr>
          <w:sz w:val="22"/>
        </w:rPr>
      </w:pPr>
    </w:p>
    <w:p w14:paraId="5AFFA67F" w14:textId="77777777" w:rsidR="00A5650C" w:rsidRDefault="00000000">
      <w:pPr>
        <w:pStyle w:val="Odstavecseseznamem"/>
        <w:numPr>
          <w:ilvl w:val="1"/>
          <w:numId w:val="87"/>
        </w:numPr>
        <w:tabs>
          <w:tab w:val="left" w:pos="600"/>
        </w:tabs>
        <w:ind w:hanging="421"/>
        <w:rPr>
          <w:b/>
        </w:rPr>
      </w:pPr>
      <w:r>
        <w:rPr>
          <w:b/>
        </w:rPr>
        <w:t>Spoluúčast</w:t>
      </w:r>
    </w:p>
    <w:p w14:paraId="1CA335D3" w14:textId="77777777" w:rsidR="00A5650C" w:rsidRDefault="00000000">
      <w:pPr>
        <w:spacing w:before="121" w:line="348" w:lineRule="auto"/>
        <w:ind w:left="179" w:right="1564"/>
      </w:pPr>
      <w:r>
        <w:t>Pojištění obvodových skel je bez spoluúčasti. Článek 4 odst. 7 DPP A – PRIP se nepoužije. Článek 13 DPP A – PRIP o spoluúčasti se nepoužije.</w:t>
      </w:r>
    </w:p>
    <w:p w14:paraId="3C549168" w14:textId="77777777" w:rsidR="00A5650C" w:rsidRDefault="00000000">
      <w:pPr>
        <w:pStyle w:val="Odstavecseseznamem"/>
        <w:numPr>
          <w:ilvl w:val="2"/>
          <w:numId w:val="87"/>
        </w:numPr>
        <w:tabs>
          <w:tab w:val="left" w:pos="887"/>
          <w:tab w:val="left" w:pos="888"/>
        </w:tabs>
        <w:spacing w:before="118"/>
        <w:ind w:left="887"/>
        <w:rPr>
          <w:b/>
        </w:rPr>
      </w:pPr>
      <w:r>
        <w:rPr>
          <w:b/>
        </w:rPr>
        <w:t>Územní</w:t>
      </w:r>
      <w:r>
        <w:rPr>
          <w:b/>
          <w:spacing w:val="-5"/>
        </w:rPr>
        <w:t xml:space="preserve"> </w:t>
      </w:r>
      <w:r>
        <w:rPr>
          <w:b/>
        </w:rPr>
        <w:t>rozsah</w:t>
      </w:r>
    </w:p>
    <w:p w14:paraId="135B0DA3" w14:textId="77777777" w:rsidR="00A5650C" w:rsidRDefault="00000000">
      <w:pPr>
        <w:spacing w:before="118"/>
        <w:ind w:left="179" w:right="110"/>
        <w:jc w:val="both"/>
      </w:pPr>
      <w:r>
        <w:t>Pojištění se vztahuje na škodné události, k nimž dojde na území členských států Evropské unie a dalších států tvořících Evropský hospodářský prostor a na území dalších států, uvedených ve vyhlášce ministerstva financí a v zelené kartě</w:t>
      </w:r>
    </w:p>
    <w:p w14:paraId="2726EB4D" w14:textId="77777777" w:rsidR="00A5650C" w:rsidRDefault="00A5650C">
      <w:pPr>
        <w:pStyle w:val="Zkladntext"/>
        <w:spacing w:before="9"/>
        <w:ind w:left="0"/>
        <w:jc w:val="left"/>
      </w:pPr>
    </w:p>
    <w:p w14:paraId="1B1DAE95" w14:textId="77777777" w:rsidR="00A5650C" w:rsidRDefault="00000000">
      <w:pPr>
        <w:pStyle w:val="Odstavecseseznamem"/>
        <w:numPr>
          <w:ilvl w:val="0"/>
          <w:numId w:val="87"/>
        </w:numPr>
        <w:tabs>
          <w:tab w:val="left" w:pos="650"/>
          <w:tab w:val="left" w:pos="651"/>
        </w:tabs>
        <w:ind w:left="650" w:hanging="471"/>
        <w:rPr>
          <w:b/>
        </w:rPr>
      </w:pPr>
      <w:r>
        <w:rPr>
          <w:b/>
          <w:u w:val="single"/>
        </w:rPr>
        <w:t>VÝLUKY Z</w:t>
      </w:r>
      <w:r>
        <w:rPr>
          <w:b/>
          <w:spacing w:val="-5"/>
          <w:u w:val="single"/>
        </w:rPr>
        <w:t xml:space="preserve"> </w:t>
      </w:r>
      <w:r>
        <w:rPr>
          <w:b/>
          <w:u w:val="single"/>
        </w:rPr>
        <w:t>POJIŠTĚNÍ</w:t>
      </w:r>
    </w:p>
    <w:p w14:paraId="5CBF5A27" w14:textId="77777777" w:rsidR="00A5650C" w:rsidRDefault="00000000">
      <w:pPr>
        <w:spacing w:before="121"/>
        <w:ind w:left="540"/>
      </w:pPr>
      <w:r>
        <w:t>Nepoužije se článek 3, podbod 1.9., DPP A-PRIP.</w:t>
      </w:r>
    </w:p>
    <w:p w14:paraId="33F263B5" w14:textId="77777777" w:rsidR="00A5650C" w:rsidRDefault="00A5650C">
      <w:pPr>
        <w:pStyle w:val="Zkladntext"/>
        <w:ind w:left="0"/>
        <w:jc w:val="left"/>
        <w:rPr>
          <w:sz w:val="22"/>
        </w:rPr>
      </w:pPr>
    </w:p>
    <w:p w14:paraId="74E7F2EA" w14:textId="77777777" w:rsidR="00A5650C" w:rsidRDefault="00A5650C">
      <w:pPr>
        <w:pStyle w:val="Zkladntext"/>
        <w:spacing w:before="6"/>
        <w:ind w:left="0"/>
        <w:jc w:val="left"/>
        <w:rPr>
          <w:sz w:val="29"/>
        </w:rPr>
      </w:pPr>
    </w:p>
    <w:p w14:paraId="015EE4E3" w14:textId="77777777" w:rsidR="00A5650C" w:rsidRDefault="00000000">
      <w:pPr>
        <w:ind w:left="3660" w:right="3608" w:firstLine="772"/>
        <w:rPr>
          <w:b/>
        </w:rPr>
      </w:pPr>
      <w:r>
        <w:rPr>
          <w:b/>
        </w:rPr>
        <w:t xml:space="preserve">Článek III. </w:t>
      </w:r>
      <w:r>
        <w:rPr>
          <w:b/>
          <w:u w:val="single"/>
        </w:rPr>
        <w:t>Hlášení škodných</w:t>
      </w:r>
      <w:r>
        <w:rPr>
          <w:b/>
          <w:spacing w:val="-17"/>
          <w:u w:val="single"/>
        </w:rPr>
        <w:t xml:space="preserve"> </w:t>
      </w:r>
      <w:r>
        <w:rPr>
          <w:b/>
          <w:u w:val="single"/>
        </w:rPr>
        <w:t>událostí</w:t>
      </w:r>
    </w:p>
    <w:p w14:paraId="307F7EE8" w14:textId="77777777" w:rsidR="00A5650C" w:rsidRDefault="00A5650C">
      <w:pPr>
        <w:pStyle w:val="Zkladntext"/>
        <w:spacing w:before="1"/>
        <w:ind w:left="0"/>
        <w:jc w:val="left"/>
        <w:rPr>
          <w:b/>
          <w:sz w:val="25"/>
        </w:rPr>
      </w:pPr>
    </w:p>
    <w:p w14:paraId="263444BA" w14:textId="77777777" w:rsidR="00A5650C" w:rsidRDefault="00000000">
      <w:pPr>
        <w:tabs>
          <w:tab w:val="left" w:pos="606"/>
        </w:tabs>
        <w:spacing w:before="61" w:line="235" w:lineRule="auto"/>
        <w:ind w:left="607" w:right="508" w:hanging="428"/>
      </w:pPr>
      <w:r>
        <w:t>1)</w:t>
      </w:r>
      <w:r>
        <w:tab/>
        <w:t>Vznik  škodné  události  je  pojistník  (pojištěný)  povinen  oznámit   bez   zbytečného   odkladu na příslušném tiskopisu, dopisem, telefonem nebo e-mailem pojistiteli na</w:t>
      </w:r>
      <w:r>
        <w:rPr>
          <w:spacing w:val="-20"/>
        </w:rPr>
        <w:t xml:space="preserve"> </w:t>
      </w:r>
      <w:r>
        <w:t>adresu:</w:t>
      </w:r>
    </w:p>
    <w:p w14:paraId="3E3D6C9F" w14:textId="77777777" w:rsidR="00A5650C" w:rsidRDefault="00A5650C">
      <w:pPr>
        <w:pStyle w:val="Zkladntext"/>
        <w:spacing w:before="11"/>
        <w:ind w:left="0"/>
        <w:jc w:val="left"/>
        <w:rPr>
          <w:sz w:val="28"/>
        </w:rPr>
      </w:pPr>
    </w:p>
    <w:p w14:paraId="557CF82C" w14:textId="77777777" w:rsidR="00A5650C" w:rsidRDefault="00000000">
      <w:pPr>
        <w:ind w:left="3105" w:right="3039"/>
        <w:jc w:val="center"/>
        <w:rPr>
          <w:b/>
        </w:rPr>
      </w:pPr>
      <w:r>
        <w:rPr>
          <w:b/>
        </w:rPr>
        <w:t>CONTIN s.r.o.</w:t>
      </w:r>
    </w:p>
    <w:p w14:paraId="3649A16D" w14:textId="77777777" w:rsidR="00A5650C" w:rsidRDefault="00000000">
      <w:pPr>
        <w:spacing w:before="7" w:line="237" w:lineRule="auto"/>
        <w:ind w:left="3902" w:right="3835"/>
        <w:jc w:val="center"/>
      </w:pPr>
      <w:r>
        <w:t>Škrobárenská 502/14 617 00 Brno – Trnitá</w:t>
      </w:r>
    </w:p>
    <w:p w14:paraId="41C2AC96" w14:textId="48709F74" w:rsidR="00A5650C" w:rsidRDefault="00120113">
      <w:pPr>
        <w:pStyle w:val="Zkladntext"/>
        <w:ind w:left="3457"/>
        <w:jc w:val="left"/>
        <w:rPr>
          <w:sz w:val="20"/>
        </w:rPr>
      </w:pPr>
      <w:r>
        <w:rPr>
          <w:noProof/>
          <w:sz w:val="20"/>
        </w:rPr>
        <mc:AlternateContent>
          <mc:Choice Requires="wpg">
            <w:drawing>
              <wp:inline distT="0" distB="0" distL="0" distR="0" wp14:anchorId="5B53A6B3" wp14:editId="7AAFE1A6">
                <wp:extent cx="1741805" cy="528955"/>
                <wp:effectExtent l="0" t="0" r="1905" b="0"/>
                <wp:docPr id="9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1805" cy="528955"/>
                          <a:chOff x="0" y="0"/>
                          <a:chExt cx="2743" cy="833"/>
                        </a:xfrm>
                      </wpg:grpSpPr>
                      <wps:wsp>
                        <wps:cNvPr id="94" name="Rectangle 69"/>
                        <wps:cNvSpPr>
                          <a:spLocks noChangeArrowheads="1"/>
                        </wps:cNvSpPr>
                        <wps:spPr bwMode="auto">
                          <a:xfrm>
                            <a:off x="0" y="0"/>
                            <a:ext cx="2743" cy="2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68"/>
                        <wps:cNvSpPr>
                          <a:spLocks noChangeArrowheads="1"/>
                        </wps:cNvSpPr>
                        <wps:spPr bwMode="auto">
                          <a:xfrm>
                            <a:off x="707" y="268"/>
                            <a:ext cx="1331"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67"/>
                        <wps:cNvSpPr>
                          <a:spLocks noChangeArrowheads="1"/>
                        </wps:cNvSpPr>
                        <wps:spPr bwMode="auto">
                          <a:xfrm>
                            <a:off x="107" y="537"/>
                            <a:ext cx="2531" cy="2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B69BBA" id="Group 66" o:spid="_x0000_s1026" style="width:137.15pt;height:41.65pt;mso-position-horizontal-relative:char;mso-position-vertical-relative:line" coordsize="274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">
                <v:rect id="Rectangle 69" o:spid="_x0000_s1027" style="position:absolute;width:2743;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Rectangle 68" o:spid="_x0000_s1028" style="position:absolute;left:707;top:268;width:133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67" o:spid="_x0000_s1029" style="position:absolute;left:107;top:537;width:2531;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w10:anchorlock/>
              </v:group>
            </w:pict>
          </mc:Fallback>
        </mc:AlternateContent>
      </w:r>
    </w:p>
    <w:p w14:paraId="6463D619" w14:textId="77777777" w:rsidR="00A5650C" w:rsidRDefault="00A5650C">
      <w:pPr>
        <w:pStyle w:val="Zkladntext"/>
        <w:ind w:left="0"/>
        <w:jc w:val="left"/>
        <w:rPr>
          <w:sz w:val="22"/>
        </w:rPr>
      </w:pPr>
    </w:p>
    <w:p w14:paraId="65197497" w14:textId="77777777" w:rsidR="00A5650C" w:rsidRDefault="00A5650C">
      <w:pPr>
        <w:pStyle w:val="Zkladntext"/>
        <w:spacing w:before="3"/>
        <w:ind w:left="0"/>
        <w:jc w:val="left"/>
        <w:rPr>
          <w:sz w:val="24"/>
        </w:rPr>
      </w:pPr>
    </w:p>
    <w:p w14:paraId="1C9ABA32" w14:textId="77777777" w:rsidR="00A5650C" w:rsidRDefault="00000000">
      <w:pPr>
        <w:ind w:left="3103" w:right="3039"/>
        <w:jc w:val="center"/>
        <w:rPr>
          <w:b/>
        </w:rPr>
      </w:pPr>
      <w:r>
        <w:rPr>
          <w:b/>
        </w:rPr>
        <w:t>Článek IV.</w:t>
      </w:r>
    </w:p>
    <w:p w14:paraId="76E5D4DF" w14:textId="77777777" w:rsidR="00A5650C" w:rsidRDefault="00000000">
      <w:pPr>
        <w:ind w:left="3102" w:right="3039"/>
        <w:jc w:val="center"/>
        <w:rPr>
          <w:b/>
        </w:rPr>
      </w:pPr>
      <w:r>
        <w:rPr>
          <w:b/>
          <w:u w:val="single"/>
        </w:rPr>
        <w:t>Pojistná doba, pojistné období</w:t>
      </w:r>
    </w:p>
    <w:p w14:paraId="6A245E81" w14:textId="77777777" w:rsidR="00A5650C" w:rsidRDefault="00A5650C">
      <w:pPr>
        <w:pStyle w:val="Zkladntext"/>
        <w:spacing w:before="1"/>
        <w:ind w:left="0"/>
        <w:jc w:val="left"/>
        <w:rPr>
          <w:b/>
          <w:sz w:val="25"/>
        </w:rPr>
      </w:pPr>
    </w:p>
    <w:p w14:paraId="104A5F7F" w14:textId="77777777" w:rsidR="00A5650C" w:rsidRDefault="00000000">
      <w:pPr>
        <w:pStyle w:val="Odstavecseseznamem"/>
        <w:numPr>
          <w:ilvl w:val="0"/>
          <w:numId w:val="84"/>
        </w:numPr>
        <w:tabs>
          <w:tab w:val="left" w:pos="608"/>
        </w:tabs>
        <w:spacing w:before="56"/>
        <w:ind w:right="103" w:hanging="427"/>
        <w:jc w:val="both"/>
      </w:pPr>
      <w:r>
        <w:t xml:space="preserve">Pojistná smlouva nabývá platnosti dnem jejího podpisu oběma stranami dané pojistné smlouvy a účinnosti okamžikem jejího uveřejnění v registru smluv (podléhá-li daná pojistná smlouva povinnosti uveřejnění v registru smluv) nebo později dnem uvedeným v pojistné smlouvě. Pojistná smlouva se uzavírá na dobu maximálně 36 měsíců ode dne účinnosti pojistné smlouvy s tím, </w:t>
      </w:r>
      <w:r>
        <w:rPr>
          <w:spacing w:val="-6"/>
        </w:rPr>
        <w:t xml:space="preserve">že </w:t>
      </w:r>
      <w:r>
        <w:t xml:space="preserve">pojistná smlouva (resp. poslední pojistné období dle pojistné smlouvy) nesmí skončit později, </w:t>
      </w:r>
      <w:r>
        <w:rPr>
          <w:spacing w:val="-2"/>
        </w:rPr>
        <w:t xml:space="preserve">než </w:t>
      </w:r>
      <w:r>
        <w:t>12 měsíců po ukončení trvání</w:t>
      </w:r>
      <w:r>
        <w:rPr>
          <w:spacing w:val="-9"/>
        </w:rPr>
        <w:t xml:space="preserve"> </w:t>
      </w:r>
      <w:r>
        <w:t>Dohody.</w:t>
      </w:r>
    </w:p>
    <w:p w14:paraId="103E3C71" w14:textId="77777777" w:rsidR="00A5650C" w:rsidRDefault="00000000">
      <w:pPr>
        <w:pStyle w:val="Odstavecseseznamem"/>
        <w:numPr>
          <w:ilvl w:val="0"/>
          <w:numId w:val="84"/>
        </w:numPr>
        <w:tabs>
          <w:tab w:val="left" w:pos="607"/>
        </w:tabs>
        <w:spacing w:before="117"/>
        <w:jc w:val="both"/>
      </w:pPr>
      <w:r>
        <w:t>Pro účely pojištění jednotlivých vozidel se sjednává pojistné období v délce 12</w:t>
      </w:r>
      <w:r>
        <w:rPr>
          <w:spacing w:val="-41"/>
        </w:rPr>
        <w:t xml:space="preserve"> </w:t>
      </w:r>
      <w:r>
        <w:t>měsíců.</w:t>
      </w:r>
    </w:p>
    <w:p w14:paraId="3EA18275" w14:textId="77777777" w:rsidR="00A5650C" w:rsidRDefault="00000000">
      <w:pPr>
        <w:pStyle w:val="Odstavecseseznamem"/>
        <w:numPr>
          <w:ilvl w:val="0"/>
          <w:numId w:val="84"/>
        </w:numPr>
        <w:tabs>
          <w:tab w:val="left" w:pos="607"/>
        </w:tabs>
        <w:spacing w:before="120"/>
        <w:ind w:right="113"/>
        <w:jc w:val="both"/>
      </w:pPr>
      <w:r>
        <w:t>Pojistník je oprávněn uveřejnit na svých webových stránkách a v registru smluv celý text pojistné smlouvy, vše za předpokladu, nebrání-li uveřejnění zvláštní právní</w:t>
      </w:r>
      <w:r>
        <w:rPr>
          <w:spacing w:val="-10"/>
        </w:rPr>
        <w:t xml:space="preserve"> </w:t>
      </w:r>
      <w:r>
        <w:t>předpis.</w:t>
      </w:r>
    </w:p>
    <w:p w14:paraId="5516A050" w14:textId="77777777" w:rsidR="00A5650C" w:rsidRDefault="00000000">
      <w:pPr>
        <w:pStyle w:val="Odstavecseseznamem"/>
        <w:numPr>
          <w:ilvl w:val="0"/>
          <w:numId w:val="84"/>
        </w:numPr>
        <w:tabs>
          <w:tab w:val="left" w:pos="607"/>
        </w:tabs>
        <w:spacing w:before="121"/>
        <w:ind w:right="106"/>
        <w:jc w:val="both"/>
      </w:pPr>
      <w:r>
        <w:t>Pojistitel bere na vědomí, že pojistník je povinným subjektem v souladu se zákonem č. 106/1999 Sb., o svobodném přístupu k informacím, ve znění pozdějších předpisů a je povinen pojistnou smlouvu zveřejnit. Informace, které je povinen pojistník zveřejnit, se nepovažují za obchodní tajemství ve smyslu ustanovení § 504 Občanského zákoníku, ani za důvěrný údaj nebo sdělení ve smyslu ustanovení § 1730 odst. 2 Občanského</w:t>
      </w:r>
      <w:r>
        <w:rPr>
          <w:spacing w:val="-24"/>
        </w:rPr>
        <w:t xml:space="preserve"> </w:t>
      </w:r>
      <w:r>
        <w:t>zákoníku.</w:t>
      </w:r>
    </w:p>
    <w:p w14:paraId="601106C9" w14:textId="77777777" w:rsidR="00A5650C" w:rsidRDefault="00000000">
      <w:pPr>
        <w:pStyle w:val="Odstavecseseznamem"/>
        <w:numPr>
          <w:ilvl w:val="0"/>
          <w:numId w:val="84"/>
        </w:numPr>
        <w:tabs>
          <w:tab w:val="left" w:pos="607"/>
        </w:tabs>
        <w:spacing w:before="118"/>
        <w:jc w:val="both"/>
      </w:pPr>
      <w:r>
        <w:t>Pojistná doba je doba účinnosti pojistné smlouvy (doba, na kterou je pojištění</w:t>
      </w:r>
      <w:r>
        <w:rPr>
          <w:spacing w:val="-34"/>
        </w:rPr>
        <w:t xml:space="preserve"> </w:t>
      </w:r>
      <w:r>
        <w:t>sjednáno).</w:t>
      </w:r>
    </w:p>
    <w:p w14:paraId="083E322D" w14:textId="77777777" w:rsidR="00A5650C" w:rsidRDefault="00A5650C">
      <w:pPr>
        <w:jc w:val="both"/>
        <w:sectPr w:rsidR="00A5650C">
          <w:pgSz w:w="11920" w:h="16850"/>
          <w:pgMar w:top="1200" w:right="1020" w:bottom="1020" w:left="1260" w:header="0" w:footer="822" w:gutter="0"/>
          <w:cols w:space="708"/>
        </w:sectPr>
      </w:pPr>
    </w:p>
    <w:p w14:paraId="5517A411" w14:textId="77777777" w:rsidR="00A5650C" w:rsidRDefault="00000000">
      <w:pPr>
        <w:pStyle w:val="Odstavecseseznamem"/>
        <w:numPr>
          <w:ilvl w:val="0"/>
          <w:numId w:val="84"/>
        </w:numPr>
        <w:tabs>
          <w:tab w:val="left" w:pos="606"/>
          <w:tab w:val="left" w:pos="608"/>
        </w:tabs>
        <w:spacing w:before="28"/>
        <w:ind w:left="607" w:right="635"/>
      </w:pPr>
      <w:r>
        <w:lastRenderedPageBreak/>
        <w:t>Pojištění ve sjednaném rozsahu vzniká dnem uveřejnění příslušné pojistné smlouvy v registru smluv, nejdříve však 1.4.2023 a zaniká</w:t>
      </w:r>
      <w:r>
        <w:rPr>
          <w:spacing w:val="-10"/>
        </w:rPr>
        <w:t xml:space="preserve"> </w:t>
      </w:r>
      <w:r>
        <w:t>31.3.2026.</w:t>
      </w:r>
    </w:p>
    <w:p w14:paraId="06FDF11A" w14:textId="77777777" w:rsidR="00A5650C" w:rsidRDefault="00000000">
      <w:pPr>
        <w:pStyle w:val="Odstavecseseznamem"/>
        <w:numPr>
          <w:ilvl w:val="0"/>
          <w:numId w:val="84"/>
        </w:numPr>
        <w:tabs>
          <w:tab w:val="left" w:pos="607"/>
          <w:tab w:val="left" w:pos="608"/>
        </w:tabs>
        <w:spacing w:before="60"/>
        <w:ind w:left="607"/>
      </w:pPr>
      <w:r>
        <w:t>Pojistným obdobím je 12 měsíců (jeden</w:t>
      </w:r>
      <w:r>
        <w:rPr>
          <w:spacing w:val="-10"/>
        </w:rPr>
        <w:t xml:space="preserve"> </w:t>
      </w:r>
      <w:r>
        <w:t>rok).</w:t>
      </w:r>
    </w:p>
    <w:p w14:paraId="57172C83" w14:textId="77777777" w:rsidR="00A5650C" w:rsidRDefault="00A5650C">
      <w:pPr>
        <w:pStyle w:val="Zkladntext"/>
        <w:ind w:left="0"/>
        <w:jc w:val="left"/>
        <w:rPr>
          <w:sz w:val="22"/>
        </w:rPr>
      </w:pPr>
    </w:p>
    <w:p w14:paraId="2F139507" w14:textId="77777777" w:rsidR="00A5650C" w:rsidRDefault="00000000">
      <w:pPr>
        <w:spacing w:before="181"/>
        <w:ind w:left="3102" w:right="3039"/>
        <w:jc w:val="center"/>
        <w:rPr>
          <w:b/>
        </w:rPr>
      </w:pPr>
      <w:r>
        <w:rPr>
          <w:b/>
        </w:rPr>
        <w:t>Článek V.</w:t>
      </w:r>
    </w:p>
    <w:p w14:paraId="1D48F58D" w14:textId="77777777" w:rsidR="00A5650C" w:rsidRDefault="00000000">
      <w:pPr>
        <w:ind w:left="3105" w:right="3038"/>
        <w:jc w:val="center"/>
        <w:rPr>
          <w:b/>
        </w:rPr>
      </w:pPr>
      <w:r>
        <w:rPr>
          <w:b/>
          <w:u w:val="single"/>
        </w:rPr>
        <w:t>Podmínky ukončení pojistné smlouvy</w:t>
      </w:r>
    </w:p>
    <w:p w14:paraId="1300EB0E" w14:textId="77777777" w:rsidR="00A5650C" w:rsidRDefault="00A5650C">
      <w:pPr>
        <w:pStyle w:val="Zkladntext"/>
        <w:spacing w:before="11"/>
        <w:ind w:left="0"/>
        <w:jc w:val="left"/>
        <w:rPr>
          <w:b/>
          <w:sz w:val="24"/>
        </w:rPr>
      </w:pPr>
    </w:p>
    <w:p w14:paraId="254640D8" w14:textId="77777777" w:rsidR="00A5650C" w:rsidRDefault="00000000">
      <w:pPr>
        <w:pStyle w:val="Odstavecseseznamem"/>
        <w:numPr>
          <w:ilvl w:val="1"/>
          <w:numId w:val="84"/>
        </w:numPr>
        <w:tabs>
          <w:tab w:val="left" w:pos="888"/>
        </w:tabs>
        <w:spacing w:before="56"/>
        <w:rPr>
          <w:b/>
        </w:rPr>
      </w:pPr>
      <w:r>
        <w:rPr>
          <w:b/>
        </w:rPr>
        <w:t>Před uplynutím doby trvání je možné ukončit pojistné smlouvu</w:t>
      </w:r>
      <w:r>
        <w:rPr>
          <w:b/>
          <w:spacing w:val="-24"/>
        </w:rPr>
        <w:t xml:space="preserve"> </w:t>
      </w:r>
      <w:r>
        <w:rPr>
          <w:b/>
        </w:rPr>
        <w:t>následovně:</w:t>
      </w:r>
    </w:p>
    <w:p w14:paraId="13326042" w14:textId="77777777" w:rsidR="00A5650C" w:rsidRDefault="00000000">
      <w:pPr>
        <w:pStyle w:val="Odstavecseseznamem"/>
        <w:numPr>
          <w:ilvl w:val="2"/>
          <w:numId w:val="84"/>
        </w:numPr>
        <w:tabs>
          <w:tab w:val="left" w:pos="1016"/>
        </w:tabs>
        <w:spacing w:before="121"/>
        <w:ind w:hanging="412"/>
        <w:rPr>
          <w:b/>
        </w:rPr>
      </w:pPr>
      <w:r>
        <w:rPr>
          <w:b/>
        </w:rPr>
        <w:t>Dohodou:</w:t>
      </w:r>
    </w:p>
    <w:p w14:paraId="0EA389E3" w14:textId="77777777" w:rsidR="00A5650C" w:rsidRDefault="00000000">
      <w:pPr>
        <w:spacing w:before="122" w:line="237" w:lineRule="auto"/>
        <w:ind w:left="607" w:right="919"/>
      </w:pPr>
      <w:r>
        <w:t>Pojistnou smlouvu lze ukončit písemnou dohodou stran dané pojistné smlouvy, která bude obsahovat způsob vypořádání vzájemných práv a závazků.</w:t>
      </w:r>
    </w:p>
    <w:p w14:paraId="32ED8F00" w14:textId="77777777" w:rsidR="00A5650C" w:rsidRDefault="00000000">
      <w:pPr>
        <w:pStyle w:val="Odstavecseseznamem"/>
        <w:numPr>
          <w:ilvl w:val="2"/>
          <w:numId w:val="84"/>
        </w:numPr>
        <w:tabs>
          <w:tab w:val="left" w:pos="966"/>
        </w:tabs>
        <w:spacing w:before="119"/>
        <w:ind w:left="965" w:hanging="361"/>
        <w:rPr>
          <w:b/>
        </w:rPr>
      </w:pPr>
      <w:r>
        <w:rPr>
          <w:b/>
        </w:rPr>
        <w:t>Výpovědí:</w:t>
      </w:r>
    </w:p>
    <w:p w14:paraId="5E93BC0E" w14:textId="77777777" w:rsidR="00A5650C" w:rsidRDefault="00000000">
      <w:pPr>
        <w:spacing w:before="120"/>
        <w:ind w:left="607" w:right="105"/>
        <w:jc w:val="both"/>
      </w:pPr>
      <w:r>
        <w:t>Strany pojistné smlouvy jsou oprávněny pojistnou smlouvu písemně vypovědět i bez udání důvodů. Pojistitel je oprávněn vypovědět pojistnou smlouvu bez uvedení důvodů ve výpovědní době, která činí 6 měsíců a počíná běžet od prvního dne měsíce následujícího po doručení výpovědi  pojistníkovi. Pojistník je oprávněn vypovědět pojistnou smlouvu bez uvedení důvodů ve výpovědní době, která činí 3 měsíců a počíná běžet od prvního dne měsíce následujícího po doručení výpovědi pojistiteli.</w:t>
      </w:r>
    </w:p>
    <w:p w14:paraId="64A242BF" w14:textId="77777777" w:rsidR="00A5650C" w:rsidRDefault="00000000">
      <w:pPr>
        <w:spacing w:before="124"/>
        <w:ind w:left="607" w:right="102" w:hanging="1"/>
        <w:jc w:val="both"/>
      </w:pPr>
      <w:r>
        <w:t>V případě změny pojistných podmínek pojistitele dle čl. I. odst. 4 této pojistné smlouvy, je pojistník oprávněn z tohoto důvodu pojistnou smlouvu písemně vypovědět. Výpovědní doba činí 2 měsíce a počíná běžet od prvního dne měsíce následujícího po doručení výpovědi pojistiteli. V tomto případě se pojistná smlouva až do uplynutí konce výpovědní doby řídí dosavadními pojistnými podmínkami pojistitele.</w:t>
      </w:r>
    </w:p>
    <w:p w14:paraId="3FE7752D" w14:textId="77777777" w:rsidR="00A5650C" w:rsidRDefault="00000000">
      <w:pPr>
        <w:spacing w:before="116"/>
        <w:ind w:left="607"/>
        <w:jc w:val="both"/>
      </w:pPr>
      <w:r>
        <w:t>Ujednává se, že článek 3 pododst. 1.3) VPP se nepoužije.</w:t>
      </w:r>
    </w:p>
    <w:p w14:paraId="2D870662" w14:textId="77777777" w:rsidR="00A5650C" w:rsidRDefault="00A5650C">
      <w:pPr>
        <w:pStyle w:val="Zkladntext"/>
        <w:ind w:left="0"/>
        <w:jc w:val="left"/>
        <w:rPr>
          <w:sz w:val="22"/>
        </w:rPr>
      </w:pPr>
    </w:p>
    <w:p w14:paraId="300C9892" w14:textId="77777777" w:rsidR="00A5650C" w:rsidRDefault="00A5650C">
      <w:pPr>
        <w:pStyle w:val="Zkladntext"/>
        <w:spacing w:before="11"/>
        <w:ind w:left="0"/>
        <w:jc w:val="left"/>
      </w:pPr>
    </w:p>
    <w:p w14:paraId="6E45F101" w14:textId="77777777" w:rsidR="00A5650C" w:rsidRDefault="00000000">
      <w:pPr>
        <w:pStyle w:val="Odstavecseseznamem"/>
        <w:numPr>
          <w:ilvl w:val="2"/>
          <w:numId w:val="84"/>
        </w:numPr>
        <w:tabs>
          <w:tab w:val="left" w:pos="965"/>
        </w:tabs>
        <w:ind w:left="964" w:hanging="361"/>
        <w:rPr>
          <w:b/>
        </w:rPr>
      </w:pPr>
      <w:r>
        <w:rPr>
          <w:b/>
        </w:rPr>
        <w:t>Odstoupením:</w:t>
      </w:r>
    </w:p>
    <w:p w14:paraId="0C3B96A6" w14:textId="77777777" w:rsidR="00A5650C" w:rsidRDefault="00000000">
      <w:pPr>
        <w:spacing w:before="121"/>
        <w:ind w:left="607" w:right="106"/>
        <w:jc w:val="both"/>
      </w:pPr>
      <w:r>
        <w:t>Strany pojistné smlouvy jsou oprávněny písemně odstoupit od pojistné smlouvy v případě, kdy druhá strana pojistné smlouvy poruší podstatným způsobem či opakovaně své povinnosti stanovené zákonem či pojistnou</w:t>
      </w:r>
      <w:r>
        <w:rPr>
          <w:spacing w:val="-5"/>
        </w:rPr>
        <w:t xml:space="preserve"> </w:t>
      </w:r>
      <w:r>
        <w:t>smlouvou.</w:t>
      </w:r>
    </w:p>
    <w:p w14:paraId="650F0557" w14:textId="77777777" w:rsidR="00A5650C" w:rsidRDefault="00000000">
      <w:pPr>
        <w:spacing w:before="118"/>
        <w:ind w:left="607" w:right="102"/>
        <w:jc w:val="both"/>
      </w:pPr>
      <w:r>
        <w:t>Pojistník je oprávněn odstoupit od pojistné smlouvy v případě, že v insolvenčním řízení bude zjištěn úpadek pojistitele (v souladu se zněním zákona č. 182/2006 Sb., o úpadku a způsobech jeho řešení (insolvenční zákon), ve znění pozdějších předpisů). Pojistník je rovněž oprávněn odstoupit od pojistné smlouvy v případě, že pojistitel vstoupí do likvidace.</w:t>
      </w:r>
    </w:p>
    <w:p w14:paraId="0C4CCCCD" w14:textId="77777777" w:rsidR="00A5650C" w:rsidRDefault="00000000">
      <w:pPr>
        <w:spacing w:before="121"/>
        <w:ind w:left="607" w:right="103"/>
        <w:jc w:val="both"/>
      </w:pPr>
      <w:r>
        <w:t>Dostane-li se plnění dle této pojistné smlouvy do rozporu s mezinárodními sankcemi ve smyslu § 48a zákona č. 134/2016 Sb., o zadávání veřejných zakázek, ve znění pozdějších předpisů nebo hrozí- li, že toto nastane,</w:t>
      </w:r>
    </w:p>
    <w:p w14:paraId="7959810D" w14:textId="77777777" w:rsidR="00A5650C" w:rsidRDefault="00000000">
      <w:pPr>
        <w:pStyle w:val="Odstavecseseznamem"/>
        <w:numPr>
          <w:ilvl w:val="0"/>
          <w:numId w:val="83"/>
        </w:numPr>
        <w:tabs>
          <w:tab w:val="left" w:pos="1549"/>
        </w:tabs>
        <w:ind w:left="1548" w:hanging="597"/>
      </w:pPr>
      <w:r>
        <w:t>je pojistitel povinen neprodleně písemně oznámit tuto skutečnostpojistníkovi;</w:t>
      </w:r>
    </w:p>
    <w:p w14:paraId="79B8D2D8" w14:textId="77777777" w:rsidR="00A5650C" w:rsidRDefault="00000000">
      <w:pPr>
        <w:pStyle w:val="Odstavecseseznamem"/>
        <w:numPr>
          <w:ilvl w:val="0"/>
          <w:numId w:val="83"/>
        </w:numPr>
        <w:tabs>
          <w:tab w:val="left" w:pos="1548"/>
        </w:tabs>
        <w:ind w:right="111" w:hanging="360"/>
      </w:pPr>
      <w:r>
        <w:tab/>
        <w:t xml:space="preserve">je pojistník oprávněn od pojistné smlouvy odstoupit (bez ohledu na </w:t>
      </w:r>
      <w:r>
        <w:rPr>
          <w:spacing w:val="-3"/>
        </w:rPr>
        <w:t xml:space="preserve">to, zda </w:t>
      </w:r>
      <w:r>
        <w:t>pojistitel  splnil svoji oznamovací povinnost dle předchozí odrážky či</w:t>
      </w:r>
      <w:r>
        <w:rPr>
          <w:spacing w:val="-19"/>
        </w:rPr>
        <w:t xml:space="preserve"> </w:t>
      </w:r>
      <w:r>
        <w:t>nikoliv).</w:t>
      </w:r>
    </w:p>
    <w:p w14:paraId="427DA3E0" w14:textId="77777777" w:rsidR="00A5650C" w:rsidRDefault="00000000">
      <w:pPr>
        <w:spacing w:before="118"/>
        <w:ind w:left="607" w:right="106"/>
        <w:jc w:val="both"/>
      </w:pPr>
      <w:r>
        <w:t>Odstoupení nabývá účinnosti dnem doručení písemného oznámení o odstoupení druhé straně pojistné smlouvy.</w:t>
      </w:r>
    </w:p>
    <w:p w14:paraId="6904A881" w14:textId="77777777" w:rsidR="00A5650C" w:rsidRDefault="00000000">
      <w:pPr>
        <w:pStyle w:val="Odstavecseseznamem"/>
        <w:numPr>
          <w:ilvl w:val="1"/>
          <w:numId w:val="84"/>
        </w:numPr>
        <w:tabs>
          <w:tab w:val="left" w:pos="888"/>
        </w:tabs>
        <w:spacing w:before="121"/>
        <w:jc w:val="both"/>
      </w:pPr>
      <w:r>
        <w:rPr>
          <w:b/>
        </w:rPr>
        <w:t>Důsledky ukončení pojistné smlouvy</w:t>
      </w:r>
      <w:r>
        <w:t>:</w:t>
      </w:r>
    </w:p>
    <w:p w14:paraId="72C15EC9" w14:textId="77777777" w:rsidR="00A5650C" w:rsidRDefault="00000000">
      <w:pPr>
        <w:spacing w:before="120"/>
        <w:ind w:left="606" w:right="108"/>
        <w:jc w:val="both"/>
      </w:pPr>
      <w:r>
        <w:t>Ukončení pojistné smlouvy se nedotýká nároku pojistníka na zaplacení smluvních pokut, nároku pojistníka na náhradu újmy vzniklé porušením pojistné smlouvy, ani závazku mlčenlivosti a povinnosti ochrany důvěrných informací a ochrany osobních údajů ze strany pojistitele, ani dalších práv a povinností, z jejichž povahy plyne, že mají trvat i po ukončení pojistné smlouvy.</w:t>
      </w:r>
    </w:p>
    <w:p w14:paraId="7F5E43DF" w14:textId="77777777" w:rsidR="00A5650C" w:rsidRDefault="00000000">
      <w:pPr>
        <w:spacing w:before="121"/>
        <w:ind w:left="606"/>
        <w:jc w:val="both"/>
      </w:pPr>
      <w:r>
        <w:t>Ujednává se, že článek 3 odst. 2 VPP a článek 6 odst. 4 VPPO se nepoužijí.</w:t>
      </w:r>
    </w:p>
    <w:p w14:paraId="5E5EAFC8" w14:textId="77777777" w:rsidR="00A5650C" w:rsidRDefault="00A5650C">
      <w:pPr>
        <w:jc w:val="both"/>
        <w:sectPr w:rsidR="00A5650C">
          <w:pgSz w:w="11920" w:h="16850"/>
          <w:pgMar w:top="940" w:right="1020" w:bottom="1020" w:left="1260" w:header="0" w:footer="822" w:gutter="0"/>
          <w:cols w:space="708"/>
        </w:sectPr>
      </w:pPr>
    </w:p>
    <w:p w14:paraId="718A698A" w14:textId="34814413" w:rsidR="00A5650C" w:rsidRDefault="00120113">
      <w:pPr>
        <w:spacing w:before="37"/>
        <w:ind w:left="3995" w:right="3925" w:hanging="6"/>
        <w:jc w:val="center"/>
        <w:rPr>
          <w:b/>
        </w:rPr>
      </w:pPr>
      <w:r>
        <w:rPr>
          <w:noProof/>
        </w:rPr>
        <w:lastRenderedPageBreak/>
        <mc:AlternateContent>
          <mc:Choice Requires="wps">
            <w:drawing>
              <wp:anchor distT="0" distB="0" distL="114300" distR="114300" simplePos="0" relativeHeight="246183936" behindDoc="1" locked="0" layoutInCell="1" allowOverlap="1" wp14:anchorId="2E439256" wp14:editId="031AC196">
                <wp:simplePos x="0" y="0"/>
                <wp:positionH relativeFrom="page">
                  <wp:posOffset>4199890</wp:posOffset>
                </wp:positionH>
                <wp:positionV relativeFrom="paragraph">
                  <wp:posOffset>171450</wp:posOffset>
                </wp:positionV>
                <wp:extent cx="30480" cy="8890"/>
                <wp:effectExtent l="0" t="0" r="0" b="0"/>
                <wp:wrapNone/>
                <wp:docPr id="9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1832D" id="Rectangle 65" o:spid="_x0000_s1026" style="position:absolute;margin-left:330.7pt;margin-top:13.5pt;width:2.4pt;height:.7pt;z-index:-25713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" fillcolor="black" stroked="f">
                <w10:wrap anchorx="page"/>
              </v:rect>
            </w:pict>
          </mc:Fallback>
        </mc:AlternateContent>
      </w:r>
      <w:r w:rsidR="00000000">
        <w:rPr>
          <w:b/>
        </w:rPr>
        <w:t xml:space="preserve">Článek VI. </w:t>
      </w:r>
      <w:r w:rsidR="00000000">
        <w:rPr>
          <w:b/>
          <w:u w:val="single"/>
        </w:rPr>
        <w:t xml:space="preserve"> Platební</w:t>
      </w:r>
      <w:r w:rsidR="00000000">
        <w:rPr>
          <w:b/>
          <w:spacing w:val="15"/>
          <w:u w:val="single"/>
        </w:rPr>
        <w:t xml:space="preserve"> </w:t>
      </w:r>
      <w:r w:rsidR="00000000">
        <w:rPr>
          <w:b/>
          <w:spacing w:val="-6"/>
          <w:u w:val="single"/>
        </w:rPr>
        <w:t>podmínky</w:t>
      </w:r>
    </w:p>
    <w:p w14:paraId="65FFC3D3" w14:textId="77777777" w:rsidR="00A5650C" w:rsidRDefault="00A5650C">
      <w:pPr>
        <w:pStyle w:val="Zkladntext"/>
        <w:spacing w:before="11"/>
        <w:ind w:left="0"/>
        <w:jc w:val="left"/>
        <w:rPr>
          <w:b/>
          <w:sz w:val="24"/>
        </w:rPr>
      </w:pPr>
    </w:p>
    <w:p w14:paraId="200856B0" w14:textId="77777777" w:rsidR="00A5650C" w:rsidRDefault="00000000">
      <w:pPr>
        <w:pStyle w:val="Odstavecseseznamem"/>
        <w:numPr>
          <w:ilvl w:val="0"/>
          <w:numId w:val="82"/>
        </w:numPr>
        <w:tabs>
          <w:tab w:val="left" w:pos="608"/>
        </w:tabs>
        <w:spacing w:before="56"/>
        <w:ind w:right="106"/>
        <w:jc w:val="both"/>
      </w:pPr>
      <w:r>
        <w:t>Cena uvedená v Příloze č. 2 této pojistné smlouvy je zpracována jako konečná a nejvýše přípustná, platná po celou dobu trvání pojistné smlouvy, a zahrnuje veškeré náklady a rizika pojistitele. Cenu je možno změnit pouze v případě změny daňových předpisů, a to na základě písemného dodatku     k pojistné smlouvě, podepsaného k tomu oprávněnými zástupci obou stran pojistné</w:t>
      </w:r>
      <w:r>
        <w:rPr>
          <w:spacing w:val="-34"/>
        </w:rPr>
        <w:t xml:space="preserve"> </w:t>
      </w:r>
      <w:r>
        <w:t>smlouvy.</w:t>
      </w:r>
    </w:p>
    <w:p w14:paraId="7AF25A07" w14:textId="77777777" w:rsidR="00A5650C" w:rsidRDefault="00000000">
      <w:pPr>
        <w:pStyle w:val="Odstavecseseznamem"/>
        <w:numPr>
          <w:ilvl w:val="0"/>
          <w:numId w:val="82"/>
        </w:numPr>
        <w:tabs>
          <w:tab w:val="left" w:pos="608"/>
        </w:tabs>
        <w:spacing w:before="121"/>
        <w:ind w:right="110"/>
        <w:jc w:val="both"/>
      </w:pPr>
      <w:r>
        <w:t>Pojistník vylučuje, aby ceny poskytovaných služeb byly podmíněny stanovením jakéhokoli minimálního finančního</w:t>
      </w:r>
      <w:r>
        <w:rPr>
          <w:spacing w:val="2"/>
        </w:rPr>
        <w:t xml:space="preserve"> </w:t>
      </w:r>
      <w:r>
        <w:t>plnění.</w:t>
      </w:r>
    </w:p>
    <w:p w14:paraId="3E74B24F" w14:textId="77777777" w:rsidR="00A5650C" w:rsidRDefault="00000000">
      <w:pPr>
        <w:pStyle w:val="Odstavecseseznamem"/>
        <w:numPr>
          <w:ilvl w:val="0"/>
          <w:numId w:val="82"/>
        </w:numPr>
        <w:tabs>
          <w:tab w:val="left" w:pos="608"/>
        </w:tabs>
        <w:spacing w:before="118"/>
        <w:ind w:hanging="421"/>
        <w:jc w:val="both"/>
      </w:pPr>
      <w:r>
        <w:t>Splatnost faktury (daňového dokladu) činí 30 kalendářních dnů od doručení faktury</w:t>
      </w:r>
      <w:r>
        <w:rPr>
          <w:spacing w:val="-41"/>
        </w:rPr>
        <w:t xml:space="preserve"> </w:t>
      </w:r>
      <w:r>
        <w:t>pojistníkovi.</w:t>
      </w:r>
    </w:p>
    <w:p w14:paraId="1DE94C9B" w14:textId="77777777" w:rsidR="00A5650C" w:rsidRDefault="00000000">
      <w:pPr>
        <w:pStyle w:val="Odstavecseseznamem"/>
        <w:numPr>
          <w:ilvl w:val="0"/>
          <w:numId w:val="82"/>
        </w:numPr>
        <w:tabs>
          <w:tab w:val="left" w:pos="607"/>
        </w:tabs>
        <w:spacing w:before="120"/>
        <w:ind w:left="606" w:right="104"/>
        <w:jc w:val="both"/>
      </w:pPr>
      <w:r>
        <w:t>Faktura vystavená pojistitelem musí obsahovat číslo Rámcové dohody a příslušné pojistné smlouvy a všechny náležitosti řádného účetního a daňového dokladu ve smyslu příslušných právních předpisů, zejména zákona č. 235/2004 Sb., o dani z přidané hodnoty, ve znění pozdějších předpisů  a ustanovení § 435 Občanského zákoníku. Faktura bude vždy vystavena na základě pojistné  smlouvy příslušnému</w:t>
      </w:r>
      <w:r>
        <w:rPr>
          <w:spacing w:val="-7"/>
        </w:rPr>
        <w:t xml:space="preserve"> </w:t>
      </w:r>
      <w:r>
        <w:t>pojistníkovi.</w:t>
      </w:r>
    </w:p>
    <w:p w14:paraId="1A2C89DD" w14:textId="77777777" w:rsidR="00A5650C" w:rsidRDefault="00000000">
      <w:pPr>
        <w:pStyle w:val="Odstavecseseznamem"/>
        <w:numPr>
          <w:ilvl w:val="0"/>
          <w:numId w:val="82"/>
        </w:numPr>
        <w:tabs>
          <w:tab w:val="left" w:pos="607"/>
        </w:tabs>
        <w:spacing w:before="121"/>
        <w:ind w:left="606" w:right="103"/>
        <w:jc w:val="both"/>
      </w:pPr>
      <w:r>
        <w:t>V případě, že faktura nebude mít odpovídající náležitosti, je pojistník oprávněn ji zaslat ve lhůtě splatnosti zpět pojistiteli k doplnění či opravě, aniž se tak dostane do prodlení; lhůta splatnosti počíná</w:t>
      </w:r>
      <w:r>
        <w:rPr>
          <w:spacing w:val="-2"/>
        </w:rPr>
        <w:t xml:space="preserve"> </w:t>
      </w:r>
      <w:r>
        <w:t>běžet znovu</w:t>
      </w:r>
      <w:r>
        <w:rPr>
          <w:spacing w:val="-2"/>
        </w:rPr>
        <w:t xml:space="preserve"> </w:t>
      </w:r>
      <w:r>
        <w:t>od</w:t>
      </w:r>
      <w:r>
        <w:rPr>
          <w:spacing w:val="-4"/>
        </w:rPr>
        <w:t xml:space="preserve"> </w:t>
      </w:r>
      <w:r>
        <w:t>opětovného</w:t>
      </w:r>
      <w:r>
        <w:rPr>
          <w:spacing w:val="-2"/>
        </w:rPr>
        <w:t xml:space="preserve"> </w:t>
      </w:r>
      <w:r>
        <w:t>doručení</w:t>
      </w:r>
      <w:r>
        <w:rPr>
          <w:spacing w:val="-1"/>
        </w:rPr>
        <w:t xml:space="preserve"> </w:t>
      </w:r>
      <w:r>
        <w:t>náležitě</w:t>
      </w:r>
      <w:r>
        <w:rPr>
          <w:spacing w:val="-5"/>
        </w:rPr>
        <w:t xml:space="preserve"> </w:t>
      </w:r>
      <w:r>
        <w:t>doplněné či</w:t>
      </w:r>
      <w:r>
        <w:rPr>
          <w:spacing w:val="-4"/>
        </w:rPr>
        <w:t xml:space="preserve"> </w:t>
      </w:r>
      <w:r>
        <w:t>opravené</w:t>
      </w:r>
      <w:r>
        <w:rPr>
          <w:spacing w:val="-3"/>
        </w:rPr>
        <w:t xml:space="preserve"> </w:t>
      </w:r>
      <w:r>
        <w:t>faktury</w:t>
      </w:r>
      <w:r>
        <w:rPr>
          <w:spacing w:val="-24"/>
        </w:rPr>
        <w:t xml:space="preserve"> </w:t>
      </w:r>
      <w:r>
        <w:t>pojistníkovi.</w:t>
      </w:r>
    </w:p>
    <w:p w14:paraId="39B19590" w14:textId="77777777" w:rsidR="00A5650C" w:rsidRDefault="00000000">
      <w:pPr>
        <w:pStyle w:val="Odstavecseseznamem"/>
        <w:numPr>
          <w:ilvl w:val="0"/>
          <w:numId w:val="82"/>
        </w:numPr>
        <w:tabs>
          <w:tab w:val="left" w:pos="607"/>
          <w:tab w:val="left" w:pos="608"/>
        </w:tabs>
        <w:spacing w:before="118"/>
        <w:ind w:left="606" w:right="791"/>
      </w:pPr>
      <w:r>
        <w:t xml:space="preserve">Dnem úhrady se rozumí </w:t>
      </w:r>
      <w:r>
        <w:rPr>
          <w:spacing w:val="-2"/>
        </w:rPr>
        <w:t xml:space="preserve">den </w:t>
      </w:r>
      <w:r>
        <w:t>odepsání fakturované částky z účtu pojistníka ve prospěch účtu pojistitele.</w:t>
      </w:r>
    </w:p>
    <w:p w14:paraId="6CC38A94" w14:textId="77777777" w:rsidR="00A5650C" w:rsidRDefault="00000000">
      <w:pPr>
        <w:pStyle w:val="Odstavecseseznamem"/>
        <w:numPr>
          <w:ilvl w:val="0"/>
          <w:numId w:val="82"/>
        </w:numPr>
        <w:tabs>
          <w:tab w:val="left" w:pos="606"/>
          <w:tab w:val="left" w:pos="607"/>
        </w:tabs>
        <w:spacing w:before="121"/>
        <w:ind w:left="606" w:right="109"/>
      </w:pPr>
      <w:r>
        <w:t>Odchylně od čl. 12 DPP A - POV se ujednává neuplatnění systému bonus/malus pro plnění dle této pojistné</w:t>
      </w:r>
      <w:r>
        <w:rPr>
          <w:spacing w:val="-5"/>
        </w:rPr>
        <w:t xml:space="preserve"> </w:t>
      </w:r>
      <w:r>
        <w:t>smlouvy.</w:t>
      </w:r>
    </w:p>
    <w:p w14:paraId="24A844BB" w14:textId="77777777" w:rsidR="00A5650C" w:rsidRDefault="00000000">
      <w:pPr>
        <w:pStyle w:val="Odstavecseseznamem"/>
        <w:numPr>
          <w:ilvl w:val="0"/>
          <w:numId w:val="82"/>
        </w:numPr>
        <w:tabs>
          <w:tab w:val="left" w:pos="606"/>
          <w:tab w:val="left" w:pos="607"/>
        </w:tabs>
        <w:spacing w:before="120"/>
        <w:ind w:left="606" w:right="111"/>
      </w:pPr>
      <w:r>
        <w:t>Pojistník neposkytuje zálohy a ani jedna smluvní strana neposkytla ani neposkytne druhé smluvní straně</w:t>
      </w:r>
      <w:r>
        <w:rPr>
          <w:spacing w:val="-1"/>
        </w:rPr>
        <w:t xml:space="preserve"> </w:t>
      </w:r>
      <w:r>
        <w:t>závdavek.</w:t>
      </w:r>
    </w:p>
    <w:p w14:paraId="6661823D" w14:textId="77777777" w:rsidR="00A5650C" w:rsidRDefault="00000000">
      <w:pPr>
        <w:pStyle w:val="Odstavecseseznamem"/>
        <w:numPr>
          <w:ilvl w:val="0"/>
          <w:numId w:val="82"/>
        </w:numPr>
        <w:tabs>
          <w:tab w:val="left" w:pos="607"/>
        </w:tabs>
        <w:spacing w:before="121"/>
        <w:ind w:left="606" w:right="105"/>
        <w:jc w:val="both"/>
      </w:pPr>
      <w:r>
        <w:t>V případě prodlení pojistníka s úhradou předepsaného pojistného je pojistitel oprávněn požadovat úrok z prodlení ve výši stanovené nařízením vlády, kterým se stanoví výše úroku z prodlení za každý den prodlení (nařízení vlády č. 351/2013 Sb., ve znění pozdějších předpisů). Ujednává se, že čl. 9 odst 1 věta pátá VPP se</w:t>
      </w:r>
      <w:r>
        <w:rPr>
          <w:spacing w:val="-14"/>
        </w:rPr>
        <w:t xml:space="preserve"> </w:t>
      </w:r>
      <w:r>
        <w:t>nepoužije.</w:t>
      </w:r>
    </w:p>
    <w:p w14:paraId="45CE42DD" w14:textId="77777777" w:rsidR="00A5650C" w:rsidRDefault="00000000">
      <w:pPr>
        <w:pStyle w:val="Odstavecseseznamem"/>
        <w:numPr>
          <w:ilvl w:val="0"/>
          <w:numId w:val="82"/>
        </w:numPr>
        <w:tabs>
          <w:tab w:val="left" w:pos="607"/>
        </w:tabs>
        <w:spacing w:before="118"/>
        <w:ind w:left="606" w:right="111" w:hanging="428"/>
        <w:jc w:val="both"/>
      </w:pPr>
      <w:r>
        <w:t>Výše pojistného uvedená v Příloze č. 2 pojistné smlouvy je uvedena bez DPH, neboť podle ust. § 51 odst. 1 písm. e) zákona č. 235/2004 Sb., o dani z přidané hodnoty, ve znění pozdějších předpisů, jsou pojišťovací činnosti od DPH</w:t>
      </w:r>
      <w:r>
        <w:rPr>
          <w:spacing w:val="-14"/>
        </w:rPr>
        <w:t xml:space="preserve"> </w:t>
      </w:r>
      <w:r>
        <w:t>osvobozeny.</w:t>
      </w:r>
    </w:p>
    <w:p w14:paraId="14E7F6EC" w14:textId="77777777" w:rsidR="00A5650C" w:rsidRDefault="00000000">
      <w:pPr>
        <w:pStyle w:val="Odstavecseseznamem"/>
        <w:numPr>
          <w:ilvl w:val="0"/>
          <w:numId w:val="82"/>
        </w:numPr>
        <w:tabs>
          <w:tab w:val="left" w:pos="607"/>
        </w:tabs>
        <w:spacing w:before="121"/>
        <w:ind w:left="606" w:hanging="428"/>
        <w:jc w:val="both"/>
      </w:pPr>
      <w:r>
        <w:t>Pojistné je stanoveno jako běžné a je splatné</w:t>
      </w:r>
      <w:r>
        <w:rPr>
          <w:spacing w:val="-8"/>
        </w:rPr>
        <w:t xml:space="preserve"> </w:t>
      </w:r>
      <w:r>
        <w:t>ročně.</w:t>
      </w:r>
    </w:p>
    <w:p w14:paraId="21F87F06" w14:textId="4615A10A" w:rsidR="00A5650C" w:rsidRDefault="00120113">
      <w:pPr>
        <w:pStyle w:val="Odstavecseseznamem"/>
        <w:numPr>
          <w:ilvl w:val="0"/>
          <w:numId w:val="82"/>
        </w:numPr>
        <w:tabs>
          <w:tab w:val="left" w:pos="607"/>
          <w:tab w:val="left" w:pos="8638"/>
        </w:tabs>
        <w:spacing w:before="120"/>
        <w:ind w:left="606" w:right="115" w:hanging="428"/>
        <w:jc w:val="both"/>
      </w:pPr>
      <w:r>
        <w:rPr>
          <w:noProof/>
        </w:rPr>
        <mc:AlternateContent>
          <mc:Choice Requires="wps">
            <w:drawing>
              <wp:anchor distT="0" distB="0" distL="114300" distR="114300" simplePos="0" relativeHeight="246184960" behindDoc="1" locked="0" layoutInCell="1" allowOverlap="1" wp14:anchorId="7151BC97" wp14:editId="203C5856">
                <wp:simplePos x="0" y="0"/>
                <wp:positionH relativeFrom="page">
                  <wp:posOffset>5394325</wp:posOffset>
                </wp:positionH>
                <wp:positionV relativeFrom="paragraph">
                  <wp:posOffset>78105</wp:posOffset>
                </wp:positionV>
                <wp:extent cx="878205" cy="187325"/>
                <wp:effectExtent l="0" t="0" r="0" b="0"/>
                <wp:wrapNone/>
                <wp:docPr id="9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187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7BA91" id="Rectangle 64" o:spid="_x0000_s1026" style="position:absolute;margin-left:424.75pt;margin-top:6.15pt;width:69.15pt;height:14.75pt;z-index:-25713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" fillcolor="black" stroked="f">
                <w10:wrap anchorx="page"/>
              </v:rect>
            </w:pict>
          </mc:Fallback>
        </mc:AlternateContent>
      </w:r>
      <w:r w:rsidR="00000000">
        <w:t>Platba  pojistného  bude prováděna  v české měně  na účet</w:t>
      </w:r>
      <w:r w:rsidR="00000000">
        <w:rPr>
          <w:spacing w:val="-28"/>
        </w:rPr>
        <w:t xml:space="preserve"> </w:t>
      </w:r>
      <w:r w:rsidR="00000000">
        <w:t>pojistitele</w:t>
      </w:r>
      <w:r w:rsidR="00000000">
        <w:rPr>
          <w:spacing w:val="19"/>
        </w:rPr>
        <w:t xml:space="preserve"> </w:t>
      </w:r>
      <w:r w:rsidR="00000000">
        <w:t>číslo</w:t>
      </w:r>
      <w:r w:rsidR="00000000">
        <w:tab/>
        <w:t xml:space="preserve">, VS: </w:t>
      </w:r>
      <w:r w:rsidR="00000000">
        <w:rPr>
          <w:spacing w:val="-5"/>
        </w:rPr>
        <w:t xml:space="preserve">číslo </w:t>
      </w:r>
      <w:r w:rsidR="00000000">
        <w:t>pojistné smlouvy. Fakturu na úhradu pojistného vystavuje</w:t>
      </w:r>
      <w:r w:rsidR="00000000">
        <w:rPr>
          <w:spacing w:val="-17"/>
        </w:rPr>
        <w:t xml:space="preserve"> </w:t>
      </w:r>
      <w:r w:rsidR="00000000">
        <w:t>pojistitel.</w:t>
      </w:r>
    </w:p>
    <w:p w14:paraId="552DC100" w14:textId="77777777" w:rsidR="00A5650C" w:rsidRDefault="00A5650C">
      <w:pPr>
        <w:pStyle w:val="Zkladntext"/>
        <w:ind w:left="0"/>
        <w:jc w:val="left"/>
        <w:rPr>
          <w:sz w:val="20"/>
        </w:rPr>
      </w:pPr>
    </w:p>
    <w:p w14:paraId="57520333" w14:textId="77777777" w:rsidR="00A5650C" w:rsidRDefault="00A5650C">
      <w:pPr>
        <w:pStyle w:val="Zkladntext"/>
        <w:ind w:left="0"/>
        <w:jc w:val="left"/>
        <w:rPr>
          <w:sz w:val="20"/>
        </w:rPr>
      </w:pPr>
    </w:p>
    <w:p w14:paraId="0051B271" w14:textId="77777777" w:rsidR="00A5650C" w:rsidRDefault="00A5650C">
      <w:pPr>
        <w:pStyle w:val="Zkladntext"/>
        <w:spacing w:before="5"/>
        <w:ind w:left="0"/>
        <w:jc w:val="left"/>
        <w:rPr>
          <w:sz w:val="14"/>
        </w:r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6"/>
        <w:gridCol w:w="2505"/>
      </w:tblGrid>
      <w:tr w:rsidR="00A5650C" w14:paraId="189A3380" w14:textId="77777777">
        <w:trPr>
          <w:trHeight w:val="508"/>
        </w:trPr>
        <w:tc>
          <w:tcPr>
            <w:tcW w:w="5906" w:type="dxa"/>
            <w:shd w:val="clear" w:color="auto" w:fill="A4A4A4"/>
          </w:tcPr>
          <w:p w14:paraId="593756A4" w14:textId="77777777" w:rsidR="00A5650C" w:rsidRDefault="00000000">
            <w:pPr>
              <w:pStyle w:val="TableParagraph"/>
              <w:spacing w:before="114"/>
              <w:ind w:left="2567" w:right="2550"/>
              <w:jc w:val="center"/>
              <w:rPr>
                <w:b/>
              </w:rPr>
            </w:pPr>
            <w:r>
              <w:rPr>
                <w:b/>
              </w:rPr>
              <w:t>Pojistné</w:t>
            </w:r>
          </w:p>
        </w:tc>
        <w:tc>
          <w:tcPr>
            <w:tcW w:w="2505" w:type="dxa"/>
            <w:shd w:val="clear" w:color="auto" w:fill="A4A4A4"/>
          </w:tcPr>
          <w:p w14:paraId="3B03B742" w14:textId="77777777" w:rsidR="00A5650C" w:rsidRDefault="00000000">
            <w:pPr>
              <w:pStyle w:val="TableParagraph"/>
              <w:spacing w:before="114"/>
              <w:ind w:left="588" w:right="571"/>
              <w:jc w:val="center"/>
              <w:rPr>
                <w:b/>
              </w:rPr>
            </w:pPr>
            <w:r>
              <w:rPr>
                <w:b/>
              </w:rPr>
              <w:t>Roční pojistné</w:t>
            </w:r>
          </w:p>
        </w:tc>
      </w:tr>
      <w:tr w:rsidR="00A5650C" w14:paraId="03AC6171" w14:textId="77777777">
        <w:trPr>
          <w:trHeight w:val="508"/>
        </w:trPr>
        <w:tc>
          <w:tcPr>
            <w:tcW w:w="5906" w:type="dxa"/>
          </w:tcPr>
          <w:p w14:paraId="6EB664C7" w14:textId="77777777" w:rsidR="00A5650C" w:rsidRDefault="00000000">
            <w:pPr>
              <w:pStyle w:val="TableParagraph"/>
              <w:spacing w:before="116"/>
              <w:ind w:left="112"/>
            </w:pPr>
            <w:r>
              <w:t>Povinné ručení</w:t>
            </w:r>
          </w:p>
        </w:tc>
        <w:tc>
          <w:tcPr>
            <w:tcW w:w="2505" w:type="dxa"/>
          </w:tcPr>
          <w:p w14:paraId="664517BB" w14:textId="77777777" w:rsidR="00A5650C" w:rsidRDefault="00000000">
            <w:pPr>
              <w:pStyle w:val="TableParagraph"/>
              <w:spacing w:before="56"/>
              <w:ind w:left="588" w:right="565"/>
              <w:jc w:val="center"/>
            </w:pPr>
            <w:r>
              <w:t>18 970 Kč</w:t>
            </w:r>
          </w:p>
        </w:tc>
      </w:tr>
      <w:tr w:rsidR="00A5650C" w14:paraId="5578BA18" w14:textId="77777777">
        <w:trPr>
          <w:trHeight w:val="508"/>
        </w:trPr>
        <w:tc>
          <w:tcPr>
            <w:tcW w:w="5906" w:type="dxa"/>
          </w:tcPr>
          <w:p w14:paraId="0722CCE0" w14:textId="77777777" w:rsidR="00A5650C" w:rsidRDefault="00000000">
            <w:pPr>
              <w:pStyle w:val="TableParagraph"/>
              <w:spacing w:before="114"/>
              <w:ind w:left="112"/>
            </w:pPr>
            <w:r>
              <w:t>Pojištění skel</w:t>
            </w:r>
          </w:p>
        </w:tc>
        <w:tc>
          <w:tcPr>
            <w:tcW w:w="2505" w:type="dxa"/>
          </w:tcPr>
          <w:p w14:paraId="5D1A4FEA" w14:textId="77777777" w:rsidR="00A5650C" w:rsidRDefault="00000000">
            <w:pPr>
              <w:pStyle w:val="TableParagraph"/>
              <w:spacing w:before="54"/>
              <w:ind w:left="588" w:right="565"/>
              <w:jc w:val="center"/>
            </w:pPr>
            <w:r>
              <w:t>6 120 Kč</w:t>
            </w:r>
          </w:p>
        </w:tc>
      </w:tr>
      <w:tr w:rsidR="00A5650C" w14:paraId="5E16F548" w14:textId="77777777">
        <w:trPr>
          <w:trHeight w:val="508"/>
        </w:trPr>
        <w:tc>
          <w:tcPr>
            <w:tcW w:w="5906" w:type="dxa"/>
            <w:shd w:val="clear" w:color="auto" w:fill="BDBDBD"/>
          </w:tcPr>
          <w:p w14:paraId="13880EC0" w14:textId="77777777" w:rsidR="00A5650C" w:rsidRDefault="00000000">
            <w:pPr>
              <w:pStyle w:val="TableParagraph"/>
              <w:spacing w:before="114"/>
              <w:ind w:left="112"/>
              <w:rPr>
                <w:b/>
              </w:rPr>
            </w:pPr>
            <w:r>
              <w:rPr>
                <w:b/>
              </w:rPr>
              <w:t>Roční pojistné celkem</w:t>
            </w:r>
          </w:p>
        </w:tc>
        <w:tc>
          <w:tcPr>
            <w:tcW w:w="2505" w:type="dxa"/>
            <w:shd w:val="clear" w:color="auto" w:fill="BDBDBD"/>
          </w:tcPr>
          <w:p w14:paraId="65AAA208" w14:textId="77777777" w:rsidR="00A5650C" w:rsidRDefault="00000000">
            <w:pPr>
              <w:pStyle w:val="TableParagraph"/>
              <w:spacing w:before="54"/>
              <w:ind w:left="588" w:right="571"/>
              <w:jc w:val="center"/>
              <w:rPr>
                <w:b/>
              </w:rPr>
            </w:pPr>
            <w:r>
              <w:rPr>
                <w:b/>
              </w:rPr>
              <w:t>25 090 Kč</w:t>
            </w:r>
          </w:p>
        </w:tc>
      </w:tr>
    </w:tbl>
    <w:p w14:paraId="31CCA5F8" w14:textId="77777777" w:rsidR="00A5650C" w:rsidRDefault="00A5650C">
      <w:pPr>
        <w:jc w:val="center"/>
        <w:sectPr w:rsidR="00A5650C">
          <w:pgSz w:w="11920" w:h="16850"/>
          <w:pgMar w:top="1320" w:right="1020" w:bottom="1020" w:left="1260" w:header="0" w:footer="822" w:gutter="0"/>
          <w:cols w:space="708"/>
        </w:sectPr>
      </w:pPr>
    </w:p>
    <w:p w14:paraId="1307FAA1" w14:textId="77777777" w:rsidR="00A5650C" w:rsidRDefault="00000000">
      <w:pPr>
        <w:spacing w:before="37"/>
        <w:ind w:left="3105" w:right="3039"/>
        <w:jc w:val="center"/>
        <w:rPr>
          <w:b/>
        </w:rPr>
      </w:pPr>
      <w:r>
        <w:rPr>
          <w:b/>
        </w:rPr>
        <w:lastRenderedPageBreak/>
        <w:t>Článek VII.</w:t>
      </w:r>
    </w:p>
    <w:p w14:paraId="3426BCAB" w14:textId="77777777" w:rsidR="00A5650C" w:rsidRDefault="00000000">
      <w:pPr>
        <w:ind w:left="3105" w:right="3039"/>
        <w:jc w:val="center"/>
        <w:rPr>
          <w:b/>
        </w:rPr>
      </w:pPr>
      <w:r>
        <w:rPr>
          <w:b/>
          <w:u w:val="single"/>
        </w:rPr>
        <w:t>Mlčenlivost a ochrana osobních údajů</w:t>
      </w:r>
    </w:p>
    <w:p w14:paraId="4D20BF37" w14:textId="77777777" w:rsidR="00A5650C" w:rsidRDefault="00A5650C">
      <w:pPr>
        <w:pStyle w:val="Zkladntext"/>
        <w:spacing w:before="11"/>
        <w:ind w:left="0"/>
        <w:jc w:val="left"/>
        <w:rPr>
          <w:b/>
          <w:sz w:val="24"/>
        </w:rPr>
      </w:pPr>
    </w:p>
    <w:p w14:paraId="7C548BAD" w14:textId="77777777" w:rsidR="00A5650C" w:rsidRDefault="00000000">
      <w:pPr>
        <w:pStyle w:val="Odstavecseseznamem"/>
        <w:numPr>
          <w:ilvl w:val="0"/>
          <w:numId w:val="81"/>
        </w:numPr>
        <w:tabs>
          <w:tab w:val="left" w:pos="608"/>
        </w:tabs>
        <w:spacing w:before="56"/>
        <w:ind w:hanging="361"/>
        <w:jc w:val="both"/>
        <w:rPr>
          <w:b/>
        </w:rPr>
      </w:pPr>
      <w:r>
        <w:rPr>
          <w:b/>
        </w:rPr>
        <w:t>Mlčenlivost:</w:t>
      </w:r>
    </w:p>
    <w:p w14:paraId="527F5EDD" w14:textId="77777777" w:rsidR="00A5650C" w:rsidRDefault="00000000">
      <w:pPr>
        <w:spacing w:before="120"/>
        <w:ind w:left="607" w:right="104"/>
        <w:jc w:val="both"/>
      </w:pPr>
      <w:r>
        <w:t>Pojistitel se zavazuje zachovávat mlčenlivost ohledně skutečností, které se v souvislosti s plněním pojistné smlouvy dozvěděl nebo které pojistník označil za důvěrné (dále jen „důvěrné informace“). Důvěrné informace mohou být pojistitelem použity výhradně k činnostem, kterými bude zajištěno dosažení účelu uzavřené pojistné smlouvy. Pojistitel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 pojistné smlouvy, nebo o kterých tak stanoví zákon, zpřístupnění je však možné vždy jen v nezbytném rozsahu.</w:t>
      </w:r>
    </w:p>
    <w:p w14:paraId="7B67173A" w14:textId="77777777" w:rsidR="00A5650C" w:rsidRDefault="00000000">
      <w:pPr>
        <w:spacing w:before="120"/>
        <w:ind w:left="606" w:right="106"/>
        <w:jc w:val="both"/>
      </w:pPr>
      <w: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w:t>
      </w:r>
      <w:r>
        <w:rPr>
          <w:spacing w:val="-2"/>
        </w:rPr>
        <w:t xml:space="preserve"> </w:t>
      </w:r>
      <w:r>
        <w:t>informací.</w:t>
      </w:r>
    </w:p>
    <w:p w14:paraId="3CF30F32" w14:textId="77777777" w:rsidR="00A5650C" w:rsidRDefault="00000000">
      <w:pPr>
        <w:spacing w:before="121"/>
        <w:ind w:left="606" w:right="103"/>
        <w:jc w:val="both"/>
      </w:pPr>
      <w:r>
        <w:t>Pojistitel je povinen přijmout opatření k ochraně důvěrných informací a zajistit utajení důvěrných informací i u svých zaměstnanců, zástupců, jakož i u jiných spolupracujících třetích stran či poddodavatelů.</w:t>
      </w:r>
    </w:p>
    <w:p w14:paraId="539AC635" w14:textId="77777777" w:rsidR="00A5650C" w:rsidRDefault="00000000">
      <w:pPr>
        <w:spacing w:before="118"/>
        <w:ind w:left="606" w:right="107"/>
        <w:jc w:val="both"/>
      </w:pPr>
      <w:r>
        <w:t>Povinností mlčenlivosti dle pojistné smlouvy není dotčena povinnost smluvní strany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73B2BF4F" w14:textId="77777777" w:rsidR="00A5650C" w:rsidRDefault="00000000">
      <w:pPr>
        <w:spacing w:before="120"/>
        <w:ind w:left="606" w:right="109"/>
        <w:jc w:val="both"/>
      </w:pPr>
      <w:r>
        <w:t>V případě porušení závazku mlčenlivosti či ochrany důvěrných informací dle pojistné smlouvy, je pojistník oprávněn požadovat kromě náhrady škody zaplacení smluvní pokuty ve výši 100 000 Kč za každý jednotlivý případ porušení povinnosti.</w:t>
      </w:r>
    </w:p>
    <w:p w14:paraId="2B6234A8" w14:textId="77777777" w:rsidR="00A5650C" w:rsidRDefault="00000000">
      <w:pPr>
        <w:pStyle w:val="Odstavecseseznamem"/>
        <w:numPr>
          <w:ilvl w:val="0"/>
          <w:numId w:val="81"/>
        </w:numPr>
        <w:tabs>
          <w:tab w:val="left" w:pos="607"/>
        </w:tabs>
        <w:spacing w:before="121"/>
        <w:ind w:left="606" w:hanging="361"/>
        <w:jc w:val="both"/>
        <w:rPr>
          <w:b/>
        </w:rPr>
      </w:pPr>
      <w:r>
        <w:rPr>
          <w:b/>
        </w:rPr>
        <w:t>Ochrana osobních</w:t>
      </w:r>
      <w:r>
        <w:rPr>
          <w:b/>
          <w:spacing w:val="-6"/>
        </w:rPr>
        <w:t xml:space="preserve"> </w:t>
      </w:r>
      <w:r>
        <w:rPr>
          <w:b/>
        </w:rPr>
        <w:t>údajů:</w:t>
      </w:r>
    </w:p>
    <w:p w14:paraId="718AEDB7" w14:textId="77777777" w:rsidR="00A5650C" w:rsidRDefault="00000000">
      <w:pPr>
        <w:spacing w:before="118"/>
        <w:ind w:left="606" w:right="102"/>
        <w:jc w:val="both"/>
      </w:pPr>
      <w:r>
        <w:t>Pojistitel si je při poskytování služeb vědom povinností vyplývajících mu z platných právních předpisů týkajících se zpracování a ochrany osobních údajů zejména ze zákona č. 110/2019 Sb. o zpracování osobních údajů, ve znění pozdějších předpisů (dále jen „Zákon o zpracování osobních údajů“), resp. z nařízení Evropského parlamentu a Rady EU 2016/679 o ochraně fyzických osob v souvislosti se zpracováním osobních údajů a o volném pohybu těchto údajů (dále jen „Nařízení GDPR“). Pojistitel je oprávněn zpracovávat osobní údaje v rozsahu nezbytně nutném pro plnění předmětu pojistné smlouvy, za tímto účelem je oprávněn osobní údaje zejména ukládat na nosiče informací, upravovat,  uchovávat  po  dobu  nezbytnou  k  uplatnění  práv  pojistitele  vyplývajících   z pojistné smlouvy, předávat zpracované osobní údaje pojistníkovi, osobní údaje likvidovat, vše v souladu se Zákonem o zpracování osobních údajů a Nařízením GDPR. Zpracovává-li pojistitel osobní údaje, je povinen vést písemné záznamy o činnostech zpracování a na vyžádání je poskytnout pojistníkovi nebo dozorovému orgánu a v případě porušení zabezpečení osobních údajů je povinen neprodleně informovat pojistníka tak, aby pojistník mohl splnit oznamovací a/nebo ohlašovací povinnost ve lhůtách stanovených Zákonem o zpracování osobních údajů a Nařízením</w:t>
      </w:r>
      <w:r>
        <w:rPr>
          <w:spacing w:val="-29"/>
        </w:rPr>
        <w:t xml:space="preserve"> </w:t>
      </w:r>
      <w:r>
        <w:t>GDPR.</w:t>
      </w:r>
    </w:p>
    <w:p w14:paraId="79CE79C4" w14:textId="77777777" w:rsidR="00A5650C" w:rsidRDefault="00000000">
      <w:pPr>
        <w:spacing w:before="120"/>
        <w:ind w:left="606" w:right="108"/>
        <w:jc w:val="both"/>
      </w:pPr>
      <w:r>
        <w:t>Pojistitel učiní v souladu s platnými právními předpisy dostatečná organizační a technická opatření zabraňující přístupu neoprávněných osob k osobním údajům.</w:t>
      </w:r>
    </w:p>
    <w:p w14:paraId="012250D0" w14:textId="77777777" w:rsidR="00A5650C" w:rsidRDefault="00000000">
      <w:pPr>
        <w:spacing w:before="120"/>
        <w:ind w:left="606" w:right="104"/>
        <w:jc w:val="both"/>
      </w:pPr>
      <w:r>
        <w:t>V případě porušení povinností při zpracování a ochraně osobních údajů dle pojistné smlouvy, je pojistník oprávněn požadovat kromě náhrady škody zaplacení smluvní pokuty ve výši 100 000 Kč za každý jednotlivý případ porušení povinnosti.</w:t>
      </w:r>
    </w:p>
    <w:p w14:paraId="1C82F1BD" w14:textId="77777777" w:rsidR="00A5650C" w:rsidRDefault="00A5650C">
      <w:pPr>
        <w:jc w:val="both"/>
        <w:sectPr w:rsidR="00A5650C">
          <w:pgSz w:w="11920" w:h="16850"/>
          <w:pgMar w:top="1260" w:right="1020" w:bottom="1020" w:left="1260" w:header="0" w:footer="822" w:gutter="0"/>
          <w:cols w:space="708"/>
        </w:sectPr>
      </w:pPr>
    </w:p>
    <w:p w14:paraId="66809FA6" w14:textId="77777777" w:rsidR="00A5650C" w:rsidRDefault="00000000">
      <w:pPr>
        <w:pStyle w:val="Odstavecseseznamem"/>
        <w:numPr>
          <w:ilvl w:val="0"/>
          <w:numId w:val="81"/>
        </w:numPr>
        <w:tabs>
          <w:tab w:val="left" w:pos="608"/>
        </w:tabs>
        <w:spacing w:before="28"/>
        <w:ind w:hanging="361"/>
        <w:rPr>
          <w:b/>
        </w:rPr>
      </w:pPr>
      <w:r>
        <w:rPr>
          <w:b/>
        </w:rPr>
        <w:lastRenderedPageBreak/>
        <w:t>Společné</w:t>
      </w:r>
      <w:r>
        <w:rPr>
          <w:b/>
          <w:spacing w:val="-4"/>
        </w:rPr>
        <w:t xml:space="preserve"> </w:t>
      </w:r>
      <w:r>
        <w:rPr>
          <w:b/>
        </w:rPr>
        <w:t>ustanovení:</w:t>
      </w:r>
    </w:p>
    <w:p w14:paraId="6F798D4A" w14:textId="77777777" w:rsidR="00A5650C" w:rsidRDefault="00000000">
      <w:pPr>
        <w:spacing w:before="120"/>
        <w:ind w:left="607" w:right="144"/>
      </w:pPr>
      <w:r>
        <w:t>Povinnost zachovávat mlčenlivost, chránit důvěrné informace a povinnost chránit osobní údaje trvá i po skončení smluvního vztahu.</w:t>
      </w:r>
    </w:p>
    <w:p w14:paraId="252E3A48" w14:textId="77777777" w:rsidR="00A5650C" w:rsidRDefault="00A5650C">
      <w:pPr>
        <w:pStyle w:val="Zkladntext"/>
        <w:ind w:left="0"/>
        <w:jc w:val="left"/>
        <w:rPr>
          <w:sz w:val="22"/>
        </w:rPr>
      </w:pPr>
    </w:p>
    <w:p w14:paraId="797EB34B" w14:textId="77777777" w:rsidR="00A5650C" w:rsidRDefault="00A5650C">
      <w:pPr>
        <w:pStyle w:val="Zkladntext"/>
        <w:spacing w:before="9"/>
        <w:ind w:left="0"/>
        <w:jc w:val="left"/>
      </w:pPr>
    </w:p>
    <w:p w14:paraId="0CB14DF8" w14:textId="77777777" w:rsidR="00A5650C" w:rsidRDefault="00000000">
      <w:pPr>
        <w:ind w:left="4298" w:right="3802" w:firstLine="247"/>
        <w:jc w:val="both"/>
        <w:rPr>
          <w:b/>
        </w:rPr>
      </w:pPr>
      <w:r>
        <w:rPr>
          <w:b/>
        </w:rPr>
        <w:t xml:space="preserve">Článek VIII. </w:t>
      </w:r>
      <w:r>
        <w:rPr>
          <w:b/>
          <w:u w:val="single"/>
        </w:rPr>
        <w:t>Ostatní ujednání</w:t>
      </w:r>
    </w:p>
    <w:p w14:paraId="0908D12E" w14:textId="77777777" w:rsidR="00A5650C" w:rsidRDefault="00000000">
      <w:pPr>
        <w:pStyle w:val="Odstavecseseznamem"/>
        <w:numPr>
          <w:ilvl w:val="0"/>
          <w:numId w:val="80"/>
        </w:numPr>
        <w:tabs>
          <w:tab w:val="left" w:pos="593"/>
        </w:tabs>
        <w:spacing w:before="120"/>
        <w:ind w:right="106"/>
        <w:jc w:val="both"/>
      </w:pPr>
      <w:r>
        <w:t>Pojistitel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w:t>
      </w:r>
      <w:r>
        <w:rPr>
          <w:spacing w:val="-8"/>
        </w:rPr>
        <w:t xml:space="preserve"> </w:t>
      </w:r>
      <w:r>
        <w:t>veřejnýchvýdajů.</w:t>
      </w:r>
    </w:p>
    <w:p w14:paraId="324D7A06" w14:textId="77777777" w:rsidR="00A5650C" w:rsidRDefault="00000000">
      <w:pPr>
        <w:pStyle w:val="Odstavecseseznamem"/>
        <w:numPr>
          <w:ilvl w:val="0"/>
          <w:numId w:val="80"/>
        </w:numPr>
        <w:tabs>
          <w:tab w:val="left" w:pos="607"/>
        </w:tabs>
        <w:spacing w:before="119"/>
        <w:ind w:left="606" w:right="107" w:hanging="360"/>
        <w:jc w:val="both"/>
      </w:pPr>
      <w:r>
        <w:t>Pojistitel není oprávněn postoupit jakákoliv práva anebo povinnosti z pojistné smlouvy na třetí osoby bez předchozího písemného souhlasu</w:t>
      </w:r>
      <w:r>
        <w:rPr>
          <w:spacing w:val="-5"/>
        </w:rPr>
        <w:t xml:space="preserve"> </w:t>
      </w:r>
      <w:r>
        <w:t>pojistníka.</w:t>
      </w:r>
    </w:p>
    <w:p w14:paraId="614F0761" w14:textId="77777777" w:rsidR="00A5650C" w:rsidRDefault="00000000">
      <w:pPr>
        <w:pStyle w:val="Odstavecseseznamem"/>
        <w:numPr>
          <w:ilvl w:val="0"/>
          <w:numId w:val="80"/>
        </w:numPr>
        <w:tabs>
          <w:tab w:val="left" w:pos="607"/>
        </w:tabs>
        <w:spacing w:before="120"/>
        <w:ind w:left="606" w:right="106" w:hanging="360"/>
        <w:jc w:val="both"/>
      </w:pPr>
      <w:r>
        <w:t>Strany pojistné smlouvy ujednávají, že obchodní zvyklost nemá přednost před ustanovením zákona. Smluvní strany vylučují použití obchodních zvyklostí na právní vztahy vzniklé z</w:t>
      </w:r>
      <w:r>
        <w:rPr>
          <w:spacing w:val="-10"/>
        </w:rPr>
        <w:t xml:space="preserve"> </w:t>
      </w:r>
      <w:r>
        <w:t>pojistnésmlouvy.</w:t>
      </w:r>
    </w:p>
    <w:p w14:paraId="2FDAEDDB" w14:textId="77777777" w:rsidR="00A5650C" w:rsidRDefault="00000000">
      <w:pPr>
        <w:pStyle w:val="Odstavecseseznamem"/>
        <w:numPr>
          <w:ilvl w:val="0"/>
          <w:numId w:val="80"/>
        </w:numPr>
        <w:tabs>
          <w:tab w:val="left" w:pos="607"/>
        </w:tabs>
        <w:spacing w:before="120"/>
        <w:ind w:left="606" w:right="110" w:hanging="360"/>
        <w:jc w:val="both"/>
      </w:pPr>
      <w:r>
        <w:t>Všechny změny pojistné smlouvy musí být provedeny písemně, formou chronologicky číslovaných dodatků podepsaných k tomu oprávněnými zástupci stran pojistné</w:t>
      </w:r>
      <w:r>
        <w:rPr>
          <w:spacing w:val="-23"/>
        </w:rPr>
        <w:t xml:space="preserve"> </w:t>
      </w:r>
      <w:r>
        <w:t>smlouvy.</w:t>
      </w:r>
    </w:p>
    <w:p w14:paraId="7CE3A752" w14:textId="77777777" w:rsidR="00A5650C" w:rsidRDefault="00000000">
      <w:pPr>
        <w:pStyle w:val="Odstavecseseznamem"/>
        <w:numPr>
          <w:ilvl w:val="0"/>
          <w:numId w:val="80"/>
        </w:numPr>
        <w:tabs>
          <w:tab w:val="left" w:pos="607"/>
        </w:tabs>
        <w:spacing w:before="121"/>
        <w:ind w:left="606" w:right="108" w:hanging="360"/>
        <w:jc w:val="both"/>
      </w:pPr>
      <w:r>
        <w:t>Strany pojistné smlouvy prohlašují, že pojistná smlouva obsahuje veškerý projev jejich shodné vůle a mimo ni neexistují žádná ujednání v jiné než písemné formě, která by ji doplňovala, měnila nebo mohla mít význam při jejím výkladu, a že se tedy žádná ze stran pojistné smlouvy nespoléhá na prohlášení druhé smluvní strany, které není uvedeno v pojistné smlouvě, jejích přílohách či dodatcích. Tím není dotčen význam následné komunikace stran, včetně pokynů</w:t>
      </w:r>
      <w:r>
        <w:rPr>
          <w:spacing w:val="-23"/>
        </w:rPr>
        <w:t xml:space="preserve"> </w:t>
      </w:r>
      <w:r>
        <w:t>pojistníka.</w:t>
      </w:r>
    </w:p>
    <w:p w14:paraId="449700E8" w14:textId="77777777" w:rsidR="00A5650C" w:rsidRDefault="00000000">
      <w:pPr>
        <w:pStyle w:val="Odstavecseseznamem"/>
        <w:numPr>
          <w:ilvl w:val="0"/>
          <w:numId w:val="80"/>
        </w:numPr>
        <w:tabs>
          <w:tab w:val="left" w:pos="607"/>
        </w:tabs>
        <w:spacing w:before="118"/>
        <w:ind w:left="606" w:right="109" w:hanging="360"/>
        <w:jc w:val="both"/>
      </w:pPr>
      <w:r>
        <w:t>Stane-li se některé ustanovení pojistné smlouvy neplatným, zdánlivým či neúčinným, nemá tato skutečnost vliv na ostatní ustanovení pojistné smlouvy, která zůstávají platná a účinná. Strany pojistné smlouvy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w:t>
      </w:r>
      <w:r>
        <w:rPr>
          <w:spacing w:val="-14"/>
        </w:rPr>
        <w:t xml:space="preserve"> </w:t>
      </w:r>
      <w:r>
        <w:t>republiky.</w:t>
      </w:r>
    </w:p>
    <w:p w14:paraId="700A9188" w14:textId="77777777" w:rsidR="00A5650C" w:rsidRDefault="00000000">
      <w:pPr>
        <w:pStyle w:val="Odstavecseseznamem"/>
        <w:numPr>
          <w:ilvl w:val="0"/>
          <w:numId w:val="80"/>
        </w:numPr>
        <w:tabs>
          <w:tab w:val="left" w:pos="607"/>
        </w:tabs>
        <w:spacing w:before="121"/>
        <w:ind w:left="606" w:right="106" w:hanging="360"/>
        <w:jc w:val="both"/>
      </w:pPr>
      <w:r>
        <w:t>Splatnost smluvních pokut je 30 dnů ode dne doručení písemné výzvy k jejich úhradě pojistiteli. Zaplacení smluvní pokuty nemá vliv na právo poškozené strany domáhat se náhrady škody v plné výši, ani na její právo odstoupit od pojistné smlouvy. Zaplacení smluvní pokuty nezbavuje pojistitele povinnosti řádně poskytnout plnění, resp. splnit povinnost dle pojistné smlouvy pro jejíž nesplnění byla smluvní pokuta</w:t>
      </w:r>
      <w:r>
        <w:rPr>
          <w:spacing w:val="-3"/>
        </w:rPr>
        <w:t xml:space="preserve"> </w:t>
      </w:r>
      <w:r>
        <w:t>uložena.</w:t>
      </w:r>
    </w:p>
    <w:p w14:paraId="607DF2A9" w14:textId="77777777" w:rsidR="00A5650C" w:rsidRDefault="00000000">
      <w:pPr>
        <w:pStyle w:val="Odstavecseseznamem"/>
        <w:numPr>
          <w:ilvl w:val="0"/>
          <w:numId w:val="80"/>
        </w:numPr>
        <w:tabs>
          <w:tab w:val="left" w:pos="607"/>
        </w:tabs>
        <w:spacing w:before="119"/>
        <w:ind w:left="606" w:right="110" w:hanging="360"/>
        <w:jc w:val="both"/>
      </w:pPr>
      <w:r>
        <w:t xml:space="preserve">Pojistník požaduje zaslat do 15. 2. příslušného roku souhrnný přehled skutečně uhrazené </w:t>
      </w:r>
      <w:r>
        <w:rPr>
          <w:spacing w:val="-3"/>
        </w:rPr>
        <w:t xml:space="preserve">ceny </w:t>
      </w:r>
      <w:r>
        <w:t>pojistného pojistníkovi vždy za předchozí rok účinnosti uzavřené pojistné</w:t>
      </w:r>
      <w:r>
        <w:rPr>
          <w:spacing w:val="-14"/>
        </w:rPr>
        <w:t xml:space="preserve"> </w:t>
      </w:r>
      <w:r>
        <w:t>smlouvy.</w:t>
      </w:r>
    </w:p>
    <w:p w14:paraId="5AD318BB" w14:textId="77777777" w:rsidR="00A5650C" w:rsidRDefault="00A5650C">
      <w:pPr>
        <w:pStyle w:val="Zkladntext"/>
        <w:ind w:left="0"/>
        <w:jc w:val="left"/>
        <w:rPr>
          <w:sz w:val="32"/>
        </w:rPr>
      </w:pPr>
    </w:p>
    <w:p w14:paraId="6F68A7E1" w14:textId="77777777" w:rsidR="00A5650C" w:rsidRDefault="00000000">
      <w:pPr>
        <w:ind w:left="3844" w:right="3776" w:firstLine="549"/>
        <w:rPr>
          <w:b/>
        </w:rPr>
      </w:pPr>
      <w:r>
        <w:rPr>
          <w:b/>
        </w:rPr>
        <w:t xml:space="preserve">Článek IX. </w:t>
      </w:r>
      <w:r>
        <w:rPr>
          <w:b/>
          <w:u w:val="single"/>
        </w:rPr>
        <w:t>Závěrečná ustanovení</w:t>
      </w:r>
    </w:p>
    <w:p w14:paraId="1CFD5CCD" w14:textId="77777777" w:rsidR="00A5650C" w:rsidRDefault="00A5650C">
      <w:pPr>
        <w:pStyle w:val="Zkladntext"/>
        <w:spacing w:before="1"/>
        <w:ind w:left="0"/>
        <w:jc w:val="left"/>
        <w:rPr>
          <w:b/>
          <w:sz w:val="25"/>
        </w:rPr>
      </w:pPr>
    </w:p>
    <w:p w14:paraId="3EDDD3E7" w14:textId="77777777" w:rsidR="00A5650C" w:rsidRDefault="00000000">
      <w:pPr>
        <w:pStyle w:val="Odstavecseseznamem"/>
        <w:numPr>
          <w:ilvl w:val="0"/>
          <w:numId w:val="79"/>
        </w:numPr>
        <w:tabs>
          <w:tab w:val="left" w:pos="612"/>
        </w:tabs>
        <w:spacing w:before="59" w:line="237" w:lineRule="auto"/>
        <w:ind w:right="487"/>
        <w:jc w:val="both"/>
      </w:pPr>
      <w:r>
        <w:t>Pojistitel závazně prohlašuje, že respektuje všechny podmínky uvedené v zadávací dokumentaci k Veřejné zakázce včetně všech</w:t>
      </w:r>
      <w:r>
        <w:rPr>
          <w:spacing w:val="-4"/>
        </w:rPr>
        <w:t xml:space="preserve"> </w:t>
      </w:r>
      <w:r>
        <w:t>příloh.</w:t>
      </w:r>
    </w:p>
    <w:p w14:paraId="5F171DEE" w14:textId="77777777" w:rsidR="00A5650C" w:rsidRDefault="00000000">
      <w:pPr>
        <w:pStyle w:val="Odstavecseseznamem"/>
        <w:numPr>
          <w:ilvl w:val="0"/>
          <w:numId w:val="79"/>
        </w:numPr>
        <w:tabs>
          <w:tab w:val="left" w:pos="607"/>
        </w:tabs>
        <w:spacing w:before="119"/>
        <w:ind w:left="606" w:right="102" w:hanging="427"/>
        <w:jc w:val="both"/>
      </w:pPr>
      <w:r>
        <w:t xml:space="preserve">Tato </w:t>
      </w:r>
      <w:r>
        <w:rPr>
          <w:spacing w:val="-4"/>
        </w:rPr>
        <w:t xml:space="preserve">pojistná smlouva </w:t>
      </w:r>
      <w:r>
        <w:t xml:space="preserve">je </w:t>
      </w:r>
      <w:r>
        <w:rPr>
          <w:spacing w:val="-4"/>
        </w:rPr>
        <w:t>podepsána vlastnoručně nebo  elektronicky.  Je-li  pojistná</w:t>
      </w:r>
      <w:r>
        <w:rPr>
          <w:spacing w:val="41"/>
        </w:rPr>
        <w:t xml:space="preserve"> </w:t>
      </w:r>
      <w:r>
        <w:rPr>
          <w:spacing w:val="-4"/>
        </w:rPr>
        <w:t xml:space="preserve">smlouva podepsána vlastnoručně, </w:t>
      </w:r>
      <w:r>
        <w:t xml:space="preserve">je </w:t>
      </w:r>
      <w:r>
        <w:rPr>
          <w:spacing w:val="-4"/>
        </w:rPr>
        <w:t xml:space="preserve">vyhotovena </w:t>
      </w:r>
      <w:r>
        <w:t xml:space="preserve">ve (3) třech </w:t>
      </w:r>
      <w:r>
        <w:rPr>
          <w:spacing w:val="-4"/>
        </w:rPr>
        <w:t xml:space="preserve">stejnopisech </w:t>
      </w:r>
      <w:r>
        <w:t xml:space="preserve">v </w:t>
      </w:r>
      <w:r>
        <w:rPr>
          <w:spacing w:val="-4"/>
        </w:rPr>
        <w:t xml:space="preserve">českém jazyce. Pojistník obdrží po </w:t>
      </w:r>
      <w:r>
        <w:t xml:space="preserve">dvou </w:t>
      </w:r>
      <w:r>
        <w:rPr>
          <w:spacing w:val="-4"/>
        </w:rPr>
        <w:t xml:space="preserve">vyhotoveních, pojistitel </w:t>
      </w:r>
      <w:r>
        <w:rPr>
          <w:spacing w:val="-3"/>
        </w:rPr>
        <w:t xml:space="preserve">jedno </w:t>
      </w:r>
      <w:r>
        <w:rPr>
          <w:spacing w:val="-4"/>
        </w:rPr>
        <w:t xml:space="preserve">vyhotovení. </w:t>
      </w:r>
      <w:r>
        <w:rPr>
          <w:spacing w:val="-3"/>
        </w:rPr>
        <w:t xml:space="preserve">Je-li </w:t>
      </w:r>
      <w:r>
        <w:rPr>
          <w:spacing w:val="-4"/>
        </w:rPr>
        <w:t>pojistná smlouva podepsána elektronicky, je podepsána pomocí kvalifikovaného elektronického</w:t>
      </w:r>
      <w:r>
        <w:rPr>
          <w:spacing w:val="-16"/>
        </w:rPr>
        <w:t xml:space="preserve"> </w:t>
      </w:r>
      <w:r>
        <w:rPr>
          <w:spacing w:val="-4"/>
        </w:rPr>
        <w:t>podpisu.</w:t>
      </w:r>
    </w:p>
    <w:p w14:paraId="14E42B93" w14:textId="77777777" w:rsidR="00A5650C" w:rsidRDefault="00000000">
      <w:pPr>
        <w:pStyle w:val="Odstavecseseznamem"/>
        <w:numPr>
          <w:ilvl w:val="0"/>
          <w:numId w:val="79"/>
        </w:numPr>
        <w:tabs>
          <w:tab w:val="left" w:pos="607"/>
        </w:tabs>
        <w:spacing w:before="121"/>
        <w:ind w:left="606" w:right="109" w:hanging="428"/>
        <w:jc w:val="both"/>
      </w:pPr>
      <w:r>
        <w:t xml:space="preserve">Smluvní strany prohlašují, že si pojistnou smlouvu přečetly, s jejím obsahem souhlasí, tato </w:t>
      </w:r>
      <w:r>
        <w:rPr>
          <w:spacing w:val="-3"/>
        </w:rPr>
        <w:t xml:space="preserve">je </w:t>
      </w:r>
      <w:r>
        <w:t>důkazem jejich pravé a svobodné vůle a na důkaz toho připojují své</w:t>
      </w:r>
      <w:r>
        <w:rPr>
          <w:spacing w:val="-10"/>
        </w:rPr>
        <w:t xml:space="preserve"> </w:t>
      </w:r>
      <w:r>
        <w:t>podpisy.</w:t>
      </w:r>
    </w:p>
    <w:p w14:paraId="10686066" w14:textId="77777777" w:rsidR="00A5650C" w:rsidRDefault="00000000">
      <w:pPr>
        <w:pStyle w:val="Odstavecseseznamem"/>
        <w:numPr>
          <w:ilvl w:val="0"/>
          <w:numId w:val="79"/>
        </w:numPr>
        <w:tabs>
          <w:tab w:val="left" w:pos="607"/>
          <w:tab w:val="left" w:pos="608"/>
        </w:tabs>
        <w:spacing w:before="121"/>
        <w:ind w:left="607" w:hanging="428"/>
        <w:rPr>
          <w:rFonts w:ascii="Arial" w:hAnsi="Arial"/>
          <w:sz w:val="24"/>
        </w:rPr>
      </w:pPr>
      <w:r>
        <w:t>Nedílnou součástí této pojistné smlouvy jsou následující</w:t>
      </w:r>
      <w:r>
        <w:rPr>
          <w:spacing w:val="-11"/>
        </w:rPr>
        <w:t xml:space="preserve"> </w:t>
      </w:r>
      <w:r>
        <w:t>přílohy:</w:t>
      </w:r>
    </w:p>
    <w:p w14:paraId="0F46F329" w14:textId="77777777" w:rsidR="00A5650C" w:rsidRDefault="00A5650C">
      <w:pPr>
        <w:rPr>
          <w:rFonts w:ascii="Arial" w:hAnsi="Arial"/>
          <w:sz w:val="24"/>
        </w:rPr>
        <w:sectPr w:rsidR="00A5650C">
          <w:pgSz w:w="11920" w:h="16850"/>
          <w:pgMar w:top="940" w:right="1020" w:bottom="1020" w:left="1260" w:header="0" w:footer="822" w:gutter="0"/>
          <w:cols w:space="708"/>
        </w:sectPr>
      </w:pPr>
    </w:p>
    <w:p w14:paraId="2FEB3806" w14:textId="77777777" w:rsidR="00A5650C" w:rsidRDefault="00000000">
      <w:pPr>
        <w:spacing w:before="37"/>
        <w:ind w:left="103"/>
        <w:rPr>
          <w:b/>
        </w:rPr>
      </w:pPr>
      <w:r>
        <w:rPr>
          <w:b/>
          <w:u w:val="single"/>
        </w:rPr>
        <w:lastRenderedPageBreak/>
        <w:t>Výčet příloh:</w:t>
      </w:r>
    </w:p>
    <w:p w14:paraId="6DD106A2" w14:textId="77777777" w:rsidR="00A5650C" w:rsidRDefault="00000000">
      <w:pPr>
        <w:ind w:left="105" w:right="6824" w:hanging="1"/>
      </w:pPr>
      <w:r>
        <w:t>Příloha č. 1 – Seznam vozidel Příloha č. 2 – Ceník pojistného</w:t>
      </w:r>
    </w:p>
    <w:p w14:paraId="06F8677F" w14:textId="77777777" w:rsidR="00A5650C" w:rsidRDefault="00000000">
      <w:pPr>
        <w:ind w:left="105"/>
      </w:pPr>
      <w:r>
        <w:t>Příloha č. 3 – Pojistné podmínky (VPP,DPP,AS)</w:t>
      </w:r>
    </w:p>
    <w:p w14:paraId="02A72352" w14:textId="77777777" w:rsidR="00A5650C" w:rsidRDefault="00000000">
      <w:pPr>
        <w:pStyle w:val="Odstavecseseznamem"/>
        <w:numPr>
          <w:ilvl w:val="1"/>
          <w:numId w:val="79"/>
        </w:numPr>
        <w:tabs>
          <w:tab w:val="left" w:pos="889"/>
        </w:tabs>
        <w:spacing w:before="3"/>
        <w:ind w:hanging="285"/>
        <w:rPr>
          <w:sz w:val="21"/>
        </w:rPr>
      </w:pPr>
      <w:r>
        <w:rPr>
          <w:sz w:val="21"/>
        </w:rPr>
        <w:t>Všeobecné pojistné podmínky – obecná část pro škodové pojištění –</w:t>
      </w:r>
      <w:r>
        <w:rPr>
          <w:spacing w:val="-25"/>
          <w:sz w:val="21"/>
        </w:rPr>
        <w:t xml:space="preserve"> </w:t>
      </w:r>
      <w:r>
        <w:rPr>
          <w:sz w:val="21"/>
        </w:rPr>
        <w:t>NP/01/2014</w:t>
      </w:r>
    </w:p>
    <w:p w14:paraId="6102AC65" w14:textId="77777777" w:rsidR="00A5650C" w:rsidRDefault="00000000">
      <w:pPr>
        <w:pStyle w:val="Odstavecseseznamem"/>
        <w:numPr>
          <w:ilvl w:val="1"/>
          <w:numId w:val="79"/>
        </w:numPr>
        <w:tabs>
          <w:tab w:val="left" w:pos="888"/>
        </w:tabs>
        <w:spacing w:before="3" w:line="255" w:lineRule="exact"/>
        <w:ind w:left="887"/>
        <w:rPr>
          <w:sz w:val="21"/>
        </w:rPr>
      </w:pPr>
      <w:r>
        <w:rPr>
          <w:sz w:val="21"/>
        </w:rPr>
        <w:t>Všeobecné pojistné podmínky pro obnosové pojištění</w:t>
      </w:r>
      <w:r>
        <w:rPr>
          <w:spacing w:val="-15"/>
          <w:sz w:val="21"/>
        </w:rPr>
        <w:t xml:space="preserve"> </w:t>
      </w:r>
      <w:r>
        <w:rPr>
          <w:sz w:val="21"/>
        </w:rPr>
        <w:t>NP/33/2022</w:t>
      </w:r>
    </w:p>
    <w:p w14:paraId="3E9C93F5" w14:textId="77777777" w:rsidR="00A5650C" w:rsidRDefault="00000000">
      <w:pPr>
        <w:pStyle w:val="Odstavecseseznamem"/>
        <w:numPr>
          <w:ilvl w:val="1"/>
          <w:numId w:val="79"/>
        </w:numPr>
        <w:tabs>
          <w:tab w:val="left" w:pos="888"/>
        </w:tabs>
        <w:spacing w:before="3" w:line="235" w:lineRule="auto"/>
        <w:ind w:left="967" w:right="480" w:hanging="363"/>
        <w:rPr>
          <w:sz w:val="21"/>
        </w:rPr>
      </w:pPr>
      <w:r>
        <w:rPr>
          <w:sz w:val="21"/>
        </w:rPr>
        <w:t>Doplňkové pojistné podmínky pro pojištění odpovědnosti za újmu způsobenou provozem vozidla NP/24/2022</w:t>
      </w:r>
    </w:p>
    <w:p w14:paraId="17E4F2C0" w14:textId="77777777" w:rsidR="00A5650C" w:rsidRDefault="00000000">
      <w:pPr>
        <w:pStyle w:val="Odstavecseseznamem"/>
        <w:numPr>
          <w:ilvl w:val="1"/>
          <w:numId w:val="79"/>
        </w:numPr>
        <w:tabs>
          <w:tab w:val="left" w:pos="888"/>
        </w:tabs>
        <w:spacing w:before="2"/>
        <w:ind w:left="967" w:right="480" w:hanging="363"/>
        <w:rPr>
          <w:sz w:val="21"/>
        </w:rPr>
      </w:pPr>
      <w:r>
        <w:rPr>
          <w:sz w:val="21"/>
        </w:rPr>
        <w:t>Doplňkové pojistné podmínky pro dodatková pojištění k pojištění odpovědnosti z provozuvozidla a havarijnímu pojištění vozidel</w:t>
      </w:r>
      <w:r>
        <w:rPr>
          <w:spacing w:val="-4"/>
          <w:sz w:val="21"/>
        </w:rPr>
        <w:t xml:space="preserve"> </w:t>
      </w:r>
      <w:r>
        <w:rPr>
          <w:sz w:val="21"/>
        </w:rPr>
        <w:t>NP/26/2022</w:t>
      </w:r>
    </w:p>
    <w:p w14:paraId="454173EF" w14:textId="77777777" w:rsidR="00A5650C" w:rsidRDefault="00000000">
      <w:pPr>
        <w:pStyle w:val="Odstavecseseznamem"/>
        <w:numPr>
          <w:ilvl w:val="1"/>
          <w:numId w:val="79"/>
        </w:numPr>
        <w:tabs>
          <w:tab w:val="left" w:pos="889"/>
        </w:tabs>
        <w:spacing w:before="1"/>
        <w:ind w:hanging="285"/>
        <w:rPr>
          <w:sz w:val="21"/>
        </w:rPr>
      </w:pPr>
      <w:r>
        <w:rPr>
          <w:sz w:val="21"/>
        </w:rPr>
        <w:t>Doplňkové pojistné podmínky pro úrazové pojištění</w:t>
      </w:r>
      <w:r>
        <w:rPr>
          <w:spacing w:val="-8"/>
          <w:sz w:val="21"/>
        </w:rPr>
        <w:t xml:space="preserve"> </w:t>
      </w:r>
      <w:r>
        <w:rPr>
          <w:sz w:val="21"/>
        </w:rPr>
        <w:t>NP/34/2022</w:t>
      </w:r>
    </w:p>
    <w:p w14:paraId="7B097CE6" w14:textId="77777777" w:rsidR="00A5650C" w:rsidRDefault="00000000">
      <w:pPr>
        <w:pStyle w:val="Odstavecseseznamem"/>
        <w:numPr>
          <w:ilvl w:val="1"/>
          <w:numId w:val="79"/>
        </w:numPr>
        <w:tabs>
          <w:tab w:val="left" w:pos="889"/>
        </w:tabs>
        <w:spacing w:before="5" w:line="255" w:lineRule="exact"/>
        <w:ind w:hanging="285"/>
        <w:rPr>
          <w:sz w:val="21"/>
        </w:rPr>
      </w:pPr>
      <w:r>
        <w:rPr>
          <w:sz w:val="21"/>
        </w:rPr>
        <w:t>Základní asistenční podmínky pro vozidla do 3,5 t</w:t>
      </w:r>
      <w:r>
        <w:rPr>
          <w:spacing w:val="-21"/>
          <w:sz w:val="21"/>
        </w:rPr>
        <w:t xml:space="preserve"> </w:t>
      </w:r>
      <w:r>
        <w:rPr>
          <w:sz w:val="21"/>
        </w:rPr>
        <w:t>NP/17/2022</w:t>
      </w:r>
    </w:p>
    <w:p w14:paraId="36098508" w14:textId="77777777" w:rsidR="00A5650C" w:rsidRDefault="00000000">
      <w:pPr>
        <w:pStyle w:val="Odstavecseseznamem"/>
        <w:numPr>
          <w:ilvl w:val="1"/>
          <w:numId w:val="79"/>
        </w:numPr>
        <w:tabs>
          <w:tab w:val="left" w:pos="888"/>
        </w:tabs>
        <w:spacing w:line="253" w:lineRule="exact"/>
        <w:ind w:left="887"/>
        <w:rPr>
          <w:sz w:val="21"/>
        </w:rPr>
      </w:pPr>
      <w:r>
        <w:rPr>
          <w:sz w:val="21"/>
        </w:rPr>
        <w:t>Základní asistenční podmínky pro vozidla nad 3,5 t</w:t>
      </w:r>
      <w:r>
        <w:rPr>
          <w:spacing w:val="-23"/>
          <w:sz w:val="21"/>
        </w:rPr>
        <w:t xml:space="preserve"> </w:t>
      </w:r>
      <w:r>
        <w:rPr>
          <w:sz w:val="21"/>
        </w:rPr>
        <w:t>NP/20/2022</w:t>
      </w:r>
    </w:p>
    <w:p w14:paraId="264158F4" w14:textId="77777777" w:rsidR="00A5650C" w:rsidRDefault="00000000">
      <w:pPr>
        <w:pStyle w:val="Odstavecseseznamem"/>
        <w:numPr>
          <w:ilvl w:val="1"/>
          <w:numId w:val="79"/>
        </w:numPr>
        <w:tabs>
          <w:tab w:val="left" w:pos="888"/>
        </w:tabs>
        <w:spacing w:line="253" w:lineRule="exact"/>
        <w:ind w:left="887"/>
        <w:rPr>
          <w:sz w:val="21"/>
        </w:rPr>
      </w:pPr>
      <w:r>
        <w:rPr>
          <w:sz w:val="21"/>
        </w:rPr>
        <w:t xml:space="preserve">Základní asistenční služby </w:t>
      </w:r>
      <w:r>
        <w:rPr>
          <w:spacing w:val="-3"/>
          <w:sz w:val="21"/>
        </w:rPr>
        <w:t xml:space="preserve">pro </w:t>
      </w:r>
      <w:r>
        <w:rPr>
          <w:sz w:val="21"/>
        </w:rPr>
        <w:t>motocykly</w:t>
      </w:r>
      <w:r>
        <w:rPr>
          <w:spacing w:val="-6"/>
          <w:sz w:val="21"/>
        </w:rPr>
        <w:t xml:space="preserve"> </w:t>
      </w:r>
      <w:r>
        <w:rPr>
          <w:sz w:val="21"/>
        </w:rPr>
        <w:t>NP/22/2022</w:t>
      </w:r>
    </w:p>
    <w:p w14:paraId="33FE4256" w14:textId="77777777" w:rsidR="00A5650C" w:rsidRDefault="00000000">
      <w:pPr>
        <w:tabs>
          <w:tab w:val="left" w:pos="7526"/>
        </w:tabs>
        <w:spacing w:line="237" w:lineRule="auto"/>
        <w:ind w:left="105"/>
        <w:rPr>
          <w:sz w:val="21"/>
        </w:rPr>
      </w:pPr>
      <w:r>
        <w:rPr>
          <w:noProof/>
        </w:rPr>
        <w:drawing>
          <wp:anchor distT="0" distB="0" distL="0" distR="0" simplePos="0" relativeHeight="251663360" behindDoc="0" locked="0" layoutInCell="1" allowOverlap="1" wp14:anchorId="67BCD467" wp14:editId="522D74D1">
            <wp:simplePos x="0" y="0"/>
            <wp:positionH relativeFrom="page">
              <wp:posOffset>4422140</wp:posOffset>
            </wp:positionH>
            <wp:positionV relativeFrom="paragraph">
              <wp:posOffset>209583</wp:posOffset>
            </wp:positionV>
            <wp:extent cx="1063294" cy="36892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63294" cy="368929"/>
                    </a:xfrm>
                    <a:prstGeom prst="rect">
                      <a:avLst/>
                    </a:prstGeom>
                  </pic:spPr>
                </pic:pic>
              </a:graphicData>
            </a:graphic>
          </wp:anchor>
        </w:drawing>
      </w:r>
      <w:r>
        <w:t>Příloha č. 4 –</w:t>
      </w:r>
      <w:r>
        <w:rPr>
          <w:spacing w:val="-5"/>
        </w:rPr>
        <w:t xml:space="preserve"> </w:t>
      </w:r>
      <w:r>
        <w:t>Plná</w:t>
      </w:r>
      <w:r>
        <w:rPr>
          <w:spacing w:val="-2"/>
        </w:rPr>
        <w:t xml:space="preserve"> </w:t>
      </w:r>
      <w:r>
        <w:t>moc</w:t>
      </w:r>
      <w:r>
        <w:tab/>
      </w:r>
      <w:r>
        <w:rPr>
          <w:position w:val="-8"/>
          <w:sz w:val="21"/>
        </w:rPr>
        <w:t xml:space="preserve">Digitálně </w:t>
      </w:r>
      <w:r>
        <w:rPr>
          <w:spacing w:val="19"/>
          <w:position w:val="-8"/>
          <w:sz w:val="21"/>
        </w:rPr>
        <w:t xml:space="preserve"> </w:t>
      </w:r>
      <w:r>
        <w:rPr>
          <w:position w:val="-8"/>
          <w:sz w:val="21"/>
        </w:rPr>
        <w:t>podepsal</w:t>
      </w:r>
    </w:p>
    <w:p w14:paraId="3C43B1D6" w14:textId="77777777" w:rsidR="00A5650C" w:rsidRDefault="00000000">
      <w:pPr>
        <w:spacing w:before="1" w:line="242" w:lineRule="auto"/>
        <w:ind w:left="7526" w:right="271"/>
        <w:rPr>
          <w:sz w:val="21"/>
        </w:rPr>
      </w:pPr>
      <w:r>
        <w:rPr>
          <w:w w:val="105"/>
          <w:sz w:val="21"/>
        </w:rPr>
        <w:t xml:space="preserve">Ing. Lukáš Bosák </w:t>
      </w:r>
      <w:r>
        <w:rPr>
          <w:sz w:val="21"/>
        </w:rPr>
        <w:t>Datum:</w:t>
      </w:r>
      <w:r>
        <w:rPr>
          <w:spacing w:val="-8"/>
          <w:sz w:val="21"/>
        </w:rPr>
        <w:t xml:space="preserve"> </w:t>
      </w:r>
      <w:r>
        <w:rPr>
          <w:sz w:val="21"/>
        </w:rPr>
        <w:t>2023.03.29</w:t>
      </w:r>
    </w:p>
    <w:p w14:paraId="0C0A3B5B" w14:textId="77777777" w:rsidR="00A5650C" w:rsidRDefault="00000000">
      <w:pPr>
        <w:spacing w:line="233" w:lineRule="exact"/>
        <w:ind w:left="7526"/>
        <w:rPr>
          <w:sz w:val="21"/>
        </w:rPr>
      </w:pPr>
      <w:r>
        <w:rPr>
          <w:sz w:val="21"/>
        </w:rPr>
        <w:t>14:52:32 +02'00'</w:t>
      </w:r>
    </w:p>
    <w:p w14:paraId="7F93D903" w14:textId="77777777" w:rsidR="00A5650C" w:rsidRDefault="00000000">
      <w:pPr>
        <w:tabs>
          <w:tab w:val="left" w:pos="5186"/>
        </w:tabs>
        <w:spacing w:line="245" w:lineRule="exact"/>
        <w:ind w:left="180"/>
      </w:pPr>
      <w:r>
        <w:t>v Hradci</w:t>
      </w:r>
      <w:r>
        <w:rPr>
          <w:spacing w:val="-5"/>
        </w:rPr>
        <w:t xml:space="preserve"> </w:t>
      </w:r>
      <w:r>
        <w:t>Králové</w:t>
      </w:r>
      <w:r>
        <w:rPr>
          <w:spacing w:val="-3"/>
        </w:rPr>
        <w:t xml:space="preserve"> </w:t>
      </w:r>
      <w:r>
        <w:t>dne</w:t>
      </w:r>
      <w:r>
        <w:tab/>
        <w:t>………………………..………..………………………………………</w:t>
      </w:r>
    </w:p>
    <w:p w14:paraId="65F948D1" w14:textId="77777777" w:rsidR="00A5650C" w:rsidRDefault="00000000">
      <w:pPr>
        <w:spacing w:line="264" w:lineRule="exact"/>
        <w:ind w:left="5567"/>
      </w:pPr>
      <w:r>
        <w:t>Ing. Lukáš Bosák, na základě plné moci</w:t>
      </w:r>
    </w:p>
    <w:p w14:paraId="276B562A" w14:textId="77777777" w:rsidR="00A5650C" w:rsidRDefault="00A5650C">
      <w:pPr>
        <w:pStyle w:val="Zkladntext"/>
        <w:ind w:left="0"/>
        <w:jc w:val="left"/>
        <w:rPr>
          <w:sz w:val="20"/>
        </w:rPr>
      </w:pPr>
    </w:p>
    <w:p w14:paraId="5BD553BC" w14:textId="77777777" w:rsidR="00A5650C" w:rsidRDefault="00A5650C">
      <w:pPr>
        <w:pStyle w:val="Zkladntext"/>
        <w:spacing w:before="12"/>
        <w:ind w:left="0"/>
        <w:jc w:val="left"/>
        <w:rPr>
          <w:sz w:val="21"/>
        </w:rPr>
      </w:pPr>
    </w:p>
    <w:p w14:paraId="21FA4245" w14:textId="77777777" w:rsidR="00A5650C" w:rsidRDefault="00A5650C">
      <w:pPr>
        <w:rPr>
          <w:sz w:val="21"/>
        </w:rPr>
        <w:sectPr w:rsidR="00A5650C">
          <w:pgSz w:w="11920" w:h="16850"/>
          <w:pgMar w:top="1320" w:right="1020" w:bottom="1020" w:left="1260" w:header="0" w:footer="822" w:gutter="0"/>
          <w:cols w:space="708"/>
        </w:sectPr>
      </w:pPr>
    </w:p>
    <w:p w14:paraId="18CD04EB" w14:textId="2CACEA9E" w:rsidR="00A5650C" w:rsidRDefault="00120113">
      <w:pPr>
        <w:spacing w:before="8" w:line="508" w:lineRule="exact"/>
        <w:ind w:left="6024" w:right="-2"/>
        <w:rPr>
          <w:sz w:val="42"/>
        </w:rPr>
      </w:pPr>
      <w:r>
        <w:rPr>
          <w:noProof/>
        </w:rPr>
        <mc:AlternateContent>
          <mc:Choice Requires="wps">
            <w:drawing>
              <wp:anchor distT="0" distB="0" distL="114300" distR="114300" simplePos="0" relativeHeight="246185984" behindDoc="1" locked="0" layoutInCell="1" allowOverlap="1" wp14:anchorId="34E76A5E" wp14:editId="3BC91810">
                <wp:simplePos x="0" y="0"/>
                <wp:positionH relativeFrom="page">
                  <wp:posOffset>5255260</wp:posOffset>
                </wp:positionH>
                <wp:positionV relativeFrom="paragraph">
                  <wp:posOffset>31750</wp:posOffset>
                </wp:positionV>
                <wp:extent cx="642620" cy="638175"/>
                <wp:effectExtent l="0" t="0" r="0" b="0"/>
                <wp:wrapNone/>
                <wp:docPr id="9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20" cy="638175"/>
                        </a:xfrm>
                        <a:custGeom>
                          <a:avLst/>
                          <a:gdLst>
                            <a:gd name="T0" fmla="+- 0 8284 8276"/>
                            <a:gd name="T1" fmla="*/ T0 w 1012"/>
                            <a:gd name="T2" fmla="+- 0 1003 50"/>
                            <a:gd name="T3" fmla="*/ 1003 h 1005"/>
                            <a:gd name="T4" fmla="+- 0 8356 8276"/>
                            <a:gd name="T5" fmla="*/ T4 w 1012"/>
                            <a:gd name="T6" fmla="+- 0 1055 50"/>
                            <a:gd name="T7" fmla="*/ 1055 h 1005"/>
                            <a:gd name="T8" fmla="+- 0 8337 8276"/>
                            <a:gd name="T9" fmla="*/ T8 w 1012"/>
                            <a:gd name="T10" fmla="+- 0 962 50"/>
                            <a:gd name="T11" fmla="*/ 962 h 1005"/>
                            <a:gd name="T12" fmla="+- 0 8688 8276"/>
                            <a:gd name="T13" fmla="*/ T12 w 1012"/>
                            <a:gd name="T14" fmla="+- 0 63 50"/>
                            <a:gd name="T15" fmla="*/ 63 h 1005"/>
                            <a:gd name="T16" fmla="+- 0 8674 8276"/>
                            <a:gd name="T17" fmla="*/ T16 w 1012"/>
                            <a:gd name="T18" fmla="+- 0 178 50"/>
                            <a:gd name="T19" fmla="*/ 178 h 1005"/>
                            <a:gd name="T20" fmla="+- 0 8695 8276"/>
                            <a:gd name="T21" fmla="*/ T20 w 1012"/>
                            <a:gd name="T22" fmla="+- 0 311 50"/>
                            <a:gd name="T23" fmla="*/ 311 h 1005"/>
                            <a:gd name="T24" fmla="+- 0 8684 8276"/>
                            <a:gd name="T25" fmla="*/ T24 w 1012"/>
                            <a:gd name="T26" fmla="+- 0 447 50"/>
                            <a:gd name="T27" fmla="*/ 447 h 1005"/>
                            <a:gd name="T28" fmla="+- 0 8533 8276"/>
                            <a:gd name="T29" fmla="*/ T28 w 1012"/>
                            <a:gd name="T30" fmla="+- 0 775 50"/>
                            <a:gd name="T31" fmla="*/ 775 h 1005"/>
                            <a:gd name="T32" fmla="+- 0 8338 8276"/>
                            <a:gd name="T33" fmla="*/ T32 w 1012"/>
                            <a:gd name="T34" fmla="+- 0 1038 50"/>
                            <a:gd name="T35" fmla="*/ 1038 h 1005"/>
                            <a:gd name="T36" fmla="+- 0 8440 8276"/>
                            <a:gd name="T37" fmla="*/ T36 w 1012"/>
                            <a:gd name="T38" fmla="+- 0 977 50"/>
                            <a:gd name="T39" fmla="*/ 977 h 1005"/>
                            <a:gd name="T40" fmla="+- 0 8557 8276"/>
                            <a:gd name="T41" fmla="*/ T40 w 1012"/>
                            <a:gd name="T42" fmla="+- 0 798 50"/>
                            <a:gd name="T43" fmla="*/ 798 h 1005"/>
                            <a:gd name="T44" fmla="+- 0 8713 8276"/>
                            <a:gd name="T45" fmla="*/ T44 w 1012"/>
                            <a:gd name="T46" fmla="+- 0 470 50"/>
                            <a:gd name="T47" fmla="*/ 470 h 1005"/>
                            <a:gd name="T48" fmla="+- 0 8748 8276"/>
                            <a:gd name="T49" fmla="*/ T48 w 1012"/>
                            <a:gd name="T50" fmla="+- 0 311 50"/>
                            <a:gd name="T51" fmla="*/ 311 h 1005"/>
                            <a:gd name="T52" fmla="+- 0 8703 8276"/>
                            <a:gd name="T53" fmla="*/ T52 w 1012"/>
                            <a:gd name="T54" fmla="+- 0 181 50"/>
                            <a:gd name="T55" fmla="*/ 181 h 1005"/>
                            <a:gd name="T56" fmla="+- 0 8710 8276"/>
                            <a:gd name="T57" fmla="*/ T56 w 1012"/>
                            <a:gd name="T58" fmla="+- 0 75 50"/>
                            <a:gd name="T59" fmla="*/ 75 h 1005"/>
                            <a:gd name="T60" fmla="+- 0 8708 8276"/>
                            <a:gd name="T61" fmla="*/ T60 w 1012"/>
                            <a:gd name="T62" fmla="+- 0 50 50"/>
                            <a:gd name="T63" fmla="*/ 50 h 1005"/>
                            <a:gd name="T64" fmla="+- 0 9237 8276"/>
                            <a:gd name="T65" fmla="*/ T64 w 1012"/>
                            <a:gd name="T66" fmla="+- 0 834 50"/>
                            <a:gd name="T67" fmla="*/ 834 h 1005"/>
                            <a:gd name="T68" fmla="+- 0 9252 8276"/>
                            <a:gd name="T69" fmla="*/ T68 w 1012"/>
                            <a:gd name="T70" fmla="+- 0 839 50"/>
                            <a:gd name="T71" fmla="*/ 839 h 1005"/>
                            <a:gd name="T72" fmla="+- 0 9283 8276"/>
                            <a:gd name="T73" fmla="*/ T72 w 1012"/>
                            <a:gd name="T74" fmla="+- 0 801 50"/>
                            <a:gd name="T75" fmla="*/ 801 h 1005"/>
                            <a:gd name="T76" fmla="+- 0 9281 8276"/>
                            <a:gd name="T77" fmla="*/ T76 w 1012"/>
                            <a:gd name="T78" fmla="+- 0 809 50"/>
                            <a:gd name="T79" fmla="*/ 809 h 1005"/>
                            <a:gd name="T80" fmla="+- 0 9288 8276"/>
                            <a:gd name="T81" fmla="*/ T80 w 1012"/>
                            <a:gd name="T82" fmla="+- 0 834 50"/>
                            <a:gd name="T83" fmla="*/ 834 h 1005"/>
                            <a:gd name="T84" fmla="+- 0 9253 8276"/>
                            <a:gd name="T85" fmla="*/ T84 w 1012"/>
                            <a:gd name="T86" fmla="+- 0 804 50"/>
                            <a:gd name="T87" fmla="*/ 804 h 1005"/>
                            <a:gd name="T88" fmla="+- 0 9271 8276"/>
                            <a:gd name="T89" fmla="*/ T88 w 1012"/>
                            <a:gd name="T90" fmla="+- 0 823 50"/>
                            <a:gd name="T91" fmla="*/ 823 h 1005"/>
                            <a:gd name="T92" fmla="+- 0 9258 8276"/>
                            <a:gd name="T93" fmla="*/ T92 w 1012"/>
                            <a:gd name="T94" fmla="+- 0 819 50"/>
                            <a:gd name="T95" fmla="*/ 819 h 1005"/>
                            <a:gd name="T96" fmla="+- 0 9269 8276"/>
                            <a:gd name="T97" fmla="*/ T96 w 1012"/>
                            <a:gd name="T98" fmla="+- 0 804 50"/>
                            <a:gd name="T99" fmla="*/ 804 h 1005"/>
                            <a:gd name="T100" fmla="+- 0 9267 8276"/>
                            <a:gd name="T101" fmla="*/ T100 w 1012"/>
                            <a:gd name="T102" fmla="+- 0 829 50"/>
                            <a:gd name="T103" fmla="*/ 829 h 1005"/>
                            <a:gd name="T104" fmla="+- 0 9272 8276"/>
                            <a:gd name="T105" fmla="*/ T104 w 1012"/>
                            <a:gd name="T106" fmla="+- 0 825 50"/>
                            <a:gd name="T107" fmla="*/ 825 h 1005"/>
                            <a:gd name="T108" fmla="+- 0 9267 8276"/>
                            <a:gd name="T109" fmla="*/ T108 w 1012"/>
                            <a:gd name="T110" fmla="+- 0 812 50"/>
                            <a:gd name="T111" fmla="*/ 812 h 1005"/>
                            <a:gd name="T112" fmla="+- 0 9273 8276"/>
                            <a:gd name="T113" fmla="*/ T112 w 1012"/>
                            <a:gd name="T114" fmla="+- 0 811 50"/>
                            <a:gd name="T115" fmla="*/ 811 h 1005"/>
                            <a:gd name="T116" fmla="+- 0 8840 8276"/>
                            <a:gd name="T117" fmla="*/ T116 w 1012"/>
                            <a:gd name="T118" fmla="+- 0 611 50"/>
                            <a:gd name="T119" fmla="*/ 611 h 1005"/>
                            <a:gd name="T120" fmla="+- 0 8788 8276"/>
                            <a:gd name="T121" fmla="*/ T120 w 1012"/>
                            <a:gd name="T122" fmla="+- 0 720 50"/>
                            <a:gd name="T123" fmla="*/ 720 h 1005"/>
                            <a:gd name="T124" fmla="+- 0 8567 8276"/>
                            <a:gd name="T125" fmla="*/ T124 w 1012"/>
                            <a:gd name="T126" fmla="+- 0 798 50"/>
                            <a:gd name="T127" fmla="*/ 798 h 1005"/>
                            <a:gd name="T128" fmla="+- 0 8890 8276"/>
                            <a:gd name="T129" fmla="*/ T128 w 1012"/>
                            <a:gd name="T130" fmla="+- 0 724 50"/>
                            <a:gd name="T131" fmla="*/ 724 h 1005"/>
                            <a:gd name="T132" fmla="+- 0 9107 8276"/>
                            <a:gd name="T133" fmla="*/ T132 w 1012"/>
                            <a:gd name="T134" fmla="+- 0 703 50"/>
                            <a:gd name="T135" fmla="*/ 703 h 1005"/>
                            <a:gd name="T136" fmla="+- 0 8992 8276"/>
                            <a:gd name="T137" fmla="*/ T136 w 1012"/>
                            <a:gd name="T138" fmla="+- 0 681 50"/>
                            <a:gd name="T139" fmla="*/ 681 h 1005"/>
                            <a:gd name="T140" fmla="+- 0 8899 8276"/>
                            <a:gd name="T141" fmla="*/ T140 w 1012"/>
                            <a:gd name="T142" fmla="+- 0 621 50"/>
                            <a:gd name="T143" fmla="*/ 621 h 1005"/>
                            <a:gd name="T144" fmla="+- 0 8763 8276"/>
                            <a:gd name="T145" fmla="*/ T144 w 1012"/>
                            <a:gd name="T146" fmla="+- 0 423 50"/>
                            <a:gd name="T147" fmla="*/ 423 h 1005"/>
                            <a:gd name="T148" fmla="+- 0 9111 8276"/>
                            <a:gd name="T149" fmla="*/ T148 w 1012"/>
                            <a:gd name="T150" fmla="+- 0 767 50"/>
                            <a:gd name="T151" fmla="*/ 767 h 1005"/>
                            <a:gd name="T152" fmla="+- 0 9261 8276"/>
                            <a:gd name="T153" fmla="*/ T152 w 1012"/>
                            <a:gd name="T154" fmla="+- 0 781 50"/>
                            <a:gd name="T155" fmla="*/ 781 h 1005"/>
                            <a:gd name="T156" fmla="+- 0 9205 8276"/>
                            <a:gd name="T157" fmla="*/ T156 w 1012"/>
                            <a:gd name="T158" fmla="+- 0 766 50"/>
                            <a:gd name="T159" fmla="*/ 766 h 1005"/>
                            <a:gd name="T160" fmla="+- 0 9277 8276"/>
                            <a:gd name="T161" fmla="*/ T160 w 1012"/>
                            <a:gd name="T162" fmla="+- 0 763 50"/>
                            <a:gd name="T163" fmla="*/ 763 h 1005"/>
                            <a:gd name="T164" fmla="+- 0 9277 8276"/>
                            <a:gd name="T165" fmla="*/ T164 w 1012"/>
                            <a:gd name="T166" fmla="+- 0 763 50"/>
                            <a:gd name="T167" fmla="*/ 763 h 1005"/>
                            <a:gd name="T168" fmla="+- 0 9255 8276"/>
                            <a:gd name="T169" fmla="*/ T168 w 1012"/>
                            <a:gd name="T170" fmla="+- 0 720 50"/>
                            <a:gd name="T171" fmla="*/ 720 h 1005"/>
                            <a:gd name="T172" fmla="+- 0 9288 8276"/>
                            <a:gd name="T173" fmla="*/ T172 w 1012"/>
                            <a:gd name="T174" fmla="+- 0 734 50"/>
                            <a:gd name="T175" fmla="*/ 734 h 1005"/>
                            <a:gd name="T176" fmla="+- 0 9088 8276"/>
                            <a:gd name="T177" fmla="*/ T176 w 1012"/>
                            <a:gd name="T178" fmla="+- 0 674 50"/>
                            <a:gd name="T179" fmla="*/ 674 h 1005"/>
                            <a:gd name="T180" fmla="+- 0 9116 8276"/>
                            <a:gd name="T181" fmla="*/ T180 w 1012"/>
                            <a:gd name="T182" fmla="+- 0 673 50"/>
                            <a:gd name="T183" fmla="*/ 673 h 1005"/>
                            <a:gd name="T184" fmla="+- 0 8738 8276"/>
                            <a:gd name="T185" fmla="*/ T184 w 1012"/>
                            <a:gd name="T186" fmla="+- 0 252 50"/>
                            <a:gd name="T187" fmla="*/ 252 h 1005"/>
                            <a:gd name="T188" fmla="+- 0 8753 8276"/>
                            <a:gd name="T189" fmla="*/ T188 w 1012"/>
                            <a:gd name="T190" fmla="+- 0 247 50"/>
                            <a:gd name="T191" fmla="*/ 247 h 1005"/>
                            <a:gd name="T192" fmla="+- 0 8723 8276"/>
                            <a:gd name="T193" fmla="*/ T192 w 1012"/>
                            <a:gd name="T194" fmla="+- 0 56 50"/>
                            <a:gd name="T195" fmla="*/ 56 h 1005"/>
                            <a:gd name="T196" fmla="+- 0 8758 8276"/>
                            <a:gd name="T197" fmla="*/ T196 w 1012"/>
                            <a:gd name="T198" fmla="+- 0 116 50"/>
                            <a:gd name="T199" fmla="*/ 116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12" h="1005">
                              <a:moveTo>
                                <a:pt x="182" y="792"/>
                              </a:moveTo>
                              <a:lnTo>
                                <a:pt x="94" y="850"/>
                              </a:lnTo>
                              <a:lnTo>
                                <a:pt x="38" y="905"/>
                              </a:lnTo>
                              <a:lnTo>
                                <a:pt x="8" y="953"/>
                              </a:lnTo>
                              <a:lnTo>
                                <a:pt x="0" y="988"/>
                              </a:lnTo>
                              <a:lnTo>
                                <a:pt x="6" y="1001"/>
                              </a:lnTo>
                              <a:lnTo>
                                <a:pt x="12" y="1005"/>
                              </a:lnTo>
                              <a:lnTo>
                                <a:pt x="80" y="1005"/>
                              </a:lnTo>
                              <a:lnTo>
                                <a:pt x="83" y="1003"/>
                              </a:lnTo>
                              <a:lnTo>
                                <a:pt x="19" y="1003"/>
                              </a:lnTo>
                              <a:lnTo>
                                <a:pt x="28" y="965"/>
                              </a:lnTo>
                              <a:lnTo>
                                <a:pt x="61" y="912"/>
                              </a:lnTo>
                              <a:lnTo>
                                <a:pt x="114" y="852"/>
                              </a:lnTo>
                              <a:lnTo>
                                <a:pt x="182" y="792"/>
                              </a:lnTo>
                              <a:close/>
                              <a:moveTo>
                                <a:pt x="432" y="0"/>
                              </a:moveTo>
                              <a:lnTo>
                                <a:pt x="412" y="13"/>
                              </a:lnTo>
                              <a:lnTo>
                                <a:pt x="402" y="45"/>
                              </a:lnTo>
                              <a:lnTo>
                                <a:pt x="398" y="80"/>
                              </a:lnTo>
                              <a:lnTo>
                                <a:pt x="397" y="105"/>
                              </a:lnTo>
                              <a:lnTo>
                                <a:pt x="398" y="128"/>
                              </a:lnTo>
                              <a:lnTo>
                                <a:pt x="400" y="152"/>
                              </a:lnTo>
                              <a:lnTo>
                                <a:pt x="403" y="178"/>
                              </a:lnTo>
                              <a:lnTo>
                                <a:pt x="413" y="232"/>
                              </a:lnTo>
                              <a:lnTo>
                                <a:pt x="419" y="261"/>
                              </a:lnTo>
                              <a:lnTo>
                                <a:pt x="425" y="288"/>
                              </a:lnTo>
                              <a:lnTo>
                                <a:pt x="432" y="316"/>
                              </a:lnTo>
                              <a:lnTo>
                                <a:pt x="426" y="345"/>
                              </a:lnTo>
                              <a:lnTo>
                                <a:pt x="408" y="397"/>
                              </a:lnTo>
                              <a:lnTo>
                                <a:pt x="381" y="466"/>
                              </a:lnTo>
                              <a:lnTo>
                                <a:pt x="345" y="548"/>
                              </a:lnTo>
                              <a:lnTo>
                                <a:pt x="303" y="636"/>
                              </a:lnTo>
                              <a:lnTo>
                                <a:pt x="257" y="725"/>
                              </a:lnTo>
                              <a:lnTo>
                                <a:pt x="208" y="811"/>
                              </a:lnTo>
                              <a:lnTo>
                                <a:pt x="157" y="887"/>
                              </a:lnTo>
                              <a:lnTo>
                                <a:pt x="108" y="948"/>
                              </a:lnTo>
                              <a:lnTo>
                                <a:pt x="62" y="988"/>
                              </a:lnTo>
                              <a:lnTo>
                                <a:pt x="19" y="1003"/>
                              </a:lnTo>
                              <a:lnTo>
                                <a:pt x="83" y="1003"/>
                              </a:lnTo>
                              <a:lnTo>
                                <a:pt x="117" y="978"/>
                              </a:lnTo>
                              <a:lnTo>
                                <a:pt x="164" y="927"/>
                              </a:lnTo>
                              <a:lnTo>
                                <a:pt x="219" y="852"/>
                              </a:lnTo>
                              <a:lnTo>
                                <a:pt x="281" y="751"/>
                              </a:lnTo>
                              <a:lnTo>
                                <a:pt x="291" y="748"/>
                              </a:lnTo>
                              <a:lnTo>
                                <a:pt x="281" y="748"/>
                              </a:lnTo>
                              <a:lnTo>
                                <a:pt x="342" y="638"/>
                              </a:lnTo>
                              <a:lnTo>
                                <a:pt x="386" y="549"/>
                              </a:lnTo>
                              <a:lnTo>
                                <a:pt x="417" y="478"/>
                              </a:lnTo>
                              <a:lnTo>
                                <a:pt x="437" y="420"/>
                              </a:lnTo>
                              <a:lnTo>
                                <a:pt x="451" y="373"/>
                              </a:lnTo>
                              <a:lnTo>
                                <a:pt x="487" y="373"/>
                              </a:lnTo>
                              <a:lnTo>
                                <a:pt x="464" y="313"/>
                              </a:lnTo>
                              <a:lnTo>
                                <a:pt x="472" y="261"/>
                              </a:lnTo>
                              <a:lnTo>
                                <a:pt x="451" y="261"/>
                              </a:lnTo>
                              <a:lnTo>
                                <a:pt x="439" y="215"/>
                              </a:lnTo>
                              <a:lnTo>
                                <a:pt x="431" y="172"/>
                              </a:lnTo>
                              <a:lnTo>
                                <a:pt x="427" y="131"/>
                              </a:lnTo>
                              <a:lnTo>
                                <a:pt x="425" y="94"/>
                              </a:lnTo>
                              <a:lnTo>
                                <a:pt x="426" y="78"/>
                              </a:lnTo>
                              <a:lnTo>
                                <a:pt x="428" y="52"/>
                              </a:lnTo>
                              <a:lnTo>
                                <a:pt x="434" y="25"/>
                              </a:lnTo>
                              <a:lnTo>
                                <a:pt x="447" y="6"/>
                              </a:lnTo>
                              <a:lnTo>
                                <a:pt x="472" y="6"/>
                              </a:lnTo>
                              <a:lnTo>
                                <a:pt x="459" y="1"/>
                              </a:lnTo>
                              <a:lnTo>
                                <a:pt x="432" y="0"/>
                              </a:lnTo>
                              <a:close/>
                              <a:moveTo>
                                <a:pt x="1001" y="746"/>
                              </a:moveTo>
                              <a:lnTo>
                                <a:pt x="973" y="746"/>
                              </a:lnTo>
                              <a:lnTo>
                                <a:pt x="961" y="756"/>
                              </a:lnTo>
                              <a:lnTo>
                                <a:pt x="961" y="784"/>
                              </a:lnTo>
                              <a:lnTo>
                                <a:pt x="973" y="795"/>
                              </a:lnTo>
                              <a:lnTo>
                                <a:pt x="1001" y="795"/>
                              </a:lnTo>
                              <a:lnTo>
                                <a:pt x="1007" y="789"/>
                              </a:lnTo>
                              <a:lnTo>
                                <a:pt x="976" y="789"/>
                              </a:lnTo>
                              <a:lnTo>
                                <a:pt x="966" y="781"/>
                              </a:lnTo>
                              <a:lnTo>
                                <a:pt x="966" y="759"/>
                              </a:lnTo>
                              <a:lnTo>
                                <a:pt x="976" y="751"/>
                              </a:lnTo>
                              <a:lnTo>
                                <a:pt x="1007" y="751"/>
                              </a:lnTo>
                              <a:lnTo>
                                <a:pt x="1001" y="746"/>
                              </a:lnTo>
                              <a:close/>
                              <a:moveTo>
                                <a:pt x="1007" y="751"/>
                              </a:moveTo>
                              <a:lnTo>
                                <a:pt x="998" y="751"/>
                              </a:lnTo>
                              <a:lnTo>
                                <a:pt x="1005" y="759"/>
                              </a:lnTo>
                              <a:lnTo>
                                <a:pt x="1005" y="781"/>
                              </a:lnTo>
                              <a:lnTo>
                                <a:pt x="998" y="789"/>
                              </a:lnTo>
                              <a:lnTo>
                                <a:pt x="1007" y="789"/>
                              </a:lnTo>
                              <a:lnTo>
                                <a:pt x="1012" y="784"/>
                              </a:lnTo>
                              <a:lnTo>
                                <a:pt x="1012" y="756"/>
                              </a:lnTo>
                              <a:lnTo>
                                <a:pt x="1007" y="751"/>
                              </a:lnTo>
                              <a:close/>
                              <a:moveTo>
                                <a:pt x="993" y="754"/>
                              </a:moveTo>
                              <a:lnTo>
                                <a:pt x="977" y="754"/>
                              </a:lnTo>
                              <a:lnTo>
                                <a:pt x="977" y="784"/>
                              </a:lnTo>
                              <a:lnTo>
                                <a:pt x="982" y="784"/>
                              </a:lnTo>
                              <a:lnTo>
                                <a:pt x="982" y="773"/>
                              </a:lnTo>
                              <a:lnTo>
                                <a:pt x="995" y="773"/>
                              </a:lnTo>
                              <a:lnTo>
                                <a:pt x="994" y="772"/>
                              </a:lnTo>
                              <a:lnTo>
                                <a:pt x="991" y="771"/>
                              </a:lnTo>
                              <a:lnTo>
                                <a:pt x="997" y="769"/>
                              </a:lnTo>
                              <a:lnTo>
                                <a:pt x="982" y="769"/>
                              </a:lnTo>
                              <a:lnTo>
                                <a:pt x="982" y="761"/>
                              </a:lnTo>
                              <a:lnTo>
                                <a:pt x="997" y="761"/>
                              </a:lnTo>
                              <a:lnTo>
                                <a:pt x="996" y="758"/>
                              </a:lnTo>
                              <a:lnTo>
                                <a:pt x="993" y="754"/>
                              </a:lnTo>
                              <a:close/>
                              <a:moveTo>
                                <a:pt x="995" y="773"/>
                              </a:moveTo>
                              <a:lnTo>
                                <a:pt x="988" y="773"/>
                              </a:lnTo>
                              <a:lnTo>
                                <a:pt x="990" y="776"/>
                              </a:lnTo>
                              <a:lnTo>
                                <a:pt x="991" y="779"/>
                              </a:lnTo>
                              <a:lnTo>
                                <a:pt x="992" y="784"/>
                              </a:lnTo>
                              <a:lnTo>
                                <a:pt x="997" y="784"/>
                              </a:lnTo>
                              <a:lnTo>
                                <a:pt x="996" y="779"/>
                              </a:lnTo>
                              <a:lnTo>
                                <a:pt x="996" y="775"/>
                              </a:lnTo>
                              <a:lnTo>
                                <a:pt x="995" y="773"/>
                              </a:lnTo>
                              <a:close/>
                              <a:moveTo>
                                <a:pt x="997" y="761"/>
                              </a:moveTo>
                              <a:lnTo>
                                <a:pt x="989" y="761"/>
                              </a:lnTo>
                              <a:lnTo>
                                <a:pt x="991" y="762"/>
                              </a:lnTo>
                              <a:lnTo>
                                <a:pt x="991" y="768"/>
                              </a:lnTo>
                              <a:lnTo>
                                <a:pt x="988" y="769"/>
                              </a:lnTo>
                              <a:lnTo>
                                <a:pt x="997" y="769"/>
                              </a:lnTo>
                              <a:lnTo>
                                <a:pt x="997" y="761"/>
                              </a:lnTo>
                              <a:close/>
                              <a:moveTo>
                                <a:pt x="487" y="373"/>
                              </a:moveTo>
                              <a:lnTo>
                                <a:pt x="451" y="373"/>
                              </a:lnTo>
                              <a:lnTo>
                                <a:pt x="507" y="485"/>
                              </a:lnTo>
                              <a:lnTo>
                                <a:pt x="564" y="561"/>
                              </a:lnTo>
                              <a:lnTo>
                                <a:pt x="618" y="609"/>
                              </a:lnTo>
                              <a:lnTo>
                                <a:pt x="662" y="638"/>
                              </a:lnTo>
                              <a:lnTo>
                                <a:pt x="589" y="652"/>
                              </a:lnTo>
                              <a:lnTo>
                                <a:pt x="512" y="670"/>
                              </a:lnTo>
                              <a:lnTo>
                                <a:pt x="434" y="692"/>
                              </a:lnTo>
                              <a:lnTo>
                                <a:pt x="357" y="718"/>
                              </a:lnTo>
                              <a:lnTo>
                                <a:pt x="281" y="748"/>
                              </a:lnTo>
                              <a:lnTo>
                                <a:pt x="291" y="748"/>
                              </a:lnTo>
                              <a:lnTo>
                                <a:pt x="357" y="727"/>
                              </a:lnTo>
                              <a:lnTo>
                                <a:pt x="440" y="706"/>
                              </a:lnTo>
                              <a:lnTo>
                                <a:pt x="526" y="689"/>
                              </a:lnTo>
                              <a:lnTo>
                                <a:pt x="614" y="674"/>
                              </a:lnTo>
                              <a:lnTo>
                                <a:pt x="700" y="664"/>
                              </a:lnTo>
                              <a:lnTo>
                                <a:pt x="778" y="664"/>
                              </a:lnTo>
                              <a:lnTo>
                                <a:pt x="761" y="656"/>
                              </a:lnTo>
                              <a:lnTo>
                                <a:pt x="831" y="653"/>
                              </a:lnTo>
                              <a:lnTo>
                                <a:pt x="991" y="653"/>
                              </a:lnTo>
                              <a:lnTo>
                                <a:pt x="964" y="639"/>
                              </a:lnTo>
                              <a:lnTo>
                                <a:pt x="925" y="631"/>
                              </a:lnTo>
                              <a:lnTo>
                                <a:pt x="716" y="631"/>
                              </a:lnTo>
                              <a:lnTo>
                                <a:pt x="692" y="617"/>
                              </a:lnTo>
                              <a:lnTo>
                                <a:pt x="668" y="602"/>
                              </a:lnTo>
                              <a:lnTo>
                                <a:pt x="645" y="587"/>
                              </a:lnTo>
                              <a:lnTo>
                                <a:pt x="623" y="571"/>
                              </a:lnTo>
                              <a:lnTo>
                                <a:pt x="572" y="519"/>
                              </a:lnTo>
                              <a:lnTo>
                                <a:pt x="528" y="456"/>
                              </a:lnTo>
                              <a:lnTo>
                                <a:pt x="492" y="387"/>
                              </a:lnTo>
                              <a:lnTo>
                                <a:pt x="487" y="373"/>
                              </a:lnTo>
                              <a:close/>
                              <a:moveTo>
                                <a:pt x="778" y="664"/>
                              </a:moveTo>
                              <a:lnTo>
                                <a:pt x="700" y="664"/>
                              </a:lnTo>
                              <a:lnTo>
                                <a:pt x="768" y="694"/>
                              </a:lnTo>
                              <a:lnTo>
                                <a:pt x="835" y="717"/>
                              </a:lnTo>
                              <a:lnTo>
                                <a:pt x="896" y="732"/>
                              </a:lnTo>
                              <a:lnTo>
                                <a:pt x="948" y="737"/>
                              </a:lnTo>
                              <a:lnTo>
                                <a:pt x="969" y="735"/>
                              </a:lnTo>
                              <a:lnTo>
                                <a:pt x="985" y="731"/>
                              </a:lnTo>
                              <a:lnTo>
                                <a:pt x="996" y="724"/>
                              </a:lnTo>
                              <a:lnTo>
                                <a:pt x="998" y="720"/>
                              </a:lnTo>
                              <a:lnTo>
                                <a:pt x="969" y="720"/>
                              </a:lnTo>
                              <a:lnTo>
                                <a:pt x="929" y="716"/>
                              </a:lnTo>
                              <a:lnTo>
                                <a:pt x="878" y="703"/>
                              </a:lnTo>
                              <a:lnTo>
                                <a:pt x="821" y="683"/>
                              </a:lnTo>
                              <a:lnTo>
                                <a:pt x="778" y="664"/>
                              </a:lnTo>
                              <a:close/>
                              <a:moveTo>
                                <a:pt x="1001" y="713"/>
                              </a:moveTo>
                              <a:lnTo>
                                <a:pt x="994" y="716"/>
                              </a:lnTo>
                              <a:lnTo>
                                <a:pt x="983" y="720"/>
                              </a:lnTo>
                              <a:lnTo>
                                <a:pt x="998" y="720"/>
                              </a:lnTo>
                              <a:lnTo>
                                <a:pt x="1001" y="713"/>
                              </a:lnTo>
                              <a:close/>
                              <a:moveTo>
                                <a:pt x="991" y="653"/>
                              </a:moveTo>
                              <a:lnTo>
                                <a:pt x="831" y="653"/>
                              </a:lnTo>
                              <a:lnTo>
                                <a:pt x="912" y="656"/>
                              </a:lnTo>
                              <a:lnTo>
                                <a:pt x="979" y="670"/>
                              </a:lnTo>
                              <a:lnTo>
                                <a:pt x="1005" y="702"/>
                              </a:lnTo>
                              <a:lnTo>
                                <a:pt x="1009" y="695"/>
                              </a:lnTo>
                              <a:lnTo>
                                <a:pt x="1012" y="691"/>
                              </a:lnTo>
                              <a:lnTo>
                                <a:pt x="1012" y="684"/>
                              </a:lnTo>
                              <a:lnTo>
                                <a:pt x="999" y="658"/>
                              </a:lnTo>
                              <a:lnTo>
                                <a:pt x="991" y="653"/>
                              </a:lnTo>
                              <a:close/>
                              <a:moveTo>
                                <a:pt x="840" y="623"/>
                              </a:moveTo>
                              <a:lnTo>
                                <a:pt x="812" y="624"/>
                              </a:lnTo>
                              <a:lnTo>
                                <a:pt x="716" y="631"/>
                              </a:lnTo>
                              <a:lnTo>
                                <a:pt x="925" y="631"/>
                              </a:lnTo>
                              <a:lnTo>
                                <a:pt x="909" y="627"/>
                              </a:lnTo>
                              <a:lnTo>
                                <a:pt x="840" y="623"/>
                              </a:lnTo>
                              <a:close/>
                              <a:moveTo>
                                <a:pt x="482" y="84"/>
                              </a:moveTo>
                              <a:lnTo>
                                <a:pt x="476" y="115"/>
                              </a:lnTo>
                              <a:lnTo>
                                <a:pt x="470" y="154"/>
                              </a:lnTo>
                              <a:lnTo>
                                <a:pt x="462" y="202"/>
                              </a:lnTo>
                              <a:lnTo>
                                <a:pt x="451" y="261"/>
                              </a:lnTo>
                              <a:lnTo>
                                <a:pt x="472" y="261"/>
                              </a:lnTo>
                              <a:lnTo>
                                <a:pt x="473" y="254"/>
                              </a:lnTo>
                              <a:lnTo>
                                <a:pt x="477" y="197"/>
                              </a:lnTo>
                              <a:lnTo>
                                <a:pt x="480" y="141"/>
                              </a:lnTo>
                              <a:lnTo>
                                <a:pt x="482" y="84"/>
                              </a:lnTo>
                              <a:close/>
                              <a:moveTo>
                                <a:pt x="472" y="6"/>
                              </a:moveTo>
                              <a:lnTo>
                                <a:pt x="447" y="6"/>
                              </a:lnTo>
                              <a:lnTo>
                                <a:pt x="458" y="13"/>
                              </a:lnTo>
                              <a:lnTo>
                                <a:pt x="469" y="24"/>
                              </a:lnTo>
                              <a:lnTo>
                                <a:pt x="477" y="41"/>
                              </a:lnTo>
                              <a:lnTo>
                                <a:pt x="482" y="66"/>
                              </a:lnTo>
                              <a:lnTo>
                                <a:pt x="486" y="28"/>
                              </a:lnTo>
                              <a:lnTo>
                                <a:pt x="477" y="8"/>
                              </a:lnTo>
                              <a:lnTo>
                                <a:pt x="472" y="6"/>
                              </a:lnTo>
                              <a:close/>
                            </a:path>
                          </a:pathLst>
                        </a:custGeom>
                        <a:solidFill>
                          <a:srgbClr val="FF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FF68A" id="AutoShape 63" o:spid="_x0000_s1026" style="position:absolute;margin-left:413.8pt;margin-top:2.5pt;width:50.6pt;height:50.25pt;z-index:-25713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" path="m182,792l94,850,38,905,8,953,,988r6,13l12,1005r68,l83,1003r-64,l28,965,61,912r53,-60l182,792xm432,l412,13,402,45r-4,35l397,105r1,23l400,152r3,26l413,232r6,29l425,288r7,28l426,345r-18,52l381,466r-36,82l303,636r-46,89l208,811r-51,76l108,948,62,988r-43,15l83,1003r34,-25l164,927r55,-75l281,751r10,-3l281,748,342,638r44,-89l417,478r20,-58l451,373r36,l464,313r8,-52l451,261,439,215r-8,-43l427,131,425,94r1,-16l428,52r6,-27l447,6r25,l459,1,432,xm1001,746r-28,l961,756r,28l973,795r28,l1007,789r-31,l966,781r,-22l976,751r31,l1001,746xm1007,751r-9,l1005,759r,22l998,789r9,l1012,784r,-28l1007,751xm993,754r-16,l977,784r5,l982,773r13,l994,772r-3,-1l997,769r-15,l982,761r15,l996,758r-3,-4xm995,773r-7,l990,776r1,3l992,784r5,l996,779r,-4l995,773xm997,761r-8,l991,762r,6l988,769r9,l997,761xm487,373r-36,l507,485r57,76l618,609r44,29l589,652r-77,18l434,692r-77,26l281,748r10,l357,727r83,-21l526,689r88,-15l700,664r78,l761,656r70,-3l991,653,964,639r-39,-8l716,631,692,617,668,602,645,587,623,571,572,519,528,456,492,387r-5,-14xm778,664r-78,l768,694r67,23l896,732r52,5l969,735r16,-4l996,724r2,-4l969,720r-40,-4l878,703,821,683,778,664xm1001,713r-7,3l983,720r15,l1001,713xm991,653r-160,l912,656r67,14l1005,702r4,-7l1012,691r,-7l999,658r-8,-5xm840,623r-28,1l716,631r209,l909,627r-69,-4xm482,84r-6,31l470,154r-8,48l451,261r21,l473,254r4,-57l480,141r2,-57xm472,6r-25,l458,13r11,11l477,41r5,25l486,28,477,8,472,6xe" fillcolor="#ffd7d7" stroked="f">
                <v:path arrowok="t" o:connecttype="custom" o:connectlocs="5080,636905;50800,669925;38735,610870;261620,40005;252730,113030;266065,197485;259080,283845;163195,492125;39370,659130;104140,620395;178435,506730;277495,298450;299720,197485;271145,114935;275590,47625;274320,31750;610235,529590;619760,532765;639445,508635;638175,513715;642620,529590;620395,510540;631825,522605;623570,520065;630555,510540;629285,526415;632460,523875;629285,515620;633095,514985;358140,387985;325120,457200;184785,506730;389890,459740;527685,446405;454660,432435;395605,394335;309245,268605;530225,487045;625475,495935;589915,486410;635635,484505;635635,484505;621665,457200;642620,466090;515620,427990;533400,427355;293370,160020;302895,156845;283845,35560;306070,73660" o:connectangles="0,0,0,0,0,0,0,0,0,0,0,0,0,0,0,0,0,0,0,0,0,0,0,0,0,0,0,0,0,0,0,0,0,0,0,0,0,0,0,0,0,0,0,0,0,0,0,0,0,0"/>
                <w10:wrap anchorx="page"/>
              </v:shape>
            </w:pict>
          </mc:Fallback>
        </mc:AlternateContent>
      </w:r>
      <w:r w:rsidR="00000000">
        <w:rPr>
          <w:w w:val="105"/>
          <w:sz w:val="42"/>
        </w:rPr>
        <w:t xml:space="preserve">Ing. </w:t>
      </w:r>
      <w:r w:rsidR="00000000">
        <w:rPr>
          <w:spacing w:val="-7"/>
          <w:w w:val="105"/>
          <w:sz w:val="42"/>
        </w:rPr>
        <w:t xml:space="preserve">Jan </w:t>
      </w:r>
      <w:r w:rsidR="00000000">
        <w:rPr>
          <w:w w:val="105"/>
          <w:sz w:val="42"/>
        </w:rPr>
        <w:t>Tobiáš</w:t>
      </w:r>
    </w:p>
    <w:p w14:paraId="0C427986" w14:textId="77777777" w:rsidR="00A5650C" w:rsidRDefault="00000000">
      <w:pPr>
        <w:spacing w:before="112" w:line="232" w:lineRule="auto"/>
        <w:ind w:left="142" w:right="666"/>
        <w:rPr>
          <w:sz w:val="18"/>
        </w:rPr>
      </w:pPr>
      <w:r>
        <w:br w:type="column"/>
      </w:r>
      <w:r>
        <w:rPr>
          <w:sz w:val="18"/>
        </w:rPr>
        <w:t>Digitálně podepsal Ing. Jan Tobiáš Datum: 2023.03.30</w:t>
      </w:r>
    </w:p>
    <w:p w14:paraId="6D3CCE76" w14:textId="77777777" w:rsidR="00A5650C" w:rsidRDefault="00000000">
      <w:pPr>
        <w:spacing w:line="173" w:lineRule="exact"/>
        <w:ind w:left="142"/>
        <w:rPr>
          <w:sz w:val="18"/>
        </w:rPr>
      </w:pPr>
      <w:r>
        <w:rPr>
          <w:sz w:val="18"/>
        </w:rPr>
        <w:t>08:32:26 +02'00'</w:t>
      </w:r>
    </w:p>
    <w:p w14:paraId="50C97B54" w14:textId="77777777" w:rsidR="00A5650C" w:rsidRDefault="00A5650C">
      <w:pPr>
        <w:spacing w:line="173" w:lineRule="exact"/>
        <w:rPr>
          <w:sz w:val="18"/>
        </w:rPr>
        <w:sectPr w:rsidR="00A5650C">
          <w:type w:val="continuous"/>
          <w:pgSz w:w="11920" w:h="16850"/>
          <w:pgMar w:top="1100" w:right="1020" w:bottom="280" w:left="1260" w:header="708" w:footer="708" w:gutter="0"/>
          <w:cols w:num="2" w:space="708" w:equalWidth="0">
            <w:col w:w="7366" w:space="40"/>
            <w:col w:w="2234"/>
          </w:cols>
        </w:sectPr>
      </w:pPr>
    </w:p>
    <w:p w14:paraId="5C8D2619" w14:textId="77777777" w:rsidR="00A5650C" w:rsidRDefault="00000000">
      <w:pPr>
        <w:tabs>
          <w:tab w:val="left" w:pos="5145"/>
        </w:tabs>
        <w:spacing w:line="127" w:lineRule="exact"/>
        <w:ind w:left="180"/>
      </w:pPr>
      <w:r>
        <w:t>V Ústí nad</w:t>
      </w:r>
      <w:r>
        <w:rPr>
          <w:spacing w:val="-10"/>
        </w:rPr>
        <w:t xml:space="preserve"> </w:t>
      </w:r>
      <w:r>
        <w:t>Labem</w:t>
      </w:r>
      <w:r>
        <w:rPr>
          <w:spacing w:val="1"/>
        </w:rPr>
        <w:t xml:space="preserve"> </w:t>
      </w:r>
      <w:r>
        <w:t>dne</w:t>
      </w:r>
      <w:r>
        <w:tab/>
        <w:t>…………………………….…………………………………………….</w:t>
      </w:r>
    </w:p>
    <w:p w14:paraId="2DFB6C18" w14:textId="77777777" w:rsidR="00A5650C" w:rsidRDefault="00000000">
      <w:pPr>
        <w:spacing w:line="249" w:lineRule="exact"/>
        <w:ind w:left="3583"/>
      </w:pPr>
      <w:r>
        <w:t>JUDr.  Lenka  Ceplová,  předsedkyně  Krajského  soudu  v  Ústí</w:t>
      </w:r>
      <w:r>
        <w:rPr>
          <w:spacing w:val="36"/>
        </w:rPr>
        <w:t xml:space="preserve"> </w:t>
      </w:r>
      <w:r>
        <w:t>nad</w:t>
      </w:r>
    </w:p>
    <w:p w14:paraId="216E947C" w14:textId="77777777" w:rsidR="00A5650C" w:rsidRDefault="00000000">
      <w:pPr>
        <w:ind w:left="3583" w:right="508"/>
      </w:pPr>
      <w:r>
        <w:t>Labem, zastoupená ředitelem správy soudu – Ing. Janem Tobiášem (Spr</w:t>
      </w:r>
      <w:r>
        <w:rPr>
          <w:spacing w:val="-4"/>
        </w:rPr>
        <w:t xml:space="preserve"> </w:t>
      </w:r>
      <w:r>
        <w:t>702/2023)</w:t>
      </w:r>
    </w:p>
    <w:p w14:paraId="2A4322A1" w14:textId="77777777" w:rsidR="00A5650C" w:rsidRDefault="00A5650C">
      <w:pPr>
        <w:sectPr w:rsidR="00A5650C">
          <w:type w:val="continuous"/>
          <w:pgSz w:w="11920" w:h="16850"/>
          <w:pgMar w:top="1100" w:right="1020" w:bottom="280" w:left="1260" w:header="708" w:footer="708" w:gutter="0"/>
          <w:cols w:space="708"/>
        </w:sectPr>
      </w:pPr>
    </w:p>
    <w:p w14:paraId="6C943C33" w14:textId="4EE30DCF" w:rsidR="00A5650C" w:rsidRDefault="00120113">
      <w:pPr>
        <w:tabs>
          <w:tab w:val="left" w:pos="14307"/>
        </w:tabs>
        <w:spacing w:before="46"/>
        <w:ind w:left="136"/>
        <w:rPr>
          <w:b/>
          <w:sz w:val="12"/>
        </w:rPr>
      </w:pPr>
      <w:r>
        <w:rPr>
          <w:noProof/>
        </w:rPr>
        <w:lastRenderedPageBreak/>
        <mc:AlternateContent>
          <mc:Choice Requires="wps">
            <w:drawing>
              <wp:anchor distT="0" distB="0" distL="114300" distR="114300" simplePos="0" relativeHeight="251664384" behindDoc="0" locked="0" layoutInCell="1" allowOverlap="1" wp14:anchorId="2CE855F7" wp14:editId="1A33C396">
                <wp:simplePos x="0" y="0"/>
                <wp:positionH relativeFrom="page">
                  <wp:posOffset>9887585</wp:posOffset>
                </wp:positionH>
                <wp:positionV relativeFrom="page">
                  <wp:posOffset>4209415</wp:posOffset>
                </wp:positionV>
                <wp:extent cx="521335" cy="0"/>
                <wp:effectExtent l="0" t="0" r="0" b="0"/>
                <wp:wrapNone/>
                <wp:docPr id="8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FC44D" id="Line 6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8.55pt,331.45pt" to="819.6pt,3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" strokeweight=".48pt">
                <w10:wrap anchorx="page" anchory="page"/>
              </v:line>
            </w:pict>
          </mc:Fallback>
        </mc:AlternateContent>
      </w:r>
      <w:r w:rsidR="00000000">
        <w:rPr>
          <w:w w:val="110"/>
          <w:sz w:val="12"/>
        </w:rPr>
        <w:t>Příloha č. - Sez</w:t>
      </w:r>
      <w:r w:rsidR="00000000">
        <w:rPr>
          <w:spacing w:val="-1"/>
          <w:w w:val="110"/>
          <w:sz w:val="12"/>
        </w:rPr>
        <w:t xml:space="preserve"> </w:t>
      </w:r>
      <w:r w:rsidR="00000000">
        <w:rPr>
          <w:w w:val="135"/>
          <w:sz w:val="12"/>
        </w:rPr>
        <w:t>a</w:t>
      </w:r>
      <w:r w:rsidR="00000000">
        <w:rPr>
          <w:spacing w:val="6"/>
          <w:w w:val="135"/>
          <w:sz w:val="12"/>
        </w:rPr>
        <w:t xml:space="preserve"> </w:t>
      </w:r>
      <w:r w:rsidR="00000000">
        <w:rPr>
          <w:w w:val="110"/>
          <w:sz w:val="12"/>
        </w:rPr>
        <w:t>vozidel</w:t>
      </w:r>
      <w:r w:rsidR="00000000">
        <w:rPr>
          <w:w w:val="110"/>
          <w:sz w:val="12"/>
        </w:rPr>
        <w:tab/>
      </w:r>
      <w:r w:rsidR="00000000">
        <w:rPr>
          <w:b/>
          <w:w w:val="110"/>
          <w:position w:val="2"/>
          <w:sz w:val="12"/>
        </w:rPr>
        <w:t xml:space="preserve">Pojist á </w:t>
      </w:r>
      <w:r w:rsidR="00000000">
        <w:rPr>
          <w:b/>
          <w:w w:val="135"/>
          <w:position w:val="2"/>
          <w:sz w:val="12"/>
        </w:rPr>
        <w:t xml:space="preserve">s </w:t>
      </w:r>
      <w:r w:rsidR="00000000">
        <w:rPr>
          <w:b/>
          <w:w w:val="110"/>
          <w:position w:val="2"/>
          <w:sz w:val="12"/>
        </w:rPr>
        <w:t>louva č.</w:t>
      </w:r>
      <w:r w:rsidR="00000000">
        <w:rPr>
          <w:b/>
          <w:spacing w:val="16"/>
          <w:w w:val="110"/>
          <w:position w:val="2"/>
          <w:sz w:val="12"/>
        </w:rPr>
        <w:t xml:space="preserve"> </w:t>
      </w:r>
      <w:r w:rsidR="00000000">
        <w:rPr>
          <w:b/>
          <w:w w:val="110"/>
          <w:sz w:val="12"/>
        </w:rPr>
        <w:t>0096-656-075</w:t>
      </w:r>
    </w:p>
    <w:p w14:paraId="0DD655D5" w14:textId="77777777" w:rsidR="00A5650C" w:rsidRDefault="00A5650C">
      <w:pPr>
        <w:pStyle w:val="Zkladntext"/>
        <w:spacing w:before="2"/>
        <w:ind w:left="0"/>
        <w:jc w:val="left"/>
        <w:rPr>
          <w:b/>
          <w:sz w:val="13"/>
        </w:rPr>
      </w:pPr>
    </w:p>
    <w:p w14:paraId="72A79608" w14:textId="77777777" w:rsidR="00A5650C" w:rsidRDefault="00000000">
      <w:pPr>
        <w:ind w:left="136"/>
        <w:rPr>
          <w:sz w:val="12"/>
        </w:rPr>
      </w:pPr>
      <w:r>
        <w:rPr>
          <w:sz w:val="12"/>
        </w:rPr>
        <w:t>Pojist ík / pojiště ý:</w:t>
      </w:r>
    </w:p>
    <w:p w14:paraId="22339FF4" w14:textId="348057CF" w:rsidR="00A5650C" w:rsidRDefault="00120113">
      <w:pPr>
        <w:spacing w:before="7" w:line="252" w:lineRule="auto"/>
        <w:ind w:left="596" w:right="13682"/>
        <w:rPr>
          <w:sz w:val="12"/>
        </w:rPr>
      </w:pPr>
      <w:r>
        <w:rPr>
          <w:noProof/>
        </w:rPr>
        <mc:AlternateContent>
          <mc:Choice Requires="wps">
            <w:drawing>
              <wp:anchor distT="0" distB="0" distL="114300" distR="114300" simplePos="0" relativeHeight="246189056" behindDoc="1" locked="0" layoutInCell="1" allowOverlap="1" wp14:anchorId="6836B8F3" wp14:editId="6123C66E">
                <wp:simplePos x="0" y="0"/>
                <wp:positionH relativeFrom="page">
                  <wp:posOffset>2712085</wp:posOffset>
                </wp:positionH>
                <wp:positionV relativeFrom="paragraph">
                  <wp:posOffset>657860</wp:posOffset>
                </wp:positionV>
                <wp:extent cx="296545" cy="1458595"/>
                <wp:effectExtent l="0" t="0" r="0" b="0"/>
                <wp:wrapNone/>
                <wp:docPr id="8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1458595"/>
                        </a:xfrm>
                        <a:custGeom>
                          <a:avLst/>
                          <a:gdLst>
                            <a:gd name="T0" fmla="+- 0 4709 4271"/>
                            <a:gd name="T1" fmla="*/ T0 w 467"/>
                            <a:gd name="T2" fmla="+- 0 1425 1036"/>
                            <a:gd name="T3" fmla="*/ 1425 h 2297"/>
                            <a:gd name="T4" fmla="+- 0 4300 4271"/>
                            <a:gd name="T5" fmla="*/ T4 w 467"/>
                            <a:gd name="T6" fmla="+- 0 1425 1036"/>
                            <a:gd name="T7" fmla="*/ 1425 h 2297"/>
                            <a:gd name="T8" fmla="+- 0 4300 4271"/>
                            <a:gd name="T9" fmla="*/ T8 w 467"/>
                            <a:gd name="T10" fmla="+- 0 1585 1036"/>
                            <a:gd name="T11" fmla="*/ 1585 h 2297"/>
                            <a:gd name="T12" fmla="+- 0 4709 4271"/>
                            <a:gd name="T13" fmla="*/ T12 w 467"/>
                            <a:gd name="T14" fmla="+- 0 1585 1036"/>
                            <a:gd name="T15" fmla="*/ 1585 h 2297"/>
                            <a:gd name="T16" fmla="+- 0 4709 4271"/>
                            <a:gd name="T17" fmla="*/ T16 w 467"/>
                            <a:gd name="T18" fmla="+- 0 1425 1036"/>
                            <a:gd name="T19" fmla="*/ 1425 h 2297"/>
                            <a:gd name="T20" fmla="+- 0 4723 4271"/>
                            <a:gd name="T21" fmla="*/ T20 w 467"/>
                            <a:gd name="T22" fmla="+- 0 3172 1036"/>
                            <a:gd name="T23" fmla="*/ 3172 h 2297"/>
                            <a:gd name="T24" fmla="+- 0 4283 4271"/>
                            <a:gd name="T25" fmla="*/ T24 w 467"/>
                            <a:gd name="T26" fmla="+- 0 3172 1036"/>
                            <a:gd name="T27" fmla="*/ 3172 h 2297"/>
                            <a:gd name="T28" fmla="+- 0 4283 4271"/>
                            <a:gd name="T29" fmla="*/ T28 w 467"/>
                            <a:gd name="T30" fmla="+- 0 3332 1036"/>
                            <a:gd name="T31" fmla="*/ 3332 h 2297"/>
                            <a:gd name="T32" fmla="+- 0 4723 4271"/>
                            <a:gd name="T33" fmla="*/ T32 w 467"/>
                            <a:gd name="T34" fmla="+- 0 3332 1036"/>
                            <a:gd name="T35" fmla="*/ 3332 h 2297"/>
                            <a:gd name="T36" fmla="+- 0 4723 4271"/>
                            <a:gd name="T37" fmla="*/ T36 w 467"/>
                            <a:gd name="T38" fmla="+- 0 3172 1036"/>
                            <a:gd name="T39" fmla="*/ 3172 h 2297"/>
                            <a:gd name="T40" fmla="+- 0 4730 4271"/>
                            <a:gd name="T41" fmla="*/ T40 w 467"/>
                            <a:gd name="T42" fmla="+- 0 2783 1036"/>
                            <a:gd name="T43" fmla="*/ 2783 h 2297"/>
                            <a:gd name="T44" fmla="+- 0 4274 4271"/>
                            <a:gd name="T45" fmla="*/ T44 w 467"/>
                            <a:gd name="T46" fmla="+- 0 2783 1036"/>
                            <a:gd name="T47" fmla="*/ 2783 h 2297"/>
                            <a:gd name="T48" fmla="+- 0 4274 4271"/>
                            <a:gd name="T49" fmla="*/ T48 w 467"/>
                            <a:gd name="T50" fmla="+- 0 2944 1036"/>
                            <a:gd name="T51" fmla="*/ 2944 h 2297"/>
                            <a:gd name="T52" fmla="+- 0 4730 4271"/>
                            <a:gd name="T53" fmla="*/ T52 w 467"/>
                            <a:gd name="T54" fmla="+- 0 2944 1036"/>
                            <a:gd name="T55" fmla="*/ 2944 h 2297"/>
                            <a:gd name="T56" fmla="+- 0 4730 4271"/>
                            <a:gd name="T57" fmla="*/ T56 w 467"/>
                            <a:gd name="T58" fmla="+- 0 2783 1036"/>
                            <a:gd name="T59" fmla="*/ 2783 h 2297"/>
                            <a:gd name="T60" fmla="+- 0 4738 4271"/>
                            <a:gd name="T61" fmla="*/ T60 w 467"/>
                            <a:gd name="T62" fmla="+- 0 2977 1036"/>
                            <a:gd name="T63" fmla="*/ 2977 h 2297"/>
                            <a:gd name="T64" fmla="+- 0 4271 4271"/>
                            <a:gd name="T65" fmla="*/ T64 w 467"/>
                            <a:gd name="T66" fmla="+- 0 2977 1036"/>
                            <a:gd name="T67" fmla="*/ 2977 h 2297"/>
                            <a:gd name="T68" fmla="+- 0 4271 4271"/>
                            <a:gd name="T69" fmla="*/ T68 w 467"/>
                            <a:gd name="T70" fmla="+- 0 3138 1036"/>
                            <a:gd name="T71" fmla="*/ 3138 h 2297"/>
                            <a:gd name="T72" fmla="+- 0 4738 4271"/>
                            <a:gd name="T73" fmla="*/ T72 w 467"/>
                            <a:gd name="T74" fmla="+- 0 3138 1036"/>
                            <a:gd name="T75" fmla="*/ 3138 h 2297"/>
                            <a:gd name="T76" fmla="+- 0 4738 4271"/>
                            <a:gd name="T77" fmla="*/ T76 w 467"/>
                            <a:gd name="T78" fmla="+- 0 2977 1036"/>
                            <a:gd name="T79" fmla="*/ 2977 h 2297"/>
                            <a:gd name="T80" fmla="+- 0 4738 4271"/>
                            <a:gd name="T81" fmla="*/ T80 w 467"/>
                            <a:gd name="T82" fmla="+- 0 2589 1036"/>
                            <a:gd name="T83" fmla="*/ 2589 h 2297"/>
                            <a:gd name="T84" fmla="+- 0 4271 4271"/>
                            <a:gd name="T85" fmla="*/ T84 w 467"/>
                            <a:gd name="T86" fmla="+- 0 2589 1036"/>
                            <a:gd name="T87" fmla="*/ 2589 h 2297"/>
                            <a:gd name="T88" fmla="+- 0 4271 4271"/>
                            <a:gd name="T89" fmla="*/ T88 w 467"/>
                            <a:gd name="T90" fmla="+- 0 2749 1036"/>
                            <a:gd name="T91" fmla="*/ 2749 h 2297"/>
                            <a:gd name="T92" fmla="+- 0 4738 4271"/>
                            <a:gd name="T93" fmla="*/ T92 w 467"/>
                            <a:gd name="T94" fmla="+- 0 2749 1036"/>
                            <a:gd name="T95" fmla="*/ 2749 h 2297"/>
                            <a:gd name="T96" fmla="+- 0 4738 4271"/>
                            <a:gd name="T97" fmla="*/ T96 w 467"/>
                            <a:gd name="T98" fmla="+- 0 2589 1036"/>
                            <a:gd name="T99" fmla="*/ 2589 h 2297"/>
                            <a:gd name="T100" fmla="+- 0 4738 4271"/>
                            <a:gd name="T101" fmla="*/ T100 w 467"/>
                            <a:gd name="T102" fmla="+- 0 2394 1036"/>
                            <a:gd name="T103" fmla="*/ 2394 h 2297"/>
                            <a:gd name="T104" fmla="+- 0 4271 4271"/>
                            <a:gd name="T105" fmla="*/ T104 w 467"/>
                            <a:gd name="T106" fmla="+- 0 2394 1036"/>
                            <a:gd name="T107" fmla="*/ 2394 h 2297"/>
                            <a:gd name="T108" fmla="+- 0 4271 4271"/>
                            <a:gd name="T109" fmla="*/ T108 w 467"/>
                            <a:gd name="T110" fmla="+- 0 2555 1036"/>
                            <a:gd name="T111" fmla="*/ 2555 h 2297"/>
                            <a:gd name="T112" fmla="+- 0 4738 4271"/>
                            <a:gd name="T113" fmla="*/ T112 w 467"/>
                            <a:gd name="T114" fmla="+- 0 2555 1036"/>
                            <a:gd name="T115" fmla="*/ 2555 h 2297"/>
                            <a:gd name="T116" fmla="+- 0 4738 4271"/>
                            <a:gd name="T117" fmla="*/ T116 w 467"/>
                            <a:gd name="T118" fmla="+- 0 2394 1036"/>
                            <a:gd name="T119" fmla="*/ 2394 h 2297"/>
                            <a:gd name="T120" fmla="+- 0 4738 4271"/>
                            <a:gd name="T121" fmla="*/ T120 w 467"/>
                            <a:gd name="T122" fmla="+- 0 2202 1036"/>
                            <a:gd name="T123" fmla="*/ 2202 h 2297"/>
                            <a:gd name="T124" fmla="+- 0 4271 4271"/>
                            <a:gd name="T125" fmla="*/ T124 w 467"/>
                            <a:gd name="T126" fmla="+- 0 2202 1036"/>
                            <a:gd name="T127" fmla="*/ 2202 h 2297"/>
                            <a:gd name="T128" fmla="+- 0 4271 4271"/>
                            <a:gd name="T129" fmla="*/ T128 w 467"/>
                            <a:gd name="T130" fmla="+- 0 2363 1036"/>
                            <a:gd name="T131" fmla="*/ 2363 h 2297"/>
                            <a:gd name="T132" fmla="+- 0 4738 4271"/>
                            <a:gd name="T133" fmla="*/ T132 w 467"/>
                            <a:gd name="T134" fmla="+- 0 2363 1036"/>
                            <a:gd name="T135" fmla="*/ 2363 h 2297"/>
                            <a:gd name="T136" fmla="+- 0 4738 4271"/>
                            <a:gd name="T137" fmla="*/ T136 w 467"/>
                            <a:gd name="T138" fmla="+- 0 2202 1036"/>
                            <a:gd name="T139" fmla="*/ 2202 h 2297"/>
                            <a:gd name="T140" fmla="+- 0 4738 4271"/>
                            <a:gd name="T141" fmla="*/ T140 w 467"/>
                            <a:gd name="T142" fmla="+- 0 2005 1036"/>
                            <a:gd name="T143" fmla="*/ 2005 h 2297"/>
                            <a:gd name="T144" fmla="+- 0 4271 4271"/>
                            <a:gd name="T145" fmla="*/ T144 w 467"/>
                            <a:gd name="T146" fmla="+- 0 2005 1036"/>
                            <a:gd name="T147" fmla="*/ 2005 h 2297"/>
                            <a:gd name="T148" fmla="+- 0 4271 4271"/>
                            <a:gd name="T149" fmla="*/ T148 w 467"/>
                            <a:gd name="T150" fmla="+- 0 2166 1036"/>
                            <a:gd name="T151" fmla="*/ 2166 h 2297"/>
                            <a:gd name="T152" fmla="+- 0 4738 4271"/>
                            <a:gd name="T153" fmla="*/ T152 w 467"/>
                            <a:gd name="T154" fmla="+- 0 2166 1036"/>
                            <a:gd name="T155" fmla="*/ 2166 h 2297"/>
                            <a:gd name="T156" fmla="+- 0 4738 4271"/>
                            <a:gd name="T157" fmla="*/ T156 w 467"/>
                            <a:gd name="T158" fmla="+- 0 2005 1036"/>
                            <a:gd name="T159" fmla="*/ 2005 h 2297"/>
                            <a:gd name="T160" fmla="+- 0 4738 4271"/>
                            <a:gd name="T161" fmla="*/ T160 w 467"/>
                            <a:gd name="T162" fmla="+- 0 1811 1036"/>
                            <a:gd name="T163" fmla="*/ 1811 h 2297"/>
                            <a:gd name="T164" fmla="+- 0 4271 4271"/>
                            <a:gd name="T165" fmla="*/ T164 w 467"/>
                            <a:gd name="T166" fmla="+- 0 1811 1036"/>
                            <a:gd name="T167" fmla="*/ 1811 h 2297"/>
                            <a:gd name="T168" fmla="+- 0 4271 4271"/>
                            <a:gd name="T169" fmla="*/ T168 w 467"/>
                            <a:gd name="T170" fmla="+- 0 1971 1036"/>
                            <a:gd name="T171" fmla="*/ 1971 h 2297"/>
                            <a:gd name="T172" fmla="+- 0 4738 4271"/>
                            <a:gd name="T173" fmla="*/ T172 w 467"/>
                            <a:gd name="T174" fmla="+- 0 1971 1036"/>
                            <a:gd name="T175" fmla="*/ 1971 h 2297"/>
                            <a:gd name="T176" fmla="+- 0 4738 4271"/>
                            <a:gd name="T177" fmla="*/ T176 w 467"/>
                            <a:gd name="T178" fmla="+- 0 1811 1036"/>
                            <a:gd name="T179" fmla="*/ 1811 h 2297"/>
                            <a:gd name="T180" fmla="+- 0 4738 4271"/>
                            <a:gd name="T181" fmla="*/ T180 w 467"/>
                            <a:gd name="T182" fmla="+- 0 1619 1036"/>
                            <a:gd name="T183" fmla="*/ 1619 h 2297"/>
                            <a:gd name="T184" fmla="+- 0 4271 4271"/>
                            <a:gd name="T185" fmla="*/ T184 w 467"/>
                            <a:gd name="T186" fmla="+- 0 1619 1036"/>
                            <a:gd name="T187" fmla="*/ 1619 h 2297"/>
                            <a:gd name="T188" fmla="+- 0 4271 4271"/>
                            <a:gd name="T189" fmla="*/ T188 w 467"/>
                            <a:gd name="T190" fmla="+- 0 1779 1036"/>
                            <a:gd name="T191" fmla="*/ 1779 h 2297"/>
                            <a:gd name="T192" fmla="+- 0 4738 4271"/>
                            <a:gd name="T193" fmla="*/ T192 w 467"/>
                            <a:gd name="T194" fmla="+- 0 1779 1036"/>
                            <a:gd name="T195" fmla="*/ 1779 h 2297"/>
                            <a:gd name="T196" fmla="+- 0 4738 4271"/>
                            <a:gd name="T197" fmla="*/ T196 w 467"/>
                            <a:gd name="T198" fmla="+- 0 1619 1036"/>
                            <a:gd name="T199" fmla="*/ 1619 h 2297"/>
                            <a:gd name="T200" fmla="+- 0 4738 4271"/>
                            <a:gd name="T201" fmla="*/ T200 w 467"/>
                            <a:gd name="T202" fmla="+- 0 1230 1036"/>
                            <a:gd name="T203" fmla="*/ 1230 h 2297"/>
                            <a:gd name="T204" fmla="+- 0 4271 4271"/>
                            <a:gd name="T205" fmla="*/ T204 w 467"/>
                            <a:gd name="T206" fmla="+- 0 1230 1036"/>
                            <a:gd name="T207" fmla="*/ 1230 h 2297"/>
                            <a:gd name="T208" fmla="+- 0 4271 4271"/>
                            <a:gd name="T209" fmla="*/ T208 w 467"/>
                            <a:gd name="T210" fmla="+- 0 1391 1036"/>
                            <a:gd name="T211" fmla="*/ 1391 h 2297"/>
                            <a:gd name="T212" fmla="+- 0 4738 4271"/>
                            <a:gd name="T213" fmla="*/ T212 w 467"/>
                            <a:gd name="T214" fmla="+- 0 1391 1036"/>
                            <a:gd name="T215" fmla="*/ 1391 h 2297"/>
                            <a:gd name="T216" fmla="+- 0 4738 4271"/>
                            <a:gd name="T217" fmla="*/ T216 w 467"/>
                            <a:gd name="T218" fmla="+- 0 1230 1036"/>
                            <a:gd name="T219" fmla="*/ 1230 h 2297"/>
                            <a:gd name="T220" fmla="+- 0 4738 4271"/>
                            <a:gd name="T221" fmla="*/ T220 w 467"/>
                            <a:gd name="T222" fmla="+- 0 1036 1036"/>
                            <a:gd name="T223" fmla="*/ 1036 h 2297"/>
                            <a:gd name="T224" fmla="+- 0 4271 4271"/>
                            <a:gd name="T225" fmla="*/ T224 w 467"/>
                            <a:gd name="T226" fmla="+- 0 1036 1036"/>
                            <a:gd name="T227" fmla="*/ 1036 h 2297"/>
                            <a:gd name="T228" fmla="+- 0 4271 4271"/>
                            <a:gd name="T229" fmla="*/ T228 w 467"/>
                            <a:gd name="T230" fmla="+- 0 1196 1036"/>
                            <a:gd name="T231" fmla="*/ 1196 h 2297"/>
                            <a:gd name="T232" fmla="+- 0 4738 4271"/>
                            <a:gd name="T233" fmla="*/ T232 w 467"/>
                            <a:gd name="T234" fmla="+- 0 1196 1036"/>
                            <a:gd name="T235" fmla="*/ 1196 h 2297"/>
                            <a:gd name="T236" fmla="+- 0 4738 4271"/>
                            <a:gd name="T237" fmla="*/ T236 w 467"/>
                            <a:gd name="T238" fmla="+- 0 1036 1036"/>
                            <a:gd name="T239" fmla="*/ 1036 h 2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67" h="2297">
                              <a:moveTo>
                                <a:pt x="438" y="389"/>
                              </a:moveTo>
                              <a:lnTo>
                                <a:pt x="29" y="389"/>
                              </a:lnTo>
                              <a:lnTo>
                                <a:pt x="29" y="549"/>
                              </a:lnTo>
                              <a:lnTo>
                                <a:pt x="438" y="549"/>
                              </a:lnTo>
                              <a:lnTo>
                                <a:pt x="438" y="389"/>
                              </a:lnTo>
                              <a:moveTo>
                                <a:pt x="452" y="2136"/>
                              </a:moveTo>
                              <a:lnTo>
                                <a:pt x="12" y="2136"/>
                              </a:lnTo>
                              <a:lnTo>
                                <a:pt x="12" y="2296"/>
                              </a:lnTo>
                              <a:lnTo>
                                <a:pt x="452" y="2296"/>
                              </a:lnTo>
                              <a:lnTo>
                                <a:pt x="452" y="2136"/>
                              </a:lnTo>
                              <a:moveTo>
                                <a:pt x="459" y="1747"/>
                              </a:moveTo>
                              <a:lnTo>
                                <a:pt x="3" y="1747"/>
                              </a:lnTo>
                              <a:lnTo>
                                <a:pt x="3" y="1908"/>
                              </a:lnTo>
                              <a:lnTo>
                                <a:pt x="459" y="1908"/>
                              </a:lnTo>
                              <a:lnTo>
                                <a:pt x="459" y="1747"/>
                              </a:lnTo>
                              <a:moveTo>
                                <a:pt x="467" y="1941"/>
                              </a:moveTo>
                              <a:lnTo>
                                <a:pt x="0" y="1941"/>
                              </a:lnTo>
                              <a:lnTo>
                                <a:pt x="0" y="2102"/>
                              </a:lnTo>
                              <a:lnTo>
                                <a:pt x="467" y="2102"/>
                              </a:lnTo>
                              <a:lnTo>
                                <a:pt x="467" y="1941"/>
                              </a:lnTo>
                              <a:moveTo>
                                <a:pt x="467" y="1553"/>
                              </a:moveTo>
                              <a:lnTo>
                                <a:pt x="0" y="1553"/>
                              </a:lnTo>
                              <a:lnTo>
                                <a:pt x="0" y="1713"/>
                              </a:lnTo>
                              <a:lnTo>
                                <a:pt x="467" y="1713"/>
                              </a:lnTo>
                              <a:lnTo>
                                <a:pt x="467" y="1553"/>
                              </a:lnTo>
                              <a:moveTo>
                                <a:pt x="467" y="1358"/>
                              </a:moveTo>
                              <a:lnTo>
                                <a:pt x="0" y="1358"/>
                              </a:lnTo>
                              <a:lnTo>
                                <a:pt x="0" y="1519"/>
                              </a:lnTo>
                              <a:lnTo>
                                <a:pt x="467" y="1519"/>
                              </a:lnTo>
                              <a:lnTo>
                                <a:pt x="467" y="1358"/>
                              </a:lnTo>
                              <a:moveTo>
                                <a:pt x="467" y="1166"/>
                              </a:moveTo>
                              <a:lnTo>
                                <a:pt x="0" y="1166"/>
                              </a:lnTo>
                              <a:lnTo>
                                <a:pt x="0" y="1327"/>
                              </a:lnTo>
                              <a:lnTo>
                                <a:pt x="467" y="1327"/>
                              </a:lnTo>
                              <a:lnTo>
                                <a:pt x="467" y="1166"/>
                              </a:lnTo>
                              <a:moveTo>
                                <a:pt x="467" y="969"/>
                              </a:moveTo>
                              <a:lnTo>
                                <a:pt x="0" y="969"/>
                              </a:lnTo>
                              <a:lnTo>
                                <a:pt x="0" y="1130"/>
                              </a:lnTo>
                              <a:lnTo>
                                <a:pt x="467" y="1130"/>
                              </a:lnTo>
                              <a:lnTo>
                                <a:pt x="467" y="969"/>
                              </a:lnTo>
                              <a:moveTo>
                                <a:pt x="467" y="775"/>
                              </a:moveTo>
                              <a:lnTo>
                                <a:pt x="0" y="775"/>
                              </a:lnTo>
                              <a:lnTo>
                                <a:pt x="0" y="935"/>
                              </a:lnTo>
                              <a:lnTo>
                                <a:pt x="467" y="935"/>
                              </a:lnTo>
                              <a:lnTo>
                                <a:pt x="467" y="775"/>
                              </a:lnTo>
                              <a:moveTo>
                                <a:pt x="467" y="583"/>
                              </a:moveTo>
                              <a:lnTo>
                                <a:pt x="0" y="583"/>
                              </a:lnTo>
                              <a:lnTo>
                                <a:pt x="0" y="743"/>
                              </a:lnTo>
                              <a:lnTo>
                                <a:pt x="467" y="743"/>
                              </a:lnTo>
                              <a:lnTo>
                                <a:pt x="467" y="583"/>
                              </a:lnTo>
                              <a:moveTo>
                                <a:pt x="467" y="194"/>
                              </a:moveTo>
                              <a:lnTo>
                                <a:pt x="0" y="194"/>
                              </a:lnTo>
                              <a:lnTo>
                                <a:pt x="0" y="355"/>
                              </a:lnTo>
                              <a:lnTo>
                                <a:pt x="467" y="355"/>
                              </a:lnTo>
                              <a:lnTo>
                                <a:pt x="467" y="194"/>
                              </a:lnTo>
                              <a:moveTo>
                                <a:pt x="467" y="0"/>
                              </a:moveTo>
                              <a:lnTo>
                                <a:pt x="0" y="0"/>
                              </a:lnTo>
                              <a:lnTo>
                                <a:pt x="0" y="160"/>
                              </a:lnTo>
                              <a:lnTo>
                                <a:pt x="467" y="160"/>
                              </a:lnTo>
                              <a:lnTo>
                                <a:pt x="4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EE26A" id="AutoShape 61" o:spid="_x0000_s1026" style="position:absolute;margin-left:213.55pt;margin-top:51.8pt;width:23.35pt;height:114.85pt;z-index:-25712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7,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" path="m438,389r-409,l29,549r409,l438,389t14,1747l12,2136r,160l452,2296r,-160m459,1747r-456,l3,1908r456,l459,1747t8,194l,1941r,161l467,2102r,-161m467,1553l,1553r,160l467,1713r,-160m467,1358l,1358r,161l467,1519r,-161m467,1166l,1166r,161l467,1327r,-161m467,969l,969r,161l467,1130r,-161m467,775l,775,,935r467,l467,775t,-192l,583,,743r467,l467,583t,-389l,194,,355r467,l467,194m467,l,,,160r467,l467,e" fillcolor="black" stroked="f">
                <v:path arrowok="t" o:connecttype="custom" o:connectlocs="278130,904875;18415,904875;18415,1006475;278130,1006475;278130,904875;287020,2014220;7620,2014220;7620,2115820;287020,2115820;287020,2014220;291465,1767205;1905,1767205;1905,1869440;291465,1869440;291465,1767205;296545,1890395;0,1890395;0,1992630;296545,1992630;296545,1890395;296545,1644015;0,1644015;0,1745615;296545,1745615;296545,1644015;296545,1520190;0,1520190;0,1622425;296545,1622425;296545,1520190;296545,1398270;0,1398270;0,1500505;296545,1500505;296545,1398270;296545,1273175;0,1273175;0,1375410;296545,1375410;296545,1273175;296545,1149985;0,1149985;0,1251585;296545,1251585;296545,1149985;296545,1028065;0,1028065;0,1129665;296545,1129665;296545,1028065;296545,781050;0,781050;0,883285;296545,883285;296545,781050;296545,657860;0,657860;0,759460;296545,759460;296545,657860" o:connectangles="0,0,0,0,0,0,0,0,0,0,0,0,0,0,0,0,0,0,0,0,0,0,0,0,0,0,0,0,0,0,0,0,0,0,0,0,0,0,0,0,0,0,0,0,0,0,0,0,0,0,0,0,0,0,0,0,0,0,0,0"/>
                <w10:wrap anchorx="page"/>
              </v:shape>
            </w:pict>
          </mc:Fallback>
        </mc:AlternateContent>
      </w:r>
      <w:r>
        <w:rPr>
          <w:noProof/>
        </w:rPr>
        <mc:AlternateContent>
          <mc:Choice Requires="wpg">
            <w:drawing>
              <wp:anchor distT="0" distB="0" distL="114300" distR="114300" simplePos="0" relativeHeight="246190080" behindDoc="1" locked="0" layoutInCell="1" allowOverlap="1" wp14:anchorId="1662226A" wp14:editId="044E0F4F">
                <wp:simplePos x="0" y="0"/>
                <wp:positionH relativeFrom="page">
                  <wp:posOffset>6432550</wp:posOffset>
                </wp:positionH>
                <wp:positionV relativeFrom="paragraph">
                  <wp:posOffset>657860</wp:posOffset>
                </wp:positionV>
                <wp:extent cx="699135" cy="1458595"/>
                <wp:effectExtent l="0" t="0" r="0" b="0"/>
                <wp:wrapNone/>
                <wp:docPr id="8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 cy="1458595"/>
                          <a:chOff x="10130" y="1036"/>
                          <a:chExt cx="1101" cy="2297"/>
                        </a:xfrm>
                      </wpg:grpSpPr>
                      <wps:wsp>
                        <wps:cNvPr id="85" name="AutoShape 60"/>
                        <wps:cNvSpPr>
                          <a:spLocks/>
                        </wps:cNvSpPr>
                        <wps:spPr bwMode="auto">
                          <a:xfrm>
                            <a:off x="10129" y="1035"/>
                            <a:ext cx="1101" cy="744"/>
                          </a:xfrm>
                          <a:custGeom>
                            <a:avLst/>
                            <a:gdLst>
                              <a:gd name="T0" fmla="+- 0 11220 10130"/>
                              <a:gd name="T1" fmla="*/ T0 w 1101"/>
                              <a:gd name="T2" fmla="+- 0 1619 1036"/>
                              <a:gd name="T3" fmla="*/ 1619 h 744"/>
                              <a:gd name="T4" fmla="+- 0 10192 10130"/>
                              <a:gd name="T5" fmla="*/ T4 w 1101"/>
                              <a:gd name="T6" fmla="+- 0 1619 1036"/>
                              <a:gd name="T7" fmla="*/ 1619 h 744"/>
                              <a:gd name="T8" fmla="+- 0 10192 10130"/>
                              <a:gd name="T9" fmla="*/ T8 w 1101"/>
                              <a:gd name="T10" fmla="+- 0 1779 1036"/>
                              <a:gd name="T11" fmla="*/ 1779 h 744"/>
                              <a:gd name="T12" fmla="+- 0 11220 10130"/>
                              <a:gd name="T13" fmla="*/ T12 w 1101"/>
                              <a:gd name="T14" fmla="+- 0 1779 1036"/>
                              <a:gd name="T15" fmla="*/ 1779 h 744"/>
                              <a:gd name="T16" fmla="+- 0 11220 10130"/>
                              <a:gd name="T17" fmla="*/ T16 w 1101"/>
                              <a:gd name="T18" fmla="+- 0 1619 1036"/>
                              <a:gd name="T19" fmla="*/ 1619 h 744"/>
                              <a:gd name="T20" fmla="+- 0 11222 10130"/>
                              <a:gd name="T21" fmla="*/ T20 w 1101"/>
                              <a:gd name="T22" fmla="+- 0 1230 1036"/>
                              <a:gd name="T23" fmla="*/ 1230 h 744"/>
                              <a:gd name="T24" fmla="+- 0 10137 10130"/>
                              <a:gd name="T25" fmla="*/ T24 w 1101"/>
                              <a:gd name="T26" fmla="+- 0 1230 1036"/>
                              <a:gd name="T27" fmla="*/ 1230 h 744"/>
                              <a:gd name="T28" fmla="+- 0 10137 10130"/>
                              <a:gd name="T29" fmla="*/ T28 w 1101"/>
                              <a:gd name="T30" fmla="+- 0 1391 1036"/>
                              <a:gd name="T31" fmla="*/ 1391 h 744"/>
                              <a:gd name="T32" fmla="+- 0 11222 10130"/>
                              <a:gd name="T33" fmla="*/ T32 w 1101"/>
                              <a:gd name="T34" fmla="+- 0 1391 1036"/>
                              <a:gd name="T35" fmla="*/ 1391 h 744"/>
                              <a:gd name="T36" fmla="+- 0 11222 10130"/>
                              <a:gd name="T37" fmla="*/ T36 w 1101"/>
                              <a:gd name="T38" fmla="+- 0 1230 1036"/>
                              <a:gd name="T39" fmla="*/ 1230 h 744"/>
                              <a:gd name="T40" fmla="+- 0 11222 10130"/>
                              <a:gd name="T41" fmla="*/ T40 w 1101"/>
                              <a:gd name="T42" fmla="+- 0 1036 1036"/>
                              <a:gd name="T43" fmla="*/ 1036 h 744"/>
                              <a:gd name="T44" fmla="+- 0 10137 10130"/>
                              <a:gd name="T45" fmla="*/ T44 w 1101"/>
                              <a:gd name="T46" fmla="+- 0 1036 1036"/>
                              <a:gd name="T47" fmla="*/ 1036 h 744"/>
                              <a:gd name="T48" fmla="+- 0 10137 10130"/>
                              <a:gd name="T49" fmla="*/ T48 w 1101"/>
                              <a:gd name="T50" fmla="+- 0 1196 1036"/>
                              <a:gd name="T51" fmla="*/ 1196 h 744"/>
                              <a:gd name="T52" fmla="+- 0 11222 10130"/>
                              <a:gd name="T53" fmla="*/ T52 w 1101"/>
                              <a:gd name="T54" fmla="+- 0 1196 1036"/>
                              <a:gd name="T55" fmla="*/ 1196 h 744"/>
                              <a:gd name="T56" fmla="+- 0 11222 10130"/>
                              <a:gd name="T57" fmla="*/ T56 w 1101"/>
                              <a:gd name="T58" fmla="+- 0 1036 1036"/>
                              <a:gd name="T59" fmla="*/ 1036 h 744"/>
                              <a:gd name="T60" fmla="+- 0 11230 10130"/>
                              <a:gd name="T61" fmla="*/ T60 w 1101"/>
                              <a:gd name="T62" fmla="+- 0 1425 1036"/>
                              <a:gd name="T63" fmla="*/ 1425 h 744"/>
                              <a:gd name="T64" fmla="+- 0 10130 10130"/>
                              <a:gd name="T65" fmla="*/ T64 w 1101"/>
                              <a:gd name="T66" fmla="+- 0 1425 1036"/>
                              <a:gd name="T67" fmla="*/ 1425 h 744"/>
                              <a:gd name="T68" fmla="+- 0 10130 10130"/>
                              <a:gd name="T69" fmla="*/ T68 w 1101"/>
                              <a:gd name="T70" fmla="+- 0 1585 1036"/>
                              <a:gd name="T71" fmla="*/ 1585 h 744"/>
                              <a:gd name="T72" fmla="+- 0 11230 10130"/>
                              <a:gd name="T73" fmla="*/ T72 w 1101"/>
                              <a:gd name="T74" fmla="+- 0 1585 1036"/>
                              <a:gd name="T75" fmla="*/ 1585 h 744"/>
                              <a:gd name="T76" fmla="+- 0 11230 10130"/>
                              <a:gd name="T77" fmla="*/ T76 w 1101"/>
                              <a:gd name="T78" fmla="+- 0 1425 1036"/>
                              <a:gd name="T79" fmla="*/ 1425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1" h="744">
                                <a:moveTo>
                                  <a:pt x="1090" y="583"/>
                                </a:moveTo>
                                <a:lnTo>
                                  <a:pt x="62" y="583"/>
                                </a:lnTo>
                                <a:lnTo>
                                  <a:pt x="62" y="743"/>
                                </a:lnTo>
                                <a:lnTo>
                                  <a:pt x="1090" y="743"/>
                                </a:lnTo>
                                <a:lnTo>
                                  <a:pt x="1090" y="583"/>
                                </a:lnTo>
                                <a:moveTo>
                                  <a:pt x="1092" y="194"/>
                                </a:moveTo>
                                <a:lnTo>
                                  <a:pt x="7" y="194"/>
                                </a:lnTo>
                                <a:lnTo>
                                  <a:pt x="7" y="355"/>
                                </a:lnTo>
                                <a:lnTo>
                                  <a:pt x="1092" y="355"/>
                                </a:lnTo>
                                <a:lnTo>
                                  <a:pt x="1092" y="194"/>
                                </a:lnTo>
                                <a:moveTo>
                                  <a:pt x="1092" y="0"/>
                                </a:moveTo>
                                <a:lnTo>
                                  <a:pt x="7" y="0"/>
                                </a:lnTo>
                                <a:lnTo>
                                  <a:pt x="7" y="160"/>
                                </a:lnTo>
                                <a:lnTo>
                                  <a:pt x="1092" y="160"/>
                                </a:lnTo>
                                <a:lnTo>
                                  <a:pt x="1092" y="0"/>
                                </a:lnTo>
                                <a:moveTo>
                                  <a:pt x="1100" y="389"/>
                                </a:moveTo>
                                <a:lnTo>
                                  <a:pt x="0" y="389"/>
                                </a:lnTo>
                                <a:lnTo>
                                  <a:pt x="0" y="549"/>
                                </a:lnTo>
                                <a:lnTo>
                                  <a:pt x="1100" y="549"/>
                                </a:lnTo>
                                <a:lnTo>
                                  <a:pt x="110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Line 59"/>
                        <wps:cNvCnPr>
                          <a:cxnSpLocks noChangeShapeType="1"/>
                        </wps:cNvCnPr>
                        <wps:spPr bwMode="auto">
                          <a:xfrm>
                            <a:off x="10164" y="1619"/>
                            <a:ext cx="0" cy="160"/>
                          </a:xfrm>
                          <a:prstGeom prst="line">
                            <a:avLst/>
                          </a:prstGeom>
                          <a:noFill/>
                          <a:ln w="37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AutoShape 58"/>
                        <wps:cNvSpPr>
                          <a:spLocks/>
                        </wps:cNvSpPr>
                        <wps:spPr bwMode="auto">
                          <a:xfrm>
                            <a:off x="10134" y="1810"/>
                            <a:ext cx="1089" cy="1522"/>
                          </a:xfrm>
                          <a:custGeom>
                            <a:avLst/>
                            <a:gdLst>
                              <a:gd name="T0" fmla="+- 0 11194 10134"/>
                              <a:gd name="T1" fmla="*/ T0 w 1089"/>
                              <a:gd name="T2" fmla="+- 0 2783 1811"/>
                              <a:gd name="T3" fmla="*/ 2783 h 1522"/>
                              <a:gd name="T4" fmla="+- 0 10163 10134"/>
                              <a:gd name="T5" fmla="*/ T4 w 1089"/>
                              <a:gd name="T6" fmla="+- 0 2783 1811"/>
                              <a:gd name="T7" fmla="*/ 2783 h 1522"/>
                              <a:gd name="T8" fmla="+- 0 10163 10134"/>
                              <a:gd name="T9" fmla="*/ T8 w 1089"/>
                              <a:gd name="T10" fmla="+- 0 2944 1811"/>
                              <a:gd name="T11" fmla="*/ 2944 h 1522"/>
                              <a:gd name="T12" fmla="+- 0 11194 10134"/>
                              <a:gd name="T13" fmla="*/ T12 w 1089"/>
                              <a:gd name="T14" fmla="+- 0 2944 1811"/>
                              <a:gd name="T15" fmla="*/ 2944 h 1522"/>
                              <a:gd name="T16" fmla="+- 0 11194 10134"/>
                              <a:gd name="T17" fmla="*/ T16 w 1089"/>
                              <a:gd name="T18" fmla="+- 0 2783 1811"/>
                              <a:gd name="T19" fmla="*/ 2783 h 1522"/>
                              <a:gd name="T20" fmla="+- 0 11201 10134"/>
                              <a:gd name="T21" fmla="*/ T20 w 1089"/>
                              <a:gd name="T22" fmla="+- 0 2394 1811"/>
                              <a:gd name="T23" fmla="*/ 2394 h 1522"/>
                              <a:gd name="T24" fmla="+- 0 10156 10134"/>
                              <a:gd name="T25" fmla="*/ T24 w 1089"/>
                              <a:gd name="T26" fmla="+- 0 2394 1811"/>
                              <a:gd name="T27" fmla="*/ 2394 h 1522"/>
                              <a:gd name="T28" fmla="+- 0 10156 10134"/>
                              <a:gd name="T29" fmla="*/ T28 w 1089"/>
                              <a:gd name="T30" fmla="+- 0 2555 1811"/>
                              <a:gd name="T31" fmla="*/ 2555 h 1522"/>
                              <a:gd name="T32" fmla="+- 0 11201 10134"/>
                              <a:gd name="T33" fmla="*/ T32 w 1089"/>
                              <a:gd name="T34" fmla="+- 0 2555 1811"/>
                              <a:gd name="T35" fmla="*/ 2555 h 1522"/>
                              <a:gd name="T36" fmla="+- 0 11201 10134"/>
                              <a:gd name="T37" fmla="*/ T36 w 1089"/>
                              <a:gd name="T38" fmla="+- 0 2394 1811"/>
                              <a:gd name="T39" fmla="*/ 2394 h 1522"/>
                              <a:gd name="T40" fmla="+- 0 11206 10134"/>
                              <a:gd name="T41" fmla="*/ T40 w 1089"/>
                              <a:gd name="T42" fmla="+- 0 3172 1811"/>
                              <a:gd name="T43" fmla="*/ 3172 h 1522"/>
                              <a:gd name="T44" fmla="+- 0 10151 10134"/>
                              <a:gd name="T45" fmla="*/ T44 w 1089"/>
                              <a:gd name="T46" fmla="+- 0 3172 1811"/>
                              <a:gd name="T47" fmla="*/ 3172 h 1522"/>
                              <a:gd name="T48" fmla="+- 0 10151 10134"/>
                              <a:gd name="T49" fmla="*/ T48 w 1089"/>
                              <a:gd name="T50" fmla="+- 0 3332 1811"/>
                              <a:gd name="T51" fmla="*/ 3332 h 1522"/>
                              <a:gd name="T52" fmla="+- 0 11206 10134"/>
                              <a:gd name="T53" fmla="*/ T52 w 1089"/>
                              <a:gd name="T54" fmla="+- 0 3332 1811"/>
                              <a:gd name="T55" fmla="*/ 3332 h 1522"/>
                              <a:gd name="T56" fmla="+- 0 11206 10134"/>
                              <a:gd name="T57" fmla="*/ T56 w 1089"/>
                              <a:gd name="T58" fmla="+- 0 3172 1811"/>
                              <a:gd name="T59" fmla="*/ 3172 h 1522"/>
                              <a:gd name="T60" fmla="+- 0 11206 10134"/>
                              <a:gd name="T61" fmla="*/ T60 w 1089"/>
                              <a:gd name="T62" fmla="+- 0 2589 1811"/>
                              <a:gd name="T63" fmla="*/ 2589 h 1522"/>
                              <a:gd name="T64" fmla="+- 0 10151 10134"/>
                              <a:gd name="T65" fmla="*/ T64 w 1089"/>
                              <a:gd name="T66" fmla="+- 0 2589 1811"/>
                              <a:gd name="T67" fmla="*/ 2589 h 1522"/>
                              <a:gd name="T68" fmla="+- 0 10151 10134"/>
                              <a:gd name="T69" fmla="*/ T68 w 1089"/>
                              <a:gd name="T70" fmla="+- 0 2749 1811"/>
                              <a:gd name="T71" fmla="*/ 2749 h 1522"/>
                              <a:gd name="T72" fmla="+- 0 11206 10134"/>
                              <a:gd name="T73" fmla="*/ T72 w 1089"/>
                              <a:gd name="T74" fmla="+- 0 2749 1811"/>
                              <a:gd name="T75" fmla="*/ 2749 h 1522"/>
                              <a:gd name="T76" fmla="+- 0 11206 10134"/>
                              <a:gd name="T77" fmla="*/ T76 w 1089"/>
                              <a:gd name="T78" fmla="+- 0 2589 1811"/>
                              <a:gd name="T79" fmla="*/ 2589 h 1522"/>
                              <a:gd name="T80" fmla="+- 0 11206 10134"/>
                              <a:gd name="T81" fmla="*/ T80 w 1089"/>
                              <a:gd name="T82" fmla="+- 0 2202 1811"/>
                              <a:gd name="T83" fmla="*/ 2202 h 1522"/>
                              <a:gd name="T84" fmla="+- 0 10154 10134"/>
                              <a:gd name="T85" fmla="*/ T84 w 1089"/>
                              <a:gd name="T86" fmla="+- 0 2202 1811"/>
                              <a:gd name="T87" fmla="*/ 2202 h 1522"/>
                              <a:gd name="T88" fmla="+- 0 10154 10134"/>
                              <a:gd name="T89" fmla="*/ T88 w 1089"/>
                              <a:gd name="T90" fmla="+- 0 2363 1811"/>
                              <a:gd name="T91" fmla="*/ 2363 h 1522"/>
                              <a:gd name="T92" fmla="+- 0 11206 10134"/>
                              <a:gd name="T93" fmla="*/ T92 w 1089"/>
                              <a:gd name="T94" fmla="+- 0 2363 1811"/>
                              <a:gd name="T95" fmla="*/ 2363 h 1522"/>
                              <a:gd name="T96" fmla="+- 0 11206 10134"/>
                              <a:gd name="T97" fmla="*/ T96 w 1089"/>
                              <a:gd name="T98" fmla="+- 0 2202 1811"/>
                              <a:gd name="T99" fmla="*/ 2202 h 1522"/>
                              <a:gd name="T100" fmla="+- 0 11206 10134"/>
                              <a:gd name="T101" fmla="*/ T100 w 1089"/>
                              <a:gd name="T102" fmla="+- 0 2005 1811"/>
                              <a:gd name="T103" fmla="*/ 2005 h 1522"/>
                              <a:gd name="T104" fmla="+- 0 10154 10134"/>
                              <a:gd name="T105" fmla="*/ T104 w 1089"/>
                              <a:gd name="T106" fmla="+- 0 2005 1811"/>
                              <a:gd name="T107" fmla="*/ 2005 h 1522"/>
                              <a:gd name="T108" fmla="+- 0 10154 10134"/>
                              <a:gd name="T109" fmla="*/ T108 w 1089"/>
                              <a:gd name="T110" fmla="+- 0 2166 1811"/>
                              <a:gd name="T111" fmla="*/ 2166 h 1522"/>
                              <a:gd name="T112" fmla="+- 0 11206 10134"/>
                              <a:gd name="T113" fmla="*/ T112 w 1089"/>
                              <a:gd name="T114" fmla="+- 0 2166 1811"/>
                              <a:gd name="T115" fmla="*/ 2166 h 1522"/>
                              <a:gd name="T116" fmla="+- 0 11206 10134"/>
                              <a:gd name="T117" fmla="*/ T116 w 1089"/>
                              <a:gd name="T118" fmla="+- 0 2005 1811"/>
                              <a:gd name="T119" fmla="*/ 2005 h 1522"/>
                              <a:gd name="T120" fmla="+- 0 11215 10134"/>
                              <a:gd name="T121" fmla="*/ T120 w 1089"/>
                              <a:gd name="T122" fmla="+- 0 1811 1811"/>
                              <a:gd name="T123" fmla="*/ 1811 h 1522"/>
                              <a:gd name="T124" fmla="+- 0 10144 10134"/>
                              <a:gd name="T125" fmla="*/ T124 w 1089"/>
                              <a:gd name="T126" fmla="+- 0 1811 1811"/>
                              <a:gd name="T127" fmla="*/ 1811 h 1522"/>
                              <a:gd name="T128" fmla="+- 0 10144 10134"/>
                              <a:gd name="T129" fmla="*/ T128 w 1089"/>
                              <a:gd name="T130" fmla="+- 0 1971 1811"/>
                              <a:gd name="T131" fmla="*/ 1971 h 1522"/>
                              <a:gd name="T132" fmla="+- 0 11215 10134"/>
                              <a:gd name="T133" fmla="*/ T132 w 1089"/>
                              <a:gd name="T134" fmla="+- 0 1971 1811"/>
                              <a:gd name="T135" fmla="*/ 1971 h 1522"/>
                              <a:gd name="T136" fmla="+- 0 11215 10134"/>
                              <a:gd name="T137" fmla="*/ T136 w 1089"/>
                              <a:gd name="T138" fmla="+- 0 1811 1811"/>
                              <a:gd name="T139" fmla="*/ 1811 h 1522"/>
                              <a:gd name="T140" fmla="+- 0 11222 10134"/>
                              <a:gd name="T141" fmla="*/ T140 w 1089"/>
                              <a:gd name="T142" fmla="+- 0 2977 1811"/>
                              <a:gd name="T143" fmla="*/ 2977 h 1522"/>
                              <a:gd name="T144" fmla="+- 0 10134 10134"/>
                              <a:gd name="T145" fmla="*/ T144 w 1089"/>
                              <a:gd name="T146" fmla="+- 0 2977 1811"/>
                              <a:gd name="T147" fmla="*/ 2977 h 1522"/>
                              <a:gd name="T148" fmla="+- 0 10134 10134"/>
                              <a:gd name="T149" fmla="*/ T148 w 1089"/>
                              <a:gd name="T150" fmla="+- 0 3138 1811"/>
                              <a:gd name="T151" fmla="*/ 3138 h 1522"/>
                              <a:gd name="T152" fmla="+- 0 11222 10134"/>
                              <a:gd name="T153" fmla="*/ T152 w 1089"/>
                              <a:gd name="T154" fmla="+- 0 3138 1811"/>
                              <a:gd name="T155" fmla="*/ 3138 h 1522"/>
                              <a:gd name="T156" fmla="+- 0 11222 10134"/>
                              <a:gd name="T157" fmla="*/ T156 w 1089"/>
                              <a:gd name="T158" fmla="+- 0 2977 1811"/>
                              <a:gd name="T159" fmla="*/ 2977 h 1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89" h="1522">
                                <a:moveTo>
                                  <a:pt x="1060" y="972"/>
                                </a:moveTo>
                                <a:lnTo>
                                  <a:pt x="29" y="972"/>
                                </a:lnTo>
                                <a:lnTo>
                                  <a:pt x="29" y="1133"/>
                                </a:lnTo>
                                <a:lnTo>
                                  <a:pt x="1060" y="1133"/>
                                </a:lnTo>
                                <a:lnTo>
                                  <a:pt x="1060" y="972"/>
                                </a:lnTo>
                                <a:moveTo>
                                  <a:pt x="1067" y="583"/>
                                </a:moveTo>
                                <a:lnTo>
                                  <a:pt x="22" y="583"/>
                                </a:lnTo>
                                <a:lnTo>
                                  <a:pt x="22" y="744"/>
                                </a:lnTo>
                                <a:lnTo>
                                  <a:pt x="1067" y="744"/>
                                </a:lnTo>
                                <a:lnTo>
                                  <a:pt x="1067" y="583"/>
                                </a:lnTo>
                                <a:moveTo>
                                  <a:pt x="1072" y="1361"/>
                                </a:moveTo>
                                <a:lnTo>
                                  <a:pt x="17" y="1361"/>
                                </a:lnTo>
                                <a:lnTo>
                                  <a:pt x="17" y="1521"/>
                                </a:lnTo>
                                <a:lnTo>
                                  <a:pt x="1072" y="1521"/>
                                </a:lnTo>
                                <a:lnTo>
                                  <a:pt x="1072" y="1361"/>
                                </a:lnTo>
                                <a:moveTo>
                                  <a:pt x="1072" y="778"/>
                                </a:moveTo>
                                <a:lnTo>
                                  <a:pt x="17" y="778"/>
                                </a:lnTo>
                                <a:lnTo>
                                  <a:pt x="17" y="938"/>
                                </a:lnTo>
                                <a:lnTo>
                                  <a:pt x="1072" y="938"/>
                                </a:lnTo>
                                <a:lnTo>
                                  <a:pt x="1072" y="778"/>
                                </a:lnTo>
                                <a:moveTo>
                                  <a:pt x="1072" y="391"/>
                                </a:moveTo>
                                <a:lnTo>
                                  <a:pt x="20" y="391"/>
                                </a:lnTo>
                                <a:lnTo>
                                  <a:pt x="20" y="552"/>
                                </a:lnTo>
                                <a:lnTo>
                                  <a:pt x="1072" y="552"/>
                                </a:lnTo>
                                <a:lnTo>
                                  <a:pt x="1072" y="391"/>
                                </a:lnTo>
                                <a:moveTo>
                                  <a:pt x="1072" y="194"/>
                                </a:moveTo>
                                <a:lnTo>
                                  <a:pt x="20" y="194"/>
                                </a:lnTo>
                                <a:lnTo>
                                  <a:pt x="20" y="355"/>
                                </a:lnTo>
                                <a:lnTo>
                                  <a:pt x="1072" y="355"/>
                                </a:lnTo>
                                <a:lnTo>
                                  <a:pt x="1072" y="194"/>
                                </a:lnTo>
                                <a:moveTo>
                                  <a:pt x="1081" y="0"/>
                                </a:moveTo>
                                <a:lnTo>
                                  <a:pt x="10" y="0"/>
                                </a:lnTo>
                                <a:lnTo>
                                  <a:pt x="10" y="160"/>
                                </a:lnTo>
                                <a:lnTo>
                                  <a:pt x="1081" y="160"/>
                                </a:lnTo>
                                <a:lnTo>
                                  <a:pt x="1081" y="0"/>
                                </a:lnTo>
                                <a:moveTo>
                                  <a:pt x="1088" y="1166"/>
                                </a:moveTo>
                                <a:lnTo>
                                  <a:pt x="0" y="1166"/>
                                </a:lnTo>
                                <a:lnTo>
                                  <a:pt x="0" y="1327"/>
                                </a:lnTo>
                                <a:lnTo>
                                  <a:pt x="1088" y="1327"/>
                                </a:lnTo>
                                <a:lnTo>
                                  <a:pt x="1088" y="11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F0F80" id="Group 57" o:spid="_x0000_s1026" style="position:absolute;margin-left:506.5pt;margin-top:51.8pt;width:55.05pt;height:114.85pt;z-index:-257126400;mso-position-horizontal-relative:page" coordorigin="10130,1036" coordsize="1101,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">
                <v:shape id="AutoShape 60" o:spid="_x0000_s1027" style="position:absolute;left:10129;top:1035;width:1101;height:744;visibility:visible;mso-wrap-style:square;v-text-anchor:top" coordsize="11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" path="m1090,583l62,583r,160l1090,743r,-160m1092,194l7,194r,161l1092,355r,-161m1092,l7,r,160l1092,160,1092,t8,389l,389,,549r1100,l1100,389e" fillcolor="black" stroked="f">
                  <v:path arrowok="t" o:connecttype="custom" o:connectlocs="1090,1619;62,1619;62,1779;1090,1779;1090,1619;1092,1230;7,1230;7,1391;1092,1391;1092,1230;1092,1036;7,1036;7,1196;1092,1196;1092,1036;1100,1425;0,1425;0,1585;1100,1585;1100,1425" o:connectangles="0,0,0,0,0,0,0,0,0,0,0,0,0,0,0,0,0,0,0,0"/>
                </v:shape>
                <v:line id="Line 59" o:spid="_x0000_s1028" style="position:absolute;visibility:visible;mso-wrap-style:square" from="10164,1619" to="10164,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" strokeweight="1.0308mm"/>
                <v:shape id="AutoShape 58" o:spid="_x0000_s1029" style="position:absolute;left:10134;top:1810;width:1089;height:1522;visibility:visible;mso-wrap-style:square;v-text-anchor:top" coordsize="1089,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" path="m1060,972l29,972r,161l1060,1133r,-161m1067,583l22,583r,161l1067,744r,-161m1072,1361r-1055,l17,1521r1055,l1072,1361t,-583l17,778r,160l1072,938r,-160m1072,391l20,391r,161l1072,552r,-161m1072,194l20,194r,161l1072,355r,-161m1081,l10,r,160l1081,160,1081,t7,1166l,1166r,161l1088,1327r,-161e" fillcolor="black" stroked="f">
                  <v:path arrowok="t" o:connecttype="custom" o:connectlocs="1060,2783;29,2783;29,2944;1060,2944;1060,2783;1067,2394;22,2394;22,2555;1067,2555;1067,2394;1072,3172;17,3172;17,3332;1072,3332;1072,3172;1072,2589;17,2589;17,2749;1072,2749;1072,2589;1072,2202;20,2202;20,2363;1072,2363;1072,2202;1072,2005;20,2005;20,2166;1072,2166;1072,2005;1081,1811;10,1811;10,1971;1081,1971;1081,1811;1088,2977;0,2977;0,3138;1088,3138;1088,2977" o:connectangles="0,0,0,0,0,0,0,0,0,0,0,0,0,0,0,0,0,0,0,0,0,0,0,0,0,0,0,0,0,0,0,0,0,0,0,0,0,0,0,0"/>
                </v:shape>
                <w10:wrap anchorx="page"/>
              </v:group>
            </w:pict>
          </mc:Fallback>
        </mc:AlternateContent>
      </w:r>
      <w:r w:rsidR="00000000">
        <w:rPr>
          <w:b/>
          <w:sz w:val="12"/>
        </w:rPr>
        <w:t xml:space="preserve">Krajský soud v Ústí nad Labem </w:t>
      </w:r>
      <w:r w:rsidR="00000000">
        <w:rPr>
          <w:sz w:val="12"/>
        </w:rPr>
        <w:t>Národního odboje 1274, Ústí nad Labem IČO:</w:t>
      </w:r>
    </w:p>
    <w:p w14:paraId="318C0E9C" w14:textId="77777777" w:rsidR="00A5650C" w:rsidRDefault="00A5650C">
      <w:pPr>
        <w:pStyle w:val="Zkladntext"/>
        <w:spacing w:before="4"/>
        <w:ind w:left="0"/>
        <w:jc w:val="left"/>
        <w:rPr>
          <w:sz w:val="1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3288"/>
        <w:gridCol w:w="778"/>
        <w:gridCol w:w="975"/>
        <w:gridCol w:w="776"/>
        <w:gridCol w:w="776"/>
        <w:gridCol w:w="778"/>
        <w:gridCol w:w="776"/>
        <w:gridCol w:w="776"/>
        <w:gridCol w:w="1880"/>
        <w:gridCol w:w="831"/>
        <w:gridCol w:w="778"/>
        <w:gridCol w:w="776"/>
        <w:gridCol w:w="776"/>
        <w:gridCol w:w="778"/>
        <w:gridCol w:w="831"/>
      </w:tblGrid>
      <w:tr w:rsidR="00A5650C" w14:paraId="099B4593" w14:textId="77777777">
        <w:trPr>
          <w:trHeight w:val="184"/>
        </w:trPr>
        <w:tc>
          <w:tcPr>
            <w:tcW w:w="461" w:type="dxa"/>
            <w:vMerge w:val="restart"/>
            <w:shd w:val="clear" w:color="auto" w:fill="D0CECE"/>
          </w:tcPr>
          <w:p w14:paraId="65194EA3" w14:textId="77777777" w:rsidR="00A5650C" w:rsidRDefault="00000000">
            <w:pPr>
              <w:pStyle w:val="TableParagraph"/>
              <w:spacing w:before="32" w:line="254" w:lineRule="auto"/>
              <w:ind w:left="127" w:right="82" w:firstLine="9"/>
              <w:rPr>
                <w:b/>
                <w:sz w:val="12"/>
              </w:rPr>
            </w:pPr>
            <w:r>
              <w:rPr>
                <w:b/>
                <w:sz w:val="12"/>
              </w:rPr>
              <w:t>Poř. číslo</w:t>
            </w:r>
          </w:p>
        </w:tc>
        <w:tc>
          <w:tcPr>
            <w:tcW w:w="3288" w:type="dxa"/>
            <w:vMerge w:val="restart"/>
            <w:shd w:val="clear" w:color="auto" w:fill="D0CECE"/>
          </w:tcPr>
          <w:p w14:paraId="16EAA67F" w14:textId="77777777" w:rsidR="00A5650C" w:rsidRDefault="00A5650C">
            <w:pPr>
              <w:pStyle w:val="TableParagraph"/>
              <w:spacing w:before="1"/>
              <w:rPr>
                <w:sz w:val="9"/>
              </w:rPr>
            </w:pPr>
          </w:p>
          <w:p w14:paraId="43022376" w14:textId="77777777" w:rsidR="00A5650C" w:rsidRDefault="00000000">
            <w:pPr>
              <w:pStyle w:val="TableParagraph"/>
              <w:ind w:left="1388" w:right="1369"/>
              <w:jc w:val="center"/>
              <w:rPr>
                <w:b/>
                <w:sz w:val="12"/>
              </w:rPr>
            </w:pPr>
            <w:r>
              <w:rPr>
                <w:b/>
                <w:sz w:val="12"/>
              </w:rPr>
              <w:t>Kategorie</w:t>
            </w:r>
          </w:p>
        </w:tc>
        <w:tc>
          <w:tcPr>
            <w:tcW w:w="778" w:type="dxa"/>
            <w:vMerge w:val="restart"/>
            <w:shd w:val="clear" w:color="auto" w:fill="D0CECE"/>
          </w:tcPr>
          <w:p w14:paraId="44175117" w14:textId="77777777" w:rsidR="00A5650C" w:rsidRDefault="00A5650C">
            <w:pPr>
              <w:pStyle w:val="TableParagraph"/>
              <w:spacing w:before="1"/>
              <w:rPr>
                <w:sz w:val="9"/>
              </w:rPr>
            </w:pPr>
          </w:p>
          <w:p w14:paraId="4D8EB66C" w14:textId="77777777" w:rsidR="00A5650C" w:rsidRDefault="00000000">
            <w:pPr>
              <w:pStyle w:val="TableParagraph"/>
              <w:ind w:left="287" w:right="262"/>
              <w:jc w:val="center"/>
              <w:rPr>
                <w:b/>
                <w:sz w:val="12"/>
              </w:rPr>
            </w:pPr>
            <w:r>
              <w:rPr>
                <w:b/>
                <w:sz w:val="12"/>
              </w:rPr>
              <w:t>SPZ</w:t>
            </w:r>
          </w:p>
        </w:tc>
        <w:tc>
          <w:tcPr>
            <w:tcW w:w="1751" w:type="dxa"/>
            <w:gridSpan w:val="2"/>
            <w:shd w:val="clear" w:color="auto" w:fill="D0CECE"/>
          </w:tcPr>
          <w:p w14:paraId="76F9299E" w14:textId="77777777" w:rsidR="00A5650C" w:rsidRDefault="00000000">
            <w:pPr>
              <w:pStyle w:val="TableParagraph"/>
              <w:spacing w:before="12"/>
              <w:ind w:left="672" w:right="657"/>
              <w:jc w:val="center"/>
              <w:rPr>
                <w:b/>
                <w:sz w:val="12"/>
              </w:rPr>
            </w:pPr>
            <w:r>
              <w:rPr>
                <w:b/>
                <w:sz w:val="12"/>
              </w:rPr>
              <w:t>Vozidlo</w:t>
            </w:r>
          </w:p>
        </w:tc>
        <w:tc>
          <w:tcPr>
            <w:tcW w:w="776" w:type="dxa"/>
            <w:vMerge w:val="restart"/>
            <w:shd w:val="clear" w:color="auto" w:fill="D0CECE"/>
          </w:tcPr>
          <w:p w14:paraId="4FBE912D" w14:textId="77777777" w:rsidR="00A5650C" w:rsidRDefault="00000000">
            <w:pPr>
              <w:pStyle w:val="TableParagraph"/>
              <w:spacing w:before="32" w:line="254" w:lineRule="auto"/>
              <w:ind w:left="184" w:right="73" w:hanging="82"/>
              <w:rPr>
                <w:b/>
                <w:sz w:val="12"/>
              </w:rPr>
            </w:pPr>
            <w:r>
              <w:rPr>
                <w:b/>
                <w:sz w:val="12"/>
              </w:rPr>
              <w:t>Uvedení do provozu</w:t>
            </w:r>
          </w:p>
        </w:tc>
        <w:tc>
          <w:tcPr>
            <w:tcW w:w="778" w:type="dxa"/>
            <w:vMerge w:val="restart"/>
            <w:shd w:val="clear" w:color="auto" w:fill="D0CECE"/>
          </w:tcPr>
          <w:p w14:paraId="5CD45213" w14:textId="77777777" w:rsidR="00A5650C" w:rsidRDefault="00000000">
            <w:pPr>
              <w:pStyle w:val="TableParagraph"/>
              <w:spacing w:before="32" w:line="259" w:lineRule="auto"/>
              <w:ind w:left="330" w:right="66" w:hanging="233"/>
              <w:rPr>
                <w:b/>
                <w:sz w:val="12"/>
              </w:rPr>
            </w:pPr>
            <w:r>
              <w:rPr>
                <w:b/>
                <w:sz w:val="12"/>
              </w:rPr>
              <w:t>Série a číslo TP</w:t>
            </w:r>
          </w:p>
        </w:tc>
        <w:tc>
          <w:tcPr>
            <w:tcW w:w="776" w:type="dxa"/>
            <w:vMerge w:val="restart"/>
            <w:shd w:val="clear" w:color="auto" w:fill="D0CECE"/>
          </w:tcPr>
          <w:p w14:paraId="585D7DDD" w14:textId="77777777" w:rsidR="00A5650C" w:rsidRDefault="00000000">
            <w:pPr>
              <w:pStyle w:val="TableParagraph"/>
              <w:spacing w:before="32" w:line="254" w:lineRule="auto"/>
              <w:ind w:left="46" w:right="24" w:firstLine="108"/>
              <w:rPr>
                <w:b/>
                <w:sz w:val="12"/>
              </w:rPr>
            </w:pPr>
            <w:r>
              <w:rPr>
                <w:b/>
                <w:sz w:val="12"/>
              </w:rPr>
              <w:t>Kubatura motoru (ccm)</w:t>
            </w:r>
          </w:p>
        </w:tc>
        <w:tc>
          <w:tcPr>
            <w:tcW w:w="776" w:type="dxa"/>
            <w:vMerge w:val="restart"/>
            <w:shd w:val="clear" w:color="auto" w:fill="D0CECE"/>
          </w:tcPr>
          <w:p w14:paraId="15B274C2" w14:textId="77777777" w:rsidR="00A5650C" w:rsidRDefault="00A5650C">
            <w:pPr>
              <w:pStyle w:val="TableParagraph"/>
              <w:spacing w:before="1"/>
              <w:rPr>
                <w:sz w:val="9"/>
              </w:rPr>
            </w:pPr>
          </w:p>
          <w:p w14:paraId="7A35F869" w14:textId="77777777" w:rsidR="00A5650C" w:rsidRDefault="00000000">
            <w:pPr>
              <w:pStyle w:val="TableParagraph"/>
              <w:ind w:left="91"/>
              <w:rPr>
                <w:b/>
                <w:sz w:val="12"/>
              </w:rPr>
            </w:pPr>
            <w:r>
              <w:rPr>
                <w:b/>
                <w:sz w:val="12"/>
              </w:rPr>
              <w:t>Výkon v kW</w:t>
            </w:r>
          </w:p>
        </w:tc>
        <w:tc>
          <w:tcPr>
            <w:tcW w:w="1880" w:type="dxa"/>
            <w:vMerge w:val="restart"/>
            <w:shd w:val="clear" w:color="auto" w:fill="D0CECE"/>
          </w:tcPr>
          <w:p w14:paraId="0387CE5B" w14:textId="77777777" w:rsidR="00A5650C" w:rsidRDefault="00A5650C">
            <w:pPr>
              <w:pStyle w:val="TableParagraph"/>
              <w:spacing w:before="1"/>
              <w:rPr>
                <w:sz w:val="9"/>
              </w:rPr>
            </w:pPr>
          </w:p>
          <w:p w14:paraId="0C04366E" w14:textId="77777777" w:rsidR="00A5650C" w:rsidRDefault="00000000">
            <w:pPr>
              <w:pStyle w:val="TableParagraph"/>
              <w:ind w:left="129"/>
              <w:rPr>
                <w:b/>
                <w:sz w:val="12"/>
              </w:rPr>
            </w:pPr>
            <w:r>
              <w:rPr>
                <w:b/>
                <w:sz w:val="12"/>
              </w:rPr>
              <w:t>VIN e o výro í číslo karoserie</w:t>
            </w:r>
          </w:p>
        </w:tc>
        <w:tc>
          <w:tcPr>
            <w:tcW w:w="831" w:type="dxa"/>
            <w:vMerge w:val="restart"/>
            <w:shd w:val="clear" w:color="auto" w:fill="D0CECE"/>
          </w:tcPr>
          <w:p w14:paraId="18A8C460" w14:textId="77777777" w:rsidR="00A5650C" w:rsidRDefault="00000000">
            <w:pPr>
              <w:pStyle w:val="TableParagraph"/>
              <w:spacing w:before="32" w:line="254" w:lineRule="auto"/>
              <w:ind w:left="56" w:right="42" w:firstLine="158"/>
              <w:rPr>
                <w:b/>
                <w:sz w:val="12"/>
              </w:rPr>
            </w:pPr>
            <w:r>
              <w:rPr>
                <w:b/>
                <w:sz w:val="12"/>
              </w:rPr>
              <w:t>Celková hmotnost (kg)</w:t>
            </w:r>
          </w:p>
        </w:tc>
        <w:tc>
          <w:tcPr>
            <w:tcW w:w="778" w:type="dxa"/>
            <w:vMerge w:val="restart"/>
            <w:shd w:val="clear" w:color="auto" w:fill="D0CECE"/>
          </w:tcPr>
          <w:p w14:paraId="1D824303" w14:textId="77777777" w:rsidR="00A5650C" w:rsidRDefault="00000000">
            <w:pPr>
              <w:pStyle w:val="TableParagraph"/>
              <w:spacing w:before="32" w:line="259" w:lineRule="auto"/>
              <w:ind w:left="228" w:right="109" w:hanging="101"/>
              <w:rPr>
                <w:b/>
                <w:sz w:val="12"/>
              </w:rPr>
            </w:pPr>
            <w:r>
              <w:rPr>
                <w:b/>
                <w:sz w:val="12"/>
              </w:rPr>
              <w:t>Počet íst k sezení</w:t>
            </w:r>
          </w:p>
        </w:tc>
        <w:tc>
          <w:tcPr>
            <w:tcW w:w="776" w:type="dxa"/>
            <w:vMerge w:val="restart"/>
            <w:shd w:val="clear" w:color="auto" w:fill="D0CECE"/>
          </w:tcPr>
          <w:p w14:paraId="29517D0B" w14:textId="77777777" w:rsidR="00A5650C" w:rsidRDefault="00A5650C">
            <w:pPr>
              <w:pStyle w:val="TableParagraph"/>
              <w:spacing w:before="1"/>
              <w:rPr>
                <w:sz w:val="9"/>
              </w:rPr>
            </w:pPr>
          </w:p>
          <w:p w14:paraId="3636D641" w14:textId="77777777" w:rsidR="00A5650C" w:rsidRDefault="00000000">
            <w:pPr>
              <w:pStyle w:val="TableParagraph"/>
              <w:ind w:left="53"/>
              <w:rPr>
                <w:b/>
                <w:sz w:val="12"/>
              </w:rPr>
            </w:pPr>
            <w:r>
              <w:rPr>
                <w:b/>
                <w:sz w:val="12"/>
              </w:rPr>
              <w:t>Pojistné POV</w:t>
            </w:r>
          </w:p>
        </w:tc>
        <w:tc>
          <w:tcPr>
            <w:tcW w:w="1554" w:type="dxa"/>
            <w:gridSpan w:val="2"/>
            <w:shd w:val="clear" w:color="auto" w:fill="D0CECE"/>
          </w:tcPr>
          <w:p w14:paraId="70C64B7C" w14:textId="77777777" w:rsidR="00A5650C" w:rsidRDefault="00000000">
            <w:pPr>
              <w:pStyle w:val="TableParagraph"/>
              <w:spacing w:before="12"/>
              <w:ind w:left="119"/>
              <w:rPr>
                <w:b/>
                <w:sz w:val="12"/>
              </w:rPr>
            </w:pPr>
            <w:r>
              <w:rPr>
                <w:b/>
                <w:w w:val="110"/>
                <w:sz w:val="12"/>
              </w:rPr>
              <w:t>Pojiště í o vodový h skel</w:t>
            </w:r>
          </w:p>
        </w:tc>
        <w:tc>
          <w:tcPr>
            <w:tcW w:w="831" w:type="dxa"/>
            <w:vMerge w:val="restart"/>
            <w:shd w:val="clear" w:color="auto" w:fill="D0CECE"/>
          </w:tcPr>
          <w:p w14:paraId="024AC604" w14:textId="77777777" w:rsidR="00A5650C" w:rsidRDefault="00000000">
            <w:pPr>
              <w:pStyle w:val="TableParagraph"/>
              <w:spacing w:before="32" w:line="254" w:lineRule="auto"/>
              <w:ind w:left="204" w:right="167" w:hanging="41"/>
              <w:rPr>
                <w:b/>
                <w:sz w:val="12"/>
              </w:rPr>
            </w:pPr>
            <w:r>
              <w:rPr>
                <w:b/>
                <w:sz w:val="12"/>
              </w:rPr>
              <w:t>POJISTNÉ CELKEM</w:t>
            </w:r>
          </w:p>
        </w:tc>
      </w:tr>
      <w:tr w:rsidR="00A5650C" w14:paraId="721B8A9B" w14:textId="77777777">
        <w:trPr>
          <w:trHeight w:val="184"/>
        </w:trPr>
        <w:tc>
          <w:tcPr>
            <w:tcW w:w="461" w:type="dxa"/>
            <w:vMerge/>
            <w:tcBorders>
              <w:top w:val="nil"/>
            </w:tcBorders>
            <w:shd w:val="clear" w:color="auto" w:fill="D0CECE"/>
          </w:tcPr>
          <w:p w14:paraId="24C8BBC6" w14:textId="77777777" w:rsidR="00A5650C" w:rsidRDefault="00A5650C">
            <w:pPr>
              <w:rPr>
                <w:sz w:val="2"/>
                <w:szCs w:val="2"/>
              </w:rPr>
            </w:pPr>
          </w:p>
        </w:tc>
        <w:tc>
          <w:tcPr>
            <w:tcW w:w="3288" w:type="dxa"/>
            <w:vMerge/>
            <w:tcBorders>
              <w:top w:val="nil"/>
            </w:tcBorders>
            <w:shd w:val="clear" w:color="auto" w:fill="D0CECE"/>
          </w:tcPr>
          <w:p w14:paraId="43D85B35" w14:textId="77777777" w:rsidR="00A5650C" w:rsidRDefault="00A5650C">
            <w:pPr>
              <w:rPr>
                <w:sz w:val="2"/>
                <w:szCs w:val="2"/>
              </w:rPr>
            </w:pPr>
          </w:p>
        </w:tc>
        <w:tc>
          <w:tcPr>
            <w:tcW w:w="778" w:type="dxa"/>
            <w:vMerge/>
            <w:tcBorders>
              <w:top w:val="nil"/>
            </w:tcBorders>
            <w:shd w:val="clear" w:color="auto" w:fill="D0CECE"/>
          </w:tcPr>
          <w:p w14:paraId="5E2FEB5D" w14:textId="77777777" w:rsidR="00A5650C" w:rsidRDefault="00A5650C">
            <w:pPr>
              <w:rPr>
                <w:sz w:val="2"/>
                <w:szCs w:val="2"/>
              </w:rPr>
            </w:pPr>
          </w:p>
        </w:tc>
        <w:tc>
          <w:tcPr>
            <w:tcW w:w="975" w:type="dxa"/>
            <w:shd w:val="clear" w:color="auto" w:fill="D0CECE"/>
          </w:tcPr>
          <w:p w14:paraId="6F652E8A" w14:textId="77777777" w:rsidR="00A5650C" w:rsidRDefault="00000000">
            <w:pPr>
              <w:pStyle w:val="TableParagraph"/>
              <w:spacing w:before="20" w:line="144" w:lineRule="exact"/>
              <w:ind w:left="45" w:right="32"/>
              <w:jc w:val="center"/>
              <w:rPr>
                <w:b/>
                <w:sz w:val="12"/>
              </w:rPr>
            </w:pPr>
            <w:r>
              <w:rPr>
                <w:b/>
                <w:w w:val="120"/>
                <w:sz w:val="12"/>
              </w:rPr>
              <w:t>Z ačka</w:t>
            </w:r>
          </w:p>
        </w:tc>
        <w:tc>
          <w:tcPr>
            <w:tcW w:w="776" w:type="dxa"/>
            <w:shd w:val="clear" w:color="auto" w:fill="D0CECE"/>
          </w:tcPr>
          <w:p w14:paraId="17B76995" w14:textId="77777777" w:rsidR="00A5650C" w:rsidRDefault="00000000">
            <w:pPr>
              <w:pStyle w:val="TableParagraph"/>
              <w:spacing w:before="20" w:line="144" w:lineRule="exact"/>
              <w:ind w:left="35" w:right="19"/>
              <w:jc w:val="center"/>
              <w:rPr>
                <w:b/>
                <w:sz w:val="12"/>
              </w:rPr>
            </w:pPr>
            <w:r>
              <w:rPr>
                <w:b/>
                <w:sz w:val="12"/>
              </w:rPr>
              <w:t>Model</w:t>
            </w:r>
          </w:p>
        </w:tc>
        <w:tc>
          <w:tcPr>
            <w:tcW w:w="776" w:type="dxa"/>
            <w:vMerge/>
            <w:tcBorders>
              <w:top w:val="nil"/>
            </w:tcBorders>
            <w:shd w:val="clear" w:color="auto" w:fill="D0CECE"/>
          </w:tcPr>
          <w:p w14:paraId="725A3FEF" w14:textId="77777777" w:rsidR="00A5650C" w:rsidRDefault="00A5650C">
            <w:pPr>
              <w:rPr>
                <w:sz w:val="2"/>
                <w:szCs w:val="2"/>
              </w:rPr>
            </w:pPr>
          </w:p>
        </w:tc>
        <w:tc>
          <w:tcPr>
            <w:tcW w:w="778" w:type="dxa"/>
            <w:vMerge/>
            <w:tcBorders>
              <w:top w:val="nil"/>
            </w:tcBorders>
            <w:shd w:val="clear" w:color="auto" w:fill="D0CECE"/>
          </w:tcPr>
          <w:p w14:paraId="0B53A69E" w14:textId="77777777" w:rsidR="00A5650C" w:rsidRDefault="00A5650C">
            <w:pPr>
              <w:rPr>
                <w:sz w:val="2"/>
                <w:szCs w:val="2"/>
              </w:rPr>
            </w:pPr>
          </w:p>
        </w:tc>
        <w:tc>
          <w:tcPr>
            <w:tcW w:w="776" w:type="dxa"/>
            <w:vMerge/>
            <w:tcBorders>
              <w:top w:val="nil"/>
            </w:tcBorders>
            <w:shd w:val="clear" w:color="auto" w:fill="D0CECE"/>
          </w:tcPr>
          <w:p w14:paraId="232BB95E" w14:textId="77777777" w:rsidR="00A5650C" w:rsidRDefault="00A5650C">
            <w:pPr>
              <w:rPr>
                <w:sz w:val="2"/>
                <w:szCs w:val="2"/>
              </w:rPr>
            </w:pPr>
          </w:p>
        </w:tc>
        <w:tc>
          <w:tcPr>
            <w:tcW w:w="776" w:type="dxa"/>
            <w:vMerge/>
            <w:tcBorders>
              <w:top w:val="nil"/>
            </w:tcBorders>
            <w:shd w:val="clear" w:color="auto" w:fill="D0CECE"/>
          </w:tcPr>
          <w:p w14:paraId="5F7306F1" w14:textId="77777777" w:rsidR="00A5650C" w:rsidRDefault="00A5650C">
            <w:pPr>
              <w:rPr>
                <w:sz w:val="2"/>
                <w:szCs w:val="2"/>
              </w:rPr>
            </w:pPr>
          </w:p>
        </w:tc>
        <w:tc>
          <w:tcPr>
            <w:tcW w:w="1880" w:type="dxa"/>
            <w:vMerge/>
            <w:tcBorders>
              <w:top w:val="nil"/>
            </w:tcBorders>
            <w:shd w:val="clear" w:color="auto" w:fill="D0CECE"/>
          </w:tcPr>
          <w:p w14:paraId="5ADE2371" w14:textId="77777777" w:rsidR="00A5650C" w:rsidRDefault="00A5650C">
            <w:pPr>
              <w:rPr>
                <w:sz w:val="2"/>
                <w:szCs w:val="2"/>
              </w:rPr>
            </w:pPr>
          </w:p>
        </w:tc>
        <w:tc>
          <w:tcPr>
            <w:tcW w:w="831" w:type="dxa"/>
            <w:vMerge/>
            <w:tcBorders>
              <w:top w:val="nil"/>
            </w:tcBorders>
            <w:shd w:val="clear" w:color="auto" w:fill="D0CECE"/>
          </w:tcPr>
          <w:p w14:paraId="1702825E" w14:textId="77777777" w:rsidR="00A5650C" w:rsidRDefault="00A5650C">
            <w:pPr>
              <w:rPr>
                <w:sz w:val="2"/>
                <w:szCs w:val="2"/>
              </w:rPr>
            </w:pPr>
          </w:p>
        </w:tc>
        <w:tc>
          <w:tcPr>
            <w:tcW w:w="778" w:type="dxa"/>
            <w:vMerge/>
            <w:tcBorders>
              <w:top w:val="nil"/>
            </w:tcBorders>
            <w:shd w:val="clear" w:color="auto" w:fill="D0CECE"/>
          </w:tcPr>
          <w:p w14:paraId="564FFB3B" w14:textId="77777777" w:rsidR="00A5650C" w:rsidRDefault="00A5650C">
            <w:pPr>
              <w:rPr>
                <w:sz w:val="2"/>
                <w:szCs w:val="2"/>
              </w:rPr>
            </w:pPr>
          </w:p>
        </w:tc>
        <w:tc>
          <w:tcPr>
            <w:tcW w:w="776" w:type="dxa"/>
            <w:vMerge/>
            <w:tcBorders>
              <w:top w:val="nil"/>
            </w:tcBorders>
            <w:shd w:val="clear" w:color="auto" w:fill="D0CECE"/>
          </w:tcPr>
          <w:p w14:paraId="5565F148" w14:textId="77777777" w:rsidR="00A5650C" w:rsidRDefault="00A5650C">
            <w:pPr>
              <w:rPr>
                <w:sz w:val="2"/>
                <w:szCs w:val="2"/>
              </w:rPr>
            </w:pPr>
          </w:p>
        </w:tc>
        <w:tc>
          <w:tcPr>
            <w:tcW w:w="776" w:type="dxa"/>
            <w:shd w:val="clear" w:color="auto" w:fill="D0CECE"/>
          </w:tcPr>
          <w:p w14:paraId="42E631BF" w14:textId="77777777" w:rsidR="00A5650C" w:rsidRDefault="00000000">
            <w:pPr>
              <w:pStyle w:val="TableParagraph"/>
              <w:spacing w:before="20" w:line="144" w:lineRule="exact"/>
              <w:ind w:left="254"/>
              <w:rPr>
                <w:b/>
                <w:sz w:val="12"/>
              </w:rPr>
            </w:pPr>
            <w:r>
              <w:rPr>
                <w:b/>
                <w:sz w:val="12"/>
              </w:rPr>
              <w:t>Limit</w:t>
            </w:r>
          </w:p>
        </w:tc>
        <w:tc>
          <w:tcPr>
            <w:tcW w:w="778" w:type="dxa"/>
            <w:shd w:val="clear" w:color="auto" w:fill="D0CECE"/>
          </w:tcPr>
          <w:p w14:paraId="140F3705" w14:textId="77777777" w:rsidR="00A5650C" w:rsidRDefault="00000000">
            <w:pPr>
              <w:pStyle w:val="TableParagraph"/>
              <w:spacing w:before="20" w:line="144" w:lineRule="exact"/>
              <w:ind w:left="176"/>
              <w:rPr>
                <w:b/>
                <w:sz w:val="12"/>
              </w:rPr>
            </w:pPr>
            <w:r>
              <w:rPr>
                <w:b/>
                <w:sz w:val="12"/>
              </w:rPr>
              <w:t>Pojistné</w:t>
            </w:r>
          </w:p>
        </w:tc>
        <w:tc>
          <w:tcPr>
            <w:tcW w:w="831" w:type="dxa"/>
            <w:vMerge/>
            <w:tcBorders>
              <w:top w:val="nil"/>
            </w:tcBorders>
            <w:shd w:val="clear" w:color="auto" w:fill="D0CECE"/>
          </w:tcPr>
          <w:p w14:paraId="26BE6AFF" w14:textId="77777777" w:rsidR="00A5650C" w:rsidRDefault="00A5650C">
            <w:pPr>
              <w:rPr>
                <w:sz w:val="2"/>
                <w:szCs w:val="2"/>
              </w:rPr>
            </w:pPr>
          </w:p>
        </w:tc>
      </w:tr>
      <w:tr w:rsidR="00A5650C" w14:paraId="4FE67E97" w14:textId="77777777">
        <w:trPr>
          <w:trHeight w:val="184"/>
        </w:trPr>
        <w:tc>
          <w:tcPr>
            <w:tcW w:w="461" w:type="dxa"/>
          </w:tcPr>
          <w:p w14:paraId="25A15193" w14:textId="77777777" w:rsidR="00A5650C" w:rsidRDefault="00000000">
            <w:pPr>
              <w:pStyle w:val="TableParagraph"/>
              <w:spacing w:before="20" w:line="144" w:lineRule="exact"/>
              <w:ind w:left="36"/>
              <w:jc w:val="center"/>
              <w:rPr>
                <w:sz w:val="12"/>
              </w:rPr>
            </w:pPr>
            <w:r>
              <w:rPr>
                <w:sz w:val="12"/>
              </w:rPr>
              <w:t>1</w:t>
            </w:r>
          </w:p>
        </w:tc>
        <w:tc>
          <w:tcPr>
            <w:tcW w:w="3288" w:type="dxa"/>
          </w:tcPr>
          <w:p w14:paraId="38C33238" w14:textId="77777777" w:rsidR="00A5650C" w:rsidRDefault="00000000">
            <w:pPr>
              <w:pStyle w:val="TableParagraph"/>
              <w:spacing w:before="20" w:line="144" w:lineRule="exact"/>
              <w:ind w:left="28"/>
              <w:rPr>
                <w:sz w:val="12"/>
              </w:rPr>
            </w:pPr>
            <w:r>
              <w:rPr>
                <w:w w:val="110"/>
                <w:sz w:val="12"/>
              </w:rPr>
              <w:t xml:space="preserve">oso í auto </w:t>
            </w:r>
            <w:r>
              <w:rPr>
                <w:w w:val="120"/>
                <w:sz w:val="12"/>
              </w:rPr>
              <w:t xml:space="preserve">o </w:t>
            </w:r>
            <w:r>
              <w:rPr>
                <w:w w:val="110"/>
                <w:sz w:val="12"/>
              </w:rPr>
              <w:t>il ad do vč. ez ZVZ</w:t>
            </w:r>
          </w:p>
        </w:tc>
        <w:tc>
          <w:tcPr>
            <w:tcW w:w="778" w:type="dxa"/>
          </w:tcPr>
          <w:p w14:paraId="336A6290" w14:textId="77777777" w:rsidR="00A5650C" w:rsidRDefault="00A5650C">
            <w:pPr>
              <w:pStyle w:val="TableParagraph"/>
              <w:rPr>
                <w:rFonts w:ascii="Times New Roman"/>
                <w:sz w:val="12"/>
              </w:rPr>
            </w:pPr>
          </w:p>
        </w:tc>
        <w:tc>
          <w:tcPr>
            <w:tcW w:w="975" w:type="dxa"/>
          </w:tcPr>
          <w:p w14:paraId="13540E73" w14:textId="77777777" w:rsidR="00A5650C" w:rsidRDefault="00000000">
            <w:pPr>
              <w:pStyle w:val="TableParagraph"/>
              <w:spacing w:before="20" w:line="144" w:lineRule="exact"/>
              <w:ind w:left="62" w:right="32"/>
              <w:jc w:val="center"/>
              <w:rPr>
                <w:sz w:val="12"/>
              </w:rPr>
            </w:pPr>
            <w:r>
              <w:rPr>
                <w:sz w:val="12"/>
              </w:rPr>
              <w:t>MERCEDES-BENZ</w:t>
            </w:r>
          </w:p>
        </w:tc>
        <w:tc>
          <w:tcPr>
            <w:tcW w:w="776" w:type="dxa"/>
          </w:tcPr>
          <w:p w14:paraId="1ABB06FB" w14:textId="77777777" w:rsidR="00A5650C" w:rsidRDefault="00000000">
            <w:pPr>
              <w:pStyle w:val="TableParagraph"/>
              <w:spacing w:before="20" w:line="144" w:lineRule="exact"/>
              <w:ind w:left="44" w:right="19"/>
              <w:jc w:val="center"/>
              <w:rPr>
                <w:sz w:val="12"/>
              </w:rPr>
            </w:pPr>
            <w:r>
              <w:rPr>
                <w:sz w:val="12"/>
              </w:rPr>
              <w:t>Vito 116</w:t>
            </w:r>
          </w:p>
        </w:tc>
        <w:tc>
          <w:tcPr>
            <w:tcW w:w="776" w:type="dxa"/>
          </w:tcPr>
          <w:p w14:paraId="14077D50" w14:textId="77777777" w:rsidR="00A5650C" w:rsidRDefault="00000000">
            <w:pPr>
              <w:pStyle w:val="TableParagraph"/>
              <w:spacing w:before="20" w:line="144" w:lineRule="exact"/>
              <w:ind w:right="247"/>
              <w:jc w:val="right"/>
              <w:rPr>
                <w:sz w:val="12"/>
              </w:rPr>
            </w:pPr>
            <w:r>
              <w:rPr>
                <w:sz w:val="12"/>
              </w:rPr>
              <w:t>2013</w:t>
            </w:r>
          </w:p>
        </w:tc>
        <w:tc>
          <w:tcPr>
            <w:tcW w:w="778" w:type="dxa"/>
          </w:tcPr>
          <w:p w14:paraId="7E5F2D64" w14:textId="77777777" w:rsidR="00A5650C" w:rsidRDefault="00A5650C">
            <w:pPr>
              <w:pStyle w:val="TableParagraph"/>
              <w:rPr>
                <w:rFonts w:ascii="Times New Roman"/>
                <w:sz w:val="12"/>
              </w:rPr>
            </w:pPr>
          </w:p>
        </w:tc>
        <w:tc>
          <w:tcPr>
            <w:tcW w:w="776" w:type="dxa"/>
          </w:tcPr>
          <w:p w14:paraId="245D5289" w14:textId="77777777" w:rsidR="00A5650C" w:rsidRDefault="00000000">
            <w:pPr>
              <w:pStyle w:val="TableParagraph"/>
              <w:spacing w:before="20" w:line="144" w:lineRule="exact"/>
              <w:ind w:left="39" w:right="19"/>
              <w:jc w:val="center"/>
              <w:rPr>
                <w:sz w:val="12"/>
              </w:rPr>
            </w:pPr>
            <w:r>
              <w:rPr>
                <w:sz w:val="12"/>
              </w:rPr>
              <w:t>2 143</w:t>
            </w:r>
          </w:p>
        </w:tc>
        <w:tc>
          <w:tcPr>
            <w:tcW w:w="776" w:type="dxa"/>
          </w:tcPr>
          <w:p w14:paraId="2B341954" w14:textId="77777777" w:rsidR="00A5650C" w:rsidRDefault="00000000">
            <w:pPr>
              <w:pStyle w:val="TableParagraph"/>
              <w:spacing w:before="20" w:line="144" w:lineRule="exact"/>
              <w:ind w:left="39" w:right="19"/>
              <w:jc w:val="center"/>
              <w:rPr>
                <w:sz w:val="12"/>
              </w:rPr>
            </w:pPr>
            <w:r>
              <w:rPr>
                <w:sz w:val="12"/>
              </w:rPr>
              <w:t>120</w:t>
            </w:r>
          </w:p>
        </w:tc>
        <w:tc>
          <w:tcPr>
            <w:tcW w:w="1880" w:type="dxa"/>
          </w:tcPr>
          <w:p w14:paraId="08BC70E7" w14:textId="77777777" w:rsidR="00A5650C" w:rsidRDefault="00A5650C">
            <w:pPr>
              <w:pStyle w:val="TableParagraph"/>
              <w:rPr>
                <w:rFonts w:ascii="Times New Roman"/>
                <w:sz w:val="12"/>
              </w:rPr>
            </w:pPr>
          </w:p>
        </w:tc>
        <w:tc>
          <w:tcPr>
            <w:tcW w:w="831" w:type="dxa"/>
          </w:tcPr>
          <w:p w14:paraId="40440909" w14:textId="77777777" w:rsidR="00A5650C" w:rsidRDefault="00A5650C">
            <w:pPr>
              <w:pStyle w:val="TableParagraph"/>
              <w:rPr>
                <w:rFonts w:ascii="Times New Roman"/>
                <w:sz w:val="12"/>
              </w:rPr>
            </w:pPr>
          </w:p>
        </w:tc>
        <w:tc>
          <w:tcPr>
            <w:tcW w:w="778" w:type="dxa"/>
          </w:tcPr>
          <w:p w14:paraId="0D1B842D" w14:textId="77777777" w:rsidR="00A5650C" w:rsidRDefault="00A5650C">
            <w:pPr>
              <w:pStyle w:val="TableParagraph"/>
              <w:rPr>
                <w:rFonts w:ascii="Times New Roman"/>
                <w:sz w:val="12"/>
              </w:rPr>
            </w:pPr>
          </w:p>
        </w:tc>
        <w:tc>
          <w:tcPr>
            <w:tcW w:w="776" w:type="dxa"/>
          </w:tcPr>
          <w:p w14:paraId="73AA6705" w14:textId="77777777" w:rsidR="00A5650C" w:rsidRDefault="00000000">
            <w:pPr>
              <w:pStyle w:val="TableParagraph"/>
              <w:spacing w:before="20" w:line="144" w:lineRule="exact"/>
              <w:ind w:right="24"/>
              <w:jc w:val="right"/>
              <w:rPr>
                <w:sz w:val="12"/>
              </w:rPr>
            </w:pPr>
            <w:r>
              <w:rPr>
                <w:sz w:val="12"/>
              </w:rPr>
              <w:t>Kč</w:t>
            </w:r>
          </w:p>
        </w:tc>
        <w:tc>
          <w:tcPr>
            <w:tcW w:w="776" w:type="dxa"/>
          </w:tcPr>
          <w:p w14:paraId="6B3F1F41" w14:textId="77777777" w:rsidR="00A5650C" w:rsidRDefault="00000000">
            <w:pPr>
              <w:pStyle w:val="TableParagraph"/>
              <w:spacing w:before="20" w:line="144" w:lineRule="exact"/>
              <w:ind w:right="24"/>
              <w:jc w:val="right"/>
              <w:rPr>
                <w:sz w:val="12"/>
              </w:rPr>
            </w:pPr>
            <w:r>
              <w:rPr>
                <w:sz w:val="12"/>
              </w:rPr>
              <w:t>Kč</w:t>
            </w:r>
          </w:p>
        </w:tc>
        <w:tc>
          <w:tcPr>
            <w:tcW w:w="778" w:type="dxa"/>
          </w:tcPr>
          <w:p w14:paraId="6F9EE4F1" w14:textId="77777777" w:rsidR="00A5650C" w:rsidRDefault="00000000">
            <w:pPr>
              <w:pStyle w:val="TableParagraph"/>
              <w:spacing w:before="20" w:line="144" w:lineRule="exact"/>
              <w:ind w:right="25"/>
              <w:jc w:val="right"/>
              <w:rPr>
                <w:sz w:val="12"/>
              </w:rPr>
            </w:pPr>
            <w:r>
              <w:rPr>
                <w:sz w:val="12"/>
              </w:rPr>
              <w:t>Kč</w:t>
            </w:r>
          </w:p>
        </w:tc>
        <w:tc>
          <w:tcPr>
            <w:tcW w:w="831" w:type="dxa"/>
          </w:tcPr>
          <w:p w14:paraId="3DC1D3C8" w14:textId="77777777" w:rsidR="00A5650C" w:rsidRDefault="00000000">
            <w:pPr>
              <w:pStyle w:val="TableParagraph"/>
              <w:spacing w:before="20" w:line="144" w:lineRule="exact"/>
              <w:ind w:right="28"/>
              <w:jc w:val="right"/>
              <w:rPr>
                <w:sz w:val="12"/>
              </w:rPr>
            </w:pPr>
            <w:r>
              <w:rPr>
                <w:sz w:val="12"/>
              </w:rPr>
              <w:t>Kč</w:t>
            </w:r>
          </w:p>
        </w:tc>
      </w:tr>
      <w:tr w:rsidR="00A5650C" w14:paraId="4241C0A7" w14:textId="77777777">
        <w:trPr>
          <w:trHeight w:val="184"/>
        </w:trPr>
        <w:tc>
          <w:tcPr>
            <w:tcW w:w="461" w:type="dxa"/>
          </w:tcPr>
          <w:p w14:paraId="58934603" w14:textId="77777777" w:rsidR="00A5650C" w:rsidRDefault="00000000">
            <w:pPr>
              <w:pStyle w:val="TableParagraph"/>
              <w:spacing w:before="20" w:line="144" w:lineRule="exact"/>
              <w:ind w:left="36"/>
              <w:jc w:val="center"/>
              <w:rPr>
                <w:sz w:val="12"/>
              </w:rPr>
            </w:pPr>
            <w:r>
              <w:rPr>
                <w:sz w:val="12"/>
              </w:rPr>
              <w:t>2</w:t>
            </w:r>
          </w:p>
        </w:tc>
        <w:tc>
          <w:tcPr>
            <w:tcW w:w="3288" w:type="dxa"/>
          </w:tcPr>
          <w:p w14:paraId="24F1D528" w14:textId="77777777" w:rsidR="00A5650C" w:rsidRDefault="00000000">
            <w:pPr>
              <w:pStyle w:val="TableParagraph"/>
              <w:spacing w:before="20" w:line="144" w:lineRule="exact"/>
              <w:ind w:left="28"/>
              <w:rPr>
                <w:sz w:val="12"/>
              </w:rPr>
            </w:pPr>
            <w:r>
              <w:rPr>
                <w:w w:val="110"/>
                <w:sz w:val="12"/>
              </w:rPr>
              <w:t xml:space="preserve">oso í auto </w:t>
            </w:r>
            <w:r>
              <w:rPr>
                <w:w w:val="120"/>
                <w:sz w:val="12"/>
              </w:rPr>
              <w:t xml:space="preserve">o </w:t>
            </w:r>
            <w:r>
              <w:rPr>
                <w:w w:val="110"/>
                <w:sz w:val="12"/>
              </w:rPr>
              <w:t>il ad do vč. ez ZVZ</w:t>
            </w:r>
          </w:p>
        </w:tc>
        <w:tc>
          <w:tcPr>
            <w:tcW w:w="778" w:type="dxa"/>
          </w:tcPr>
          <w:p w14:paraId="6C8B20DE" w14:textId="77777777" w:rsidR="00A5650C" w:rsidRDefault="00A5650C">
            <w:pPr>
              <w:pStyle w:val="TableParagraph"/>
              <w:rPr>
                <w:rFonts w:ascii="Times New Roman"/>
                <w:sz w:val="12"/>
              </w:rPr>
            </w:pPr>
          </w:p>
        </w:tc>
        <w:tc>
          <w:tcPr>
            <w:tcW w:w="975" w:type="dxa"/>
          </w:tcPr>
          <w:p w14:paraId="3078CD79" w14:textId="77777777" w:rsidR="00A5650C" w:rsidRDefault="00000000">
            <w:pPr>
              <w:pStyle w:val="TableParagraph"/>
              <w:spacing w:before="20" w:line="144" w:lineRule="exact"/>
              <w:ind w:left="62" w:right="32"/>
              <w:jc w:val="center"/>
              <w:rPr>
                <w:sz w:val="12"/>
              </w:rPr>
            </w:pPr>
            <w:r>
              <w:rPr>
                <w:sz w:val="12"/>
              </w:rPr>
              <w:t>MERCEDES-BENZ</w:t>
            </w:r>
          </w:p>
        </w:tc>
        <w:tc>
          <w:tcPr>
            <w:tcW w:w="776" w:type="dxa"/>
          </w:tcPr>
          <w:p w14:paraId="256F794B" w14:textId="77777777" w:rsidR="00A5650C" w:rsidRDefault="00000000">
            <w:pPr>
              <w:pStyle w:val="TableParagraph"/>
              <w:spacing w:before="20" w:line="144" w:lineRule="exact"/>
              <w:ind w:left="28"/>
              <w:jc w:val="center"/>
              <w:rPr>
                <w:sz w:val="12"/>
              </w:rPr>
            </w:pPr>
            <w:r>
              <w:rPr>
                <w:sz w:val="12"/>
              </w:rPr>
              <w:t>V</w:t>
            </w:r>
          </w:p>
        </w:tc>
        <w:tc>
          <w:tcPr>
            <w:tcW w:w="776" w:type="dxa"/>
          </w:tcPr>
          <w:p w14:paraId="408D0006" w14:textId="77777777" w:rsidR="00A5650C" w:rsidRDefault="00000000">
            <w:pPr>
              <w:pStyle w:val="TableParagraph"/>
              <w:spacing w:before="20" w:line="144" w:lineRule="exact"/>
              <w:ind w:right="247"/>
              <w:jc w:val="right"/>
              <w:rPr>
                <w:sz w:val="12"/>
              </w:rPr>
            </w:pPr>
            <w:r>
              <w:rPr>
                <w:sz w:val="12"/>
              </w:rPr>
              <w:t>2018</w:t>
            </w:r>
          </w:p>
        </w:tc>
        <w:tc>
          <w:tcPr>
            <w:tcW w:w="778" w:type="dxa"/>
          </w:tcPr>
          <w:p w14:paraId="7C46AE7B" w14:textId="77777777" w:rsidR="00A5650C" w:rsidRDefault="00A5650C">
            <w:pPr>
              <w:pStyle w:val="TableParagraph"/>
              <w:rPr>
                <w:rFonts w:ascii="Times New Roman"/>
                <w:sz w:val="12"/>
              </w:rPr>
            </w:pPr>
          </w:p>
        </w:tc>
        <w:tc>
          <w:tcPr>
            <w:tcW w:w="776" w:type="dxa"/>
          </w:tcPr>
          <w:p w14:paraId="3EA0AFC0" w14:textId="77777777" w:rsidR="00A5650C" w:rsidRDefault="00000000">
            <w:pPr>
              <w:pStyle w:val="TableParagraph"/>
              <w:spacing w:before="20" w:line="144" w:lineRule="exact"/>
              <w:ind w:left="39" w:right="19"/>
              <w:jc w:val="center"/>
              <w:rPr>
                <w:sz w:val="12"/>
              </w:rPr>
            </w:pPr>
            <w:r>
              <w:rPr>
                <w:sz w:val="12"/>
              </w:rPr>
              <w:t>2 143</w:t>
            </w:r>
          </w:p>
        </w:tc>
        <w:tc>
          <w:tcPr>
            <w:tcW w:w="776" w:type="dxa"/>
          </w:tcPr>
          <w:p w14:paraId="35833763" w14:textId="77777777" w:rsidR="00A5650C" w:rsidRDefault="00000000">
            <w:pPr>
              <w:pStyle w:val="TableParagraph"/>
              <w:spacing w:before="20" w:line="144" w:lineRule="exact"/>
              <w:ind w:left="39" w:right="19"/>
              <w:jc w:val="center"/>
              <w:rPr>
                <w:sz w:val="12"/>
              </w:rPr>
            </w:pPr>
            <w:r>
              <w:rPr>
                <w:sz w:val="12"/>
              </w:rPr>
              <w:t>140</w:t>
            </w:r>
          </w:p>
        </w:tc>
        <w:tc>
          <w:tcPr>
            <w:tcW w:w="1880" w:type="dxa"/>
          </w:tcPr>
          <w:p w14:paraId="05F09441" w14:textId="77777777" w:rsidR="00A5650C" w:rsidRDefault="00A5650C">
            <w:pPr>
              <w:pStyle w:val="TableParagraph"/>
              <w:rPr>
                <w:rFonts w:ascii="Times New Roman"/>
                <w:sz w:val="12"/>
              </w:rPr>
            </w:pPr>
          </w:p>
        </w:tc>
        <w:tc>
          <w:tcPr>
            <w:tcW w:w="831" w:type="dxa"/>
          </w:tcPr>
          <w:p w14:paraId="7974396F" w14:textId="77777777" w:rsidR="00A5650C" w:rsidRDefault="00A5650C">
            <w:pPr>
              <w:pStyle w:val="TableParagraph"/>
              <w:rPr>
                <w:rFonts w:ascii="Times New Roman"/>
                <w:sz w:val="12"/>
              </w:rPr>
            </w:pPr>
          </w:p>
        </w:tc>
        <w:tc>
          <w:tcPr>
            <w:tcW w:w="778" w:type="dxa"/>
          </w:tcPr>
          <w:p w14:paraId="7ACC3D86" w14:textId="77777777" w:rsidR="00A5650C" w:rsidRDefault="00A5650C">
            <w:pPr>
              <w:pStyle w:val="TableParagraph"/>
              <w:rPr>
                <w:rFonts w:ascii="Times New Roman"/>
                <w:sz w:val="12"/>
              </w:rPr>
            </w:pPr>
          </w:p>
        </w:tc>
        <w:tc>
          <w:tcPr>
            <w:tcW w:w="776" w:type="dxa"/>
          </w:tcPr>
          <w:p w14:paraId="08613498" w14:textId="77777777" w:rsidR="00A5650C" w:rsidRDefault="00000000">
            <w:pPr>
              <w:pStyle w:val="TableParagraph"/>
              <w:spacing w:before="20" w:line="144" w:lineRule="exact"/>
              <w:ind w:right="24"/>
              <w:jc w:val="right"/>
              <w:rPr>
                <w:sz w:val="12"/>
              </w:rPr>
            </w:pPr>
            <w:r>
              <w:rPr>
                <w:sz w:val="12"/>
              </w:rPr>
              <w:t>Kč</w:t>
            </w:r>
          </w:p>
        </w:tc>
        <w:tc>
          <w:tcPr>
            <w:tcW w:w="776" w:type="dxa"/>
          </w:tcPr>
          <w:p w14:paraId="142B68E3" w14:textId="77777777" w:rsidR="00A5650C" w:rsidRDefault="00000000">
            <w:pPr>
              <w:pStyle w:val="TableParagraph"/>
              <w:spacing w:before="20" w:line="144" w:lineRule="exact"/>
              <w:ind w:right="24"/>
              <w:jc w:val="right"/>
              <w:rPr>
                <w:sz w:val="12"/>
              </w:rPr>
            </w:pPr>
            <w:r>
              <w:rPr>
                <w:sz w:val="12"/>
              </w:rPr>
              <w:t>Kč</w:t>
            </w:r>
          </w:p>
        </w:tc>
        <w:tc>
          <w:tcPr>
            <w:tcW w:w="778" w:type="dxa"/>
          </w:tcPr>
          <w:p w14:paraId="606392BF" w14:textId="77777777" w:rsidR="00A5650C" w:rsidRDefault="00000000">
            <w:pPr>
              <w:pStyle w:val="TableParagraph"/>
              <w:spacing w:before="20" w:line="144" w:lineRule="exact"/>
              <w:ind w:right="25"/>
              <w:jc w:val="right"/>
              <w:rPr>
                <w:sz w:val="12"/>
              </w:rPr>
            </w:pPr>
            <w:r>
              <w:rPr>
                <w:sz w:val="12"/>
              </w:rPr>
              <w:t>Kč</w:t>
            </w:r>
          </w:p>
        </w:tc>
        <w:tc>
          <w:tcPr>
            <w:tcW w:w="831" w:type="dxa"/>
          </w:tcPr>
          <w:p w14:paraId="670191C3" w14:textId="77777777" w:rsidR="00A5650C" w:rsidRDefault="00000000">
            <w:pPr>
              <w:pStyle w:val="TableParagraph"/>
              <w:spacing w:before="20" w:line="144" w:lineRule="exact"/>
              <w:ind w:right="28"/>
              <w:jc w:val="right"/>
              <w:rPr>
                <w:sz w:val="12"/>
              </w:rPr>
            </w:pPr>
            <w:r>
              <w:rPr>
                <w:sz w:val="12"/>
              </w:rPr>
              <w:t>Kč</w:t>
            </w:r>
          </w:p>
        </w:tc>
      </w:tr>
      <w:tr w:rsidR="00A5650C" w14:paraId="591EB536" w14:textId="77777777">
        <w:trPr>
          <w:trHeight w:val="182"/>
        </w:trPr>
        <w:tc>
          <w:tcPr>
            <w:tcW w:w="461" w:type="dxa"/>
          </w:tcPr>
          <w:p w14:paraId="6F88A633" w14:textId="77777777" w:rsidR="00A5650C" w:rsidRDefault="00000000">
            <w:pPr>
              <w:pStyle w:val="TableParagraph"/>
              <w:spacing w:before="20" w:line="142" w:lineRule="exact"/>
              <w:ind w:left="36"/>
              <w:jc w:val="center"/>
              <w:rPr>
                <w:sz w:val="12"/>
              </w:rPr>
            </w:pPr>
            <w:r>
              <w:rPr>
                <w:sz w:val="12"/>
              </w:rPr>
              <w:t>3</w:t>
            </w:r>
          </w:p>
        </w:tc>
        <w:tc>
          <w:tcPr>
            <w:tcW w:w="3288" w:type="dxa"/>
          </w:tcPr>
          <w:p w14:paraId="685CE311" w14:textId="77777777" w:rsidR="00A5650C" w:rsidRDefault="00000000">
            <w:pPr>
              <w:pStyle w:val="TableParagraph"/>
              <w:spacing w:before="20" w:line="142" w:lineRule="exact"/>
              <w:ind w:left="28"/>
              <w:rPr>
                <w:sz w:val="12"/>
              </w:rPr>
            </w:pPr>
            <w:r>
              <w:rPr>
                <w:w w:val="110"/>
                <w:sz w:val="12"/>
              </w:rPr>
              <w:t xml:space="preserve">oso í auto </w:t>
            </w:r>
            <w:r>
              <w:rPr>
                <w:w w:val="120"/>
                <w:sz w:val="12"/>
              </w:rPr>
              <w:t xml:space="preserve">o </w:t>
            </w:r>
            <w:r>
              <w:rPr>
                <w:w w:val="110"/>
                <w:sz w:val="12"/>
              </w:rPr>
              <w:t>il ad do vč. ez ZVZ</w:t>
            </w:r>
          </w:p>
        </w:tc>
        <w:tc>
          <w:tcPr>
            <w:tcW w:w="778" w:type="dxa"/>
          </w:tcPr>
          <w:p w14:paraId="4E7FFCC9" w14:textId="77777777" w:rsidR="00A5650C" w:rsidRDefault="00A5650C">
            <w:pPr>
              <w:pStyle w:val="TableParagraph"/>
              <w:rPr>
                <w:rFonts w:ascii="Times New Roman"/>
                <w:sz w:val="12"/>
              </w:rPr>
            </w:pPr>
          </w:p>
        </w:tc>
        <w:tc>
          <w:tcPr>
            <w:tcW w:w="975" w:type="dxa"/>
          </w:tcPr>
          <w:p w14:paraId="1F117D4B" w14:textId="77777777" w:rsidR="00A5650C" w:rsidRDefault="00000000">
            <w:pPr>
              <w:pStyle w:val="TableParagraph"/>
              <w:spacing w:before="20" w:line="142" w:lineRule="exact"/>
              <w:ind w:left="62" w:right="28"/>
              <w:jc w:val="center"/>
              <w:rPr>
                <w:sz w:val="12"/>
              </w:rPr>
            </w:pPr>
            <w:r>
              <w:rPr>
                <w:sz w:val="12"/>
              </w:rPr>
              <w:t>VOLSKWAGEN</w:t>
            </w:r>
          </w:p>
        </w:tc>
        <w:tc>
          <w:tcPr>
            <w:tcW w:w="776" w:type="dxa"/>
          </w:tcPr>
          <w:p w14:paraId="7D006AA7" w14:textId="77777777" w:rsidR="00A5650C" w:rsidRDefault="00000000">
            <w:pPr>
              <w:pStyle w:val="TableParagraph"/>
              <w:spacing w:before="20" w:line="142" w:lineRule="exact"/>
              <w:ind w:left="45" w:right="19"/>
              <w:jc w:val="center"/>
              <w:rPr>
                <w:sz w:val="12"/>
              </w:rPr>
            </w:pPr>
            <w:r>
              <w:rPr>
                <w:sz w:val="12"/>
              </w:rPr>
              <w:t>CRAFTER</w:t>
            </w:r>
          </w:p>
        </w:tc>
        <w:tc>
          <w:tcPr>
            <w:tcW w:w="776" w:type="dxa"/>
          </w:tcPr>
          <w:p w14:paraId="140882A7" w14:textId="77777777" w:rsidR="00A5650C" w:rsidRDefault="00000000">
            <w:pPr>
              <w:pStyle w:val="TableParagraph"/>
              <w:spacing w:before="20" w:line="142" w:lineRule="exact"/>
              <w:ind w:right="247"/>
              <w:jc w:val="right"/>
              <w:rPr>
                <w:sz w:val="12"/>
              </w:rPr>
            </w:pPr>
            <w:r>
              <w:rPr>
                <w:sz w:val="12"/>
              </w:rPr>
              <w:t>2021</w:t>
            </w:r>
          </w:p>
        </w:tc>
        <w:tc>
          <w:tcPr>
            <w:tcW w:w="778" w:type="dxa"/>
          </w:tcPr>
          <w:p w14:paraId="25890F6B" w14:textId="77777777" w:rsidR="00A5650C" w:rsidRDefault="00A5650C">
            <w:pPr>
              <w:pStyle w:val="TableParagraph"/>
              <w:rPr>
                <w:rFonts w:ascii="Times New Roman"/>
                <w:sz w:val="12"/>
              </w:rPr>
            </w:pPr>
          </w:p>
        </w:tc>
        <w:tc>
          <w:tcPr>
            <w:tcW w:w="776" w:type="dxa"/>
          </w:tcPr>
          <w:p w14:paraId="1621520B" w14:textId="77777777" w:rsidR="00A5650C" w:rsidRDefault="00000000">
            <w:pPr>
              <w:pStyle w:val="TableParagraph"/>
              <w:spacing w:before="20" w:line="142" w:lineRule="exact"/>
              <w:ind w:left="39" w:right="19"/>
              <w:jc w:val="center"/>
              <w:rPr>
                <w:sz w:val="12"/>
              </w:rPr>
            </w:pPr>
            <w:r>
              <w:rPr>
                <w:sz w:val="12"/>
              </w:rPr>
              <w:t>1 968</w:t>
            </w:r>
          </w:p>
        </w:tc>
        <w:tc>
          <w:tcPr>
            <w:tcW w:w="776" w:type="dxa"/>
          </w:tcPr>
          <w:p w14:paraId="17551F21" w14:textId="77777777" w:rsidR="00A5650C" w:rsidRDefault="00000000">
            <w:pPr>
              <w:pStyle w:val="TableParagraph"/>
              <w:spacing w:before="20" w:line="142" w:lineRule="exact"/>
              <w:ind w:left="39" w:right="19"/>
              <w:jc w:val="center"/>
              <w:rPr>
                <w:sz w:val="12"/>
              </w:rPr>
            </w:pPr>
            <w:r>
              <w:rPr>
                <w:sz w:val="12"/>
              </w:rPr>
              <w:t>130</w:t>
            </w:r>
          </w:p>
        </w:tc>
        <w:tc>
          <w:tcPr>
            <w:tcW w:w="1880" w:type="dxa"/>
          </w:tcPr>
          <w:p w14:paraId="3797F221" w14:textId="77777777" w:rsidR="00A5650C" w:rsidRDefault="00A5650C">
            <w:pPr>
              <w:pStyle w:val="TableParagraph"/>
              <w:rPr>
                <w:rFonts w:ascii="Times New Roman"/>
                <w:sz w:val="12"/>
              </w:rPr>
            </w:pPr>
          </w:p>
        </w:tc>
        <w:tc>
          <w:tcPr>
            <w:tcW w:w="831" w:type="dxa"/>
          </w:tcPr>
          <w:p w14:paraId="5B30BE38" w14:textId="77777777" w:rsidR="00A5650C" w:rsidRDefault="00A5650C">
            <w:pPr>
              <w:pStyle w:val="TableParagraph"/>
              <w:rPr>
                <w:rFonts w:ascii="Times New Roman"/>
                <w:sz w:val="12"/>
              </w:rPr>
            </w:pPr>
          </w:p>
        </w:tc>
        <w:tc>
          <w:tcPr>
            <w:tcW w:w="778" w:type="dxa"/>
          </w:tcPr>
          <w:p w14:paraId="77FE4933" w14:textId="77777777" w:rsidR="00A5650C" w:rsidRDefault="00A5650C">
            <w:pPr>
              <w:pStyle w:val="TableParagraph"/>
              <w:rPr>
                <w:rFonts w:ascii="Times New Roman"/>
                <w:sz w:val="12"/>
              </w:rPr>
            </w:pPr>
          </w:p>
        </w:tc>
        <w:tc>
          <w:tcPr>
            <w:tcW w:w="776" w:type="dxa"/>
          </w:tcPr>
          <w:p w14:paraId="714B2814" w14:textId="77777777" w:rsidR="00A5650C" w:rsidRDefault="00000000">
            <w:pPr>
              <w:pStyle w:val="TableParagraph"/>
              <w:spacing w:before="20" w:line="142" w:lineRule="exact"/>
              <w:ind w:right="24"/>
              <w:jc w:val="right"/>
              <w:rPr>
                <w:sz w:val="12"/>
              </w:rPr>
            </w:pPr>
            <w:r>
              <w:rPr>
                <w:sz w:val="12"/>
              </w:rPr>
              <w:t>Kč</w:t>
            </w:r>
          </w:p>
        </w:tc>
        <w:tc>
          <w:tcPr>
            <w:tcW w:w="776" w:type="dxa"/>
          </w:tcPr>
          <w:p w14:paraId="6B4D7F86" w14:textId="77777777" w:rsidR="00A5650C" w:rsidRDefault="00000000">
            <w:pPr>
              <w:pStyle w:val="TableParagraph"/>
              <w:spacing w:before="20" w:line="142" w:lineRule="exact"/>
              <w:ind w:right="24"/>
              <w:jc w:val="right"/>
              <w:rPr>
                <w:sz w:val="12"/>
              </w:rPr>
            </w:pPr>
            <w:r>
              <w:rPr>
                <w:sz w:val="12"/>
              </w:rPr>
              <w:t>Kč</w:t>
            </w:r>
          </w:p>
        </w:tc>
        <w:tc>
          <w:tcPr>
            <w:tcW w:w="778" w:type="dxa"/>
          </w:tcPr>
          <w:p w14:paraId="1722260D" w14:textId="77777777" w:rsidR="00A5650C" w:rsidRDefault="00000000">
            <w:pPr>
              <w:pStyle w:val="TableParagraph"/>
              <w:spacing w:before="20" w:line="142" w:lineRule="exact"/>
              <w:ind w:right="25"/>
              <w:jc w:val="right"/>
              <w:rPr>
                <w:sz w:val="12"/>
              </w:rPr>
            </w:pPr>
            <w:r>
              <w:rPr>
                <w:sz w:val="12"/>
              </w:rPr>
              <w:t>Kč</w:t>
            </w:r>
          </w:p>
        </w:tc>
        <w:tc>
          <w:tcPr>
            <w:tcW w:w="831" w:type="dxa"/>
          </w:tcPr>
          <w:p w14:paraId="141A89A2" w14:textId="77777777" w:rsidR="00A5650C" w:rsidRDefault="00000000">
            <w:pPr>
              <w:pStyle w:val="TableParagraph"/>
              <w:spacing w:before="20" w:line="142" w:lineRule="exact"/>
              <w:ind w:right="28"/>
              <w:jc w:val="right"/>
              <w:rPr>
                <w:sz w:val="12"/>
              </w:rPr>
            </w:pPr>
            <w:r>
              <w:rPr>
                <w:sz w:val="12"/>
              </w:rPr>
              <w:t>Kč</w:t>
            </w:r>
          </w:p>
        </w:tc>
      </w:tr>
      <w:tr w:rsidR="00A5650C" w14:paraId="03F73A0B" w14:textId="77777777">
        <w:trPr>
          <w:trHeight w:val="184"/>
        </w:trPr>
        <w:tc>
          <w:tcPr>
            <w:tcW w:w="461" w:type="dxa"/>
          </w:tcPr>
          <w:p w14:paraId="0A1ABCA6" w14:textId="77777777" w:rsidR="00A5650C" w:rsidRDefault="00000000">
            <w:pPr>
              <w:pStyle w:val="TableParagraph"/>
              <w:spacing w:before="22" w:line="142" w:lineRule="exact"/>
              <w:ind w:left="36"/>
              <w:jc w:val="center"/>
              <w:rPr>
                <w:sz w:val="12"/>
              </w:rPr>
            </w:pPr>
            <w:r>
              <w:rPr>
                <w:sz w:val="12"/>
              </w:rPr>
              <w:t>4</w:t>
            </w:r>
          </w:p>
        </w:tc>
        <w:tc>
          <w:tcPr>
            <w:tcW w:w="3288" w:type="dxa"/>
          </w:tcPr>
          <w:p w14:paraId="3EC3F296" w14:textId="77777777" w:rsidR="00A5650C" w:rsidRDefault="00000000">
            <w:pPr>
              <w:pStyle w:val="TableParagraph"/>
              <w:spacing w:before="22" w:line="142" w:lineRule="exact"/>
              <w:ind w:left="28"/>
              <w:rPr>
                <w:sz w:val="12"/>
              </w:rPr>
            </w:pPr>
            <w:r>
              <w:rPr>
                <w:w w:val="110"/>
                <w:sz w:val="12"/>
              </w:rPr>
              <w:t xml:space="preserve">oso í auto </w:t>
            </w:r>
            <w:r>
              <w:rPr>
                <w:w w:val="120"/>
                <w:sz w:val="12"/>
              </w:rPr>
              <w:t xml:space="preserve">o </w:t>
            </w:r>
            <w:r>
              <w:rPr>
                <w:w w:val="110"/>
                <w:sz w:val="12"/>
              </w:rPr>
              <w:t>il ad do vč. ez ZVZ</w:t>
            </w:r>
          </w:p>
        </w:tc>
        <w:tc>
          <w:tcPr>
            <w:tcW w:w="778" w:type="dxa"/>
          </w:tcPr>
          <w:p w14:paraId="7E3E4CDD" w14:textId="77777777" w:rsidR="00A5650C" w:rsidRDefault="00A5650C">
            <w:pPr>
              <w:pStyle w:val="TableParagraph"/>
              <w:rPr>
                <w:rFonts w:ascii="Times New Roman"/>
                <w:sz w:val="12"/>
              </w:rPr>
            </w:pPr>
          </w:p>
        </w:tc>
        <w:tc>
          <w:tcPr>
            <w:tcW w:w="975" w:type="dxa"/>
          </w:tcPr>
          <w:p w14:paraId="3717BB76" w14:textId="77777777" w:rsidR="00A5650C" w:rsidRDefault="00000000">
            <w:pPr>
              <w:pStyle w:val="TableParagraph"/>
              <w:spacing w:before="22" w:line="142" w:lineRule="exact"/>
              <w:ind w:left="62" w:right="31"/>
              <w:jc w:val="center"/>
              <w:rPr>
                <w:sz w:val="12"/>
              </w:rPr>
            </w:pPr>
            <w:r>
              <w:rPr>
                <w:sz w:val="12"/>
              </w:rPr>
              <w:t>ŠKODA</w:t>
            </w:r>
          </w:p>
        </w:tc>
        <w:tc>
          <w:tcPr>
            <w:tcW w:w="776" w:type="dxa"/>
          </w:tcPr>
          <w:p w14:paraId="247F7D67" w14:textId="77777777" w:rsidR="00A5650C" w:rsidRDefault="00000000">
            <w:pPr>
              <w:pStyle w:val="TableParagraph"/>
              <w:spacing w:before="22" w:line="142" w:lineRule="exact"/>
              <w:ind w:left="48" w:right="19"/>
              <w:jc w:val="center"/>
              <w:rPr>
                <w:sz w:val="12"/>
              </w:rPr>
            </w:pPr>
            <w:r>
              <w:rPr>
                <w:sz w:val="12"/>
              </w:rPr>
              <w:t>FABIA COMBI</w:t>
            </w:r>
          </w:p>
        </w:tc>
        <w:tc>
          <w:tcPr>
            <w:tcW w:w="776" w:type="dxa"/>
          </w:tcPr>
          <w:p w14:paraId="49FAA299" w14:textId="77777777" w:rsidR="00A5650C" w:rsidRDefault="00000000">
            <w:pPr>
              <w:pStyle w:val="TableParagraph"/>
              <w:spacing w:before="22" w:line="142" w:lineRule="exact"/>
              <w:ind w:right="247"/>
              <w:jc w:val="right"/>
              <w:rPr>
                <w:sz w:val="12"/>
              </w:rPr>
            </w:pPr>
            <w:r>
              <w:rPr>
                <w:sz w:val="12"/>
              </w:rPr>
              <w:t>2007</w:t>
            </w:r>
          </w:p>
        </w:tc>
        <w:tc>
          <w:tcPr>
            <w:tcW w:w="778" w:type="dxa"/>
          </w:tcPr>
          <w:p w14:paraId="2F3C9AAE" w14:textId="77777777" w:rsidR="00A5650C" w:rsidRDefault="00A5650C">
            <w:pPr>
              <w:pStyle w:val="TableParagraph"/>
              <w:rPr>
                <w:rFonts w:ascii="Times New Roman"/>
                <w:sz w:val="12"/>
              </w:rPr>
            </w:pPr>
          </w:p>
        </w:tc>
        <w:tc>
          <w:tcPr>
            <w:tcW w:w="776" w:type="dxa"/>
          </w:tcPr>
          <w:p w14:paraId="4306C98C" w14:textId="77777777" w:rsidR="00A5650C" w:rsidRDefault="00000000">
            <w:pPr>
              <w:pStyle w:val="TableParagraph"/>
              <w:spacing w:before="22" w:line="142" w:lineRule="exact"/>
              <w:ind w:left="39" w:right="19"/>
              <w:jc w:val="center"/>
              <w:rPr>
                <w:sz w:val="12"/>
              </w:rPr>
            </w:pPr>
            <w:r>
              <w:rPr>
                <w:sz w:val="12"/>
              </w:rPr>
              <w:t>1 198</w:t>
            </w:r>
          </w:p>
        </w:tc>
        <w:tc>
          <w:tcPr>
            <w:tcW w:w="776" w:type="dxa"/>
          </w:tcPr>
          <w:p w14:paraId="766ECC82" w14:textId="77777777" w:rsidR="00A5650C" w:rsidRDefault="00000000">
            <w:pPr>
              <w:pStyle w:val="TableParagraph"/>
              <w:spacing w:before="22" w:line="142" w:lineRule="exact"/>
              <w:ind w:left="36" w:right="19"/>
              <w:jc w:val="center"/>
              <w:rPr>
                <w:sz w:val="12"/>
              </w:rPr>
            </w:pPr>
            <w:r>
              <w:rPr>
                <w:sz w:val="12"/>
              </w:rPr>
              <w:t>47</w:t>
            </w:r>
          </w:p>
        </w:tc>
        <w:tc>
          <w:tcPr>
            <w:tcW w:w="1880" w:type="dxa"/>
          </w:tcPr>
          <w:p w14:paraId="13A89077" w14:textId="77777777" w:rsidR="00A5650C" w:rsidRDefault="00A5650C">
            <w:pPr>
              <w:pStyle w:val="TableParagraph"/>
              <w:rPr>
                <w:rFonts w:ascii="Times New Roman"/>
                <w:sz w:val="12"/>
              </w:rPr>
            </w:pPr>
          </w:p>
        </w:tc>
        <w:tc>
          <w:tcPr>
            <w:tcW w:w="831" w:type="dxa"/>
          </w:tcPr>
          <w:p w14:paraId="44BAD4CF" w14:textId="77777777" w:rsidR="00A5650C" w:rsidRDefault="00A5650C">
            <w:pPr>
              <w:pStyle w:val="TableParagraph"/>
              <w:rPr>
                <w:rFonts w:ascii="Times New Roman"/>
                <w:sz w:val="12"/>
              </w:rPr>
            </w:pPr>
          </w:p>
        </w:tc>
        <w:tc>
          <w:tcPr>
            <w:tcW w:w="778" w:type="dxa"/>
          </w:tcPr>
          <w:p w14:paraId="4E82F026" w14:textId="77777777" w:rsidR="00A5650C" w:rsidRDefault="00A5650C">
            <w:pPr>
              <w:pStyle w:val="TableParagraph"/>
              <w:rPr>
                <w:rFonts w:ascii="Times New Roman"/>
                <w:sz w:val="12"/>
              </w:rPr>
            </w:pPr>
          </w:p>
        </w:tc>
        <w:tc>
          <w:tcPr>
            <w:tcW w:w="776" w:type="dxa"/>
          </w:tcPr>
          <w:p w14:paraId="1043D1AD" w14:textId="77777777" w:rsidR="00A5650C" w:rsidRDefault="00000000">
            <w:pPr>
              <w:pStyle w:val="TableParagraph"/>
              <w:spacing w:before="22" w:line="142" w:lineRule="exact"/>
              <w:ind w:right="24"/>
              <w:jc w:val="right"/>
              <w:rPr>
                <w:sz w:val="12"/>
              </w:rPr>
            </w:pPr>
            <w:r>
              <w:rPr>
                <w:sz w:val="12"/>
              </w:rPr>
              <w:t>Kč</w:t>
            </w:r>
          </w:p>
        </w:tc>
        <w:tc>
          <w:tcPr>
            <w:tcW w:w="776" w:type="dxa"/>
          </w:tcPr>
          <w:p w14:paraId="14CF9498" w14:textId="77777777" w:rsidR="00A5650C" w:rsidRDefault="00000000">
            <w:pPr>
              <w:pStyle w:val="TableParagraph"/>
              <w:spacing w:before="22" w:line="142" w:lineRule="exact"/>
              <w:ind w:right="24"/>
              <w:jc w:val="right"/>
              <w:rPr>
                <w:sz w:val="12"/>
              </w:rPr>
            </w:pPr>
            <w:r>
              <w:rPr>
                <w:sz w:val="12"/>
              </w:rPr>
              <w:t>Kč</w:t>
            </w:r>
          </w:p>
        </w:tc>
        <w:tc>
          <w:tcPr>
            <w:tcW w:w="778" w:type="dxa"/>
          </w:tcPr>
          <w:p w14:paraId="7A844E47" w14:textId="77777777" w:rsidR="00A5650C" w:rsidRDefault="00000000">
            <w:pPr>
              <w:pStyle w:val="TableParagraph"/>
              <w:spacing w:before="22" w:line="142" w:lineRule="exact"/>
              <w:ind w:right="22"/>
              <w:jc w:val="right"/>
              <w:rPr>
                <w:sz w:val="12"/>
              </w:rPr>
            </w:pPr>
            <w:r>
              <w:rPr>
                <w:sz w:val="12"/>
              </w:rPr>
              <w:t>Nepojiště o</w:t>
            </w:r>
          </w:p>
        </w:tc>
        <w:tc>
          <w:tcPr>
            <w:tcW w:w="831" w:type="dxa"/>
          </w:tcPr>
          <w:p w14:paraId="40BBE970" w14:textId="77777777" w:rsidR="00A5650C" w:rsidRDefault="00000000">
            <w:pPr>
              <w:pStyle w:val="TableParagraph"/>
              <w:spacing w:before="22" w:line="142" w:lineRule="exact"/>
              <w:ind w:right="28"/>
              <w:jc w:val="right"/>
              <w:rPr>
                <w:sz w:val="12"/>
              </w:rPr>
            </w:pPr>
            <w:r>
              <w:rPr>
                <w:sz w:val="12"/>
              </w:rPr>
              <w:t>Kč</w:t>
            </w:r>
          </w:p>
        </w:tc>
      </w:tr>
      <w:tr w:rsidR="00A5650C" w14:paraId="74FD1CE3" w14:textId="77777777">
        <w:trPr>
          <w:trHeight w:val="184"/>
        </w:trPr>
        <w:tc>
          <w:tcPr>
            <w:tcW w:w="461" w:type="dxa"/>
          </w:tcPr>
          <w:p w14:paraId="3E7A6EFE" w14:textId="77777777" w:rsidR="00A5650C" w:rsidRDefault="00000000">
            <w:pPr>
              <w:pStyle w:val="TableParagraph"/>
              <w:spacing w:before="20" w:line="144" w:lineRule="exact"/>
              <w:ind w:left="36"/>
              <w:jc w:val="center"/>
              <w:rPr>
                <w:sz w:val="12"/>
              </w:rPr>
            </w:pPr>
            <w:r>
              <w:rPr>
                <w:sz w:val="12"/>
              </w:rPr>
              <w:t>5</w:t>
            </w:r>
          </w:p>
        </w:tc>
        <w:tc>
          <w:tcPr>
            <w:tcW w:w="3288" w:type="dxa"/>
          </w:tcPr>
          <w:p w14:paraId="7A00EC8C" w14:textId="77777777" w:rsidR="00A5650C" w:rsidRDefault="00000000">
            <w:pPr>
              <w:pStyle w:val="TableParagraph"/>
              <w:spacing w:before="20" w:line="144" w:lineRule="exact"/>
              <w:ind w:left="28"/>
              <w:rPr>
                <w:sz w:val="12"/>
              </w:rPr>
            </w:pPr>
            <w:r>
              <w:rPr>
                <w:w w:val="115"/>
                <w:sz w:val="12"/>
              </w:rPr>
              <w:t xml:space="preserve">oso í auto </w:t>
            </w:r>
            <w:r>
              <w:rPr>
                <w:w w:val="120"/>
                <w:sz w:val="12"/>
              </w:rPr>
              <w:t xml:space="preserve">o </w:t>
            </w:r>
            <w:r>
              <w:rPr>
                <w:w w:val="115"/>
                <w:sz w:val="12"/>
              </w:rPr>
              <w:t>il do vč. e o el poho ez ZVZ</w:t>
            </w:r>
          </w:p>
        </w:tc>
        <w:tc>
          <w:tcPr>
            <w:tcW w:w="778" w:type="dxa"/>
          </w:tcPr>
          <w:p w14:paraId="107FB4BE" w14:textId="77777777" w:rsidR="00A5650C" w:rsidRDefault="00A5650C">
            <w:pPr>
              <w:pStyle w:val="TableParagraph"/>
              <w:rPr>
                <w:rFonts w:ascii="Times New Roman"/>
                <w:sz w:val="12"/>
              </w:rPr>
            </w:pPr>
          </w:p>
        </w:tc>
        <w:tc>
          <w:tcPr>
            <w:tcW w:w="975" w:type="dxa"/>
          </w:tcPr>
          <w:p w14:paraId="0E45967F" w14:textId="77777777" w:rsidR="00A5650C" w:rsidRDefault="00000000">
            <w:pPr>
              <w:pStyle w:val="TableParagraph"/>
              <w:spacing w:before="20" w:line="144" w:lineRule="exact"/>
              <w:ind w:left="62" w:right="28"/>
              <w:jc w:val="center"/>
              <w:rPr>
                <w:sz w:val="12"/>
              </w:rPr>
            </w:pPr>
            <w:r>
              <w:rPr>
                <w:sz w:val="12"/>
              </w:rPr>
              <w:t>VOLSKWAGEN</w:t>
            </w:r>
          </w:p>
        </w:tc>
        <w:tc>
          <w:tcPr>
            <w:tcW w:w="776" w:type="dxa"/>
          </w:tcPr>
          <w:p w14:paraId="1EAB45D4" w14:textId="77777777" w:rsidR="00A5650C" w:rsidRDefault="00000000">
            <w:pPr>
              <w:pStyle w:val="TableParagraph"/>
              <w:spacing w:before="20" w:line="144" w:lineRule="exact"/>
              <w:ind w:left="48" w:right="19"/>
              <w:jc w:val="center"/>
              <w:rPr>
                <w:sz w:val="12"/>
              </w:rPr>
            </w:pPr>
            <w:r>
              <w:rPr>
                <w:sz w:val="12"/>
              </w:rPr>
              <w:t>CADDY</w:t>
            </w:r>
          </w:p>
        </w:tc>
        <w:tc>
          <w:tcPr>
            <w:tcW w:w="776" w:type="dxa"/>
          </w:tcPr>
          <w:p w14:paraId="2BA298A1" w14:textId="77777777" w:rsidR="00A5650C" w:rsidRDefault="00000000">
            <w:pPr>
              <w:pStyle w:val="TableParagraph"/>
              <w:spacing w:before="20" w:line="144" w:lineRule="exact"/>
              <w:ind w:right="247"/>
              <w:jc w:val="right"/>
              <w:rPr>
                <w:sz w:val="12"/>
              </w:rPr>
            </w:pPr>
            <w:r>
              <w:rPr>
                <w:sz w:val="12"/>
              </w:rPr>
              <w:t>2019</w:t>
            </w:r>
          </w:p>
        </w:tc>
        <w:tc>
          <w:tcPr>
            <w:tcW w:w="778" w:type="dxa"/>
          </w:tcPr>
          <w:p w14:paraId="17C61E53" w14:textId="77777777" w:rsidR="00A5650C" w:rsidRDefault="00A5650C">
            <w:pPr>
              <w:pStyle w:val="TableParagraph"/>
              <w:rPr>
                <w:rFonts w:ascii="Times New Roman"/>
                <w:sz w:val="12"/>
              </w:rPr>
            </w:pPr>
          </w:p>
        </w:tc>
        <w:tc>
          <w:tcPr>
            <w:tcW w:w="776" w:type="dxa"/>
          </w:tcPr>
          <w:p w14:paraId="268614B8" w14:textId="77777777" w:rsidR="00A5650C" w:rsidRDefault="00000000">
            <w:pPr>
              <w:pStyle w:val="TableParagraph"/>
              <w:spacing w:before="20" w:line="144" w:lineRule="exact"/>
              <w:ind w:left="40" w:right="19"/>
              <w:jc w:val="center"/>
              <w:rPr>
                <w:sz w:val="12"/>
              </w:rPr>
            </w:pPr>
            <w:r>
              <w:rPr>
                <w:sz w:val="12"/>
              </w:rPr>
              <w:t>999</w:t>
            </w:r>
          </w:p>
        </w:tc>
        <w:tc>
          <w:tcPr>
            <w:tcW w:w="776" w:type="dxa"/>
          </w:tcPr>
          <w:p w14:paraId="00D5A406" w14:textId="77777777" w:rsidR="00A5650C" w:rsidRDefault="00000000">
            <w:pPr>
              <w:pStyle w:val="TableParagraph"/>
              <w:spacing w:before="20" w:line="144" w:lineRule="exact"/>
              <w:ind w:left="36" w:right="19"/>
              <w:jc w:val="center"/>
              <w:rPr>
                <w:sz w:val="12"/>
              </w:rPr>
            </w:pPr>
            <w:r>
              <w:rPr>
                <w:sz w:val="12"/>
              </w:rPr>
              <w:t>62</w:t>
            </w:r>
          </w:p>
        </w:tc>
        <w:tc>
          <w:tcPr>
            <w:tcW w:w="1880" w:type="dxa"/>
          </w:tcPr>
          <w:p w14:paraId="1F02311B" w14:textId="77777777" w:rsidR="00A5650C" w:rsidRDefault="00A5650C">
            <w:pPr>
              <w:pStyle w:val="TableParagraph"/>
              <w:rPr>
                <w:rFonts w:ascii="Times New Roman"/>
                <w:sz w:val="12"/>
              </w:rPr>
            </w:pPr>
          </w:p>
        </w:tc>
        <w:tc>
          <w:tcPr>
            <w:tcW w:w="831" w:type="dxa"/>
          </w:tcPr>
          <w:p w14:paraId="322291C2" w14:textId="77777777" w:rsidR="00A5650C" w:rsidRDefault="00A5650C">
            <w:pPr>
              <w:pStyle w:val="TableParagraph"/>
              <w:rPr>
                <w:rFonts w:ascii="Times New Roman"/>
                <w:sz w:val="12"/>
              </w:rPr>
            </w:pPr>
          </w:p>
        </w:tc>
        <w:tc>
          <w:tcPr>
            <w:tcW w:w="778" w:type="dxa"/>
          </w:tcPr>
          <w:p w14:paraId="733E8040" w14:textId="77777777" w:rsidR="00A5650C" w:rsidRDefault="00A5650C">
            <w:pPr>
              <w:pStyle w:val="TableParagraph"/>
              <w:rPr>
                <w:rFonts w:ascii="Times New Roman"/>
                <w:sz w:val="12"/>
              </w:rPr>
            </w:pPr>
          </w:p>
        </w:tc>
        <w:tc>
          <w:tcPr>
            <w:tcW w:w="776" w:type="dxa"/>
          </w:tcPr>
          <w:p w14:paraId="3FCB055C" w14:textId="77777777" w:rsidR="00A5650C" w:rsidRDefault="00000000">
            <w:pPr>
              <w:pStyle w:val="TableParagraph"/>
              <w:spacing w:before="20" w:line="144" w:lineRule="exact"/>
              <w:ind w:right="24"/>
              <w:jc w:val="right"/>
              <w:rPr>
                <w:sz w:val="12"/>
              </w:rPr>
            </w:pPr>
            <w:r>
              <w:rPr>
                <w:sz w:val="12"/>
              </w:rPr>
              <w:t>Kč</w:t>
            </w:r>
          </w:p>
        </w:tc>
        <w:tc>
          <w:tcPr>
            <w:tcW w:w="776" w:type="dxa"/>
          </w:tcPr>
          <w:p w14:paraId="6A995E14" w14:textId="77777777" w:rsidR="00A5650C" w:rsidRDefault="00000000">
            <w:pPr>
              <w:pStyle w:val="TableParagraph"/>
              <w:spacing w:before="20" w:line="144" w:lineRule="exact"/>
              <w:ind w:right="24"/>
              <w:jc w:val="right"/>
              <w:rPr>
                <w:sz w:val="12"/>
              </w:rPr>
            </w:pPr>
            <w:r>
              <w:rPr>
                <w:sz w:val="12"/>
              </w:rPr>
              <w:t>Kč</w:t>
            </w:r>
          </w:p>
        </w:tc>
        <w:tc>
          <w:tcPr>
            <w:tcW w:w="778" w:type="dxa"/>
          </w:tcPr>
          <w:p w14:paraId="18BB264B" w14:textId="77777777" w:rsidR="00A5650C" w:rsidRDefault="00000000">
            <w:pPr>
              <w:pStyle w:val="TableParagraph"/>
              <w:spacing w:before="20" w:line="144" w:lineRule="exact"/>
              <w:ind w:right="25"/>
              <w:jc w:val="right"/>
              <w:rPr>
                <w:sz w:val="12"/>
              </w:rPr>
            </w:pPr>
            <w:r>
              <w:rPr>
                <w:sz w:val="12"/>
              </w:rPr>
              <w:t>Kč</w:t>
            </w:r>
          </w:p>
        </w:tc>
        <w:tc>
          <w:tcPr>
            <w:tcW w:w="831" w:type="dxa"/>
          </w:tcPr>
          <w:p w14:paraId="5EB8DCD7" w14:textId="77777777" w:rsidR="00A5650C" w:rsidRDefault="00000000">
            <w:pPr>
              <w:pStyle w:val="TableParagraph"/>
              <w:spacing w:before="20" w:line="144" w:lineRule="exact"/>
              <w:ind w:right="28"/>
              <w:jc w:val="right"/>
              <w:rPr>
                <w:sz w:val="12"/>
              </w:rPr>
            </w:pPr>
            <w:r>
              <w:rPr>
                <w:sz w:val="12"/>
              </w:rPr>
              <w:t>Kč</w:t>
            </w:r>
          </w:p>
        </w:tc>
      </w:tr>
      <w:tr w:rsidR="00A5650C" w14:paraId="458AC2B9" w14:textId="77777777">
        <w:trPr>
          <w:trHeight w:val="184"/>
        </w:trPr>
        <w:tc>
          <w:tcPr>
            <w:tcW w:w="461" w:type="dxa"/>
          </w:tcPr>
          <w:p w14:paraId="2D4A292D" w14:textId="77777777" w:rsidR="00A5650C" w:rsidRDefault="00000000">
            <w:pPr>
              <w:pStyle w:val="TableParagraph"/>
              <w:spacing w:before="20" w:line="144" w:lineRule="exact"/>
              <w:ind w:left="36"/>
              <w:jc w:val="center"/>
              <w:rPr>
                <w:sz w:val="12"/>
              </w:rPr>
            </w:pPr>
            <w:r>
              <w:rPr>
                <w:sz w:val="12"/>
              </w:rPr>
              <w:t>6</w:t>
            </w:r>
          </w:p>
        </w:tc>
        <w:tc>
          <w:tcPr>
            <w:tcW w:w="3288" w:type="dxa"/>
          </w:tcPr>
          <w:p w14:paraId="111A6ECE" w14:textId="77777777" w:rsidR="00A5650C" w:rsidRDefault="00000000">
            <w:pPr>
              <w:pStyle w:val="TableParagraph"/>
              <w:spacing w:before="20" w:line="144" w:lineRule="exact"/>
              <w:ind w:left="28"/>
              <w:rPr>
                <w:sz w:val="12"/>
              </w:rPr>
            </w:pPr>
            <w:r>
              <w:rPr>
                <w:w w:val="110"/>
                <w:sz w:val="12"/>
              </w:rPr>
              <w:t xml:space="preserve">oso í auto </w:t>
            </w:r>
            <w:r>
              <w:rPr>
                <w:w w:val="120"/>
                <w:sz w:val="12"/>
              </w:rPr>
              <w:t xml:space="preserve">o </w:t>
            </w:r>
            <w:r>
              <w:rPr>
                <w:w w:val="110"/>
                <w:sz w:val="12"/>
              </w:rPr>
              <w:t>il ad do vč. ez ZVZ</w:t>
            </w:r>
          </w:p>
        </w:tc>
        <w:tc>
          <w:tcPr>
            <w:tcW w:w="778" w:type="dxa"/>
          </w:tcPr>
          <w:p w14:paraId="3E1984F1" w14:textId="77777777" w:rsidR="00A5650C" w:rsidRDefault="00A5650C">
            <w:pPr>
              <w:pStyle w:val="TableParagraph"/>
              <w:rPr>
                <w:rFonts w:ascii="Times New Roman"/>
                <w:sz w:val="12"/>
              </w:rPr>
            </w:pPr>
          </w:p>
        </w:tc>
        <w:tc>
          <w:tcPr>
            <w:tcW w:w="975" w:type="dxa"/>
          </w:tcPr>
          <w:p w14:paraId="740DDC8D" w14:textId="77777777" w:rsidR="00A5650C" w:rsidRDefault="00000000">
            <w:pPr>
              <w:pStyle w:val="TableParagraph"/>
              <w:spacing w:before="20" w:line="144" w:lineRule="exact"/>
              <w:ind w:left="62" w:right="31"/>
              <w:jc w:val="center"/>
              <w:rPr>
                <w:sz w:val="12"/>
              </w:rPr>
            </w:pPr>
            <w:r>
              <w:rPr>
                <w:sz w:val="12"/>
              </w:rPr>
              <w:t>ŠKODA</w:t>
            </w:r>
          </w:p>
        </w:tc>
        <w:tc>
          <w:tcPr>
            <w:tcW w:w="776" w:type="dxa"/>
          </w:tcPr>
          <w:p w14:paraId="52D3069B" w14:textId="77777777" w:rsidR="00A5650C" w:rsidRDefault="00000000">
            <w:pPr>
              <w:pStyle w:val="TableParagraph"/>
              <w:spacing w:before="20" w:line="144" w:lineRule="exact"/>
              <w:ind w:left="45" w:right="19"/>
              <w:jc w:val="center"/>
              <w:rPr>
                <w:sz w:val="12"/>
              </w:rPr>
            </w:pPr>
            <w:r>
              <w:rPr>
                <w:sz w:val="12"/>
              </w:rPr>
              <w:t>SUPERB</w:t>
            </w:r>
          </w:p>
        </w:tc>
        <w:tc>
          <w:tcPr>
            <w:tcW w:w="776" w:type="dxa"/>
          </w:tcPr>
          <w:p w14:paraId="04B14C0B" w14:textId="77777777" w:rsidR="00A5650C" w:rsidRDefault="00000000">
            <w:pPr>
              <w:pStyle w:val="TableParagraph"/>
              <w:spacing w:before="20" w:line="144" w:lineRule="exact"/>
              <w:ind w:right="247"/>
              <w:jc w:val="right"/>
              <w:rPr>
                <w:sz w:val="12"/>
              </w:rPr>
            </w:pPr>
            <w:r>
              <w:rPr>
                <w:sz w:val="12"/>
              </w:rPr>
              <w:t>2017</w:t>
            </w:r>
          </w:p>
        </w:tc>
        <w:tc>
          <w:tcPr>
            <w:tcW w:w="778" w:type="dxa"/>
          </w:tcPr>
          <w:p w14:paraId="20BEEC68" w14:textId="77777777" w:rsidR="00A5650C" w:rsidRDefault="00A5650C">
            <w:pPr>
              <w:pStyle w:val="TableParagraph"/>
              <w:rPr>
                <w:rFonts w:ascii="Times New Roman"/>
                <w:sz w:val="12"/>
              </w:rPr>
            </w:pPr>
          </w:p>
        </w:tc>
        <w:tc>
          <w:tcPr>
            <w:tcW w:w="776" w:type="dxa"/>
          </w:tcPr>
          <w:p w14:paraId="57802447" w14:textId="77777777" w:rsidR="00A5650C" w:rsidRDefault="00000000">
            <w:pPr>
              <w:pStyle w:val="TableParagraph"/>
              <w:spacing w:before="20" w:line="144" w:lineRule="exact"/>
              <w:ind w:left="39" w:right="19"/>
              <w:jc w:val="center"/>
              <w:rPr>
                <w:sz w:val="12"/>
              </w:rPr>
            </w:pPr>
            <w:r>
              <w:rPr>
                <w:sz w:val="12"/>
              </w:rPr>
              <w:t>1 968</w:t>
            </w:r>
          </w:p>
        </w:tc>
        <w:tc>
          <w:tcPr>
            <w:tcW w:w="776" w:type="dxa"/>
          </w:tcPr>
          <w:p w14:paraId="69FC911B" w14:textId="77777777" w:rsidR="00A5650C" w:rsidRDefault="00000000">
            <w:pPr>
              <w:pStyle w:val="TableParagraph"/>
              <w:spacing w:before="20" w:line="144" w:lineRule="exact"/>
              <w:ind w:left="39" w:right="19"/>
              <w:jc w:val="center"/>
              <w:rPr>
                <w:sz w:val="12"/>
              </w:rPr>
            </w:pPr>
            <w:r>
              <w:rPr>
                <w:sz w:val="12"/>
              </w:rPr>
              <w:t>140</w:t>
            </w:r>
          </w:p>
        </w:tc>
        <w:tc>
          <w:tcPr>
            <w:tcW w:w="1880" w:type="dxa"/>
          </w:tcPr>
          <w:p w14:paraId="1957A66E" w14:textId="77777777" w:rsidR="00A5650C" w:rsidRDefault="00A5650C">
            <w:pPr>
              <w:pStyle w:val="TableParagraph"/>
              <w:rPr>
                <w:rFonts w:ascii="Times New Roman"/>
                <w:sz w:val="12"/>
              </w:rPr>
            </w:pPr>
          </w:p>
        </w:tc>
        <w:tc>
          <w:tcPr>
            <w:tcW w:w="831" w:type="dxa"/>
          </w:tcPr>
          <w:p w14:paraId="529899D5" w14:textId="77777777" w:rsidR="00A5650C" w:rsidRDefault="00A5650C">
            <w:pPr>
              <w:pStyle w:val="TableParagraph"/>
              <w:rPr>
                <w:rFonts w:ascii="Times New Roman"/>
                <w:sz w:val="12"/>
              </w:rPr>
            </w:pPr>
          </w:p>
        </w:tc>
        <w:tc>
          <w:tcPr>
            <w:tcW w:w="778" w:type="dxa"/>
          </w:tcPr>
          <w:p w14:paraId="43527258" w14:textId="77777777" w:rsidR="00A5650C" w:rsidRDefault="00000000">
            <w:pPr>
              <w:pStyle w:val="TableParagraph"/>
              <w:spacing w:before="20" w:line="144" w:lineRule="exact"/>
              <w:ind w:left="14"/>
              <w:jc w:val="center"/>
              <w:rPr>
                <w:sz w:val="12"/>
              </w:rPr>
            </w:pPr>
            <w:r>
              <w:rPr>
                <w:sz w:val="12"/>
              </w:rPr>
              <w:t>5</w:t>
            </w:r>
          </w:p>
        </w:tc>
        <w:tc>
          <w:tcPr>
            <w:tcW w:w="776" w:type="dxa"/>
          </w:tcPr>
          <w:p w14:paraId="4CF97E5F" w14:textId="77777777" w:rsidR="00A5650C" w:rsidRDefault="00000000">
            <w:pPr>
              <w:pStyle w:val="TableParagraph"/>
              <w:spacing w:before="20" w:line="144" w:lineRule="exact"/>
              <w:ind w:right="24"/>
              <w:jc w:val="right"/>
              <w:rPr>
                <w:sz w:val="12"/>
              </w:rPr>
            </w:pPr>
            <w:r>
              <w:rPr>
                <w:sz w:val="12"/>
              </w:rPr>
              <w:t>Kč</w:t>
            </w:r>
          </w:p>
        </w:tc>
        <w:tc>
          <w:tcPr>
            <w:tcW w:w="776" w:type="dxa"/>
          </w:tcPr>
          <w:p w14:paraId="1A71EBA4" w14:textId="77777777" w:rsidR="00A5650C" w:rsidRDefault="00000000">
            <w:pPr>
              <w:pStyle w:val="TableParagraph"/>
              <w:spacing w:before="20" w:line="144" w:lineRule="exact"/>
              <w:ind w:right="24"/>
              <w:jc w:val="right"/>
              <w:rPr>
                <w:sz w:val="12"/>
              </w:rPr>
            </w:pPr>
            <w:r>
              <w:rPr>
                <w:sz w:val="12"/>
              </w:rPr>
              <w:t>Kč</w:t>
            </w:r>
          </w:p>
        </w:tc>
        <w:tc>
          <w:tcPr>
            <w:tcW w:w="778" w:type="dxa"/>
          </w:tcPr>
          <w:p w14:paraId="1F699FFD" w14:textId="77777777" w:rsidR="00A5650C" w:rsidRDefault="00000000">
            <w:pPr>
              <w:pStyle w:val="TableParagraph"/>
              <w:spacing w:before="20" w:line="144" w:lineRule="exact"/>
              <w:ind w:right="25"/>
              <w:jc w:val="right"/>
              <w:rPr>
                <w:sz w:val="12"/>
              </w:rPr>
            </w:pPr>
            <w:r>
              <w:rPr>
                <w:sz w:val="12"/>
              </w:rPr>
              <w:t>Kč</w:t>
            </w:r>
          </w:p>
        </w:tc>
        <w:tc>
          <w:tcPr>
            <w:tcW w:w="831" w:type="dxa"/>
          </w:tcPr>
          <w:p w14:paraId="322B633C" w14:textId="77777777" w:rsidR="00A5650C" w:rsidRDefault="00000000">
            <w:pPr>
              <w:pStyle w:val="TableParagraph"/>
              <w:spacing w:before="20" w:line="144" w:lineRule="exact"/>
              <w:ind w:right="28"/>
              <w:jc w:val="right"/>
              <w:rPr>
                <w:sz w:val="12"/>
              </w:rPr>
            </w:pPr>
            <w:r>
              <w:rPr>
                <w:sz w:val="12"/>
              </w:rPr>
              <w:t>Kč</w:t>
            </w:r>
          </w:p>
        </w:tc>
      </w:tr>
      <w:tr w:rsidR="00A5650C" w14:paraId="7879F75F" w14:textId="77777777">
        <w:trPr>
          <w:trHeight w:val="184"/>
        </w:trPr>
        <w:tc>
          <w:tcPr>
            <w:tcW w:w="461" w:type="dxa"/>
          </w:tcPr>
          <w:p w14:paraId="775D0972" w14:textId="77777777" w:rsidR="00A5650C" w:rsidRDefault="00000000">
            <w:pPr>
              <w:pStyle w:val="TableParagraph"/>
              <w:spacing w:before="22" w:line="142" w:lineRule="exact"/>
              <w:ind w:left="36"/>
              <w:jc w:val="center"/>
              <w:rPr>
                <w:sz w:val="12"/>
              </w:rPr>
            </w:pPr>
            <w:r>
              <w:rPr>
                <w:sz w:val="12"/>
              </w:rPr>
              <w:t>7</w:t>
            </w:r>
          </w:p>
        </w:tc>
        <w:tc>
          <w:tcPr>
            <w:tcW w:w="3288" w:type="dxa"/>
          </w:tcPr>
          <w:p w14:paraId="47405D3D" w14:textId="77777777" w:rsidR="00A5650C" w:rsidRDefault="00000000">
            <w:pPr>
              <w:pStyle w:val="TableParagraph"/>
              <w:spacing w:before="22" w:line="142" w:lineRule="exact"/>
              <w:ind w:left="28"/>
              <w:rPr>
                <w:sz w:val="12"/>
              </w:rPr>
            </w:pPr>
            <w:r>
              <w:rPr>
                <w:w w:val="110"/>
                <w:sz w:val="12"/>
              </w:rPr>
              <w:t xml:space="preserve">oso í auto </w:t>
            </w:r>
            <w:r>
              <w:rPr>
                <w:w w:val="120"/>
                <w:sz w:val="12"/>
              </w:rPr>
              <w:t xml:space="preserve">o </w:t>
            </w:r>
            <w:r>
              <w:rPr>
                <w:w w:val="110"/>
                <w:sz w:val="12"/>
              </w:rPr>
              <w:t>il ad do vč. ez ZVZ</w:t>
            </w:r>
          </w:p>
        </w:tc>
        <w:tc>
          <w:tcPr>
            <w:tcW w:w="778" w:type="dxa"/>
          </w:tcPr>
          <w:p w14:paraId="0B45CCB3" w14:textId="77777777" w:rsidR="00A5650C" w:rsidRDefault="00A5650C">
            <w:pPr>
              <w:pStyle w:val="TableParagraph"/>
              <w:rPr>
                <w:rFonts w:ascii="Times New Roman"/>
                <w:sz w:val="12"/>
              </w:rPr>
            </w:pPr>
          </w:p>
        </w:tc>
        <w:tc>
          <w:tcPr>
            <w:tcW w:w="975" w:type="dxa"/>
          </w:tcPr>
          <w:p w14:paraId="0FCA92D9" w14:textId="77777777" w:rsidR="00A5650C" w:rsidRDefault="00000000">
            <w:pPr>
              <w:pStyle w:val="TableParagraph"/>
              <w:spacing w:before="22" w:line="142" w:lineRule="exact"/>
              <w:ind w:left="62" w:right="31"/>
              <w:jc w:val="center"/>
              <w:rPr>
                <w:sz w:val="12"/>
              </w:rPr>
            </w:pPr>
            <w:r>
              <w:rPr>
                <w:sz w:val="12"/>
              </w:rPr>
              <w:t>ŠKODA</w:t>
            </w:r>
          </w:p>
        </w:tc>
        <w:tc>
          <w:tcPr>
            <w:tcW w:w="776" w:type="dxa"/>
          </w:tcPr>
          <w:p w14:paraId="69703B90" w14:textId="77777777" w:rsidR="00A5650C" w:rsidRDefault="00000000">
            <w:pPr>
              <w:pStyle w:val="TableParagraph"/>
              <w:spacing w:before="22" w:line="142" w:lineRule="exact"/>
              <w:ind w:left="45" w:right="19"/>
              <w:jc w:val="center"/>
              <w:rPr>
                <w:sz w:val="12"/>
              </w:rPr>
            </w:pPr>
            <w:r>
              <w:rPr>
                <w:sz w:val="12"/>
              </w:rPr>
              <w:t>SUPERB</w:t>
            </w:r>
          </w:p>
        </w:tc>
        <w:tc>
          <w:tcPr>
            <w:tcW w:w="776" w:type="dxa"/>
          </w:tcPr>
          <w:p w14:paraId="11A9EE03" w14:textId="77777777" w:rsidR="00A5650C" w:rsidRDefault="00000000">
            <w:pPr>
              <w:pStyle w:val="TableParagraph"/>
              <w:spacing w:before="22" w:line="142" w:lineRule="exact"/>
              <w:ind w:right="247"/>
              <w:jc w:val="right"/>
              <w:rPr>
                <w:sz w:val="12"/>
              </w:rPr>
            </w:pPr>
            <w:r>
              <w:rPr>
                <w:sz w:val="12"/>
              </w:rPr>
              <w:t>2017</w:t>
            </w:r>
          </w:p>
        </w:tc>
        <w:tc>
          <w:tcPr>
            <w:tcW w:w="778" w:type="dxa"/>
          </w:tcPr>
          <w:p w14:paraId="3F1CB5BE" w14:textId="77777777" w:rsidR="00A5650C" w:rsidRDefault="00A5650C">
            <w:pPr>
              <w:pStyle w:val="TableParagraph"/>
              <w:rPr>
                <w:rFonts w:ascii="Times New Roman"/>
                <w:sz w:val="12"/>
              </w:rPr>
            </w:pPr>
          </w:p>
        </w:tc>
        <w:tc>
          <w:tcPr>
            <w:tcW w:w="776" w:type="dxa"/>
          </w:tcPr>
          <w:p w14:paraId="4B750CE5" w14:textId="77777777" w:rsidR="00A5650C" w:rsidRDefault="00000000">
            <w:pPr>
              <w:pStyle w:val="TableParagraph"/>
              <w:spacing w:before="22" w:line="142" w:lineRule="exact"/>
              <w:ind w:left="39" w:right="19"/>
              <w:jc w:val="center"/>
              <w:rPr>
                <w:sz w:val="12"/>
              </w:rPr>
            </w:pPr>
            <w:r>
              <w:rPr>
                <w:sz w:val="12"/>
              </w:rPr>
              <w:t>1 968</w:t>
            </w:r>
          </w:p>
        </w:tc>
        <w:tc>
          <w:tcPr>
            <w:tcW w:w="776" w:type="dxa"/>
          </w:tcPr>
          <w:p w14:paraId="647C82FB" w14:textId="77777777" w:rsidR="00A5650C" w:rsidRDefault="00000000">
            <w:pPr>
              <w:pStyle w:val="TableParagraph"/>
              <w:spacing w:before="22" w:line="142" w:lineRule="exact"/>
              <w:ind w:left="39" w:right="19"/>
              <w:jc w:val="center"/>
              <w:rPr>
                <w:sz w:val="12"/>
              </w:rPr>
            </w:pPr>
            <w:r>
              <w:rPr>
                <w:sz w:val="12"/>
              </w:rPr>
              <w:t>140</w:t>
            </w:r>
          </w:p>
        </w:tc>
        <w:tc>
          <w:tcPr>
            <w:tcW w:w="1880" w:type="dxa"/>
          </w:tcPr>
          <w:p w14:paraId="17B9D691" w14:textId="77777777" w:rsidR="00A5650C" w:rsidRDefault="00A5650C">
            <w:pPr>
              <w:pStyle w:val="TableParagraph"/>
              <w:rPr>
                <w:rFonts w:ascii="Times New Roman"/>
                <w:sz w:val="12"/>
              </w:rPr>
            </w:pPr>
          </w:p>
        </w:tc>
        <w:tc>
          <w:tcPr>
            <w:tcW w:w="831" w:type="dxa"/>
          </w:tcPr>
          <w:p w14:paraId="4F69240F" w14:textId="77777777" w:rsidR="00A5650C" w:rsidRDefault="00A5650C">
            <w:pPr>
              <w:pStyle w:val="TableParagraph"/>
              <w:rPr>
                <w:rFonts w:ascii="Times New Roman"/>
                <w:sz w:val="12"/>
              </w:rPr>
            </w:pPr>
          </w:p>
        </w:tc>
        <w:tc>
          <w:tcPr>
            <w:tcW w:w="778" w:type="dxa"/>
          </w:tcPr>
          <w:p w14:paraId="0F9933CF" w14:textId="77777777" w:rsidR="00A5650C" w:rsidRDefault="00000000">
            <w:pPr>
              <w:pStyle w:val="TableParagraph"/>
              <w:spacing w:before="22" w:line="142" w:lineRule="exact"/>
              <w:ind w:left="14"/>
              <w:jc w:val="center"/>
              <w:rPr>
                <w:sz w:val="12"/>
              </w:rPr>
            </w:pPr>
            <w:r>
              <w:rPr>
                <w:sz w:val="12"/>
              </w:rPr>
              <w:t>5</w:t>
            </w:r>
          </w:p>
        </w:tc>
        <w:tc>
          <w:tcPr>
            <w:tcW w:w="776" w:type="dxa"/>
          </w:tcPr>
          <w:p w14:paraId="0365564F" w14:textId="77777777" w:rsidR="00A5650C" w:rsidRDefault="00000000">
            <w:pPr>
              <w:pStyle w:val="TableParagraph"/>
              <w:spacing w:before="22" w:line="142" w:lineRule="exact"/>
              <w:ind w:right="24"/>
              <w:jc w:val="right"/>
              <w:rPr>
                <w:sz w:val="12"/>
              </w:rPr>
            </w:pPr>
            <w:r>
              <w:rPr>
                <w:sz w:val="12"/>
              </w:rPr>
              <w:t>Kč</w:t>
            </w:r>
          </w:p>
        </w:tc>
        <w:tc>
          <w:tcPr>
            <w:tcW w:w="776" w:type="dxa"/>
          </w:tcPr>
          <w:p w14:paraId="61ACBA76" w14:textId="77777777" w:rsidR="00A5650C" w:rsidRDefault="00000000">
            <w:pPr>
              <w:pStyle w:val="TableParagraph"/>
              <w:spacing w:before="22" w:line="142" w:lineRule="exact"/>
              <w:ind w:right="24"/>
              <w:jc w:val="right"/>
              <w:rPr>
                <w:sz w:val="12"/>
              </w:rPr>
            </w:pPr>
            <w:r>
              <w:rPr>
                <w:sz w:val="12"/>
              </w:rPr>
              <w:t>Kč</w:t>
            </w:r>
          </w:p>
        </w:tc>
        <w:tc>
          <w:tcPr>
            <w:tcW w:w="778" w:type="dxa"/>
          </w:tcPr>
          <w:p w14:paraId="3A7A2FB0" w14:textId="77777777" w:rsidR="00A5650C" w:rsidRDefault="00000000">
            <w:pPr>
              <w:pStyle w:val="TableParagraph"/>
              <w:spacing w:before="22" w:line="142" w:lineRule="exact"/>
              <w:ind w:right="25"/>
              <w:jc w:val="right"/>
              <w:rPr>
                <w:sz w:val="12"/>
              </w:rPr>
            </w:pPr>
            <w:r>
              <w:rPr>
                <w:sz w:val="12"/>
              </w:rPr>
              <w:t>Kč</w:t>
            </w:r>
          </w:p>
        </w:tc>
        <w:tc>
          <w:tcPr>
            <w:tcW w:w="831" w:type="dxa"/>
          </w:tcPr>
          <w:p w14:paraId="7C843F36" w14:textId="77777777" w:rsidR="00A5650C" w:rsidRDefault="00000000">
            <w:pPr>
              <w:pStyle w:val="TableParagraph"/>
              <w:spacing w:before="22" w:line="142" w:lineRule="exact"/>
              <w:ind w:right="28"/>
              <w:jc w:val="right"/>
              <w:rPr>
                <w:sz w:val="12"/>
              </w:rPr>
            </w:pPr>
            <w:r>
              <w:rPr>
                <w:sz w:val="12"/>
              </w:rPr>
              <w:t>Kč</w:t>
            </w:r>
          </w:p>
        </w:tc>
      </w:tr>
      <w:tr w:rsidR="00A5650C" w14:paraId="7CDC87DD" w14:textId="77777777">
        <w:trPr>
          <w:trHeight w:val="184"/>
        </w:trPr>
        <w:tc>
          <w:tcPr>
            <w:tcW w:w="461" w:type="dxa"/>
          </w:tcPr>
          <w:p w14:paraId="7A13E1FB" w14:textId="77777777" w:rsidR="00A5650C" w:rsidRDefault="00000000">
            <w:pPr>
              <w:pStyle w:val="TableParagraph"/>
              <w:spacing w:before="20" w:line="144" w:lineRule="exact"/>
              <w:ind w:left="36"/>
              <w:jc w:val="center"/>
              <w:rPr>
                <w:sz w:val="12"/>
              </w:rPr>
            </w:pPr>
            <w:r>
              <w:rPr>
                <w:sz w:val="12"/>
              </w:rPr>
              <w:t>8</w:t>
            </w:r>
          </w:p>
        </w:tc>
        <w:tc>
          <w:tcPr>
            <w:tcW w:w="3288" w:type="dxa"/>
          </w:tcPr>
          <w:p w14:paraId="67D15EBB" w14:textId="77777777" w:rsidR="00A5650C" w:rsidRDefault="00000000">
            <w:pPr>
              <w:pStyle w:val="TableParagraph"/>
              <w:spacing w:before="20" w:line="144" w:lineRule="exact"/>
              <w:ind w:left="28"/>
              <w:rPr>
                <w:sz w:val="12"/>
              </w:rPr>
            </w:pPr>
            <w:r>
              <w:rPr>
                <w:w w:val="110"/>
                <w:sz w:val="12"/>
              </w:rPr>
              <w:t xml:space="preserve">oso í auto </w:t>
            </w:r>
            <w:r>
              <w:rPr>
                <w:w w:val="120"/>
                <w:sz w:val="12"/>
              </w:rPr>
              <w:t xml:space="preserve">o </w:t>
            </w:r>
            <w:r>
              <w:rPr>
                <w:w w:val="110"/>
                <w:sz w:val="12"/>
              </w:rPr>
              <w:t>il ad do vč. ez ZVZ</w:t>
            </w:r>
          </w:p>
        </w:tc>
        <w:tc>
          <w:tcPr>
            <w:tcW w:w="778" w:type="dxa"/>
          </w:tcPr>
          <w:p w14:paraId="662C1235" w14:textId="77777777" w:rsidR="00A5650C" w:rsidRDefault="00A5650C">
            <w:pPr>
              <w:pStyle w:val="TableParagraph"/>
              <w:rPr>
                <w:rFonts w:ascii="Times New Roman"/>
                <w:sz w:val="12"/>
              </w:rPr>
            </w:pPr>
          </w:p>
        </w:tc>
        <w:tc>
          <w:tcPr>
            <w:tcW w:w="975" w:type="dxa"/>
          </w:tcPr>
          <w:p w14:paraId="43C37922" w14:textId="77777777" w:rsidR="00A5650C" w:rsidRDefault="00000000">
            <w:pPr>
              <w:pStyle w:val="TableParagraph"/>
              <w:spacing w:before="20" w:line="144" w:lineRule="exact"/>
              <w:ind w:left="62" w:right="31"/>
              <w:jc w:val="center"/>
              <w:rPr>
                <w:sz w:val="12"/>
              </w:rPr>
            </w:pPr>
            <w:r>
              <w:rPr>
                <w:sz w:val="12"/>
              </w:rPr>
              <w:t>ŠKODA</w:t>
            </w:r>
          </w:p>
        </w:tc>
        <w:tc>
          <w:tcPr>
            <w:tcW w:w="776" w:type="dxa"/>
          </w:tcPr>
          <w:p w14:paraId="3D0AED2F" w14:textId="77777777" w:rsidR="00A5650C" w:rsidRDefault="00000000">
            <w:pPr>
              <w:pStyle w:val="TableParagraph"/>
              <w:spacing w:before="20" w:line="144" w:lineRule="exact"/>
              <w:ind w:left="46" w:right="19"/>
              <w:jc w:val="center"/>
              <w:rPr>
                <w:sz w:val="12"/>
              </w:rPr>
            </w:pPr>
            <w:r>
              <w:rPr>
                <w:sz w:val="12"/>
              </w:rPr>
              <w:t>KODIAQ</w:t>
            </w:r>
          </w:p>
        </w:tc>
        <w:tc>
          <w:tcPr>
            <w:tcW w:w="776" w:type="dxa"/>
          </w:tcPr>
          <w:p w14:paraId="673A0A20" w14:textId="77777777" w:rsidR="00A5650C" w:rsidRDefault="00000000">
            <w:pPr>
              <w:pStyle w:val="TableParagraph"/>
              <w:spacing w:before="20" w:line="144" w:lineRule="exact"/>
              <w:ind w:right="247"/>
              <w:jc w:val="right"/>
              <w:rPr>
                <w:sz w:val="12"/>
              </w:rPr>
            </w:pPr>
            <w:r>
              <w:rPr>
                <w:sz w:val="12"/>
              </w:rPr>
              <w:t>2019</w:t>
            </w:r>
          </w:p>
        </w:tc>
        <w:tc>
          <w:tcPr>
            <w:tcW w:w="778" w:type="dxa"/>
          </w:tcPr>
          <w:p w14:paraId="38A3569A" w14:textId="77777777" w:rsidR="00A5650C" w:rsidRDefault="00A5650C">
            <w:pPr>
              <w:pStyle w:val="TableParagraph"/>
              <w:rPr>
                <w:rFonts w:ascii="Times New Roman"/>
                <w:sz w:val="12"/>
              </w:rPr>
            </w:pPr>
          </w:p>
        </w:tc>
        <w:tc>
          <w:tcPr>
            <w:tcW w:w="776" w:type="dxa"/>
          </w:tcPr>
          <w:p w14:paraId="6D3E17C7" w14:textId="77777777" w:rsidR="00A5650C" w:rsidRDefault="00000000">
            <w:pPr>
              <w:pStyle w:val="TableParagraph"/>
              <w:spacing w:before="20" w:line="144" w:lineRule="exact"/>
              <w:ind w:left="39" w:right="19"/>
              <w:jc w:val="center"/>
              <w:rPr>
                <w:sz w:val="12"/>
              </w:rPr>
            </w:pPr>
            <w:r>
              <w:rPr>
                <w:sz w:val="12"/>
              </w:rPr>
              <w:t>1 968</w:t>
            </w:r>
          </w:p>
        </w:tc>
        <w:tc>
          <w:tcPr>
            <w:tcW w:w="776" w:type="dxa"/>
          </w:tcPr>
          <w:p w14:paraId="0223123A" w14:textId="77777777" w:rsidR="00A5650C" w:rsidRDefault="00000000">
            <w:pPr>
              <w:pStyle w:val="TableParagraph"/>
              <w:spacing w:before="20" w:line="144" w:lineRule="exact"/>
              <w:ind w:left="39" w:right="19"/>
              <w:jc w:val="center"/>
              <w:rPr>
                <w:sz w:val="12"/>
              </w:rPr>
            </w:pPr>
            <w:r>
              <w:rPr>
                <w:sz w:val="12"/>
              </w:rPr>
              <w:t>110</w:t>
            </w:r>
          </w:p>
        </w:tc>
        <w:tc>
          <w:tcPr>
            <w:tcW w:w="1880" w:type="dxa"/>
          </w:tcPr>
          <w:p w14:paraId="167EE1F6" w14:textId="77777777" w:rsidR="00A5650C" w:rsidRDefault="00A5650C">
            <w:pPr>
              <w:pStyle w:val="TableParagraph"/>
              <w:rPr>
                <w:rFonts w:ascii="Times New Roman"/>
                <w:sz w:val="12"/>
              </w:rPr>
            </w:pPr>
          </w:p>
        </w:tc>
        <w:tc>
          <w:tcPr>
            <w:tcW w:w="831" w:type="dxa"/>
          </w:tcPr>
          <w:p w14:paraId="1CAF5843" w14:textId="77777777" w:rsidR="00A5650C" w:rsidRDefault="00A5650C">
            <w:pPr>
              <w:pStyle w:val="TableParagraph"/>
              <w:rPr>
                <w:rFonts w:ascii="Times New Roman"/>
                <w:sz w:val="12"/>
              </w:rPr>
            </w:pPr>
          </w:p>
        </w:tc>
        <w:tc>
          <w:tcPr>
            <w:tcW w:w="778" w:type="dxa"/>
          </w:tcPr>
          <w:p w14:paraId="0DD9CE2C" w14:textId="77777777" w:rsidR="00A5650C" w:rsidRDefault="00000000">
            <w:pPr>
              <w:pStyle w:val="TableParagraph"/>
              <w:spacing w:before="20" w:line="144" w:lineRule="exact"/>
              <w:ind w:left="14"/>
              <w:jc w:val="center"/>
              <w:rPr>
                <w:sz w:val="12"/>
              </w:rPr>
            </w:pPr>
            <w:r>
              <w:rPr>
                <w:sz w:val="12"/>
              </w:rPr>
              <w:t>5</w:t>
            </w:r>
          </w:p>
        </w:tc>
        <w:tc>
          <w:tcPr>
            <w:tcW w:w="776" w:type="dxa"/>
          </w:tcPr>
          <w:p w14:paraId="77C71A90" w14:textId="77777777" w:rsidR="00A5650C" w:rsidRDefault="00000000">
            <w:pPr>
              <w:pStyle w:val="TableParagraph"/>
              <w:spacing w:before="20" w:line="144" w:lineRule="exact"/>
              <w:ind w:right="24"/>
              <w:jc w:val="right"/>
              <w:rPr>
                <w:sz w:val="12"/>
              </w:rPr>
            </w:pPr>
            <w:r>
              <w:rPr>
                <w:sz w:val="12"/>
              </w:rPr>
              <w:t>Kč</w:t>
            </w:r>
          </w:p>
        </w:tc>
        <w:tc>
          <w:tcPr>
            <w:tcW w:w="776" w:type="dxa"/>
          </w:tcPr>
          <w:p w14:paraId="2C530970" w14:textId="77777777" w:rsidR="00A5650C" w:rsidRDefault="00000000">
            <w:pPr>
              <w:pStyle w:val="TableParagraph"/>
              <w:spacing w:before="20" w:line="144" w:lineRule="exact"/>
              <w:ind w:right="24"/>
              <w:jc w:val="right"/>
              <w:rPr>
                <w:sz w:val="12"/>
              </w:rPr>
            </w:pPr>
            <w:r>
              <w:rPr>
                <w:sz w:val="12"/>
              </w:rPr>
              <w:t>Kč</w:t>
            </w:r>
          </w:p>
        </w:tc>
        <w:tc>
          <w:tcPr>
            <w:tcW w:w="778" w:type="dxa"/>
          </w:tcPr>
          <w:p w14:paraId="089DE2BC" w14:textId="77777777" w:rsidR="00A5650C" w:rsidRDefault="00000000">
            <w:pPr>
              <w:pStyle w:val="TableParagraph"/>
              <w:spacing w:before="20" w:line="144" w:lineRule="exact"/>
              <w:ind w:right="25"/>
              <w:jc w:val="right"/>
              <w:rPr>
                <w:sz w:val="12"/>
              </w:rPr>
            </w:pPr>
            <w:r>
              <w:rPr>
                <w:sz w:val="12"/>
              </w:rPr>
              <w:t>Kč</w:t>
            </w:r>
          </w:p>
        </w:tc>
        <w:tc>
          <w:tcPr>
            <w:tcW w:w="831" w:type="dxa"/>
          </w:tcPr>
          <w:p w14:paraId="2C0FFFFE" w14:textId="77777777" w:rsidR="00A5650C" w:rsidRDefault="00000000">
            <w:pPr>
              <w:pStyle w:val="TableParagraph"/>
              <w:spacing w:before="20" w:line="144" w:lineRule="exact"/>
              <w:ind w:right="28"/>
              <w:jc w:val="right"/>
              <w:rPr>
                <w:sz w:val="12"/>
              </w:rPr>
            </w:pPr>
            <w:r>
              <w:rPr>
                <w:sz w:val="12"/>
              </w:rPr>
              <w:t>Kč</w:t>
            </w:r>
          </w:p>
        </w:tc>
      </w:tr>
      <w:tr w:rsidR="00A5650C" w14:paraId="3B459AD1" w14:textId="77777777">
        <w:trPr>
          <w:trHeight w:val="184"/>
        </w:trPr>
        <w:tc>
          <w:tcPr>
            <w:tcW w:w="461" w:type="dxa"/>
          </w:tcPr>
          <w:p w14:paraId="33552C43" w14:textId="77777777" w:rsidR="00A5650C" w:rsidRDefault="00000000">
            <w:pPr>
              <w:pStyle w:val="TableParagraph"/>
              <w:spacing w:before="20" w:line="144" w:lineRule="exact"/>
              <w:ind w:left="36"/>
              <w:jc w:val="center"/>
              <w:rPr>
                <w:sz w:val="12"/>
              </w:rPr>
            </w:pPr>
            <w:r>
              <w:rPr>
                <w:sz w:val="12"/>
              </w:rPr>
              <w:t>9</w:t>
            </w:r>
          </w:p>
        </w:tc>
        <w:tc>
          <w:tcPr>
            <w:tcW w:w="3288" w:type="dxa"/>
          </w:tcPr>
          <w:p w14:paraId="658FCD4C" w14:textId="77777777" w:rsidR="00A5650C" w:rsidRDefault="00000000">
            <w:pPr>
              <w:pStyle w:val="TableParagraph"/>
              <w:spacing w:before="20" w:line="144" w:lineRule="exact"/>
              <w:ind w:left="28"/>
              <w:rPr>
                <w:sz w:val="12"/>
              </w:rPr>
            </w:pPr>
            <w:r>
              <w:rPr>
                <w:w w:val="110"/>
                <w:sz w:val="12"/>
              </w:rPr>
              <w:t xml:space="preserve">oso í auto </w:t>
            </w:r>
            <w:r>
              <w:rPr>
                <w:w w:val="120"/>
                <w:sz w:val="12"/>
              </w:rPr>
              <w:t xml:space="preserve">o </w:t>
            </w:r>
            <w:r>
              <w:rPr>
                <w:w w:val="110"/>
                <w:sz w:val="12"/>
              </w:rPr>
              <w:t>il ad do vč. ez ZVZ</w:t>
            </w:r>
          </w:p>
        </w:tc>
        <w:tc>
          <w:tcPr>
            <w:tcW w:w="778" w:type="dxa"/>
          </w:tcPr>
          <w:p w14:paraId="58C3B6F9" w14:textId="77777777" w:rsidR="00A5650C" w:rsidRDefault="00A5650C">
            <w:pPr>
              <w:pStyle w:val="TableParagraph"/>
              <w:rPr>
                <w:rFonts w:ascii="Times New Roman"/>
                <w:sz w:val="12"/>
              </w:rPr>
            </w:pPr>
          </w:p>
        </w:tc>
        <w:tc>
          <w:tcPr>
            <w:tcW w:w="975" w:type="dxa"/>
          </w:tcPr>
          <w:p w14:paraId="674F4A8B" w14:textId="77777777" w:rsidR="00A5650C" w:rsidRDefault="00000000">
            <w:pPr>
              <w:pStyle w:val="TableParagraph"/>
              <w:spacing w:before="20" w:line="144" w:lineRule="exact"/>
              <w:ind w:left="62" w:right="31"/>
              <w:jc w:val="center"/>
              <w:rPr>
                <w:sz w:val="12"/>
              </w:rPr>
            </w:pPr>
            <w:r>
              <w:rPr>
                <w:sz w:val="12"/>
              </w:rPr>
              <w:t>ŠKODA</w:t>
            </w:r>
          </w:p>
        </w:tc>
        <w:tc>
          <w:tcPr>
            <w:tcW w:w="776" w:type="dxa"/>
          </w:tcPr>
          <w:p w14:paraId="67EB9966" w14:textId="77777777" w:rsidR="00A5650C" w:rsidRDefault="00000000">
            <w:pPr>
              <w:pStyle w:val="TableParagraph"/>
              <w:spacing w:before="20" w:line="144" w:lineRule="exact"/>
              <w:ind w:left="45" w:right="19"/>
              <w:jc w:val="center"/>
              <w:rPr>
                <w:sz w:val="12"/>
              </w:rPr>
            </w:pPr>
            <w:r>
              <w:rPr>
                <w:sz w:val="12"/>
              </w:rPr>
              <w:t>SUPERB</w:t>
            </w:r>
          </w:p>
        </w:tc>
        <w:tc>
          <w:tcPr>
            <w:tcW w:w="776" w:type="dxa"/>
          </w:tcPr>
          <w:p w14:paraId="5468D544" w14:textId="77777777" w:rsidR="00A5650C" w:rsidRDefault="00000000">
            <w:pPr>
              <w:pStyle w:val="TableParagraph"/>
              <w:spacing w:before="20" w:line="144" w:lineRule="exact"/>
              <w:ind w:right="247"/>
              <w:jc w:val="right"/>
              <w:rPr>
                <w:sz w:val="12"/>
              </w:rPr>
            </w:pPr>
            <w:r>
              <w:rPr>
                <w:sz w:val="12"/>
              </w:rPr>
              <w:t>2018</w:t>
            </w:r>
          </w:p>
        </w:tc>
        <w:tc>
          <w:tcPr>
            <w:tcW w:w="778" w:type="dxa"/>
          </w:tcPr>
          <w:p w14:paraId="54CA6B2B" w14:textId="77777777" w:rsidR="00A5650C" w:rsidRDefault="00A5650C">
            <w:pPr>
              <w:pStyle w:val="TableParagraph"/>
              <w:rPr>
                <w:rFonts w:ascii="Times New Roman"/>
                <w:sz w:val="12"/>
              </w:rPr>
            </w:pPr>
          </w:p>
        </w:tc>
        <w:tc>
          <w:tcPr>
            <w:tcW w:w="776" w:type="dxa"/>
          </w:tcPr>
          <w:p w14:paraId="747E25D0" w14:textId="77777777" w:rsidR="00A5650C" w:rsidRDefault="00000000">
            <w:pPr>
              <w:pStyle w:val="TableParagraph"/>
              <w:spacing w:before="20" w:line="144" w:lineRule="exact"/>
              <w:ind w:left="39" w:right="19"/>
              <w:jc w:val="center"/>
              <w:rPr>
                <w:sz w:val="12"/>
              </w:rPr>
            </w:pPr>
            <w:r>
              <w:rPr>
                <w:sz w:val="12"/>
              </w:rPr>
              <w:t>1 968</w:t>
            </w:r>
          </w:p>
        </w:tc>
        <w:tc>
          <w:tcPr>
            <w:tcW w:w="776" w:type="dxa"/>
          </w:tcPr>
          <w:p w14:paraId="267D8A8F" w14:textId="77777777" w:rsidR="00A5650C" w:rsidRDefault="00000000">
            <w:pPr>
              <w:pStyle w:val="TableParagraph"/>
              <w:spacing w:before="20" w:line="144" w:lineRule="exact"/>
              <w:ind w:left="39" w:right="19"/>
              <w:jc w:val="center"/>
              <w:rPr>
                <w:sz w:val="12"/>
              </w:rPr>
            </w:pPr>
            <w:r>
              <w:rPr>
                <w:sz w:val="12"/>
              </w:rPr>
              <w:t>140</w:t>
            </w:r>
          </w:p>
        </w:tc>
        <w:tc>
          <w:tcPr>
            <w:tcW w:w="1880" w:type="dxa"/>
          </w:tcPr>
          <w:p w14:paraId="39395C4D" w14:textId="77777777" w:rsidR="00A5650C" w:rsidRDefault="00A5650C">
            <w:pPr>
              <w:pStyle w:val="TableParagraph"/>
              <w:rPr>
                <w:rFonts w:ascii="Times New Roman"/>
                <w:sz w:val="12"/>
              </w:rPr>
            </w:pPr>
          </w:p>
        </w:tc>
        <w:tc>
          <w:tcPr>
            <w:tcW w:w="831" w:type="dxa"/>
          </w:tcPr>
          <w:p w14:paraId="6896D355" w14:textId="77777777" w:rsidR="00A5650C" w:rsidRDefault="00A5650C">
            <w:pPr>
              <w:pStyle w:val="TableParagraph"/>
              <w:rPr>
                <w:rFonts w:ascii="Times New Roman"/>
                <w:sz w:val="12"/>
              </w:rPr>
            </w:pPr>
          </w:p>
        </w:tc>
        <w:tc>
          <w:tcPr>
            <w:tcW w:w="778" w:type="dxa"/>
          </w:tcPr>
          <w:p w14:paraId="7D364A27" w14:textId="77777777" w:rsidR="00A5650C" w:rsidRDefault="00000000">
            <w:pPr>
              <w:pStyle w:val="TableParagraph"/>
              <w:spacing w:before="20" w:line="144" w:lineRule="exact"/>
              <w:ind w:left="14"/>
              <w:jc w:val="center"/>
              <w:rPr>
                <w:sz w:val="12"/>
              </w:rPr>
            </w:pPr>
            <w:r>
              <w:rPr>
                <w:sz w:val="12"/>
              </w:rPr>
              <w:t>5</w:t>
            </w:r>
          </w:p>
        </w:tc>
        <w:tc>
          <w:tcPr>
            <w:tcW w:w="776" w:type="dxa"/>
          </w:tcPr>
          <w:p w14:paraId="26C7B80D" w14:textId="77777777" w:rsidR="00A5650C" w:rsidRDefault="00000000">
            <w:pPr>
              <w:pStyle w:val="TableParagraph"/>
              <w:spacing w:before="20" w:line="144" w:lineRule="exact"/>
              <w:ind w:right="24"/>
              <w:jc w:val="right"/>
              <w:rPr>
                <w:sz w:val="12"/>
              </w:rPr>
            </w:pPr>
            <w:r>
              <w:rPr>
                <w:sz w:val="12"/>
              </w:rPr>
              <w:t>Kč</w:t>
            </w:r>
          </w:p>
        </w:tc>
        <w:tc>
          <w:tcPr>
            <w:tcW w:w="776" w:type="dxa"/>
          </w:tcPr>
          <w:p w14:paraId="56EC8431" w14:textId="77777777" w:rsidR="00A5650C" w:rsidRDefault="00000000">
            <w:pPr>
              <w:pStyle w:val="TableParagraph"/>
              <w:spacing w:before="20" w:line="144" w:lineRule="exact"/>
              <w:ind w:right="24"/>
              <w:jc w:val="right"/>
              <w:rPr>
                <w:sz w:val="12"/>
              </w:rPr>
            </w:pPr>
            <w:r>
              <w:rPr>
                <w:sz w:val="12"/>
              </w:rPr>
              <w:t>Kč</w:t>
            </w:r>
          </w:p>
        </w:tc>
        <w:tc>
          <w:tcPr>
            <w:tcW w:w="778" w:type="dxa"/>
          </w:tcPr>
          <w:p w14:paraId="4A9831DA" w14:textId="77777777" w:rsidR="00A5650C" w:rsidRDefault="00000000">
            <w:pPr>
              <w:pStyle w:val="TableParagraph"/>
              <w:spacing w:before="20" w:line="144" w:lineRule="exact"/>
              <w:ind w:right="25"/>
              <w:jc w:val="right"/>
              <w:rPr>
                <w:sz w:val="12"/>
              </w:rPr>
            </w:pPr>
            <w:r>
              <w:rPr>
                <w:sz w:val="12"/>
              </w:rPr>
              <w:t>Kč</w:t>
            </w:r>
          </w:p>
        </w:tc>
        <w:tc>
          <w:tcPr>
            <w:tcW w:w="831" w:type="dxa"/>
          </w:tcPr>
          <w:p w14:paraId="4BBD612B" w14:textId="77777777" w:rsidR="00A5650C" w:rsidRDefault="00000000">
            <w:pPr>
              <w:pStyle w:val="TableParagraph"/>
              <w:spacing w:before="20" w:line="144" w:lineRule="exact"/>
              <w:ind w:right="28"/>
              <w:jc w:val="right"/>
              <w:rPr>
                <w:sz w:val="12"/>
              </w:rPr>
            </w:pPr>
            <w:r>
              <w:rPr>
                <w:sz w:val="12"/>
              </w:rPr>
              <w:t>Kč</w:t>
            </w:r>
          </w:p>
        </w:tc>
      </w:tr>
      <w:tr w:rsidR="00A5650C" w14:paraId="6229AF67" w14:textId="77777777">
        <w:trPr>
          <w:trHeight w:val="184"/>
        </w:trPr>
        <w:tc>
          <w:tcPr>
            <w:tcW w:w="461" w:type="dxa"/>
          </w:tcPr>
          <w:p w14:paraId="785128DA" w14:textId="77777777" w:rsidR="00A5650C" w:rsidRDefault="00000000">
            <w:pPr>
              <w:pStyle w:val="TableParagraph"/>
              <w:spacing w:before="20" w:line="144" w:lineRule="exact"/>
              <w:ind w:left="161" w:right="128"/>
              <w:jc w:val="center"/>
              <w:rPr>
                <w:sz w:val="12"/>
              </w:rPr>
            </w:pPr>
            <w:r>
              <w:rPr>
                <w:sz w:val="12"/>
              </w:rPr>
              <w:t>10</w:t>
            </w:r>
          </w:p>
        </w:tc>
        <w:tc>
          <w:tcPr>
            <w:tcW w:w="3288" w:type="dxa"/>
          </w:tcPr>
          <w:p w14:paraId="5C9926BC" w14:textId="77777777" w:rsidR="00A5650C" w:rsidRDefault="00000000">
            <w:pPr>
              <w:pStyle w:val="TableParagraph"/>
              <w:spacing w:before="20" w:line="144" w:lineRule="exact"/>
              <w:ind w:left="28"/>
              <w:rPr>
                <w:sz w:val="12"/>
              </w:rPr>
            </w:pPr>
            <w:r>
              <w:rPr>
                <w:w w:val="110"/>
                <w:sz w:val="12"/>
              </w:rPr>
              <w:t xml:space="preserve">oso í auto </w:t>
            </w:r>
            <w:r>
              <w:rPr>
                <w:w w:val="120"/>
                <w:sz w:val="12"/>
              </w:rPr>
              <w:t xml:space="preserve">o </w:t>
            </w:r>
            <w:r>
              <w:rPr>
                <w:w w:val="110"/>
                <w:sz w:val="12"/>
              </w:rPr>
              <w:t>il ad do vč. ez ZVZ</w:t>
            </w:r>
          </w:p>
        </w:tc>
        <w:tc>
          <w:tcPr>
            <w:tcW w:w="778" w:type="dxa"/>
          </w:tcPr>
          <w:p w14:paraId="7A6FD7BB" w14:textId="77777777" w:rsidR="00A5650C" w:rsidRDefault="00A5650C">
            <w:pPr>
              <w:pStyle w:val="TableParagraph"/>
              <w:rPr>
                <w:rFonts w:ascii="Times New Roman"/>
                <w:sz w:val="12"/>
              </w:rPr>
            </w:pPr>
          </w:p>
        </w:tc>
        <w:tc>
          <w:tcPr>
            <w:tcW w:w="975" w:type="dxa"/>
          </w:tcPr>
          <w:p w14:paraId="2FB40E2E" w14:textId="77777777" w:rsidR="00A5650C" w:rsidRDefault="00000000">
            <w:pPr>
              <w:pStyle w:val="TableParagraph"/>
              <w:spacing w:before="20" w:line="144" w:lineRule="exact"/>
              <w:ind w:left="60" w:right="32"/>
              <w:jc w:val="center"/>
              <w:rPr>
                <w:sz w:val="12"/>
              </w:rPr>
            </w:pPr>
            <w:r>
              <w:rPr>
                <w:sz w:val="12"/>
              </w:rPr>
              <w:t>VOLVO</w:t>
            </w:r>
          </w:p>
        </w:tc>
        <w:tc>
          <w:tcPr>
            <w:tcW w:w="776" w:type="dxa"/>
          </w:tcPr>
          <w:p w14:paraId="2990CE42" w14:textId="77777777" w:rsidR="00A5650C" w:rsidRDefault="00000000">
            <w:pPr>
              <w:pStyle w:val="TableParagraph"/>
              <w:spacing w:before="20" w:line="144" w:lineRule="exact"/>
              <w:ind w:left="43" w:right="19"/>
              <w:jc w:val="center"/>
              <w:rPr>
                <w:sz w:val="12"/>
              </w:rPr>
            </w:pPr>
            <w:r>
              <w:rPr>
                <w:sz w:val="12"/>
              </w:rPr>
              <w:t>S60 D3</w:t>
            </w:r>
          </w:p>
        </w:tc>
        <w:tc>
          <w:tcPr>
            <w:tcW w:w="776" w:type="dxa"/>
          </w:tcPr>
          <w:p w14:paraId="334581C2" w14:textId="77777777" w:rsidR="00A5650C" w:rsidRDefault="00000000">
            <w:pPr>
              <w:pStyle w:val="TableParagraph"/>
              <w:spacing w:before="20" w:line="144" w:lineRule="exact"/>
              <w:ind w:right="247"/>
              <w:jc w:val="right"/>
              <w:rPr>
                <w:sz w:val="12"/>
              </w:rPr>
            </w:pPr>
            <w:r>
              <w:rPr>
                <w:sz w:val="12"/>
              </w:rPr>
              <w:t>2011</w:t>
            </w:r>
          </w:p>
        </w:tc>
        <w:tc>
          <w:tcPr>
            <w:tcW w:w="778" w:type="dxa"/>
          </w:tcPr>
          <w:p w14:paraId="0C8FC9C5" w14:textId="77777777" w:rsidR="00A5650C" w:rsidRDefault="00A5650C">
            <w:pPr>
              <w:pStyle w:val="TableParagraph"/>
              <w:rPr>
                <w:rFonts w:ascii="Times New Roman"/>
                <w:sz w:val="12"/>
              </w:rPr>
            </w:pPr>
          </w:p>
        </w:tc>
        <w:tc>
          <w:tcPr>
            <w:tcW w:w="776" w:type="dxa"/>
          </w:tcPr>
          <w:p w14:paraId="033C3953" w14:textId="77777777" w:rsidR="00A5650C" w:rsidRDefault="00000000">
            <w:pPr>
              <w:pStyle w:val="TableParagraph"/>
              <w:spacing w:before="20" w:line="144" w:lineRule="exact"/>
              <w:ind w:left="39" w:right="19"/>
              <w:jc w:val="center"/>
              <w:rPr>
                <w:sz w:val="12"/>
              </w:rPr>
            </w:pPr>
            <w:r>
              <w:rPr>
                <w:sz w:val="12"/>
              </w:rPr>
              <w:t>1 984</w:t>
            </w:r>
          </w:p>
        </w:tc>
        <w:tc>
          <w:tcPr>
            <w:tcW w:w="776" w:type="dxa"/>
          </w:tcPr>
          <w:p w14:paraId="386FE5D1" w14:textId="77777777" w:rsidR="00A5650C" w:rsidRDefault="00A5650C">
            <w:pPr>
              <w:pStyle w:val="TableParagraph"/>
              <w:rPr>
                <w:rFonts w:ascii="Times New Roman"/>
                <w:sz w:val="12"/>
              </w:rPr>
            </w:pPr>
          </w:p>
        </w:tc>
        <w:tc>
          <w:tcPr>
            <w:tcW w:w="1880" w:type="dxa"/>
          </w:tcPr>
          <w:p w14:paraId="37D05367" w14:textId="77777777" w:rsidR="00A5650C" w:rsidRDefault="00A5650C">
            <w:pPr>
              <w:pStyle w:val="TableParagraph"/>
              <w:rPr>
                <w:rFonts w:ascii="Times New Roman"/>
                <w:sz w:val="12"/>
              </w:rPr>
            </w:pPr>
          </w:p>
        </w:tc>
        <w:tc>
          <w:tcPr>
            <w:tcW w:w="831" w:type="dxa"/>
          </w:tcPr>
          <w:p w14:paraId="4E1C640B" w14:textId="77777777" w:rsidR="00A5650C" w:rsidRDefault="00A5650C">
            <w:pPr>
              <w:pStyle w:val="TableParagraph"/>
              <w:rPr>
                <w:rFonts w:ascii="Times New Roman"/>
                <w:sz w:val="12"/>
              </w:rPr>
            </w:pPr>
          </w:p>
        </w:tc>
        <w:tc>
          <w:tcPr>
            <w:tcW w:w="778" w:type="dxa"/>
          </w:tcPr>
          <w:p w14:paraId="3236DABB" w14:textId="77777777" w:rsidR="00A5650C" w:rsidRDefault="00000000">
            <w:pPr>
              <w:pStyle w:val="TableParagraph"/>
              <w:spacing w:before="20" w:line="144" w:lineRule="exact"/>
              <w:ind w:left="14"/>
              <w:jc w:val="center"/>
              <w:rPr>
                <w:sz w:val="12"/>
              </w:rPr>
            </w:pPr>
            <w:r>
              <w:rPr>
                <w:sz w:val="12"/>
              </w:rPr>
              <w:t>5</w:t>
            </w:r>
          </w:p>
        </w:tc>
        <w:tc>
          <w:tcPr>
            <w:tcW w:w="776" w:type="dxa"/>
          </w:tcPr>
          <w:p w14:paraId="7D71FE83" w14:textId="77777777" w:rsidR="00A5650C" w:rsidRDefault="00000000">
            <w:pPr>
              <w:pStyle w:val="TableParagraph"/>
              <w:spacing w:before="20" w:line="144" w:lineRule="exact"/>
              <w:ind w:right="24"/>
              <w:jc w:val="right"/>
              <w:rPr>
                <w:sz w:val="12"/>
              </w:rPr>
            </w:pPr>
            <w:r>
              <w:rPr>
                <w:sz w:val="12"/>
              </w:rPr>
              <w:t>Kč</w:t>
            </w:r>
          </w:p>
        </w:tc>
        <w:tc>
          <w:tcPr>
            <w:tcW w:w="776" w:type="dxa"/>
          </w:tcPr>
          <w:p w14:paraId="193DEBD7" w14:textId="77777777" w:rsidR="00A5650C" w:rsidRDefault="00000000">
            <w:pPr>
              <w:pStyle w:val="TableParagraph"/>
              <w:spacing w:before="20" w:line="144" w:lineRule="exact"/>
              <w:ind w:right="24"/>
              <w:jc w:val="right"/>
              <w:rPr>
                <w:sz w:val="12"/>
              </w:rPr>
            </w:pPr>
            <w:r>
              <w:rPr>
                <w:sz w:val="12"/>
              </w:rPr>
              <w:t>Kč</w:t>
            </w:r>
          </w:p>
        </w:tc>
        <w:tc>
          <w:tcPr>
            <w:tcW w:w="778" w:type="dxa"/>
          </w:tcPr>
          <w:p w14:paraId="778D6182" w14:textId="77777777" w:rsidR="00A5650C" w:rsidRDefault="00000000">
            <w:pPr>
              <w:pStyle w:val="TableParagraph"/>
              <w:spacing w:before="20" w:line="144" w:lineRule="exact"/>
              <w:ind w:right="25"/>
              <w:jc w:val="right"/>
              <w:rPr>
                <w:sz w:val="12"/>
              </w:rPr>
            </w:pPr>
            <w:r>
              <w:rPr>
                <w:sz w:val="12"/>
              </w:rPr>
              <w:t>Kč</w:t>
            </w:r>
          </w:p>
        </w:tc>
        <w:tc>
          <w:tcPr>
            <w:tcW w:w="831" w:type="dxa"/>
          </w:tcPr>
          <w:p w14:paraId="05E2A03B" w14:textId="77777777" w:rsidR="00A5650C" w:rsidRDefault="00000000">
            <w:pPr>
              <w:pStyle w:val="TableParagraph"/>
              <w:spacing w:before="20" w:line="144" w:lineRule="exact"/>
              <w:ind w:right="28"/>
              <w:jc w:val="right"/>
              <w:rPr>
                <w:sz w:val="12"/>
              </w:rPr>
            </w:pPr>
            <w:r>
              <w:rPr>
                <w:sz w:val="12"/>
              </w:rPr>
              <w:t>Kč</w:t>
            </w:r>
          </w:p>
        </w:tc>
      </w:tr>
      <w:tr w:rsidR="00A5650C" w14:paraId="455C2F90" w14:textId="77777777">
        <w:trPr>
          <w:trHeight w:val="184"/>
        </w:trPr>
        <w:tc>
          <w:tcPr>
            <w:tcW w:w="461" w:type="dxa"/>
          </w:tcPr>
          <w:p w14:paraId="743AF68E" w14:textId="77777777" w:rsidR="00A5650C" w:rsidRDefault="00000000">
            <w:pPr>
              <w:pStyle w:val="TableParagraph"/>
              <w:spacing w:before="20" w:line="144" w:lineRule="exact"/>
              <w:ind w:left="161" w:right="128"/>
              <w:jc w:val="center"/>
              <w:rPr>
                <w:sz w:val="12"/>
              </w:rPr>
            </w:pPr>
            <w:r>
              <w:rPr>
                <w:sz w:val="12"/>
              </w:rPr>
              <w:t>11</w:t>
            </w:r>
          </w:p>
        </w:tc>
        <w:tc>
          <w:tcPr>
            <w:tcW w:w="3288" w:type="dxa"/>
          </w:tcPr>
          <w:p w14:paraId="15119442" w14:textId="77777777" w:rsidR="00A5650C" w:rsidRDefault="00000000">
            <w:pPr>
              <w:pStyle w:val="TableParagraph"/>
              <w:spacing w:before="20" w:line="144" w:lineRule="exact"/>
              <w:ind w:left="28"/>
              <w:rPr>
                <w:sz w:val="12"/>
              </w:rPr>
            </w:pPr>
            <w:r>
              <w:rPr>
                <w:sz w:val="12"/>
              </w:rPr>
              <w:t>osobní automobil nad 2 500 cm3 bez ZVZ</w:t>
            </w:r>
          </w:p>
        </w:tc>
        <w:tc>
          <w:tcPr>
            <w:tcW w:w="778" w:type="dxa"/>
          </w:tcPr>
          <w:p w14:paraId="5E716664" w14:textId="77777777" w:rsidR="00A5650C" w:rsidRDefault="00A5650C">
            <w:pPr>
              <w:pStyle w:val="TableParagraph"/>
              <w:rPr>
                <w:rFonts w:ascii="Times New Roman"/>
                <w:sz w:val="12"/>
              </w:rPr>
            </w:pPr>
          </w:p>
        </w:tc>
        <w:tc>
          <w:tcPr>
            <w:tcW w:w="975" w:type="dxa"/>
          </w:tcPr>
          <w:p w14:paraId="3F71EFEE" w14:textId="77777777" w:rsidR="00A5650C" w:rsidRDefault="00000000">
            <w:pPr>
              <w:pStyle w:val="TableParagraph"/>
              <w:spacing w:before="20" w:line="144" w:lineRule="exact"/>
              <w:ind w:left="62" w:right="31"/>
              <w:jc w:val="center"/>
              <w:rPr>
                <w:sz w:val="12"/>
              </w:rPr>
            </w:pPr>
            <w:r>
              <w:rPr>
                <w:sz w:val="12"/>
              </w:rPr>
              <w:t>ŠKODA</w:t>
            </w:r>
          </w:p>
        </w:tc>
        <w:tc>
          <w:tcPr>
            <w:tcW w:w="776" w:type="dxa"/>
          </w:tcPr>
          <w:p w14:paraId="110E62FE" w14:textId="77777777" w:rsidR="00A5650C" w:rsidRDefault="00000000">
            <w:pPr>
              <w:pStyle w:val="TableParagraph"/>
              <w:spacing w:before="20" w:line="144" w:lineRule="exact"/>
              <w:ind w:left="45" w:right="19"/>
              <w:jc w:val="center"/>
              <w:rPr>
                <w:sz w:val="12"/>
              </w:rPr>
            </w:pPr>
            <w:r>
              <w:rPr>
                <w:sz w:val="12"/>
              </w:rPr>
              <w:t>SUPERB</w:t>
            </w:r>
          </w:p>
        </w:tc>
        <w:tc>
          <w:tcPr>
            <w:tcW w:w="776" w:type="dxa"/>
          </w:tcPr>
          <w:p w14:paraId="6FF86278" w14:textId="77777777" w:rsidR="00A5650C" w:rsidRDefault="00000000">
            <w:pPr>
              <w:pStyle w:val="TableParagraph"/>
              <w:spacing w:before="20" w:line="144" w:lineRule="exact"/>
              <w:ind w:right="247"/>
              <w:jc w:val="right"/>
              <w:rPr>
                <w:sz w:val="12"/>
              </w:rPr>
            </w:pPr>
            <w:r>
              <w:rPr>
                <w:sz w:val="12"/>
              </w:rPr>
              <w:t>2009</w:t>
            </w:r>
          </w:p>
        </w:tc>
        <w:tc>
          <w:tcPr>
            <w:tcW w:w="778" w:type="dxa"/>
          </w:tcPr>
          <w:p w14:paraId="26E67847" w14:textId="77777777" w:rsidR="00A5650C" w:rsidRDefault="00A5650C">
            <w:pPr>
              <w:pStyle w:val="TableParagraph"/>
              <w:rPr>
                <w:rFonts w:ascii="Times New Roman"/>
                <w:sz w:val="12"/>
              </w:rPr>
            </w:pPr>
          </w:p>
        </w:tc>
        <w:tc>
          <w:tcPr>
            <w:tcW w:w="776" w:type="dxa"/>
          </w:tcPr>
          <w:p w14:paraId="72A0F7CF" w14:textId="77777777" w:rsidR="00A5650C" w:rsidRDefault="00000000">
            <w:pPr>
              <w:pStyle w:val="TableParagraph"/>
              <w:spacing w:before="20" w:line="144" w:lineRule="exact"/>
              <w:ind w:left="39" w:right="19"/>
              <w:jc w:val="center"/>
              <w:rPr>
                <w:sz w:val="12"/>
              </w:rPr>
            </w:pPr>
            <w:r>
              <w:rPr>
                <w:sz w:val="12"/>
              </w:rPr>
              <w:t>3 597</w:t>
            </w:r>
          </w:p>
        </w:tc>
        <w:tc>
          <w:tcPr>
            <w:tcW w:w="776" w:type="dxa"/>
          </w:tcPr>
          <w:p w14:paraId="244FACFF" w14:textId="77777777" w:rsidR="00A5650C" w:rsidRDefault="00000000">
            <w:pPr>
              <w:pStyle w:val="TableParagraph"/>
              <w:spacing w:before="20" w:line="144" w:lineRule="exact"/>
              <w:ind w:left="39" w:right="19"/>
              <w:jc w:val="center"/>
              <w:rPr>
                <w:sz w:val="12"/>
              </w:rPr>
            </w:pPr>
            <w:r>
              <w:rPr>
                <w:sz w:val="12"/>
              </w:rPr>
              <w:t>191</w:t>
            </w:r>
          </w:p>
        </w:tc>
        <w:tc>
          <w:tcPr>
            <w:tcW w:w="1880" w:type="dxa"/>
          </w:tcPr>
          <w:p w14:paraId="1FAC8296" w14:textId="77777777" w:rsidR="00A5650C" w:rsidRDefault="00A5650C">
            <w:pPr>
              <w:pStyle w:val="TableParagraph"/>
              <w:rPr>
                <w:rFonts w:ascii="Times New Roman"/>
                <w:sz w:val="12"/>
              </w:rPr>
            </w:pPr>
          </w:p>
        </w:tc>
        <w:tc>
          <w:tcPr>
            <w:tcW w:w="831" w:type="dxa"/>
          </w:tcPr>
          <w:p w14:paraId="381A8710" w14:textId="77777777" w:rsidR="00A5650C" w:rsidRDefault="00A5650C">
            <w:pPr>
              <w:pStyle w:val="TableParagraph"/>
              <w:rPr>
                <w:rFonts w:ascii="Times New Roman"/>
                <w:sz w:val="12"/>
              </w:rPr>
            </w:pPr>
          </w:p>
        </w:tc>
        <w:tc>
          <w:tcPr>
            <w:tcW w:w="778" w:type="dxa"/>
          </w:tcPr>
          <w:p w14:paraId="6CBC5118" w14:textId="77777777" w:rsidR="00A5650C" w:rsidRDefault="00000000">
            <w:pPr>
              <w:pStyle w:val="TableParagraph"/>
              <w:spacing w:before="20" w:line="144" w:lineRule="exact"/>
              <w:ind w:left="14"/>
              <w:jc w:val="center"/>
              <w:rPr>
                <w:sz w:val="12"/>
              </w:rPr>
            </w:pPr>
            <w:r>
              <w:rPr>
                <w:sz w:val="12"/>
              </w:rPr>
              <w:t>5</w:t>
            </w:r>
          </w:p>
        </w:tc>
        <w:tc>
          <w:tcPr>
            <w:tcW w:w="776" w:type="dxa"/>
          </w:tcPr>
          <w:p w14:paraId="0F7FEF39" w14:textId="77777777" w:rsidR="00A5650C" w:rsidRDefault="00000000">
            <w:pPr>
              <w:pStyle w:val="TableParagraph"/>
              <w:spacing w:before="20" w:line="144" w:lineRule="exact"/>
              <w:ind w:right="24"/>
              <w:jc w:val="right"/>
              <w:rPr>
                <w:sz w:val="12"/>
              </w:rPr>
            </w:pPr>
            <w:r>
              <w:rPr>
                <w:sz w:val="12"/>
              </w:rPr>
              <w:t>Kč</w:t>
            </w:r>
          </w:p>
        </w:tc>
        <w:tc>
          <w:tcPr>
            <w:tcW w:w="776" w:type="dxa"/>
          </w:tcPr>
          <w:p w14:paraId="3A090798" w14:textId="77777777" w:rsidR="00A5650C" w:rsidRDefault="00000000">
            <w:pPr>
              <w:pStyle w:val="TableParagraph"/>
              <w:spacing w:before="20" w:line="144" w:lineRule="exact"/>
              <w:ind w:right="24"/>
              <w:jc w:val="right"/>
              <w:rPr>
                <w:sz w:val="12"/>
              </w:rPr>
            </w:pPr>
            <w:r>
              <w:rPr>
                <w:sz w:val="12"/>
              </w:rPr>
              <w:t>Kč</w:t>
            </w:r>
          </w:p>
        </w:tc>
        <w:tc>
          <w:tcPr>
            <w:tcW w:w="778" w:type="dxa"/>
          </w:tcPr>
          <w:p w14:paraId="07751A4E" w14:textId="77777777" w:rsidR="00A5650C" w:rsidRDefault="00000000">
            <w:pPr>
              <w:pStyle w:val="TableParagraph"/>
              <w:spacing w:before="20" w:line="144" w:lineRule="exact"/>
              <w:ind w:right="25"/>
              <w:jc w:val="right"/>
              <w:rPr>
                <w:sz w:val="12"/>
              </w:rPr>
            </w:pPr>
            <w:r>
              <w:rPr>
                <w:sz w:val="12"/>
              </w:rPr>
              <w:t>Kč</w:t>
            </w:r>
          </w:p>
        </w:tc>
        <w:tc>
          <w:tcPr>
            <w:tcW w:w="831" w:type="dxa"/>
          </w:tcPr>
          <w:p w14:paraId="327ECBC6" w14:textId="77777777" w:rsidR="00A5650C" w:rsidRDefault="00000000">
            <w:pPr>
              <w:pStyle w:val="TableParagraph"/>
              <w:spacing w:before="20" w:line="144" w:lineRule="exact"/>
              <w:ind w:right="28"/>
              <w:jc w:val="right"/>
              <w:rPr>
                <w:sz w:val="12"/>
              </w:rPr>
            </w:pPr>
            <w:r>
              <w:rPr>
                <w:sz w:val="12"/>
              </w:rPr>
              <w:t>Kč</w:t>
            </w:r>
          </w:p>
        </w:tc>
      </w:tr>
      <w:tr w:rsidR="00A5650C" w14:paraId="23EDCAF4" w14:textId="77777777">
        <w:trPr>
          <w:trHeight w:val="181"/>
        </w:trPr>
        <w:tc>
          <w:tcPr>
            <w:tcW w:w="461" w:type="dxa"/>
          </w:tcPr>
          <w:p w14:paraId="7C998FD6" w14:textId="77777777" w:rsidR="00A5650C" w:rsidRDefault="00000000">
            <w:pPr>
              <w:pStyle w:val="TableParagraph"/>
              <w:spacing w:before="20" w:line="142" w:lineRule="exact"/>
              <w:ind w:left="161" w:right="128"/>
              <w:jc w:val="center"/>
              <w:rPr>
                <w:sz w:val="12"/>
              </w:rPr>
            </w:pPr>
            <w:r>
              <w:rPr>
                <w:sz w:val="12"/>
              </w:rPr>
              <w:t>12</w:t>
            </w:r>
          </w:p>
        </w:tc>
        <w:tc>
          <w:tcPr>
            <w:tcW w:w="3288" w:type="dxa"/>
          </w:tcPr>
          <w:p w14:paraId="2A2FED7E" w14:textId="77777777" w:rsidR="00A5650C" w:rsidRDefault="00000000">
            <w:pPr>
              <w:pStyle w:val="TableParagraph"/>
              <w:spacing w:before="20" w:line="142" w:lineRule="exact"/>
              <w:ind w:left="28"/>
              <w:rPr>
                <w:sz w:val="12"/>
              </w:rPr>
            </w:pPr>
            <w:r>
              <w:rPr>
                <w:w w:val="110"/>
                <w:sz w:val="12"/>
              </w:rPr>
              <w:t xml:space="preserve">oso í auto </w:t>
            </w:r>
            <w:r>
              <w:rPr>
                <w:w w:val="120"/>
                <w:sz w:val="12"/>
              </w:rPr>
              <w:t xml:space="preserve">o </w:t>
            </w:r>
            <w:r>
              <w:rPr>
                <w:w w:val="110"/>
                <w:sz w:val="12"/>
              </w:rPr>
              <w:t>il ad do vč. ez ZVZ</w:t>
            </w:r>
          </w:p>
        </w:tc>
        <w:tc>
          <w:tcPr>
            <w:tcW w:w="778" w:type="dxa"/>
          </w:tcPr>
          <w:p w14:paraId="0BB6D238" w14:textId="77777777" w:rsidR="00A5650C" w:rsidRDefault="00A5650C">
            <w:pPr>
              <w:pStyle w:val="TableParagraph"/>
              <w:rPr>
                <w:rFonts w:ascii="Times New Roman"/>
                <w:sz w:val="12"/>
              </w:rPr>
            </w:pPr>
          </w:p>
        </w:tc>
        <w:tc>
          <w:tcPr>
            <w:tcW w:w="975" w:type="dxa"/>
          </w:tcPr>
          <w:p w14:paraId="7FAB60D8" w14:textId="77777777" w:rsidR="00A5650C" w:rsidRDefault="00000000">
            <w:pPr>
              <w:pStyle w:val="TableParagraph"/>
              <w:spacing w:before="20" w:line="142" w:lineRule="exact"/>
              <w:ind w:left="62" w:right="31"/>
              <w:jc w:val="center"/>
              <w:rPr>
                <w:sz w:val="12"/>
              </w:rPr>
            </w:pPr>
            <w:r>
              <w:rPr>
                <w:sz w:val="12"/>
              </w:rPr>
              <w:t>ŠKODA</w:t>
            </w:r>
          </w:p>
        </w:tc>
        <w:tc>
          <w:tcPr>
            <w:tcW w:w="776" w:type="dxa"/>
          </w:tcPr>
          <w:p w14:paraId="6CAF28A4" w14:textId="77777777" w:rsidR="00A5650C" w:rsidRDefault="00000000">
            <w:pPr>
              <w:pStyle w:val="TableParagraph"/>
              <w:spacing w:before="20" w:line="142" w:lineRule="exact"/>
              <w:ind w:left="44" w:right="19"/>
              <w:jc w:val="center"/>
              <w:rPr>
                <w:sz w:val="12"/>
              </w:rPr>
            </w:pPr>
            <w:r>
              <w:rPr>
                <w:sz w:val="12"/>
              </w:rPr>
              <w:t>OCTAVIA</w:t>
            </w:r>
          </w:p>
        </w:tc>
        <w:tc>
          <w:tcPr>
            <w:tcW w:w="776" w:type="dxa"/>
          </w:tcPr>
          <w:p w14:paraId="16B70441" w14:textId="77777777" w:rsidR="00A5650C" w:rsidRDefault="00000000">
            <w:pPr>
              <w:pStyle w:val="TableParagraph"/>
              <w:spacing w:before="20" w:line="142" w:lineRule="exact"/>
              <w:ind w:right="247"/>
              <w:jc w:val="right"/>
              <w:rPr>
                <w:sz w:val="12"/>
              </w:rPr>
            </w:pPr>
            <w:r>
              <w:rPr>
                <w:sz w:val="12"/>
              </w:rPr>
              <w:t>2013</w:t>
            </w:r>
          </w:p>
        </w:tc>
        <w:tc>
          <w:tcPr>
            <w:tcW w:w="778" w:type="dxa"/>
          </w:tcPr>
          <w:p w14:paraId="062B0204" w14:textId="77777777" w:rsidR="00A5650C" w:rsidRDefault="00A5650C">
            <w:pPr>
              <w:pStyle w:val="TableParagraph"/>
              <w:rPr>
                <w:rFonts w:ascii="Times New Roman"/>
                <w:sz w:val="12"/>
              </w:rPr>
            </w:pPr>
          </w:p>
        </w:tc>
        <w:tc>
          <w:tcPr>
            <w:tcW w:w="776" w:type="dxa"/>
          </w:tcPr>
          <w:p w14:paraId="3AF9031C" w14:textId="77777777" w:rsidR="00A5650C" w:rsidRDefault="00000000">
            <w:pPr>
              <w:pStyle w:val="TableParagraph"/>
              <w:spacing w:before="20" w:line="142" w:lineRule="exact"/>
              <w:ind w:left="38" w:right="19"/>
              <w:jc w:val="center"/>
              <w:rPr>
                <w:sz w:val="12"/>
              </w:rPr>
            </w:pPr>
            <w:r>
              <w:rPr>
                <w:sz w:val="12"/>
              </w:rPr>
              <w:t>1968</w:t>
            </w:r>
          </w:p>
        </w:tc>
        <w:tc>
          <w:tcPr>
            <w:tcW w:w="776" w:type="dxa"/>
          </w:tcPr>
          <w:p w14:paraId="7DF910BA" w14:textId="77777777" w:rsidR="00A5650C" w:rsidRDefault="00A5650C">
            <w:pPr>
              <w:pStyle w:val="TableParagraph"/>
              <w:rPr>
                <w:rFonts w:ascii="Times New Roman"/>
                <w:sz w:val="12"/>
              </w:rPr>
            </w:pPr>
          </w:p>
        </w:tc>
        <w:tc>
          <w:tcPr>
            <w:tcW w:w="1880" w:type="dxa"/>
          </w:tcPr>
          <w:p w14:paraId="57039B51" w14:textId="77777777" w:rsidR="00A5650C" w:rsidRDefault="00A5650C">
            <w:pPr>
              <w:pStyle w:val="TableParagraph"/>
              <w:rPr>
                <w:rFonts w:ascii="Times New Roman"/>
                <w:sz w:val="12"/>
              </w:rPr>
            </w:pPr>
          </w:p>
        </w:tc>
        <w:tc>
          <w:tcPr>
            <w:tcW w:w="831" w:type="dxa"/>
          </w:tcPr>
          <w:p w14:paraId="406A540F" w14:textId="77777777" w:rsidR="00A5650C" w:rsidRDefault="00A5650C">
            <w:pPr>
              <w:pStyle w:val="TableParagraph"/>
              <w:rPr>
                <w:rFonts w:ascii="Times New Roman"/>
                <w:sz w:val="12"/>
              </w:rPr>
            </w:pPr>
          </w:p>
        </w:tc>
        <w:tc>
          <w:tcPr>
            <w:tcW w:w="778" w:type="dxa"/>
          </w:tcPr>
          <w:p w14:paraId="4A2790ED" w14:textId="77777777" w:rsidR="00A5650C" w:rsidRDefault="00000000">
            <w:pPr>
              <w:pStyle w:val="TableParagraph"/>
              <w:spacing w:before="20" w:line="142" w:lineRule="exact"/>
              <w:ind w:left="14"/>
              <w:jc w:val="center"/>
              <w:rPr>
                <w:sz w:val="12"/>
              </w:rPr>
            </w:pPr>
            <w:r>
              <w:rPr>
                <w:sz w:val="12"/>
              </w:rPr>
              <w:t>5</w:t>
            </w:r>
          </w:p>
        </w:tc>
        <w:tc>
          <w:tcPr>
            <w:tcW w:w="776" w:type="dxa"/>
          </w:tcPr>
          <w:p w14:paraId="6AEFA6E4" w14:textId="77777777" w:rsidR="00A5650C" w:rsidRDefault="00000000">
            <w:pPr>
              <w:pStyle w:val="TableParagraph"/>
              <w:spacing w:before="20" w:line="142" w:lineRule="exact"/>
              <w:ind w:right="24"/>
              <w:jc w:val="right"/>
              <w:rPr>
                <w:sz w:val="12"/>
              </w:rPr>
            </w:pPr>
            <w:r>
              <w:rPr>
                <w:sz w:val="12"/>
              </w:rPr>
              <w:t>Kč</w:t>
            </w:r>
          </w:p>
        </w:tc>
        <w:tc>
          <w:tcPr>
            <w:tcW w:w="776" w:type="dxa"/>
          </w:tcPr>
          <w:p w14:paraId="06E26E05" w14:textId="77777777" w:rsidR="00A5650C" w:rsidRDefault="00000000">
            <w:pPr>
              <w:pStyle w:val="TableParagraph"/>
              <w:spacing w:before="20" w:line="142" w:lineRule="exact"/>
              <w:ind w:right="24"/>
              <w:jc w:val="right"/>
              <w:rPr>
                <w:sz w:val="12"/>
              </w:rPr>
            </w:pPr>
            <w:r>
              <w:rPr>
                <w:sz w:val="12"/>
              </w:rPr>
              <w:t>Kč</w:t>
            </w:r>
          </w:p>
        </w:tc>
        <w:tc>
          <w:tcPr>
            <w:tcW w:w="778" w:type="dxa"/>
          </w:tcPr>
          <w:p w14:paraId="37A36C97" w14:textId="77777777" w:rsidR="00A5650C" w:rsidRDefault="00000000">
            <w:pPr>
              <w:pStyle w:val="TableParagraph"/>
              <w:spacing w:before="20" w:line="142" w:lineRule="exact"/>
              <w:ind w:right="25"/>
              <w:jc w:val="right"/>
              <w:rPr>
                <w:sz w:val="12"/>
              </w:rPr>
            </w:pPr>
            <w:r>
              <w:rPr>
                <w:sz w:val="12"/>
              </w:rPr>
              <w:t>Kč</w:t>
            </w:r>
          </w:p>
        </w:tc>
        <w:tc>
          <w:tcPr>
            <w:tcW w:w="831" w:type="dxa"/>
          </w:tcPr>
          <w:p w14:paraId="1389AE3B" w14:textId="77777777" w:rsidR="00A5650C" w:rsidRDefault="00000000">
            <w:pPr>
              <w:pStyle w:val="TableParagraph"/>
              <w:spacing w:before="20" w:line="142" w:lineRule="exact"/>
              <w:ind w:right="28"/>
              <w:jc w:val="right"/>
              <w:rPr>
                <w:sz w:val="12"/>
              </w:rPr>
            </w:pPr>
            <w:r>
              <w:rPr>
                <w:sz w:val="12"/>
              </w:rPr>
              <w:t>Kč</w:t>
            </w:r>
          </w:p>
        </w:tc>
      </w:tr>
      <w:tr w:rsidR="00A5650C" w14:paraId="048296F2" w14:textId="77777777">
        <w:trPr>
          <w:trHeight w:val="184"/>
        </w:trPr>
        <w:tc>
          <w:tcPr>
            <w:tcW w:w="461" w:type="dxa"/>
          </w:tcPr>
          <w:p w14:paraId="748FAAFC" w14:textId="77777777" w:rsidR="00A5650C" w:rsidRDefault="00000000">
            <w:pPr>
              <w:pStyle w:val="TableParagraph"/>
              <w:spacing w:before="22" w:line="142" w:lineRule="exact"/>
              <w:ind w:left="161" w:right="128"/>
              <w:jc w:val="center"/>
              <w:rPr>
                <w:sz w:val="12"/>
              </w:rPr>
            </w:pPr>
            <w:r>
              <w:rPr>
                <w:sz w:val="12"/>
              </w:rPr>
              <w:t>13</w:t>
            </w:r>
          </w:p>
        </w:tc>
        <w:tc>
          <w:tcPr>
            <w:tcW w:w="3288" w:type="dxa"/>
          </w:tcPr>
          <w:p w14:paraId="469F762A" w14:textId="77777777" w:rsidR="00A5650C" w:rsidRDefault="00A5650C">
            <w:pPr>
              <w:pStyle w:val="TableParagraph"/>
              <w:rPr>
                <w:rFonts w:ascii="Times New Roman"/>
                <w:sz w:val="12"/>
              </w:rPr>
            </w:pPr>
          </w:p>
        </w:tc>
        <w:tc>
          <w:tcPr>
            <w:tcW w:w="778" w:type="dxa"/>
          </w:tcPr>
          <w:p w14:paraId="6E850365" w14:textId="77777777" w:rsidR="00A5650C" w:rsidRDefault="00A5650C">
            <w:pPr>
              <w:pStyle w:val="TableParagraph"/>
              <w:rPr>
                <w:rFonts w:ascii="Times New Roman"/>
                <w:sz w:val="12"/>
              </w:rPr>
            </w:pPr>
          </w:p>
        </w:tc>
        <w:tc>
          <w:tcPr>
            <w:tcW w:w="975" w:type="dxa"/>
          </w:tcPr>
          <w:p w14:paraId="7FE0273C" w14:textId="77777777" w:rsidR="00A5650C" w:rsidRDefault="00A5650C">
            <w:pPr>
              <w:pStyle w:val="TableParagraph"/>
              <w:rPr>
                <w:rFonts w:ascii="Times New Roman"/>
                <w:sz w:val="12"/>
              </w:rPr>
            </w:pPr>
          </w:p>
        </w:tc>
        <w:tc>
          <w:tcPr>
            <w:tcW w:w="776" w:type="dxa"/>
          </w:tcPr>
          <w:p w14:paraId="554E1837" w14:textId="77777777" w:rsidR="00A5650C" w:rsidRDefault="00A5650C">
            <w:pPr>
              <w:pStyle w:val="TableParagraph"/>
              <w:rPr>
                <w:rFonts w:ascii="Times New Roman"/>
                <w:sz w:val="12"/>
              </w:rPr>
            </w:pPr>
          </w:p>
        </w:tc>
        <w:tc>
          <w:tcPr>
            <w:tcW w:w="776" w:type="dxa"/>
          </w:tcPr>
          <w:p w14:paraId="3003D3B8" w14:textId="77777777" w:rsidR="00A5650C" w:rsidRDefault="00A5650C">
            <w:pPr>
              <w:pStyle w:val="TableParagraph"/>
              <w:rPr>
                <w:rFonts w:ascii="Times New Roman"/>
                <w:sz w:val="12"/>
              </w:rPr>
            </w:pPr>
          </w:p>
        </w:tc>
        <w:tc>
          <w:tcPr>
            <w:tcW w:w="778" w:type="dxa"/>
          </w:tcPr>
          <w:p w14:paraId="1DDDF63D" w14:textId="77777777" w:rsidR="00A5650C" w:rsidRDefault="00A5650C">
            <w:pPr>
              <w:pStyle w:val="TableParagraph"/>
              <w:rPr>
                <w:rFonts w:ascii="Times New Roman"/>
                <w:sz w:val="12"/>
              </w:rPr>
            </w:pPr>
          </w:p>
        </w:tc>
        <w:tc>
          <w:tcPr>
            <w:tcW w:w="776" w:type="dxa"/>
          </w:tcPr>
          <w:p w14:paraId="673C4512" w14:textId="77777777" w:rsidR="00A5650C" w:rsidRDefault="00A5650C">
            <w:pPr>
              <w:pStyle w:val="TableParagraph"/>
              <w:rPr>
                <w:rFonts w:ascii="Times New Roman"/>
                <w:sz w:val="12"/>
              </w:rPr>
            </w:pPr>
          </w:p>
        </w:tc>
        <w:tc>
          <w:tcPr>
            <w:tcW w:w="776" w:type="dxa"/>
          </w:tcPr>
          <w:p w14:paraId="0E32A540" w14:textId="77777777" w:rsidR="00A5650C" w:rsidRDefault="00A5650C">
            <w:pPr>
              <w:pStyle w:val="TableParagraph"/>
              <w:rPr>
                <w:rFonts w:ascii="Times New Roman"/>
                <w:sz w:val="12"/>
              </w:rPr>
            </w:pPr>
          </w:p>
        </w:tc>
        <w:tc>
          <w:tcPr>
            <w:tcW w:w="1880" w:type="dxa"/>
          </w:tcPr>
          <w:p w14:paraId="47FA3655" w14:textId="77777777" w:rsidR="00A5650C" w:rsidRDefault="00A5650C">
            <w:pPr>
              <w:pStyle w:val="TableParagraph"/>
              <w:rPr>
                <w:rFonts w:ascii="Times New Roman"/>
                <w:sz w:val="12"/>
              </w:rPr>
            </w:pPr>
          </w:p>
        </w:tc>
        <w:tc>
          <w:tcPr>
            <w:tcW w:w="831" w:type="dxa"/>
          </w:tcPr>
          <w:p w14:paraId="6503298D" w14:textId="77777777" w:rsidR="00A5650C" w:rsidRDefault="00A5650C">
            <w:pPr>
              <w:pStyle w:val="TableParagraph"/>
              <w:rPr>
                <w:rFonts w:ascii="Times New Roman"/>
                <w:sz w:val="12"/>
              </w:rPr>
            </w:pPr>
          </w:p>
        </w:tc>
        <w:tc>
          <w:tcPr>
            <w:tcW w:w="778" w:type="dxa"/>
          </w:tcPr>
          <w:p w14:paraId="455DFBC9" w14:textId="77777777" w:rsidR="00A5650C" w:rsidRDefault="00A5650C">
            <w:pPr>
              <w:pStyle w:val="TableParagraph"/>
              <w:rPr>
                <w:rFonts w:ascii="Times New Roman"/>
                <w:sz w:val="12"/>
              </w:rPr>
            </w:pPr>
          </w:p>
        </w:tc>
        <w:tc>
          <w:tcPr>
            <w:tcW w:w="776" w:type="dxa"/>
          </w:tcPr>
          <w:p w14:paraId="419127A2" w14:textId="77777777" w:rsidR="00A5650C" w:rsidRDefault="00A5650C">
            <w:pPr>
              <w:pStyle w:val="TableParagraph"/>
              <w:rPr>
                <w:rFonts w:ascii="Times New Roman"/>
                <w:sz w:val="12"/>
              </w:rPr>
            </w:pPr>
          </w:p>
        </w:tc>
        <w:tc>
          <w:tcPr>
            <w:tcW w:w="776" w:type="dxa"/>
          </w:tcPr>
          <w:p w14:paraId="78AA54FB" w14:textId="77777777" w:rsidR="00A5650C" w:rsidRDefault="00A5650C">
            <w:pPr>
              <w:pStyle w:val="TableParagraph"/>
              <w:rPr>
                <w:rFonts w:ascii="Times New Roman"/>
                <w:sz w:val="12"/>
              </w:rPr>
            </w:pPr>
          </w:p>
        </w:tc>
        <w:tc>
          <w:tcPr>
            <w:tcW w:w="778" w:type="dxa"/>
          </w:tcPr>
          <w:p w14:paraId="398B06F0" w14:textId="77777777" w:rsidR="00A5650C" w:rsidRDefault="00A5650C">
            <w:pPr>
              <w:pStyle w:val="TableParagraph"/>
              <w:rPr>
                <w:rFonts w:ascii="Times New Roman"/>
                <w:sz w:val="12"/>
              </w:rPr>
            </w:pPr>
          </w:p>
        </w:tc>
        <w:tc>
          <w:tcPr>
            <w:tcW w:w="831" w:type="dxa"/>
          </w:tcPr>
          <w:p w14:paraId="2595F271" w14:textId="77777777" w:rsidR="00A5650C" w:rsidRDefault="00A5650C">
            <w:pPr>
              <w:pStyle w:val="TableParagraph"/>
              <w:rPr>
                <w:rFonts w:ascii="Times New Roman"/>
                <w:sz w:val="12"/>
              </w:rPr>
            </w:pPr>
          </w:p>
        </w:tc>
      </w:tr>
      <w:tr w:rsidR="00A5650C" w14:paraId="04397C30" w14:textId="77777777">
        <w:trPr>
          <w:trHeight w:val="184"/>
        </w:trPr>
        <w:tc>
          <w:tcPr>
            <w:tcW w:w="461" w:type="dxa"/>
          </w:tcPr>
          <w:p w14:paraId="20E576BE" w14:textId="77777777" w:rsidR="00A5650C" w:rsidRDefault="00000000">
            <w:pPr>
              <w:pStyle w:val="TableParagraph"/>
              <w:spacing w:before="20" w:line="144" w:lineRule="exact"/>
              <w:ind w:left="161" w:right="128"/>
              <w:jc w:val="center"/>
              <w:rPr>
                <w:sz w:val="12"/>
              </w:rPr>
            </w:pPr>
            <w:r>
              <w:rPr>
                <w:sz w:val="12"/>
              </w:rPr>
              <w:t>14</w:t>
            </w:r>
          </w:p>
        </w:tc>
        <w:tc>
          <w:tcPr>
            <w:tcW w:w="3288" w:type="dxa"/>
          </w:tcPr>
          <w:p w14:paraId="1E090CAD" w14:textId="77777777" w:rsidR="00A5650C" w:rsidRDefault="00A5650C">
            <w:pPr>
              <w:pStyle w:val="TableParagraph"/>
              <w:rPr>
                <w:rFonts w:ascii="Times New Roman"/>
                <w:sz w:val="12"/>
              </w:rPr>
            </w:pPr>
          </w:p>
        </w:tc>
        <w:tc>
          <w:tcPr>
            <w:tcW w:w="778" w:type="dxa"/>
          </w:tcPr>
          <w:p w14:paraId="5C37FE6C" w14:textId="77777777" w:rsidR="00A5650C" w:rsidRDefault="00A5650C">
            <w:pPr>
              <w:pStyle w:val="TableParagraph"/>
              <w:rPr>
                <w:rFonts w:ascii="Times New Roman"/>
                <w:sz w:val="12"/>
              </w:rPr>
            </w:pPr>
          </w:p>
        </w:tc>
        <w:tc>
          <w:tcPr>
            <w:tcW w:w="975" w:type="dxa"/>
          </w:tcPr>
          <w:p w14:paraId="6B284A33" w14:textId="77777777" w:rsidR="00A5650C" w:rsidRDefault="00A5650C">
            <w:pPr>
              <w:pStyle w:val="TableParagraph"/>
              <w:rPr>
                <w:rFonts w:ascii="Times New Roman"/>
                <w:sz w:val="12"/>
              </w:rPr>
            </w:pPr>
          </w:p>
        </w:tc>
        <w:tc>
          <w:tcPr>
            <w:tcW w:w="776" w:type="dxa"/>
          </w:tcPr>
          <w:p w14:paraId="03B385FC" w14:textId="77777777" w:rsidR="00A5650C" w:rsidRDefault="00A5650C">
            <w:pPr>
              <w:pStyle w:val="TableParagraph"/>
              <w:rPr>
                <w:rFonts w:ascii="Times New Roman"/>
                <w:sz w:val="12"/>
              </w:rPr>
            </w:pPr>
          </w:p>
        </w:tc>
        <w:tc>
          <w:tcPr>
            <w:tcW w:w="776" w:type="dxa"/>
          </w:tcPr>
          <w:p w14:paraId="1927C6FA" w14:textId="77777777" w:rsidR="00A5650C" w:rsidRDefault="00A5650C">
            <w:pPr>
              <w:pStyle w:val="TableParagraph"/>
              <w:rPr>
                <w:rFonts w:ascii="Times New Roman"/>
                <w:sz w:val="12"/>
              </w:rPr>
            </w:pPr>
          </w:p>
        </w:tc>
        <w:tc>
          <w:tcPr>
            <w:tcW w:w="778" w:type="dxa"/>
          </w:tcPr>
          <w:p w14:paraId="260921AA" w14:textId="77777777" w:rsidR="00A5650C" w:rsidRDefault="00A5650C">
            <w:pPr>
              <w:pStyle w:val="TableParagraph"/>
              <w:rPr>
                <w:rFonts w:ascii="Times New Roman"/>
                <w:sz w:val="12"/>
              </w:rPr>
            </w:pPr>
          </w:p>
        </w:tc>
        <w:tc>
          <w:tcPr>
            <w:tcW w:w="776" w:type="dxa"/>
          </w:tcPr>
          <w:p w14:paraId="475D3D1E" w14:textId="77777777" w:rsidR="00A5650C" w:rsidRDefault="00A5650C">
            <w:pPr>
              <w:pStyle w:val="TableParagraph"/>
              <w:rPr>
                <w:rFonts w:ascii="Times New Roman"/>
                <w:sz w:val="12"/>
              </w:rPr>
            </w:pPr>
          </w:p>
        </w:tc>
        <w:tc>
          <w:tcPr>
            <w:tcW w:w="776" w:type="dxa"/>
          </w:tcPr>
          <w:p w14:paraId="5EFE70E1" w14:textId="77777777" w:rsidR="00A5650C" w:rsidRDefault="00A5650C">
            <w:pPr>
              <w:pStyle w:val="TableParagraph"/>
              <w:rPr>
                <w:rFonts w:ascii="Times New Roman"/>
                <w:sz w:val="12"/>
              </w:rPr>
            </w:pPr>
          </w:p>
        </w:tc>
        <w:tc>
          <w:tcPr>
            <w:tcW w:w="1880" w:type="dxa"/>
          </w:tcPr>
          <w:p w14:paraId="623D3E6E" w14:textId="77777777" w:rsidR="00A5650C" w:rsidRDefault="00A5650C">
            <w:pPr>
              <w:pStyle w:val="TableParagraph"/>
              <w:rPr>
                <w:rFonts w:ascii="Times New Roman"/>
                <w:sz w:val="12"/>
              </w:rPr>
            </w:pPr>
          </w:p>
        </w:tc>
        <w:tc>
          <w:tcPr>
            <w:tcW w:w="831" w:type="dxa"/>
          </w:tcPr>
          <w:p w14:paraId="6290E1DE" w14:textId="77777777" w:rsidR="00A5650C" w:rsidRDefault="00A5650C">
            <w:pPr>
              <w:pStyle w:val="TableParagraph"/>
              <w:rPr>
                <w:rFonts w:ascii="Times New Roman"/>
                <w:sz w:val="12"/>
              </w:rPr>
            </w:pPr>
          </w:p>
        </w:tc>
        <w:tc>
          <w:tcPr>
            <w:tcW w:w="778" w:type="dxa"/>
          </w:tcPr>
          <w:p w14:paraId="6B35EEAB" w14:textId="77777777" w:rsidR="00A5650C" w:rsidRDefault="00A5650C">
            <w:pPr>
              <w:pStyle w:val="TableParagraph"/>
              <w:rPr>
                <w:rFonts w:ascii="Times New Roman"/>
                <w:sz w:val="12"/>
              </w:rPr>
            </w:pPr>
          </w:p>
        </w:tc>
        <w:tc>
          <w:tcPr>
            <w:tcW w:w="776" w:type="dxa"/>
          </w:tcPr>
          <w:p w14:paraId="0F11FAFA" w14:textId="77777777" w:rsidR="00A5650C" w:rsidRDefault="00A5650C">
            <w:pPr>
              <w:pStyle w:val="TableParagraph"/>
              <w:rPr>
                <w:rFonts w:ascii="Times New Roman"/>
                <w:sz w:val="12"/>
              </w:rPr>
            </w:pPr>
          </w:p>
        </w:tc>
        <w:tc>
          <w:tcPr>
            <w:tcW w:w="776" w:type="dxa"/>
          </w:tcPr>
          <w:p w14:paraId="3FD60F2E" w14:textId="77777777" w:rsidR="00A5650C" w:rsidRDefault="00A5650C">
            <w:pPr>
              <w:pStyle w:val="TableParagraph"/>
              <w:rPr>
                <w:rFonts w:ascii="Times New Roman"/>
                <w:sz w:val="12"/>
              </w:rPr>
            </w:pPr>
          </w:p>
        </w:tc>
        <w:tc>
          <w:tcPr>
            <w:tcW w:w="778" w:type="dxa"/>
          </w:tcPr>
          <w:p w14:paraId="121120B2" w14:textId="77777777" w:rsidR="00A5650C" w:rsidRDefault="00A5650C">
            <w:pPr>
              <w:pStyle w:val="TableParagraph"/>
              <w:rPr>
                <w:rFonts w:ascii="Times New Roman"/>
                <w:sz w:val="12"/>
              </w:rPr>
            </w:pPr>
          </w:p>
        </w:tc>
        <w:tc>
          <w:tcPr>
            <w:tcW w:w="831" w:type="dxa"/>
          </w:tcPr>
          <w:p w14:paraId="361FFCFE" w14:textId="77777777" w:rsidR="00A5650C" w:rsidRDefault="00A5650C">
            <w:pPr>
              <w:pStyle w:val="TableParagraph"/>
              <w:rPr>
                <w:rFonts w:ascii="Times New Roman"/>
                <w:sz w:val="12"/>
              </w:rPr>
            </w:pPr>
          </w:p>
        </w:tc>
      </w:tr>
      <w:tr w:rsidR="00A5650C" w14:paraId="4AEA81D9" w14:textId="77777777">
        <w:trPr>
          <w:trHeight w:val="184"/>
        </w:trPr>
        <w:tc>
          <w:tcPr>
            <w:tcW w:w="461" w:type="dxa"/>
          </w:tcPr>
          <w:p w14:paraId="2C5DDDBC" w14:textId="77777777" w:rsidR="00A5650C" w:rsidRDefault="00000000">
            <w:pPr>
              <w:pStyle w:val="TableParagraph"/>
              <w:spacing w:before="20" w:line="144" w:lineRule="exact"/>
              <w:ind w:left="161" w:right="128"/>
              <w:jc w:val="center"/>
              <w:rPr>
                <w:sz w:val="12"/>
              </w:rPr>
            </w:pPr>
            <w:r>
              <w:rPr>
                <w:sz w:val="12"/>
              </w:rPr>
              <w:t>15</w:t>
            </w:r>
          </w:p>
        </w:tc>
        <w:tc>
          <w:tcPr>
            <w:tcW w:w="3288" w:type="dxa"/>
          </w:tcPr>
          <w:p w14:paraId="281033CA" w14:textId="77777777" w:rsidR="00A5650C" w:rsidRDefault="00A5650C">
            <w:pPr>
              <w:pStyle w:val="TableParagraph"/>
              <w:rPr>
                <w:rFonts w:ascii="Times New Roman"/>
                <w:sz w:val="12"/>
              </w:rPr>
            </w:pPr>
          </w:p>
        </w:tc>
        <w:tc>
          <w:tcPr>
            <w:tcW w:w="778" w:type="dxa"/>
          </w:tcPr>
          <w:p w14:paraId="109F9298" w14:textId="77777777" w:rsidR="00A5650C" w:rsidRDefault="00A5650C">
            <w:pPr>
              <w:pStyle w:val="TableParagraph"/>
              <w:rPr>
                <w:rFonts w:ascii="Times New Roman"/>
                <w:sz w:val="12"/>
              </w:rPr>
            </w:pPr>
          </w:p>
        </w:tc>
        <w:tc>
          <w:tcPr>
            <w:tcW w:w="975" w:type="dxa"/>
          </w:tcPr>
          <w:p w14:paraId="54C78C43" w14:textId="77777777" w:rsidR="00A5650C" w:rsidRDefault="00A5650C">
            <w:pPr>
              <w:pStyle w:val="TableParagraph"/>
              <w:rPr>
                <w:rFonts w:ascii="Times New Roman"/>
                <w:sz w:val="12"/>
              </w:rPr>
            </w:pPr>
          </w:p>
        </w:tc>
        <w:tc>
          <w:tcPr>
            <w:tcW w:w="776" w:type="dxa"/>
          </w:tcPr>
          <w:p w14:paraId="065CC547" w14:textId="77777777" w:rsidR="00A5650C" w:rsidRDefault="00A5650C">
            <w:pPr>
              <w:pStyle w:val="TableParagraph"/>
              <w:rPr>
                <w:rFonts w:ascii="Times New Roman"/>
                <w:sz w:val="12"/>
              </w:rPr>
            </w:pPr>
          </w:p>
        </w:tc>
        <w:tc>
          <w:tcPr>
            <w:tcW w:w="776" w:type="dxa"/>
          </w:tcPr>
          <w:p w14:paraId="3008ED97" w14:textId="77777777" w:rsidR="00A5650C" w:rsidRDefault="00A5650C">
            <w:pPr>
              <w:pStyle w:val="TableParagraph"/>
              <w:rPr>
                <w:rFonts w:ascii="Times New Roman"/>
                <w:sz w:val="12"/>
              </w:rPr>
            </w:pPr>
          </w:p>
        </w:tc>
        <w:tc>
          <w:tcPr>
            <w:tcW w:w="778" w:type="dxa"/>
          </w:tcPr>
          <w:p w14:paraId="618F878E" w14:textId="77777777" w:rsidR="00A5650C" w:rsidRDefault="00A5650C">
            <w:pPr>
              <w:pStyle w:val="TableParagraph"/>
              <w:rPr>
                <w:rFonts w:ascii="Times New Roman"/>
                <w:sz w:val="12"/>
              </w:rPr>
            </w:pPr>
          </w:p>
        </w:tc>
        <w:tc>
          <w:tcPr>
            <w:tcW w:w="776" w:type="dxa"/>
          </w:tcPr>
          <w:p w14:paraId="5A503A49" w14:textId="77777777" w:rsidR="00A5650C" w:rsidRDefault="00A5650C">
            <w:pPr>
              <w:pStyle w:val="TableParagraph"/>
              <w:rPr>
                <w:rFonts w:ascii="Times New Roman"/>
                <w:sz w:val="12"/>
              </w:rPr>
            </w:pPr>
          </w:p>
        </w:tc>
        <w:tc>
          <w:tcPr>
            <w:tcW w:w="776" w:type="dxa"/>
          </w:tcPr>
          <w:p w14:paraId="52D8EB58" w14:textId="77777777" w:rsidR="00A5650C" w:rsidRDefault="00A5650C">
            <w:pPr>
              <w:pStyle w:val="TableParagraph"/>
              <w:rPr>
                <w:rFonts w:ascii="Times New Roman"/>
                <w:sz w:val="12"/>
              </w:rPr>
            </w:pPr>
          </w:p>
        </w:tc>
        <w:tc>
          <w:tcPr>
            <w:tcW w:w="1880" w:type="dxa"/>
          </w:tcPr>
          <w:p w14:paraId="66C96D3A" w14:textId="77777777" w:rsidR="00A5650C" w:rsidRDefault="00A5650C">
            <w:pPr>
              <w:pStyle w:val="TableParagraph"/>
              <w:rPr>
                <w:rFonts w:ascii="Times New Roman"/>
                <w:sz w:val="12"/>
              </w:rPr>
            </w:pPr>
          </w:p>
        </w:tc>
        <w:tc>
          <w:tcPr>
            <w:tcW w:w="831" w:type="dxa"/>
          </w:tcPr>
          <w:p w14:paraId="5870373D" w14:textId="77777777" w:rsidR="00A5650C" w:rsidRDefault="00A5650C">
            <w:pPr>
              <w:pStyle w:val="TableParagraph"/>
              <w:rPr>
                <w:rFonts w:ascii="Times New Roman"/>
                <w:sz w:val="12"/>
              </w:rPr>
            </w:pPr>
          </w:p>
        </w:tc>
        <w:tc>
          <w:tcPr>
            <w:tcW w:w="778" w:type="dxa"/>
          </w:tcPr>
          <w:p w14:paraId="640411F3" w14:textId="77777777" w:rsidR="00A5650C" w:rsidRDefault="00A5650C">
            <w:pPr>
              <w:pStyle w:val="TableParagraph"/>
              <w:rPr>
                <w:rFonts w:ascii="Times New Roman"/>
                <w:sz w:val="12"/>
              </w:rPr>
            </w:pPr>
          </w:p>
        </w:tc>
        <w:tc>
          <w:tcPr>
            <w:tcW w:w="776" w:type="dxa"/>
          </w:tcPr>
          <w:p w14:paraId="0B317B9C" w14:textId="77777777" w:rsidR="00A5650C" w:rsidRDefault="00A5650C">
            <w:pPr>
              <w:pStyle w:val="TableParagraph"/>
              <w:rPr>
                <w:rFonts w:ascii="Times New Roman"/>
                <w:sz w:val="12"/>
              </w:rPr>
            </w:pPr>
          </w:p>
        </w:tc>
        <w:tc>
          <w:tcPr>
            <w:tcW w:w="776" w:type="dxa"/>
          </w:tcPr>
          <w:p w14:paraId="045FCB78" w14:textId="77777777" w:rsidR="00A5650C" w:rsidRDefault="00A5650C">
            <w:pPr>
              <w:pStyle w:val="TableParagraph"/>
              <w:rPr>
                <w:rFonts w:ascii="Times New Roman"/>
                <w:sz w:val="12"/>
              </w:rPr>
            </w:pPr>
          </w:p>
        </w:tc>
        <w:tc>
          <w:tcPr>
            <w:tcW w:w="778" w:type="dxa"/>
          </w:tcPr>
          <w:p w14:paraId="6A0D6C1E" w14:textId="77777777" w:rsidR="00A5650C" w:rsidRDefault="00A5650C">
            <w:pPr>
              <w:pStyle w:val="TableParagraph"/>
              <w:rPr>
                <w:rFonts w:ascii="Times New Roman"/>
                <w:sz w:val="12"/>
              </w:rPr>
            </w:pPr>
          </w:p>
        </w:tc>
        <w:tc>
          <w:tcPr>
            <w:tcW w:w="831" w:type="dxa"/>
          </w:tcPr>
          <w:p w14:paraId="1FF9BD93" w14:textId="77777777" w:rsidR="00A5650C" w:rsidRDefault="00A5650C">
            <w:pPr>
              <w:pStyle w:val="TableParagraph"/>
              <w:rPr>
                <w:rFonts w:ascii="Times New Roman"/>
                <w:sz w:val="12"/>
              </w:rPr>
            </w:pPr>
          </w:p>
        </w:tc>
      </w:tr>
      <w:tr w:rsidR="00A5650C" w14:paraId="6A18FD8D" w14:textId="77777777">
        <w:trPr>
          <w:trHeight w:val="184"/>
        </w:trPr>
        <w:tc>
          <w:tcPr>
            <w:tcW w:w="461" w:type="dxa"/>
          </w:tcPr>
          <w:p w14:paraId="21844CAF" w14:textId="77777777" w:rsidR="00A5650C" w:rsidRDefault="00000000">
            <w:pPr>
              <w:pStyle w:val="TableParagraph"/>
              <w:spacing w:before="20" w:line="144" w:lineRule="exact"/>
              <w:ind w:left="161" w:right="128"/>
              <w:jc w:val="center"/>
              <w:rPr>
                <w:sz w:val="12"/>
              </w:rPr>
            </w:pPr>
            <w:r>
              <w:rPr>
                <w:sz w:val="12"/>
              </w:rPr>
              <w:t>16</w:t>
            </w:r>
          </w:p>
        </w:tc>
        <w:tc>
          <w:tcPr>
            <w:tcW w:w="3288" w:type="dxa"/>
          </w:tcPr>
          <w:p w14:paraId="6B7E89CC" w14:textId="77777777" w:rsidR="00A5650C" w:rsidRDefault="00A5650C">
            <w:pPr>
              <w:pStyle w:val="TableParagraph"/>
              <w:rPr>
                <w:rFonts w:ascii="Times New Roman"/>
                <w:sz w:val="12"/>
              </w:rPr>
            </w:pPr>
          </w:p>
        </w:tc>
        <w:tc>
          <w:tcPr>
            <w:tcW w:w="778" w:type="dxa"/>
          </w:tcPr>
          <w:p w14:paraId="70794819" w14:textId="77777777" w:rsidR="00A5650C" w:rsidRDefault="00A5650C">
            <w:pPr>
              <w:pStyle w:val="TableParagraph"/>
              <w:rPr>
                <w:rFonts w:ascii="Times New Roman"/>
                <w:sz w:val="12"/>
              </w:rPr>
            </w:pPr>
          </w:p>
        </w:tc>
        <w:tc>
          <w:tcPr>
            <w:tcW w:w="975" w:type="dxa"/>
          </w:tcPr>
          <w:p w14:paraId="77CFE3FC" w14:textId="77777777" w:rsidR="00A5650C" w:rsidRDefault="00A5650C">
            <w:pPr>
              <w:pStyle w:val="TableParagraph"/>
              <w:rPr>
                <w:rFonts w:ascii="Times New Roman"/>
                <w:sz w:val="12"/>
              </w:rPr>
            </w:pPr>
          </w:p>
        </w:tc>
        <w:tc>
          <w:tcPr>
            <w:tcW w:w="776" w:type="dxa"/>
          </w:tcPr>
          <w:p w14:paraId="7D6A32F4" w14:textId="77777777" w:rsidR="00A5650C" w:rsidRDefault="00A5650C">
            <w:pPr>
              <w:pStyle w:val="TableParagraph"/>
              <w:rPr>
                <w:rFonts w:ascii="Times New Roman"/>
                <w:sz w:val="12"/>
              </w:rPr>
            </w:pPr>
          </w:p>
        </w:tc>
        <w:tc>
          <w:tcPr>
            <w:tcW w:w="776" w:type="dxa"/>
          </w:tcPr>
          <w:p w14:paraId="6E31B6F2" w14:textId="77777777" w:rsidR="00A5650C" w:rsidRDefault="00A5650C">
            <w:pPr>
              <w:pStyle w:val="TableParagraph"/>
              <w:rPr>
                <w:rFonts w:ascii="Times New Roman"/>
                <w:sz w:val="12"/>
              </w:rPr>
            </w:pPr>
          </w:p>
        </w:tc>
        <w:tc>
          <w:tcPr>
            <w:tcW w:w="778" w:type="dxa"/>
          </w:tcPr>
          <w:p w14:paraId="044448F2" w14:textId="77777777" w:rsidR="00A5650C" w:rsidRDefault="00A5650C">
            <w:pPr>
              <w:pStyle w:val="TableParagraph"/>
              <w:rPr>
                <w:rFonts w:ascii="Times New Roman"/>
                <w:sz w:val="12"/>
              </w:rPr>
            </w:pPr>
          </w:p>
        </w:tc>
        <w:tc>
          <w:tcPr>
            <w:tcW w:w="776" w:type="dxa"/>
          </w:tcPr>
          <w:p w14:paraId="4AAF1619" w14:textId="77777777" w:rsidR="00A5650C" w:rsidRDefault="00A5650C">
            <w:pPr>
              <w:pStyle w:val="TableParagraph"/>
              <w:rPr>
                <w:rFonts w:ascii="Times New Roman"/>
                <w:sz w:val="12"/>
              </w:rPr>
            </w:pPr>
          </w:p>
        </w:tc>
        <w:tc>
          <w:tcPr>
            <w:tcW w:w="776" w:type="dxa"/>
          </w:tcPr>
          <w:p w14:paraId="39EFA109" w14:textId="77777777" w:rsidR="00A5650C" w:rsidRDefault="00A5650C">
            <w:pPr>
              <w:pStyle w:val="TableParagraph"/>
              <w:rPr>
                <w:rFonts w:ascii="Times New Roman"/>
                <w:sz w:val="12"/>
              </w:rPr>
            </w:pPr>
          </w:p>
        </w:tc>
        <w:tc>
          <w:tcPr>
            <w:tcW w:w="1880" w:type="dxa"/>
          </w:tcPr>
          <w:p w14:paraId="3901BBF3" w14:textId="77777777" w:rsidR="00A5650C" w:rsidRDefault="00A5650C">
            <w:pPr>
              <w:pStyle w:val="TableParagraph"/>
              <w:rPr>
                <w:rFonts w:ascii="Times New Roman"/>
                <w:sz w:val="12"/>
              </w:rPr>
            </w:pPr>
          </w:p>
        </w:tc>
        <w:tc>
          <w:tcPr>
            <w:tcW w:w="831" w:type="dxa"/>
          </w:tcPr>
          <w:p w14:paraId="12941F6A" w14:textId="77777777" w:rsidR="00A5650C" w:rsidRDefault="00A5650C">
            <w:pPr>
              <w:pStyle w:val="TableParagraph"/>
              <w:rPr>
                <w:rFonts w:ascii="Times New Roman"/>
                <w:sz w:val="12"/>
              </w:rPr>
            </w:pPr>
          </w:p>
        </w:tc>
        <w:tc>
          <w:tcPr>
            <w:tcW w:w="778" w:type="dxa"/>
          </w:tcPr>
          <w:p w14:paraId="5785D995" w14:textId="77777777" w:rsidR="00A5650C" w:rsidRDefault="00A5650C">
            <w:pPr>
              <w:pStyle w:val="TableParagraph"/>
              <w:rPr>
                <w:rFonts w:ascii="Times New Roman"/>
                <w:sz w:val="12"/>
              </w:rPr>
            </w:pPr>
          </w:p>
        </w:tc>
        <w:tc>
          <w:tcPr>
            <w:tcW w:w="776" w:type="dxa"/>
          </w:tcPr>
          <w:p w14:paraId="44F90C2F" w14:textId="77777777" w:rsidR="00A5650C" w:rsidRDefault="00A5650C">
            <w:pPr>
              <w:pStyle w:val="TableParagraph"/>
              <w:rPr>
                <w:rFonts w:ascii="Times New Roman"/>
                <w:sz w:val="12"/>
              </w:rPr>
            </w:pPr>
          </w:p>
        </w:tc>
        <w:tc>
          <w:tcPr>
            <w:tcW w:w="776" w:type="dxa"/>
          </w:tcPr>
          <w:p w14:paraId="215545DC" w14:textId="77777777" w:rsidR="00A5650C" w:rsidRDefault="00A5650C">
            <w:pPr>
              <w:pStyle w:val="TableParagraph"/>
              <w:rPr>
                <w:rFonts w:ascii="Times New Roman"/>
                <w:sz w:val="12"/>
              </w:rPr>
            </w:pPr>
          </w:p>
        </w:tc>
        <w:tc>
          <w:tcPr>
            <w:tcW w:w="778" w:type="dxa"/>
          </w:tcPr>
          <w:p w14:paraId="5F65DA24" w14:textId="77777777" w:rsidR="00A5650C" w:rsidRDefault="00A5650C">
            <w:pPr>
              <w:pStyle w:val="TableParagraph"/>
              <w:rPr>
                <w:rFonts w:ascii="Times New Roman"/>
                <w:sz w:val="12"/>
              </w:rPr>
            </w:pPr>
          </w:p>
        </w:tc>
        <w:tc>
          <w:tcPr>
            <w:tcW w:w="831" w:type="dxa"/>
          </w:tcPr>
          <w:p w14:paraId="616E9362" w14:textId="77777777" w:rsidR="00A5650C" w:rsidRDefault="00A5650C">
            <w:pPr>
              <w:pStyle w:val="TableParagraph"/>
              <w:rPr>
                <w:rFonts w:ascii="Times New Roman"/>
                <w:sz w:val="12"/>
              </w:rPr>
            </w:pPr>
          </w:p>
        </w:tc>
      </w:tr>
      <w:tr w:rsidR="00A5650C" w14:paraId="55260315" w14:textId="77777777">
        <w:trPr>
          <w:trHeight w:val="184"/>
        </w:trPr>
        <w:tc>
          <w:tcPr>
            <w:tcW w:w="461" w:type="dxa"/>
          </w:tcPr>
          <w:p w14:paraId="5BC3FA17" w14:textId="77777777" w:rsidR="00A5650C" w:rsidRDefault="00000000">
            <w:pPr>
              <w:pStyle w:val="TableParagraph"/>
              <w:spacing w:before="20" w:line="144" w:lineRule="exact"/>
              <w:ind w:left="161" w:right="128"/>
              <w:jc w:val="center"/>
              <w:rPr>
                <w:sz w:val="12"/>
              </w:rPr>
            </w:pPr>
            <w:r>
              <w:rPr>
                <w:sz w:val="12"/>
              </w:rPr>
              <w:t>17</w:t>
            </w:r>
          </w:p>
        </w:tc>
        <w:tc>
          <w:tcPr>
            <w:tcW w:w="3288" w:type="dxa"/>
          </w:tcPr>
          <w:p w14:paraId="085E2577" w14:textId="77777777" w:rsidR="00A5650C" w:rsidRDefault="00A5650C">
            <w:pPr>
              <w:pStyle w:val="TableParagraph"/>
              <w:rPr>
                <w:rFonts w:ascii="Times New Roman"/>
                <w:sz w:val="12"/>
              </w:rPr>
            </w:pPr>
          </w:p>
        </w:tc>
        <w:tc>
          <w:tcPr>
            <w:tcW w:w="778" w:type="dxa"/>
          </w:tcPr>
          <w:p w14:paraId="1ED0094B" w14:textId="77777777" w:rsidR="00A5650C" w:rsidRDefault="00A5650C">
            <w:pPr>
              <w:pStyle w:val="TableParagraph"/>
              <w:rPr>
                <w:rFonts w:ascii="Times New Roman"/>
                <w:sz w:val="12"/>
              </w:rPr>
            </w:pPr>
          </w:p>
        </w:tc>
        <w:tc>
          <w:tcPr>
            <w:tcW w:w="975" w:type="dxa"/>
          </w:tcPr>
          <w:p w14:paraId="2E014B87" w14:textId="77777777" w:rsidR="00A5650C" w:rsidRDefault="00A5650C">
            <w:pPr>
              <w:pStyle w:val="TableParagraph"/>
              <w:rPr>
                <w:rFonts w:ascii="Times New Roman"/>
                <w:sz w:val="12"/>
              </w:rPr>
            </w:pPr>
          </w:p>
        </w:tc>
        <w:tc>
          <w:tcPr>
            <w:tcW w:w="776" w:type="dxa"/>
          </w:tcPr>
          <w:p w14:paraId="02BB4640" w14:textId="77777777" w:rsidR="00A5650C" w:rsidRDefault="00A5650C">
            <w:pPr>
              <w:pStyle w:val="TableParagraph"/>
              <w:rPr>
                <w:rFonts w:ascii="Times New Roman"/>
                <w:sz w:val="12"/>
              </w:rPr>
            </w:pPr>
          </w:p>
        </w:tc>
        <w:tc>
          <w:tcPr>
            <w:tcW w:w="776" w:type="dxa"/>
          </w:tcPr>
          <w:p w14:paraId="6582AE4F" w14:textId="77777777" w:rsidR="00A5650C" w:rsidRDefault="00A5650C">
            <w:pPr>
              <w:pStyle w:val="TableParagraph"/>
              <w:rPr>
                <w:rFonts w:ascii="Times New Roman"/>
                <w:sz w:val="12"/>
              </w:rPr>
            </w:pPr>
          </w:p>
        </w:tc>
        <w:tc>
          <w:tcPr>
            <w:tcW w:w="778" w:type="dxa"/>
          </w:tcPr>
          <w:p w14:paraId="6165FB38" w14:textId="77777777" w:rsidR="00A5650C" w:rsidRDefault="00A5650C">
            <w:pPr>
              <w:pStyle w:val="TableParagraph"/>
              <w:rPr>
                <w:rFonts w:ascii="Times New Roman"/>
                <w:sz w:val="12"/>
              </w:rPr>
            </w:pPr>
          </w:p>
        </w:tc>
        <w:tc>
          <w:tcPr>
            <w:tcW w:w="776" w:type="dxa"/>
          </w:tcPr>
          <w:p w14:paraId="2063811E" w14:textId="77777777" w:rsidR="00A5650C" w:rsidRDefault="00A5650C">
            <w:pPr>
              <w:pStyle w:val="TableParagraph"/>
              <w:rPr>
                <w:rFonts w:ascii="Times New Roman"/>
                <w:sz w:val="12"/>
              </w:rPr>
            </w:pPr>
          </w:p>
        </w:tc>
        <w:tc>
          <w:tcPr>
            <w:tcW w:w="776" w:type="dxa"/>
          </w:tcPr>
          <w:p w14:paraId="245D1359" w14:textId="77777777" w:rsidR="00A5650C" w:rsidRDefault="00A5650C">
            <w:pPr>
              <w:pStyle w:val="TableParagraph"/>
              <w:rPr>
                <w:rFonts w:ascii="Times New Roman"/>
                <w:sz w:val="12"/>
              </w:rPr>
            </w:pPr>
          </w:p>
        </w:tc>
        <w:tc>
          <w:tcPr>
            <w:tcW w:w="1880" w:type="dxa"/>
          </w:tcPr>
          <w:p w14:paraId="21BC00B2" w14:textId="77777777" w:rsidR="00A5650C" w:rsidRDefault="00A5650C">
            <w:pPr>
              <w:pStyle w:val="TableParagraph"/>
              <w:rPr>
                <w:rFonts w:ascii="Times New Roman"/>
                <w:sz w:val="12"/>
              </w:rPr>
            </w:pPr>
          </w:p>
        </w:tc>
        <w:tc>
          <w:tcPr>
            <w:tcW w:w="831" w:type="dxa"/>
          </w:tcPr>
          <w:p w14:paraId="44736B74" w14:textId="77777777" w:rsidR="00A5650C" w:rsidRDefault="00A5650C">
            <w:pPr>
              <w:pStyle w:val="TableParagraph"/>
              <w:rPr>
                <w:rFonts w:ascii="Times New Roman"/>
                <w:sz w:val="12"/>
              </w:rPr>
            </w:pPr>
          </w:p>
        </w:tc>
        <w:tc>
          <w:tcPr>
            <w:tcW w:w="778" w:type="dxa"/>
          </w:tcPr>
          <w:p w14:paraId="1AEE2339" w14:textId="77777777" w:rsidR="00A5650C" w:rsidRDefault="00A5650C">
            <w:pPr>
              <w:pStyle w:val="TableParagraph"/>
              <w:rPr>
                <w:rFonts w:ascii="Times New Roman"/>
                <w:sz w:val="12"/>
              </w:rPr>
            </w:pPr>
          </w:p>
        </w:tc>
        <w:tc>
          <w:tcPr>
            <w:tcW w:w="776" w:type="dxa"/>
          </w:tcPr>
          <w:p w14:paraId="3CCA12A1" w14:textId="77777777" w:rsidR="00A5650C" w:rsidRDefault="00A5650C">
            <w:pPr>
              <w:pStyle w:val="TableParagraph"/>
              <w:rPr>
                <w:rFonts w:ascii="Times New Roman"/>
                <w:sz w:val="12"/>
              </w:rPr>
            </w:pPr>
          </w:p>
        </w:tc>
        <w:tc>
          <w:tcPr>
            <w:tcW w:w="776" w:type="dxa"/>
          </w:tcPr>
          <w:p w14:paraId="2F398AEC" w14:textId="77777777" w:rsidR="00A5650C" w:rsidRDefault="00A5650C">
            <w:pPr>
              <w:pStyle w:val="TableParagraph"/>
              <w:rPr>
                <w:rFonts w:ascii="Times New Roman"/>
                <w:sz w:val="12"/>
              </w:rPr>
            </w:pPr>
          </w:p>
        </w:tc>
        <w:tc>
          <w:tcPr>
            <w:tcW w:w="778" w:type="dxa"/>
          </w:tcPr>
          <w:p w14:paraId="4D9350CE" w14:textId="77777777" w:rsidR="00A5650C" w:rsidRDefault="00A5650C">
            <w:pPr>
              <w:pStyle w:val="TableParagraph"/>
              <w:rPr>
                <w:rFonts w:ascii="Times New Roman"/>
                <w:sz w:val="12"/>
              </w:rPr>
            </w:pPr>
          </w:p>
        </w:tc>
        <w:tc>
          <w:tcPr>
            <w:tcW w:w="831" w:type="dxa"/>
          </w:tcPr>
          <w:p w14:paraId="278FDD35" w14:textId="77777777" w:rsidR="00A5650C" w:rsidRDefault="00A5650C">
            <w:pPr>
              <w:pStyle w:val="TableParagraph"/>
              <w:rPr>
                <w:rFonts w:ascii="Times New Roman"/>
                <w:sz w:val="12"/>
              </w:rPr>
            </w:pPr>
          </w:p>
        </w:tc>
      </w:tr>
      <w:tr w:rsidR="00A5650C" w14:paraId="471F2DF3" w14:textId="77777777">
        <w:trPr>
          <w:trHeight w:val="181"/>
        </w:trPr>
        <w:tc>
          <w:tcPr>
            <w:tcW w:w="461" w:type="dxa"/>
          </w:tcPr>
          <w:p w14:paraId="2E512BC0" w14:textId="77777777" w:rsidR="00A5650C" w:rsidRDefault="00000000">
            <w:pPr>
              <w:pStyle w:val="TableParagraph"/>
              <w:spacing w:before="20" w:line="142" w:lineRule="exact"/>
              <w:ind w:left="161" w:right="128"/>
              <w:jc w:val="center"/>
              <w:rPr>
                <w:sz w:val="12"/>
              </w:rPr>
            </w:pPr>
            <w:r>
              <w:rPr>
                <w:sz w:val="12"/>
              </w:rPr>
              <w:t>18</w:t>
            </w:r>
          </w:p>
        </w:tc>
        <w:tc>
          <w:tcPr>
            <w:tcW w:w="3288" w:type="dxa"/>
          </w:tcPr>
          <w:p w14:paraId="7B082689" w14:textId="77777777" w:rsidR="00A5650C" w:rsidRDefault="00A5650C">
            <w:pPr>
              <w:pStyle w:val="TableParagraph"/>
              <w:rPr>
                <w:rFonts w:ascii="Times New Roman"/>
                <w:sz w:val="12"/>
              </w:rPr>
            </w:pPr>
          </w:p>
        </w:tc>
        <w:tc>
          <w:tcPr>
            <w:tcW w:w="778" w:type="dxa"/>
          </w:tcPr>
          <w:p w14:paraId="02BB420C" w14:textId="77777777" w:rsidR="00A5650C" w:rsidRDefault="00A5650C">
            <w:pPr>
              <w:pStyle w:val="TableParagraph"/>
              <w:rPr>
                <w:rFonts w:ascii="Times New Roman"/>
                <w:sz w:val="12"/>
              </w:rPr>
            </w:pPr>
          </w:p>
        </w:tc>
        <w:tc>
          <w:tcPr>
            <w:tcW w:w="975" w:type="dxa"/>
          </w:tcPr>
          <w:p w14:paraId="64E1659A" w14:textId="77777777" w:rsidR="00A5650C" w:rsidRDefault="00A5650C">
            <w:pPr>
              <w:pStyle w:val="TableParagraph"/>
              <w:rPr>
                <w:rFonts w:ascii="Times New Roman"/>
                <w:sz w:val="12"/>
              </w:rPr>
            </w:pPr>
          </w:p>
        </w:tc>
        <w:tc>
          <w:tcPr>
            <w:tcW w:w="776" w:type="dxa"/>
          </w:tcPr>
          <w:p w14:paraId="3603BB56" w14:textId="77777777" w:rsidR="00A5650C" w:rsidRDefault="00A5650C">
            <w:pPr>
              <w:pStyle w:val="TableParagraph"/>
              <w:rPr>
                <w:rFonts w:ascii="Times New Roman"/>
                <w:sz w:val="12"/>
              </w:rPr>
            </w:pPr>
          </w:p>
        </w:tc>
        <w:tc>
          <w:tcPr>
            <w:tcW w:w="776" w:type="dxa"/>
          </w:tcPr>
          <w:p w14:paraId="48369C6C" w14:textId="77777777" w:rsidR="00A5650C" w:rsidRDefault="00A5650C">
            <w:pPr>
              <w:pStyle w:val="TableParagraph"/>
              <w:rPr>
                <w:rFonts w:ascii="Times New Roman"/>
                <w:sz w:val="12"/>
              </w:rPr>
            </w:pPr>
          </w:p>
        </w:tc>
        <w:tc>
          <w:tcPr>
            <w:tcW w:w="778" w:type="dxa"/>
          </w:tcPr>
          <w:p w14:paraId="721BAE54" w14:textId="77777777" w:rsidR="00A5650C" w:rsidRDefault="00A5650C">
            <w:pPr>
              <w:pStyle w:val="TableParagraph"/>
              <w:rPr>
                <w:rFonts w:ascii="Times New Roman"/>
                <w:sz w:val="12"/>
              </w:rPr>
            </w:pPr>
          </w:p>
        </w:tc>
        <w:tc>
          <w:tcPr>
            <w:tcW w:w="776" w:type="dxa"/>
          </w:tcPr>
          <w:p w14:paraId="2AFBB737" w14:textId="77777777" w:rsidR="00A5650C" w:rsidRDefault="00A5650C">
            <w:pPr>
              <w:pStyle w:val="TableParagraph"/>
              <w:rPr>
                <w:rFonts w:ascii="Times New Roman"/>
                <w:sz w:val="12"/>
              </w:rPr>
            </w:pPr>
          </w:p>
        </w:tc>
        <w:tc>
          <w:tcPr>
            <w:tcW w:w="776" w:type="dxa"/>
          </w:tcPr>
          <w:p w14:paraId="15B085A3" w14:textId="77777777" w:rsidR="00A5650C" w:rsidRDefault="00A5650C">
            <w:pPr>
              <w:pStyle w:val="TableParagraph"/>
              <w:rPr>
                <w:rFonts w:ascii="Times New Roman"/>
                <w:sz w:val="12"/>
              </w:rPr>
            </w:pPr>
          </w:p>
        </w:tc>
        <w:tc>
          <w:tcPr>
            <w:tcW w:w="1880" w:type="dxa"/>
          </w:tcPr>
          <w:p w14:paraId="30036AB9" w14:textId="77777777" w:rsidR="00A5650C" w:rsidRDefault="00A5650C">
            <w:pPr>
              <w:pStyle w:val="TableParagraph"/>
              <w:rPr>
                <w:rFonts w:ascii="Times New Roman"/>
                <w:sz w:val="12"/>
              </w:rPr>
            </w:pPr>
          </w:p>
        </w:tc>
        <w:tc>
          <w:tcPr>
            <w:tcW w:w="831" w:type="dxa"/>
          </w:tcPr>
          <w:p w14:paraId="0E221101" w14:textId="77777777" w:rsidR="00A5650C" w:rsidRDefault="00A5650C">
            <w:pPr>
              <w:pStyle w:val="TableParagraph"/>
              <w:rPr>
                <w:rFonts w:ascii="Times New Roman"/>
                <w:sz w:val="12"/>
              </w:rPr>
            </w:pPr>
          </w:p>
        </w:tc>
        <w:tc>
          <w:tcPr>
            <w:tcW w:w="778" w:type="dxa"/>
          </w:tcPr>
          <w:p w14:paraId="4BF30604" w14:textId="77777777" w:rsidR="00A5650C" w:rsidRDefault="00A5650C">
            <w:pPr>
              <w:pStyle w:val="TableParagraph"/>
              <w:rPr>
                <w:rFonts w:ascii="Times New Roman"/>
                <w:sz w:val="12"/>
              </w:rPr>
            </w:pPr>
          </w:p>
        </w:tc>
        <w:tc>
          <w:tcPr>
            <w:tcW w:w="776" w:type="dxa"/>
          </w:tcPr>
          <w:p w14:paraId="453A9933" w14:textId="77777777" w:rsidR="00A5650C" w:rsidRDefault="00A5650C">
            <w:pPr>
              <w:pStyle w:val="TableParagraph"/>
              <w:rPr>
                <w:rFonts w:ascii="Times New Roman"/>
                <w:sz w:val="12"/>
              </w:rPr>
            </w:pPr>
          </w:p>
        </w:tc>
        <w:tc>
          <w:tcPr>
            <w:tcW w:w="776" w:type="dxa"/>
          </w:tcPr>
          <w:p w14:paraId="741419E2" w14:textId="77777777" w:rsidR="00A5650C" w:rsidRDefault="00A5650C">
            <w:pPr>
              <w:pStyle w:val="TableParagraph"/>
              <w:rPr>
                <w:rFonts w:ascii="Times New Roman"/>
                <w:sz w:val="12"/>
              </w:rPr>
            </w:pPr>
          </w:p>
        </w:tc>
        <w:tc>
          <w:tcPr>
            <w:tcW w:w="778" w:type="dxa"/>
          </w:tcPr>
          <w:p w14:paraId="4231E392" w14:textId="77777777" w:rsidR="00A5650C" w:rsidRDefault="00A5650C">
            <w:pPr>
              <w:pStyle w:val="TableParagraph"/>
              <w:rPr>
                <w:rFonts w:ascii="Times New Roman"/>
                <w:sz w:val="12"/>
              </w:rPr>
            </w:pPr>
          </w:p>
        </w:tc>
        <w:tc>
          <w:tcPr>
            <w:tcW w:w="831" w:type="dxa"/>
          </w:tcPr>
          <w:p w14:paraId="0EF4243F" w14:textId="77777777" w:rsidR="00A5650C" w:rsidRDefault="00A5650C">
            <w:pPr>
              <w:pStyle w:val="TableParagraph"/>
              <w:rPr>
                <w:rFonts w:ascii="Times New Roman"/>
                <w:sz w:val="12"/>
              </w:rPr>
            </w:pPr>
          </w:p>
        </w:tc>
      </w:tr>
      <w:tr w:rsidR="00A5650C" w14:paraId="17D0F088" w14:textId="77777777">
        <w:trPr>
          <w:trHeight w:val="184"/>
        </w:trPr>
        <w:tc>
          <w:tcPr>
            <w:tcW w:w="461" w:type="dxa"/>
          </w:tcPr>
          <w:p w14:paraId="12328B70" w14:textId="77777777" w:rsidR="00A5650C" w:rsidRDefault="00000000">
            <w:pPr>
              <w:pStyle w:val="TableParagraph"/>
              <w:spacing w:before="22" w:line="142" w:lineRule="exact"/>
              <w:ind w:left="161" w:right="128"/>
              <w:jc w:val="center"/>
              <w:rPr>
                <w:sz w:val="12"/>
              </w:rPr>
            </w:pPr>
            <w:r>
              <w:rPr>
                <w:sz w:val="12"/>
              </w:rPr>
              <w:t>19</w:t>
            </w:r>
          </w:p>
        </w:tc>
        <w:tc>
          <w:tcPr>
            <w:tcW w:w="3288" w:type="dxa"/>
          </w:tcPr>
          <w:p w14:paraId="381BF818" w14:textId="77777777" w:rsidR="00A5650C" w:rsidRDefault="00A5650C">
            <w:pPr>
              <w:pStyle w:val="TableParagraph"/>
              <w:rPr>
                <w:rFonts w:ascii="Times New Roman"/>
                <w:sz w:val="12"/>
              </w:rPr>
            </w:pPr>
          </w:p>
        </w:tc>
        <w:tc>
          <w:tcPr>
            <w:tcW w:w="778" w:type="dxa"/>
          </w:tcPr>
          <w:p w14:paraId="2409713C" w14:textId="77777777" w:rsidR="00A5650C" w:rsidRDefault="00A5650C">
            <w:pPr>
              <w:pStyle w:val="TableParagraph"/>
              <w:rPr>
                <w:rFonts w:ascii="Times New Roman"/>
                <w:sz w:val="12"/>
              </w:rPr>
            </w:pPr>
          </w:p>
        </w:tc>
        <w:tc>
          <w:tcPr>
            <w:tcW w:w="975" w:type="dxa"/>
          </w:tcPr>
          <w:p w14:paraId="1949CD56" w14:textId="77777777" w:rsidR="00A5650C" w:rsidRDefault="00A5650C">
            <w:pPr>
              <w:pStyle w:val="TableParagraph"/>
              <w:rPr>
                <w:rFonts w:ascii="Times New Roman"/>
                <w:sz w:val="12"/>
              </w:rPr>
            </w:pPr>
          </w:p>
        </w:tc>
        <w:tc>
          <w:tcPr>
            <w:tcW w:w="776" w:type="dxa"/>
          </w:tcPr>
          <w:p w14:paraId="3F571B1B" w14:textId="77777777" w:rsidR="00A5650C" w:rsidRDefault="00A5650C">
            <w:pPr>
              <w:pStyle w:val="TableParagraph"/>
              <w:rPr>
                <w:rFonts w:ascii="Times New Roman"/>
                <w:sz w:val="12"/>
              </w:rPr>
            </w:pPr>
          </w:p>
        </w:tc>
        <w:tc>
          <w:tcPr>
            <w:tcW w:w="776" w:type="dxa"/>
          </w:tcPr>
          <w:p w14:paraId="0BB7C3DD" w14:textId="77777777" w:rsidR="00A5650C" w:rsidRDefault="00A5650C">
            <w:pPr>
              <w:pStyle w:val="TableParagraph"/>
              <w:rPr>
                <w:rFonts w:ascii="Times New Roman"/>
                <w:sz w:val="12"/>
              </w:rPr>
            </w:pPr>
          </w:p>
        </w:tc>
        <w:tc>
          <w:tcPr>
            <w:tcW w:w="778" w:type="dxa"/>
          </w:tcPr>
          <w:p w14:paraId="23E19BBA" w14:textId="77777777" w:rsidR="00A5650C" w:rsidRDefault="00A5650C">
            <w:pPr>
              <w:pStyle w:val="TableParagraph"/>
              <w:rPr>
                <w:rFonts w:ascii="Times New Roman"/>
                <w:sz w:val="12"/>
              </w:rPr>
            </w:pPr>
          </w:p>
        </w:tc>
        <w:tc>
          <w:tcPr>
            <w:tcW w:w="776" w:type="dxa"/>
          </w:tcPr>
          <w:p w14:paraId="211FE904" w14:textId="77777777" w:rsidR="00A5650C" w:rsidRDefault="00A5650C">
            <w:pPr>
              <w:pStyle w:val="TableParagraph"/>
              <w:rPr>
                <w:rFonts w:ascii="Times New Roman"/>
                <w:sz w:val="12"/>
              </w:rPr>
            </w:pPr>
          </w:p>
        </w:tc>
        <w:tc>
          <w:tcPr>
            <w:tcW w:w="776" w:type="dxa"/>
          </w:tcPr>
          <w:p w14:paraId="603B0C01" w14:textId="77777777" w:rsidR="00A5650C" w:rsidRDefault="00A5650C">
            <w:pPr>
              <w:pStyle w:val="TableParagraph"/>
              <w:rPr>
                <w:rFonts w:ascii="Times New Roman"/>
                <w:sz w:val="12"/>
              </w:rPr>
            </w:pPr>
          </w:p>
        </w:tc>
        <w:tc>
          <w:tcPr>
            <w:tcW w:w="1880" w:type="dxa"/>
          </w:tcPr>
          <w:p w14:paraId="54485C20" w14:textId="77777777" w:rsidR="00A5650C" w:rsidRDefault="00A5650C">
            <w:pPr>
              <w:pStyle w:val="TableParagraph"/>
              <w:rPr>
                <w:rFonts w:ascii="Times New Roman"/>
                <w:sz w:val="12"/>
              </w:rPr>
            </w:pPr>
          </w:p>
        </w:tc>
        <w:tc>
          <w:tcPr>
            <w:tcW w:w="831" w:type="dxa"/>
          </w:tcPr>
          <w:p w14:paraId="770328B0" w14:textId="77777777" w:rsidR="00A5650C" w:rsidRDefault="00A5650C">
            <w:pPr>
              <w:pStyle w:val="TableParagraph"/>
              <w:rPr>
                <w:rFonts w:ascii="Times New Roman"/>
                <w:sz w:val="12"/>
              </w:rPr>
            </w:pPr>
          </w:p>
        </w:tc>
        <w:tc>
          <w:tcPr>
            <w:tcW w:w="778" w:type="dxa"/>
          </w:tcPr>
          <w:p w14:paraId="4F3CEBD0" w14:textId="77777777" w:rsidR="00A5650C" w:rsidRDefault="00A5650C">
            <w:pPr>
              <w:pStyle w:val="TableParagraph"/>
              <w:rPr>
                <w:rFonts w:ascii="Times New Roman"/>
                <w:sz w:val="12"/>
              </w:rPr>
            </w:pPr>
          </w:p>
        </w:tc>
        <w:tc>
          <w:tcPr>
            <w:tcW w:w="776" w:type="dxa"/>
          </w:tcPr>
          <w:p w14:paraId="6F2F5869" w14:textId="77777777" w:rsidR="00A5650C" w:rsidRDefault="00A5650C">
            <w:pPr>
              <w:pStyle w:val="TableParagraph"/>
              <w:rPr>
                <w:rFonts w:ascii="Times New Roman"/>
                <w:sz w:val="12"/>
              </w:rPr>
            </w:pPr>
          </w:p>
        </w:tc>
        <w:tc>
          <w:tcPr>
            <w:tcW w:w="776" w:type="dxa"/>
          </w:tcPr>
          <w:p w14:paraId="065FA9C9" w14:textId="77777777" w:rsidR="00A5650C" w:rsidRDefault="00A5650C">
            <w:pPr>
              <w:pStyle w:val="TableParagraph"/>
              <w:rPr>
                <w:rFonts w:ascii="Times New Roman"/>
                <w:sz w:val="12"/>
              </w:rPr>
            </w:pPr>
          </w:p>
        </w:tc>
        <w:tc>
          <w:tcPr>
            <w:tcW w:w="778" w:type="dxa"/>
          </w:tcPr>
          <w:p w14:paraId="1F013E64" w14:textId="77777777" w:rsidR="00A5650C" w:rsidRDefault="00A5650C">
            <w:pPr>
              <w:pStyle w:val="TableParagraph"/>
              <w:rPr>
                <w:rFonts w:ascii="Times New Roman"/>
                <w:sz w:val="12"/>
              </w:rPr>
            </w:pPr>
          </w:p>
        </w:tc>
        <w:tc>
          <w:tcPr>
            <w:tcW w:w="831" w:type="dxa"/>
          </w:tcPr>
          <w:p w14:paraId="0DC348EA" w14:textId="77777777" w:rsidR="00A5650C" w:rsidRDefault="00A5650C">
            <w:pPr>
              <w:pStyle w:val="TableParagraph"/>
              <w:rPr>
                <w:rFonts w:ascii="Times New Roman"/>
                <w:sz w:val="12"/>
              </w:rPr>
            </w:pPr>
          </w:p>
        </w:tc>
      </w:tr>
      <w:tr w:rsidR="00A5650C" w14:paraId="61F9EBDD" w14:textId="77777777">
        <w:trPr>
          <w:trHeight w:val="184"/>
        </w:trPr>
        <w:tc>
          <w:tcPr>
            <w:tcW w:w="461" w:type="dxa"/>
          </w:tcPr>
          <w:p w14:paraId="45A85BBC" w14:textId="77777777" w:rsidR="00A5650C" w:rsidRDefault="00000000">
            <w:pPr>
              <w:pStyle w:val="TableParagraph"/>
              <w:spacing w:before="20" w:line="144" w:lineRule="exact"/>
              <w:ind w:left="161" w:right="128"/>
              <w:jc w:val="center"/>
              <w:rPr>
                <w:sz w:val="12"/>
              </w:rPr>
            </w:pPr>
            <w:r>
              <w:rPr>
                <w:sz w:val="12"/>
              </w:rPr>
              <w:t>20</w:t>
            </w:r>
          </w:p>
        </w:tc>
        <w:tc>
          <w:tcPr>
            <w:tcW w:w="3288" w:type="dxa"/>
          </w:tcPr>
          <w:p w14:paraId="66D41C54" w14:textId="77777777" w:rsidR="00A5650C" w:rsidRDefault="00A5650C">
            <w:pPr>
              <w:pStyle w:val="TableParagraph"/>
              <w:rPr>
                <w:rFonts w:ascii="Times New Roman"/>
                <w:sz w:val="12"/>
              </w:rPr>
            </w:pPr>
          </w:p>
        </w:tc>
        <w:tc>
          <w:tcPr>
            <w:tcW w:w="778" w:type="dxa"/>
          </w:tcPr>
          <w:p w14:paraId="724FA4F8" w14:textId="77777777" w:rsidR="00A5650C" w:rsidRDefault="00A5650C">
            <w:pPr>
              <w:pStyle w:val="TableParagraph"/>
              <w:rPr>
                <w:rFonts w:ascii="Times New Roman"/>
                <w:sz w:val="12"/>
              </w:rPr>
            </w:pPr>
          </w:p>
        </w:tc>
        <w:tc>
          <w:tcPr>
            <w:tcW w:w="975" w:type="dxa"/>
          </w:tcPr>
          <w:p w14:paraId="7478B1DB" w14:textId="77777777" w:rsidR="00A5650C" w:rsidRDefault="00A5650C">
            <w:pPr>
              <w:pStyle w:val="TableParagraph"/>
              <w:rPr>
                <w:rFonts w:ascii="Times New Roman"/>
                <w:sz w:val="12"/>
              </w:rPr>
            </w:pPr>
          </w:p>
        </w:tc>
        <w:tc>
          <w:tcPr>
            <w:tcW w:w="776" w:type="dxa"/>
          </w:tcPr>
          <w:p w14:paraId="554C10D3" w14:textId="77777777" w:rsidR="00A5650C" w:rsidRDefault="00A5650C">
            <w:pPr>
              <w:pStyle w:val="TableParagraph"/>
              <w:rPr>
                <w:rFonts w:ascii="Times New Roman"/>
                <w:sz w:val="12"/>
              </w:rPr>
            </w:pPr>
          </w:p>
        </w:tc>
        <w:tc>
          <w:tcPr>
            <w:tcW w:w="776" w:type="dxa"/>
          </w:tcPr>
          <w:p w14:paraId="622E48A4" w14:textId="77777777" w:rsidR="00A5650C" w:rsidRDefault="00A5650C">
            <w:pPr>
              <w:pStyle w:val="TableParagraph"/>
              <w:rPr>
                <w:rFonts w:ascii="Times New Roman"/>
                <w:sz w:val="12"/>
              </w:rPr>
            </w:pPr>
          </w:p>
        </w:tc>
        <w:tc>
          <w:tcPr>
            <w:tcW w:w="778" w:type="dxa"/>
          </w:tcPr>
          <w:p w14:paraId="24A59B30" w14:textId="77777777" w:rsidR="00A5650C" w:rsidRDefault="00A5650C">
            <w:pPr>
              <w:pStyle w:val="TableParagraph"/>
              <w:rPr>
                <w:rFonts w:ascii="Times New Roman"/>
                <w:sz w:val="12"/>
              </w:rPr>
            </w:pPr>
          </w:p>
        </w:tc>
        <w:tc>
          <w:tcPr>
            <w:tcW w:w="776" w:type="dxa"/>
          </w:tcPr>
          <w:p w14:paraId="003F5197" w14:textId="77777777" w:rsidR="00A5650C" w:rsidRDefault="00A5650C">
            <w:pPr>
              <w:pStyle w:val="TableParagraph"/>
              <w:rPr>
                <w:rFonts w:ascii="Times New Roman"/>
                <w:sz w:val="12"/>
              </w:rPr>
            </w:pPr>
          </w:p>
        </w:tc>
        <w:tc>
          <w:tcPr>
            <w:tcW w:w="776" w:type="dxa"/>
          </w:tcPr>
          <w:p w14:paraId="1829B678" w14:textId="77777777" w:rsidR="00A5650C" w:rsidRDefault="00A5650C">
            <w:pPr>
              <w:pStyle w:val="TableParagraph"/>
              <w:rPr>
                <w:rFonts w:ascii="Times New Roman"/>
                <w:sz w:val="12"/>
              </w:rPr>
            </w:pPr>
          </w:p>
        </w:tc>
        <w:tc>
          <w:tcPr>
            <w:tcW w:w="1880" w:type="dxa"/>
          </w:tcPr>
          <w:p w14:paraId="1349DE4F" w14:textId="77777777" w:rsidR="00A5650C" w:rsidRDefault="00A5650C">
            <w:pPr>
              <w:pStyle w:val="TableParagraph"/>
              <w:rPr>
                <w:rFonts w:ascii="Times New Roman"/>
                <w:sz w:val="12"/>
              </w:rPr>
            </w:pPr>
          </w:p>
        </w:tc>
        <w:tc>
          <w:tcPr>
            <w:tcW w:w="831" w:type="dxa"/>
          </w:tcPr>
          <w:p w14:paraId="13E22DD6" w14:textId="77777777" w:rsidR="00A5650C" w:rsidRDefault="00A5650C">
            <w:pPr>
              <w:pStyle w:val="TableParagraph"/>
              <w:rPr>
                <w:rFonts w:ascii="Times New Roman"/>
                <w:sz w:val="12"/>
              </w:rPr>
            </w:pPr>
          </w:p>
        </w:tc>
        <w:tc>
          <w:tcPr>
            <w:tcW w:w="778" w:type="dxa"/>
          </w:tcPr>
          <w:p w14:paraId="67052C0F" w14:textId="77777777" w:rsidR="00A5650C" w:rsidRDefault="00A5650C">
            <w:pPr>
              <w:pStyle w:val="TableParagraph"/>
              <w:rPr>
                <w:rFonts w:ascii="Times New Roman"/>
                <w:sz w:val="12"/>
              </w:rPr>
            </w:pPr>
          </w:p>
        </w:tc>
        <w:tc>
          <w:tcPr>
            <w:tcW w:w="776" w:type="dxa"/>
          </w:tcPr>
          <w:p w14:paraId="4C782C1F" w14:textId="77777777" w:rsidR="00A5650C" w:rsidRDefault="00A5650C">
            <w:pPr>
              <w:pStyle w:val="TableParagraph"/>
              <w:rPr>
                <w:rFonts w:ascii="Times New Roman"/>
                <w:sz w:val="12"/>
              </w:rPr>
            </w:pPr>
          </w:p>
        </w:tc>
        <w:tc>
          <w:tcPr>
            <w:tcW w:w="776" w:type="dxa"/>
          </w:tcPr>
          <w:p w14:paraId="39418A29" w14:textId="77777777" w:rsidR="00A5650C" w:rsidRDefault="00A5650C">
            <w:pPr>
              <w:pStyle w:val="TableParagraph"/>
              <w:rPr>
                <w:rFonts w:ascii="Times New Roman"/>
                <w:sz w:val="12"/>
              </w:rPr>
            </w:pPr>
          </w:p>
        </w:tc>
        <w:tc>
          <w:tcPr>
            <w:tcW w:w="778" w:type="dxa"/>
          </w:tcPr>
          <w:p w14:paraId="225E2C20" w14:textId="77777777" w:rsidR="00A5650C" w:rsidRDefault="00A5650C">
            <w:pPr>
              <w:pStyle w:val="TableParagraph"/>
              <w:rPr>
                <w:rFonts w:ascii="Times New Roman"/>
                <w:sz w:val="12"/>
              </w:rPr>
            </w:pPr>
          </w:p>
        </w:tc>
        <w:tc>
          <w:tcPr>
            <w:tcW w:w="831" w:type="dxa"/>
          </w:tcPr>
          <w:p w14:paraId="11CF8A50" w14:textId="77777777" w:rsidR="00A5650C" w:rsidRDefault="00A5650C">
            <w:pPr>
              <w:pStyle w:val="TableParagraph"/>
              <w:rPr>
                <w:rFonts w:ascii="Times New Roman"/>
                <w:sz w:val="12"/>
              </w:rPr>
            </w:pPr>
          </w:p>
        </w:tc>
      </w:tr>
      <w:tr w:rsidR="00A5650C" w14:paraId="679B1215" w14:textId="77777777">
        <w:trPr>
          <w:trHeight w:val="187"/>
        </w:trPr>
        <w:tc>
          <w:tcPr>
            <w:tcW w:w="3749" w:type="dxa"/>
            <w:gridSpan w:val="2"/>
            <w:tcBorders>
              <w:left w:val="nil"/>
              <w:bottom w:val="nil"/>
              <w:right w:val="nil"/>
            </w:tcBorders>
            <w:shd w:val="clear" w:color="auto" w:fill="BBD6ED"/>
          </w:tcPr>
          <w:p w14:paraId="4BDA5E18" w14:textId="77777777" w:rsidR="00A5650C" w:rsidRDefault="00000000">
            <w:pPr>
              <w:pStyle w:val="TableParagraph"/>
              <w:spacing w:before="20"/>
              <w:ind w:left="136"/>
              <w:rPr>
                <w:b/>
                <w:sz w:val="12"/>
              </w:rPr>
            </w:pPr>
            <w:r>
              <w:rPr>
                <w:b/>
                <w:sz w:val="12"/>
              </w:rPr>
              <w:t>Pozn.: ZVZ = zvukové a výstraž é zaříze í odré arvy</w:t>
            </w:r>
          </w:p>
        </w:tc>
        <w:tc>
          <w:tcPr>
            <w:tcW w:w="11454" w:type="dxa"/>
            <w:gridSpan w:val="13"/>
            <w:tcBorders>
              <w:left w:val="nil"/>
              <w:bottom w:val="nil"/>
            </w:tcBorders>
          </w:tcPr>
          <w:p w14:paraId="13588C46" w14:textId="77777777" w:rsidR="00A5650C" w:rsidRDefault="00A5650C">
            <w:pPr>
              <w:pStyle w:val="TableParagraph"/>
              <w:rPr>
                <w:rFonts w:ascii="Times New Roman"/>
                <w:sz w:val="12"/>
              </w:rPr>
            </w:pPr>
          </w:p>
        </w:tc>
        <w:tc>
          <w:tcPr>
            <w:tcW w:w="831" w:type="dxa"/>
            <w:tcBorders>
              <w:bottom w:val="nil"/>
            </w:tcBorders>
            <w:shd w:val="clear" w:color="auto" w:fill="D0CECE"/>
          </w:tcPr>
          <w:p w14:paraId="470A0CD5" w14:textId="77777777" w:rsidR="00A5650C" w:rsidRDefault="00000000">
            <w:pPr>
              <w:pStyle w:val="TableParagraph"/>
              <w:spacing w:before="20"/>
              <w:ind w:right="31"/>
              <w:jc w:val="right"/>
              <w:rPr>
                <w:b/>
                <w:sz w:val="12"/>
              </w:rPr>
            </w:pPr>
            <w:r>
              <w:rPr>
                <w:b/>
                <w:sz w:val="12"/>
              </w:rPr>
              <w:t>25 090 Kč</w:t>
            </w:r>
          </w:p>
        </w:tc>
      </w:tr>
    </w:tbl>
    <w:p w14:paraId="43118D24" w14:textId="77777777" w:rsidR="00A5650C" w:rsidRDefault="00A5650C">
      <w:pPr>
        <w:jc w:val="right"/>
        <w:rPr>
          <w:sz w:val="12"/>
        </w:rPr>
        <w:sectPr w:rsidR="00A5650C">
          <w:footerReference w:type="default" r:id="rId10"/>
          <w:pgSz w:w="16850" w:h="11920" w:orient="landscape"/>
          <w:pgMar w:top="1020" w:right="320" w:bottom="280" w:left="260" w:header="0" w:footer="0" w:gutter="0"/>
          <w:cols w:space="708"/>
        </w:sectPr>
      </w:pPr>
    </w:p>
    <w:p w14:paraId="13606BEF" w14:textId="77777777" w:rsidR="00A5650C" w:rsidRDefault="00000000">
      <w:pPr>
        <w:spacing w:before="68"/>
        <w:ind w:left="768"/>
        <w:rPr>
          <w:rFonts w:ascii="Times New Roman" w:hAnsi="Times New Roman"/>
          <w:sz w:val="24"/>
        </w:rPr>
      </w:pPr>
      <w:r>
        <w:rPr>
          <w:rFonts w:ascii="Times New Roman" w:hAnsi="Times New Roman"/>
          <w:sz w:val="24"/>
        </w:rPr>
        <w:lastRenderedPageBreak/>
        <w:t>Příloha č. 2 - Ceník pojistného</w:t>
      </w:r>
    </w:p>
    <w:p w14:paraId="751958BB" w14:textId="77777777" w:rsidR="00A5650C" w:rsidRDefault="00A5650C">
      <w:pPr>
        <w:pStyle w:val="Zkladntext"/>
        <w:ind w:left="0"/>
        <w:jc w:val="left"/>
        <w:rPr>
          <w:rFonts w:ascii="Times New Roman"/>
          <w:sz w:val="26"/>
        </w:rPr>
      </w:pPr>
    </w:p>
    <w:p w14:paraId="686E04E1" w14:textId="77777777" w:rsidR="00A5650C" w:rsidRDefault="00A5650C">
      <w:pPr>
        <w:pStyle w:val="Zkladntext"/>
        <w:spacing w:before="4"/>
        <w:ind w:left="0"/>
        <w:jc w:val="left"/>
        <w:rPr>
          <w:rFonts w:ascii="Times New Roman"/>
          <w:sz w:val="22"/>
        </w:rPr>
      </w:pPr>
    </w:p>
    <w:p w14:paraId="5FBE0AD2" w14:textId="77777777" w:rsidR="00A5650C" w:rsidRDefault="00000000">
      <w:pPr>
        <w:spacing w:before="1"/>
        <w:ind w:left="1196" w:right="1350"/>
        <w:rPr>
          <w:rFonts w:ascii="Times New Roman" w:hAnsi="Times New Roman"/>
          <w:b/>
          <w:sz w:val="24"/>
        </w:rPr>
      </w:pPr>
      <w:r>
        <w:rPr>
          <w:rFonts w:ascii="Times New Roman" w:hAnsi="Times New Roman"/>
          <w:b/>
          <w:sz w:val="24"/>
        </w:rPr>
        <w:t>Ceník pojistného za pojištění odpovědnosti za újmu způsobenou provozem motorového vozidla a ceník pojistného za pojištění obvodových skel</w:t>
      </w:r>
    </w:p>
    <w:p w14:paraId="18B20763" w14:textId="77777777" w:rsidR="00A5650C" w:rsidRDefault="00A5650C">
      <w:pPr>
        <w:pStyle w:val="Zkladntext"/>
        <w:spacing w:before="3"/>
        <w:ind w:left="0"/>
        <w:jc w:val="left"/>
        <w:rPr>
          <w:rFonts w:ascii="Times New Roman"/>
          <w:b/>
          <w:sz w:val="24"/>
        </w:rPr>
      </w:pPr>
    </w:p>
    <w:tbl>
      <w:tblPr>
        <w:tblStyle w:val="TableNormal"/>
        <w:tblW w:w="0" w:type="auto"/>
        <w:tblInd w:w="1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2"/>
        <w:gridCol w:w="1900"/>
        <w:gridCol w:w="1902"/>
        <w:gridCol w:w="1676"/>
      </w:tblGrid>
      <w:tr w:rsidR="00A5650C" w14:paraId="6B304C5B" w14:textId="77777777">
        <w:trPr>
          <w:trHeight w:val="916"/>
        </w:trPr>
        <w:tc>
          <w:tcPr>
            <w:tcW w:w="9500" w:type="dxa"/>
            <w:gridSpan w:val="4"/>
            <w:shd w:val="clear" w:color="auto" w:fill="FAE3D4"/>
          </w:tcPr>
          <w:p w14:paraId="00D2266D" w14:textId="77777777" w:rsidR="00A5650C" w:rsidRDefault="00A5650C">
            <w:pPr>
              <w:pStyle w:val="TableParagraph"/>
              <w:rPr>
                <w:rFonts w:ascii="Times New Roman"/>
                <w:b/>
                <w:sz w:val="18"/>
              </w:rPr>
            </w:pPr>
          </w:p>
          <w:p w14:paraId="1918E5B0" w14:textId="77777777" w:rsidR="00A5650C" w:rsidRDefault="00000000">
            <w:pPr>
              <w:pStyle w:val="TableParagraph"/>
              <w:spacing w:before="153"/>
              <w:ind w:left="976"/>
              <w:rPr>
                <w:rFonts w:ascii="Arial" w:hAnsi="Arial"/>
                <w:b/>
                <w:sz w:val="16"/>
              </w:rPr>
            </w:pPr>
            <w:r>
              <w:rPr>
                <w:rFonts w:ascii="Arial" w:hAnsi="Arial"/>
                <w:b/>
                <w:sz w:val="16"/>
              </w:rPr>
              <w:t>Pojištění odpovědnosti za újmu způsobenou provozem vozidla v resortu Ministerstva spravedlnosti</w:t>
            </w:r>
          </w:p>
        </w:tc>
      </w:tr>
      <w:tr w:rsidR="00A5650C" w14:paraId="7C609B68" w14:textId="77777777">
        <w:trPr>
          <w:trHeight w:val="1199"/>
        </w:trPr>
        <w:tc>
          <w:tcPr>
            <w:tcW w:w="4022" w:type="dxa"/>
            <w:shd w:val="clear" w:color="auto" w:fill="D9D9D9"/>
          </w:tcPr>
          <w:p w14:paraId="36EE25F9" w14:textId="77777777" w:rsidR="00A5650C" w:rsidRDefault="00A5650C">
            <w:pPr>
              <w:pStyle w:val="TableParagraph"/>
              <w:rPr>
                <w:rFonts w:ascii="Times New Roman"/>
                <w:b/>
                <w:sz w:val="18"/>
              </w:rPr>
            </w:pPr>
          </w:p>
          <w:p w14:paraId="69339AB2" w14:textId="77777777" w:rsidR="00A5650C" w:rsidRDefault="00A5650C">
            <w:pPr>
              <w:pStyle w:val="TableParagraph"/>
              <w:spacing w:before="4"/>
              <w:rPr>
                <w:rFonts w:ascii="Times New Roman"/>
                <w:b/>
                <w:sz w:val="25"/>
              </w:rPr>
            </w:pPr>
          </w:p>
          <w:p w14:paraId="7BC28550" w14:textId="77777777" w:rsidR="00A5650C" w:rsidRDefault="00000000">
            <w:pPr>
              <w:pStyle w:val="TableParagraph"/>
              <w:ind w:left="1192"/>
              <w:rPr>
                <w:rFonts w:ascii="Arial"/>
                <w:b/>
                <w:sz w:val="10"/>
              </w:rPr>
            </w:pPr>
            <w:r>
              <w:rPr>
                <w:rFonts w:ascii="Arial"/>
                <w:b/>
                <w:sz w:val="16"/>
              </w:rPr>
              <w:t>Kategorie vozidla cm</w:t>
            </w:r>
            <w:r>
              <w:rPr>
                <w:rFonts w:ascii="Arial"/>
                <w:b/>
                <w:position w:val="6"/>
                <w:sz w:val="10"/>
              </w:rPr>
              <w:t>3</w:t>
            </w:r>
          </w:p>
        </w:tc>
        <w:tc>
          <w:tcPr>
            <w:tcW w:w="1900" w:type="dxa"/>
            <w:shd w:val="clear" w:color="auto" w:fill="D9D9D9"/>
          </w:tcPr>
          <w:p w14:paraId="7081486B" w14:textId="77777777" w:rsidR="00A5650C" w:rsidRDefault="00000000">
            <w:pPr>
              <w:pStyle w:val="TableParagraph"/>
              <w:spacing w:before="130"/>
              <w:ind w:left="164" w:right="126"/>
              <w:jc w:val="center"/>
              <w:rPr>
                <w:rFonts w:ascii="Arial" w:hAnsi="Arial"/>
                <w:b/>
                <w:sz w:val="16"/>
              </w:rPr>
            </w:pPr>
            <w:r>
              <w:rPr>
                <w:rFonts w:ascii="Arial" w:hAnsi="Arial"/>
                <w:b/>
                <w:sz w:val="16"/>
              </w:rPr>
              <w:t>Výše</w:t>
            </w:r>
            <w:r>
              <w:rPr>
                <w:rFonts w:ascii="Arial" w:hAnsi="Arial"/>
                <w:b/>
                <w:spacing w:val="-8"/>
                <w:sz w:val="16"/>
              </w:rPr>
              <w:t xml:space="preserve"> </w:t>
            </w:r>
            <w:r>
              <w:rPr>
                <w:rFonts w:ascii="Arial" w:hAnsi="Arial"/>
                <w:b/>
                <w:sz w:val="16"/>
              </w:rPr>
              <w:t>ROČNÍHO</w:t>
            </w:r>
          </w:p>
          <w:p w14:paraId="2AC4228A" w14:textId="77777777" w:rsidR="00A5650C" w:rsidRDefault="00000000">
            <w:pPr>
              <w:pStyle w:val="TableParagraph"/>
              <w:spacing w:before="1"/>
              <w:ind w:left="345" w:right="302" w:hanging="3"/>
              <w:jc w:val="center"/>
              <w:rPr>
                <w:rFonts w:ascii="Arial" w:hAnsi="Arial"/>
                <w:sz w:val="16"/>
              </w:rPr>
            </w:pPr>
            <w:r>
              <w:rPr>
                <w:rFonts w:ascii="Arial" w:hAnsi="Arial"/>
                <w:b/>
                <w:sz w:val="16"/>
              </w:rPr>
              <w:t xml:space="preserve">pojistného </w:t>
            </w:r>
            <w:r>
              <w:rPr>
                <w:rFonts w:ascii="Arial" w:hAnsi="Arial"/>
                <w:sz w:val="16"/>
              </w:rPr>
              <w:t>(bez obvodových</w:t>
            </w:r>
            <w:r>
              <w:rPr>
                <w:rFonts w:ascii="Arial" w:hAnsi="Arial"/>
                <w:spacing w:val="-4"/>
                <w:sz w:val="16"/>
              </w:rPr>
              <w:t xml:space="preserve"> skel)</w:t>
            </w:r>
          </w:p>
          <w:p w14:paraId="416DD0BD" w14:textId="77777777" w:rsidR="00A5650C" w:rsidRDefault="00000000">
            <w:pPr>
              <w:pStyle w:val="TableParagraph"/>
              <w:spacing w:before="4"/>
              <w:ind w:left="168" w:right="126"/>
              <w:jc w:val="center"/>
              <w:rPr>
                <w:rFonts w:ascii="Arial" w:hAnsi="Arial"/>
                <w:b/>
                <w:sz w:val="16"/>
              </w:rPr>
            </w:pPr>
            <w:r>
              <w:rPr>
                <w:rFonts w:ascii="Arial" w:hAnsi="Arial"/>
                <w:b/>
                <w:color w:val="FF0000"/>
                <w:sz w:val="16"/>
              </w:rPr>
              <w:t>za 1. pojistné období (12 měsíců)</w:t>
            </w:r>
          </w:p>
        </w:tc>
        <w:tc>
          <w:tcPr>
            <w:tcW w:w="1902" w:type="dxa"/>
            <w:shd w:val="clear" w:color="auto" w:fill="D9D9D9"/>
          </w:tcPr>
          <w:p w14:paraId="2CEDBCE0" w14:textId="77777777" w:rsidR="00A5650C" w:rsidRDefault="00000000">
            <w:pPr>
              <w:pStyle w:val="TableParagraph"/>
              <w:spacing w:before="130"/>
              <w:ind w:left="165" w:right="127"/>
              <w:jc w:val="center"/>
              <w:rPr>
                <w:rFonts w:ascii="Arial" w:hAnsi="Arial"/>
                <w:b/>
                <w:sz w:val="16"/>
              </w:rPr>
            </w:pPr>
            <w:r>
              <w:rPr>
                <w:rFonts w:ascii="Arial" w:hAnsi="Arial"/>
                <w:b/>
                <w:sz w:val="16"/>
              </w:rPr>
              <w:t>Výše</w:t>
            </w:r>
            <w:r>
              <w:rPr>
                <w:rFonts w:ascii="Arial" w:hAnsi="Arial"/>
                <w:b/>
                <w:spacing w:val="-8"/>
                <w:sz w:val="16"/>
              </w:rPr>
              <w:t xml:space="preserve"> </w:t>
            </w:r>
            <w:r>
              <w:rPr>
                <w:rFonts w:ascii="Arial" w:hAnsi="Arial"/>
                <w:b/>
                <w:sz w:val="16"/>
              </w:rPr>
              <w:t>ROČNÍHO</w:t>
            </w:r>
          </w:p>
          <w:p w14:paraId="3773AB87" w14:textId="77777777" w:rsidR="00A5650C" w:rsidRDefault="00000000">
            <w:pPr>
              <w:pStyle w:val="TableParagraph"/>
              <w:spacing w:before="1"/>
              <w:ind w:left="344" w:right="306" w:firstLine="2"/>
              <w:jc w:val="center"/>
              <w:rPr>
                <w:rFonts w:ascii="Arial" w:hAnsi="Arial"/>
                <w:sz w:val="16"/>
              </w:rPr>
            </w:pPr>
            <w:r>
              <w:rPr>
                <w:rFonts w:ascii="Arial" w:hAnsi="Arial"/>
                <w:b/>
                <w:sz w:val="16"/>
              </w:rPr>
              <w:t xml:space="preserve">pojistného </w:t>
            </w:r>
            <w:r>
              <w:rPr>
                <w:rFonts w:ascii="Arial" w:hAnsi="Arial"/>
                <w:sz w:val="16"/>
              </w:rPr>
              <w:t>(bez obvodových</w:t>
            </w:r>
            <w:r>
              <w:rPr>
                <w:rFonts w:ascii="Arial" w:hAnsi="Arial"/>
                <w:spacing w:val="-5"/>
                <w:sz w:val="16"/>
              </w:rPr>
              <w:t xml:space="preserve"> </w:t>
            </w:r>
            <w:r>
              <w:rPr>
                <w:rFonts w:ascii="Arial" w:hAnsi="Arial"/>
                <w:spacing w:val="-4"/>
                <w:sz w:val="16"/>
              </w:rPr>
              <w:t>skel)</w:t>
            </w:r>
          </w:p>
          <w:p w14:paraId="6B881ED3" w14:textId="77777777" w:rsidR="00A5650C" w:rsidRDefault="00000000">
            <w:pPr>
              <w:pStyle w:val="TableParagraph"/>
              <w:spacing w:before="4"/>
              <w:ind w:left="168" w:right="127"/>
              <w:jc w:val="center"/>
              <w:rPr>
                <w:rFonts w:ascii="Arial" w:hAnsi="Arial"/>
                <w:b/>
                <w:sz w:val="16"/>
              </w:rPr>
            </w:pPr>
            <w:r>
              <w:rPr>
                <w:rFonts w:ascii="Arial" w:hAnsi="Arial"/>
                <w:b/>
                <w:color w:val="FF0000"/>
                <w:sz w:val="16"/>
              </w:rPr>
              <w:t>za 2. pojistné období (12 měsíců)</w:t>
            </w:r>
          </w:p>
        </w:tc>
        <w:tc>
          <w:tcPr>
            <w:tcW w:w="1676" w:type="dxa"/>
            <w:shd w:val="clear" w:color="auto" w:fill="D9D9D9"/>
          </w:tcPr>
          <w:p w14:paraId="60137B1D" w14:textId="77777777" w:rsidR="00A5650C" w:rsidRDefault="00000000">
            <w:pPr>
              <w:pStyle w:val="TableParagraph"/>
              <w:spacing w:before="130"/>
              <w:ind w:left="95" w:right="59"/>
              <w:jc w:val="center"/>
              <w:rPr>
                <w:rFonts w:ascii="Arial" w:hAnsi="Arial"/>
                <w:b/>
                <w:sz w:val="16"/>
              </w:rPr>
            </w:pPr>
            <w:r>
              <w:rPr>
                <w:rFonts w:ascii="Arial" w:hAnsi="Arial"/>
                <w:b/>
                <w:sz w:val="16"/>
              </w:rPr>
              <w:t>Výše ROČNÍHO</w:t>
            </w:r>
          </w:p>
          <w:p w14:paraId="6666E81E" w14:textId="77777777" w:rsidR="00A5650C" w:rsidRDefault="00000000">
            <w:pPr>
              <w:pStyle w:val="TableParagraph"/>
              <w:spacing w:before="6"/>
              <w:ind w:left="227" w:right="187" w:hanging="5"/>
              <w:jc w:val="center"/>
              <w:rPr>
                <w:rFonts w:ascii="Arial" w:hAnsi="Arial"/>
                <w:b/>
                <w:sz w:val="16"/>
              </w:rPr>
            </w:pPr>
            <w:r>
              <w:rPr>
                <w:rFonts w:ascii="Arial" w:hAnsi="Arial"/>
                <w:b/>
                <w:sz w:val="16"/>
              </w:rPr>
              <w:t xml:space="preserve">pojistného </w:t>
            </w:r>
            <w:r>
              <w:rPr>
                <w:rFonts w:ascii="Arial" w:hAnsi="Arial"/>
                <w:sz w:val="16"/>
              </w:rPr>
              <w:t xml:space="preserve">(bez obvodových skel) </w:t>
            </w:r>
            <w:r>
              <w:rPr>
                <w:rFonts w:ascii="Arial" w:hAnsi="Arial"/>
                <w:b/>
                <w:color w:val="FF0000"/>
                <w:sz w:val="16"/>
              </w:rPr>
              <w:t>za 3. pojistné</w:t>
            </w:r>
          </w:p>
          <w:p w14:paraId="14E3A5E9" w14:textId="77777777" w:rsidR="00A5650C" w:rsidRDefault="00000000">
            <w:pPr>
              <w:pStyle w:val="TableParagraph"/>
              <w:spacing w:line="182" w:lineRule="exact"/>
              <w:ind w:left="95" w:right="62"/>
              <w:jc w:val="center"/>
              <w:rPr>
                <w:rFonts w:ascii="Arial" w:hAnsi="Arial"/>
                <w:b/>
                <w:sz w:val="16"/>
              </w:rPr>
            </w:pPr>
            <w:r>
              <w:rPr>
                <w:rFonts w:ascii="Arial" w:hAnsi="Arial"/>
                <w:b/>
                <w:color w:val="FF0000"/>
                <w:sz w:val="16"/>
              </w:rPr>
              <w:t>období (12 měsíců)</w:t>
            </w:r>
          </w:p>
        </w:tc>
      </w:tr>
      <w:tr w:rsidR="00A5650C" w14:paraId="33FD85F2" w14:textId="77777777">
        <w:trPr>
          <w:trHeight w:val="661"/>
        </w:trPr>
        <w:tc>
          <w:tcPr>
            <w:tcW w:w="4022" w:type="dxa"/>
            <w:tcBorders>
              <w:bottom w:val="single" w:sz="4" w:space="0" w:color="000000"/>
            </w:tcBorders>
          </w:tcPr>
          <w:p w14:paraId="2136D4BA" w14:textId="77777777" w:rsidR="00A5650C" w:rsidRDefault="00000000">
            <w:pPr>
              <w:pStyle w:val="TableParagraph"/>
              <w:spacing w:before="140"/>
              <w:ind w:left="81" w:right="104"/>
              <w:rPr>
                <w:rFonts w:ascii="Arial" w:hAnsi="Arial"/>
                <w:b/>
                <w:sz w:val="16"/>
              </w:rPr>
            </w:pPr>
            <w:r>
              <w:rPr>
                <w:rFonts w:ascii="Arial" w:hAnsi="Arial"/>
                <w:b/>
                <w:sz w:val="16"/>
              </w:rPr>
              <w:t>do 1 000 cm3 vč. nebo el pohon bez ZVZ (zvukové a výstražné zařízení modré barvy)</w:t>
            </w:r>
          </w:p>
        </w:tc>
        <w:tc>
          <w:tcPr>
            <w:tcW w:w="1900" w:type="dxa"/>
            <w:tcBorders>
              <w:bottom w:val="single" w:sz="4" w:space="0" w:color="000000"/>
            </w:tcBorders>
            <w:shd w:val="clear" w:color="auto" w:fill="DDEBF7"/>
          </w:tcPr>
          <w:p w14:paraId="4F8BA56F" w14:textId="77777777" w:rsidR="00A5650C" w:rsidRDefault="00A5650C">
            <w:pPr>
              <w:pStyle w:val="TableParagraph"/>
              <w:spacing w:before="5"/>
              <w:rPr>
                <w:rFonts w:ascii="Times New Roman"/>
                <w:b/>
                <w:sz w:val="20"/>
              </w:rPr>
            </w:pPr>
          </w:p>
          <w:p w14:paraId="3B566034" w14:textId="77777777" w:rsidR="00A5650C" w:rsidRDefault="00000000">
            <w:pPr>
              <w:pStyle w:val="TableParagraph"/>
              <w:spacing w:before="1"/>
              <w:ind w:left="124"/>
              <w:rPr>
                <w:rFonts w:ascii="Arial" w:hAnsi="Arial"/>
                <w:sz w:val="16"/>
              </w:rPr>
            </w:pPr>
            <w:r>
              <w:rPr>
                <w:rFonts w:ascii="Arial" w:hAnsi="Arial"/>
                <w:sz w:val="16"/>
              </w:rPr>
              <w:t>908,00 Kč</w:t>
            </w:r>
          </w:p>
        </w:tc>
        <w:tc>
          <w:tcPr>
            <w:tcW w:w="1902" w:type="dxa"/>
            <w:tcBorders>
              <w:bottom w:val="single" w:sz="4" w:space="0" w:color="000000"/>
            </w:tcBorders>
            <w:shd w:val="clear" w:color="auto" w:fill="DDEBF7"/>
          </w:tcPr>
          <w:p w14:paraId="7BB56C4D" w14:textId="77777777" w:rsidR="00A5650C" w:rsidRDefault="00A5650C">
            <w:pPr>
              <w:pStyle w:val="TableParagraph"/>
              <w:spacing w:before="5"/>
              <w:rPr>
                <w:rFonts w:ascii="Times New Roman"/>
                <w:b/>
                <w:sz w:val="20"/>
              </w:rPr>
            </w:pPr>
          </w:p>
          <w:p w14:paraId="7A08B5C3" w14:textId="77777777" w:rsidR="00A5650C" w:rsidRDefault="00000000">
            <w:pPr>
              <w:pStyle w:val="TableParagraph"/>
              <w:spacing w:before="1"/>
              <w:ind w:left="125"/>
              <w:rPr>
                <w:rFonts w:ascii="Arial" w:hAnsi="Arial"/>
                <w:sz w:val="16"/>
              </w:rPr>
            </w:pPr>
            <w:r>
              <w:rPr>
                <w:rFonts w:ascii="Arial" w:hAnsi="Arial"/>
                <w:sz w:val="16"/>
              </w:rPr>
              <w:t>908,00 Kč</w:t>
            </w:r>
          </w:p>
        </w:tc>
        <w:tc>
          <w:tcPr>
            <w:tcW w:w="1676" w:type="dxa"/>
            <w:tcBorders>
              <w:bottom w:val="single" w:sz="4" w:space="0" w:color="000000"/>
            </w:tcBorders>
            <w:shd w:val="clear" w:color="auto" w:fill="DDEBF7"/>
          </w:tcPr>
          <w:p w14:paraId="3B31FA58" w14:textId="77777777" w:rsidR="00A5650C" w:rsidRDefault="00A5650C">
            <w:pPr>
              <w:pStyle w:val="TableParagraph"/>
              <w:spacing w:before="5"/>
              <w:rPr>
                <w:rFonts w:ascii="Times New Roman"/>
                <w:b/>
                <w:sz w:val="20"/>
              </w:rPr>
            </w:pPr>
          </w:p>
          <w:p w14:paraId="075DC93B" w14:textId="77777777" w:rsidR="00A5650C" w:rsidRDefault="00000000">
            <w:pPr>
              <w:pStyle w:val="TableParagraph"/>
              <w:spacing w:before="1"/>
              <w:ind w:left="124"/>
              <w:rPr>
                <w:rFonts w:ascii="Arial" w:hAnsi="Arial"/>
                <w:sz w:val="16"/>
              </w:rPr>
            </w:pPr>
            <w:r>
              <w:rPr>
                <w:rFonts w:ascii="Arial" w:hAnsi="Arial"/>
                <w:sz w:val="16"/>
              </w:rPr>
              <w:t>908,00 Kč</w:t>
            </w:r>
          </w:p>
        </w:tc>
      </w:tr>
      <w:tr w:rsidR="00A5650C" w14:paraId="11096907" w14:textId="77777777">
        <w:trPr>
          <w:trHeight w:val="314"/>
        </w:trPr>
        <w:tc>
          <w:tcPr>
            <w:tcW w:w="4022" w:type="dxa"/>
            <w:tcBorders>
              <w:top w:val="single" w:sz="4" w:space="0" w:color="000000"/>
              <w:bottom w:val="single" w:sz="4" w:space="0" w:color="000000"/>
            </w:tcBorders>
          </w:tcPr>
          <w:p w14:paraId="20086085" w14:textId="77777777" w:rsidR="00A5650C" w:rsidRDefault="00000000">
            <w:pPr>
              <w:pStyle w:val="TableParagraph"/>
              <w:spacing w:before="58"/>
              <w:ind w:left="81"/>
              <w:rPr>
                <w:rFonts w:ascii="Arial" w:hAnsi="Arial"/>
                <w:b/>
                <w:sz w:val="16"/>
              </w:rPr>
            </w:pPr>
            <w:r>
              <w:rPr>
                <w:rFonts w:ascii="Arial" w:hAnsi="Arial"/>
                <w:b/>
                <w:sz w:val="16"/>
              </w:rPr>
              <w:t>do 1 000 cm3 vč. nebo el pohon s ZVZ</w:t>
            </w:r>
          </w:p>
        </w:tc>
        <w:tc>
          <w:tcPr>
            <w:tcW w:w="1900" w:type="dxa"/>
            <w:tcBorders>
              <w:top w:val="single" w:sz="4" w:space="0" w:color="000000"/>
              <w:bottom w:val="single" w:sz="4" w:space="0" w:color="000000"/>
            </w:tcBorders>
            <w:shd w:val="clear" w:color="auto" w:fill="DDEBF7"/>
          </w:tcPr>
          <w:p w14:paraId="7C6B8C5B" w14:textId="77777777" w:rsidR="00A5650C" w:rsidRDefault="00000000">
            <w:pPr>
              <w:pStyle w:val="TableParagraph"/>
              <w:spacing w:before="61"/>
              <w:ind w:left="124"/>
              <w:rPr>
                <w:rFonts w:ascii="Arial" w:hAnsi="Arial"/>
                <w:sz w:val="16"/>
              </w:rPr>
            </w:pPr>
            <w:r>
              <w:rPr>
                <w:rFonts w:ascii="Arial" w:hAnsi="Arial"/>
                <w:sz w:val="16"/>
              </w:rPr>
              <w:t>953,00 Kč</w:t>
            </w:r>
          </w:p>
        </w:tc>
        <w:tc>
          <w:tcPr>
            <w:tcW w:w="1902" w:type="dxa"/>
            <w:tcBorders>
              <w:top w:val="single" w:sz="4" w:space="0" w:color="000000"/>
              <w:bottom w:val="single" w:sz="4" w:space="0" w:color="000000"/>
            </w:tcBorders>
            <w:shd w:val="clear" w:color="auto" w:fill="DDEBF7"/>
          </w:tcPr>
          <w:p w14:paraId="44F4682F" w14:textId="77777777" w:rsidR="00A5650C" w:rsidRDefault="00000000">
            <w:pPr>
              <w:pStyle w:val="TableParagraph"/>
              <w:spacing w:before="61"/>
              <w:ind w:left="125"/>
              <w:rPr>
                <w:rFonts w:ascii="Arial" w:hAnsi="Arial"/>
                <w:sz w:val="16"/>
              </w:rPr>
            </w:pPr>
            <w:r>
              <w:rPr>
                <w:rFonts w:ascii="Arial" w:hAnsi="Arial"/>
                <w:sz w:val="16"/>
              </w:rPr>
              <w:t>953,00 Kč</w:t>
            </w:r>
          </w:p>
        </w:tc>
        <w:tc>
          <w:tcPr>
            <w:tcW w:w="1676" w:type="dxa"/>
            <w:tcBorders>
              <w:top w:val="single" w:sz="4" w:space="0" w:color="000000"/>
              <w:bottom w:val="single" w:sz="4" w:space="0" w:color="000000"/>
            </w:tcBorders>
            <w:shd w:val="clear" w:color="auto" w:fill="DDEBF7"/>
          </w:tcPr>
          <w:p w14:paraId="6F4DA6EB" w14:textId="77777777" w:rsidR="00A5650C" w:rsidRDefault="00000000">
            <w:pPr>
              <w:pStyle w:val="TableParagraph"/>
              <w:spacing w:before="61"/>
              <w:ind w:left="124"/>
              <w:rPr>
                <w:rFonts w:ascii="Arial" w:hAnsi="Arial"/>
                <w:sz w:val="16"/>
              </w:rPr>
            </w:pPr>
            <w:r>
              <w:rPr>
                <w:rFonts w:ascii="Arial" w:hAnsi="Arial"/>
                <w:sz w:val="16"/>
              </w:rPr>
              <w:t>953,00 Kč</w:t>
            </w:r>
          </w:p>
        </w:tc>
      </w:tr>
      <w:tr w:rsidR="00A5650C" w14:paraId="0B3EAD7B" w14:textId="77777777">
        <w:trPr>
          <w:trHeight w:val="314"/>
        </w:trPr>
        <w:tc>
          <w:tcPr>
            <w:tcW w:w="4022" w:type="dxa"/>
            <w:tcBorders>
              <w:top w:val="single" w:sz="4" w:space="0" w:color="000000"/>
              <w:bottom w:val="single" w:sz="4" w:space="0" w:color="000000"/>
            </w:tcBorders>
          </w:tcPr>
          <w:p w14:paraId="310EFB80" w14:textId="77777777" w:rsidR="00A5650C" w:rsidRDefault="00000000">
            <w:pPr>
              <w:pStyle w:val="TableParagraph"/>
              <w:spacing w:before="58"/>
              <w:ind w:left="81"/>
              <w:rPr>
                <w:rFonts w:ascii="Arial" w:hAnsi="Arial"/>
                <w:b/>
                <w:sz w:val="16"/>
              </w:rPr>
            </w:pPr>
            <w:r>
              <w:rPr>
                <w:rFonts w:ascii="Arial" w:hAnsi="Arial"/>
                <w:b/>
                <w:sz w:val="16"/>
              </w:rPr>
              <w:t>nad 1 000 cm3 do 1 250 cm3 vč. bez ZVZ</w:t>
            </w:r>
          </w:p>
        </w:tc>
        <w:tc>
          <w:tcPr>
            <w:tcW w:w="1900" w:type="dxa"/>
            <w:tcBorders>
              <w:top w:val="single" w:sz="4" w:space="0" w:color="000000"/>
              <w:bottom w:val="single" w:sz="4" w:space="0" w:color="000000"/>
            </w:tcBorders>
            <w:shd w:val="clear" w:color="auto" w:fill="DDEBF7"/>
          </w:tcPr>
          <w:p w14:paraId="26D31BB1" w14:textId="77777777" w:rsidR="00A5650C" w:rsidRDefault="00000000">
            <w:pPr>
              <w:pStyle w:val="TableParagraph"/>
              <w:spacing w:before="61"/>
              <w:ind w:left="124"/>
              <w:rPr>
                <w:rFonts w:ascii="Arial" w:hAnsi="Arial"/>
                <w:sz w:val="16"/>
              </w:rPr>
            </w:pPr>
            <w:r>
              <w:rPr>
                <w:rFonts w:ascii="Arial" w:hAnsi="Arial"/>
                <w:sz w:val="16"/>
              </w:rPr>
              <w:t>1 016,00 Kč</w:t>
            </w:r>
          </w:p>
        </w:tc>
        <w:tc>
          <w:tcPr>
            <w:tcW w:w="1902" w:type="dxa"/>
            <w:tcBorders>
              <w:top w:val="single" w:sz="4" w:space="0" w:color="000000"/>
              <w:bottom w:val="single" w:sz="4" w:space="0" w:color="000000"/>
            </w:tcBorders>
            <w:shd w:val="clear" w:color="auto" w:fill="DDEBF7"/>
          </w:tcPr>
          <w:p w14:paraId="0BDA2601" w14:textId="77777777" w:rsidR="00A5650C" w:rsidRDefault="00000000">
            <w:pPr>
              <w:pStyle w:val="TableParagraph"/>
              <w:spacing w:before="61"/>
              <w:ind w:left="125"/>
              <w:rPr>
                <w:rFonts w:ascii="Arial" w:hAnsi="Arial"/>
                <w:sz w:val="16"/>
              </w:rPr>
            </w:pPr>
            <w:r>
              <w:rPr>
                <w:rFonts w:ascii="Arial" w:hAnsi="Arial"/>
                <w:sz w:val="16"/>
              </w:rPr>
              <w:t>1 016,00 Kč</w:t>
            </w:r>
          </w:p>
        </w:tc>
        <w:tc>
          <w:tcPr>
            <w:tcW w:w="1676" w:type="dxa"/>
            <w:tcBorders>
              <w:top w:val="single" w:sz="4" w:space="0" w:color="000000"/>
              <w:bottom w:val="single" w:sz="4" w:space="0" w:color="000000"/>
            </w:tcBorders>
            <w:shd w:val="clear" w:color="auto" w:fill="DDEBF7"/>
          </w:tcPr>
          <w:p w14:paraId="4AF09987" w14:textId="77777777" w:rsidR="00A5650C" w:rsidRDefault="00000000">
            <w:pPr>
              <w:pStyle w:val="TableParagraph"/>
              <w:spacing w:before="61"/>
              <w:ind w:left="124"/>
              <w:rPr>
                <w:rFonts w:ascii="Arial" w:hAnsi="Arial"/>
                <w:sz w:val="16"/>
              </w:rPr>
            </w:pPr>
            <w:r>
              <w:rPr>
                <w:rFonts w:ascii="Arial" w:hAnsi="Arial"/>
                <w:sz w:val="16"/>
              </w:rPr>
              <w:t>1 016,00 Kč</w:t>
            </w:r>
          </w:p>
        </w:tc>
      </w:tr>
      <w:tr w:rsidR="00A5650C" w14:paraId="263028A2" w14:textId="77777777">
        <w:trPr>
          <w:trHeight w:val="316"/>
        </w:trPr>
        <w:tc>
          <w:tcPr>
            <w:tcW w:w="4022" w:type="dxa"/>
            <w:tcBorders>
              <w:top w:val="single" w:sz="4" w:space="0" w:color="000000"/>
              <w:bottom w:val="single" w:sz="4" w:space="0" w:color="000000"/>
            </w:tcBorders>
          </w:tcPr>
          <w:p w14:paraId="7E920E90" w14:textId="77777777" w:rsidR="00A5650C" w:rsidRDefault="00000000">
            <w:pPr>
              <w:pStyle w:val="TableParagraph"/>
              <w:spacing w:before="61"/>
              <w:ind w:left="81"/>
              <w:rPr>
                <w:rFonts w:ascii="Arial" w:hAnsi="Arial"/>
                <w:b/>
                <w:sz w:val="16"/>
              </w:rPr>
            </w:pPr>
            <w:r>
              <w:rPr>
                <w:rFonts w:ascii="Arial" w:hAnsi="Arial"/>
                <w:b/>
                <w:sz w:val="16"/>
              </w:rPr>
              <w:t>nad 1 250 cm3 do 1 350 cm3 vč. bez ZVZ</w:t>
            </w:r>
          </w:p>
        </w:tc>
        <w:tc>
          <w:tcPr>
            <w:tcW w:w="1900" w:type="dxa"/>
            <w:tcBorders>
              <w:top w:val="single" w:sz="4" w:space="0" w:color="000000"/>
              <w:bottom w:val="single" w:sz="4" w:space="0" w:color="000000"/>
            </w:tcBorders>
            <w:shd w:val="clear" w:color="auto" w:fill="DDEBF7"/>
          </w:tcPr>
          <w:p w14:paraId="4445A412" w14:textId="77777777" w:rsidR="00A5650C" w:rsidRDefault="00000000">
            <w:pPr>
              <w:pStyle w:val="TableParagraph"/>
              <w:spacing w:before="63"/>
              <w:ind w:left="124"/>
              <w:rPr>
                <w:rFonts w:ascii="Arial" w:hAnsi="Arial"/>
                <w:sz w:val="16"/>
              </w:rPr>
            </w:pPr>
            <w:r>
              <w:rPr>
                <w:rFonts w:ascii="Arial" w:hAnsi="Arial"/>
                <w:sz w:val="16"/>
              </w:rPr>
              <w:t>1 137,00 Kč</w:t>
            </w:r>
          </w:p>
        </w:tc>
        <w:tc>
          <w:tcPr>
            <w:tcW w:w="1902" w:type="dxa"/>
            <w:tcBorders>
              <w:top w:val="single" w:sz="4" w:space="0" w:color="000000"/>
              <w:bottom w:val="single" w:sz="4" w:space="0" w:color="000000"/>
            </w:tcBorders>
            <w:shd w:val="clear" w:color="auto" w:fill="DDEBF7"/>
          </w:tcPr>
          <w:p w14:paraId="3EB426D3" w14:textId="77777777" w:rsidR="00A5650C" w:rsidRDefault="00000000">
            <w:pPr>
              <w:pStyle w:val="TableParagraph"/>
              <w:spacing w:before="63"/>
              <w:ind w:left="125"/>
              <w:rPr>
                <w:rFonts w:ascii="Arial" w:hAnsi="Arial"/>
                <w:sz w:val="16"/>
              </w:rPr>
            </w:pPr>
            <w:r>
              <w:rPr>
                <w:rFonts w:ascii="Arial" w:hAnsi="Arial"/>
                <w:sz w:val="16"/>
              </w:rPr>
              <w:t>1 137,00 Kč</w:t>
            </w:r>
          </w:p>
        </w:tc>
        <w:tc>
          <w:tcPr>
            <w:tcW w:w="1676" w:type="dxa"/>
            <w:tcBorders>
              <w:top w:val="single" w:sz="4" w:space="0" w:color="000000"/>
              <w:bottom w:val="single" w:sz="4" w:space="0" w:color="000000"/>
            </w:tcBorders>
            <w:shd w:val="clear" w:color="auto" w:fill="DDEBF7"/>
          </w:tcPr>
          <w:p w14:paraId="20422FCA" w14:textId="77777777" w:rsidR="00A5650C" w:rsidRDefault="00000000">
            <w:pPr>
              <w:pStyle w:val="TableParagraph"/>
              <w:spacing w:before="63"/>
              <w:ind w:left="124"/>
              <w:rPr>
                <w:rFonts w:ascii="Arial" w:hAnsi="Arial"/>
                <w:sz w:val="16"/>
              </w:rPr>
            </w:pPr>
            <w:r>
              <w:rPr>
                <w:rFonts w:ascii="Arial" w:hAnsi="Arial"/>
                <w:sz w:val="16"/>
              </w:rPr>
              <w:t>1 137,00 Kč</w:t>
            </w:r>
          </w:p>
        </w:tc>
      </w:tr>
      <w:tr w:rsidR="00A5650C" w14:paraId="0578DBC1" w14:textId="77777777">
        <w:trPr>
          <w:trHeight w:val="313"/>
        </w:trPr>
        <w:tc>
          <w:tcPr>
            <w:tcW w:w="4022" w:type="dxa"/>
            <w:tcBorders>
              <w:top w:val="single" w:sz="4" w:space="0" w:color="000000"/>
              <w:bottom w:val="single" w:sz="4" w:space="0" w:color="000000"/>
            </w:tcBorders>
          </w:tcPr>
          <w:p w14:paraId="209396EF" w14:textId="77777777" w:rsidR="00A5650C" w:rsidRDefault="00000000">
            <w:pPr>
              <w:pStyle w:val="TableParagraph"/>
              <w:spacing w:before="58"/>
              <w:ind w:left="81"/>
              <w:rPr>
                <w:rFonts w:ascii="Arial" w:hAnsi="Arial"/>
                <w:b/>
                <w:sz w:val="16"/>
              </w:rPr>
            </w:pPr>
            <w:r>
              <w:rPr>
                <w:rFonts w:ascii="Arial" w:hAnsi="Arial"/>
                <w:b/>
                <w:sz w:val="16"/>
              </w:rPr>
              <w:t>nad 1 350 cm3 do 1 650 cm3 vč. bez ZVZ</w:t>
            </w:r>
          </w:p>
        </w:tc>
        <w:tc>
          <w:tcPr>
            <w:tcW w:w="1900" w:type="dxa"/>
            <w:tcBorders>
              <w:top w:val="single" w:sz="4" w:space="0" w:color="000000"/>
              <w:bottom w:val="single" w:sz="4" w:space="0" w:color="000000"/>
            </w:tcBorders>
            <w:shd w:val="clear" w:color="auto" w:fill="DDEBF7"/>
          </w:tcPr>
          <w:p w14:paraId="59121E9F" w14:textId="77777777" w:rsidR="00A5650C" w:rsidRDefault="00000000">
            <w:pPr>
              <w:pStyle w:val="TableParagraph"/>
              <w:spacing w:before="61"/>
              <w:ind w:left="124"/>
              <w:rPr>
                <w:rFonts w:ascii="Arial" w:hAnsi="Arial"/>
                <w:sz w:val="16"/>
              </w:rPr>
            </w:pPr>
            <w:r>
              <w:rPr>
                <w:rFonts w:ascii="Arial" w:hAnsi="Arial"/>
                <w:sz w:val="16"/>
              </w:rPr>
              <w:t>1 273,00 Kč</w:t>
            </w:r>
          </w:p>
        </w:tc>
        <w:tc>
          <w:tcPr>
            <w:tcW w:w="1902" w:type="dxa"/>
            <w:tcBorders>
              <w:top w:val="single" w:sz="4" w:space="0" w:color="000000"/>
              <w:bottom w:val="single" w:sz="4" w:space="0" w:color="000000"/>
            </w:tcBorders>
            <w:shd w:val="clear" w:color="auto" w:fill="DDEBF7"/>
          </w:tcPr>
          <w:p w14:paraId="272DA4C3" w14:textId="77777777" w:rsidR="00A5650C" w:rsidRDefault="00000000">
            <w:pPr>
              <w:pStyle w:val="TableParagraph"/>
              <w:spacing w:before="61"/>
              <w:ind w:left="125"/>
              <w:rPr>
                <w:rFonts w:ascii="Arial" w:hAnsi="Arial"/>
                <w:sz w:val="16"/>
              </w:rPr>
            </w:pPr>
            <w:r>
              <w:rPr>
                <w:rFonts w:ascii="Arial" w:hAnsi="Arial"/>
                <w:sz w:val="16"/>
              </w:rPr>
              <w:t>1 273,00 Kč</w:t>
            </w:r>
          </w:p>
        </w:tc>
        <w:tc>
          <w:tcPr>
            <w:tcW w:w="1676" w:type="dxa"/>
            <w:tcBorders>
              <w:top w:val="single" w:sz="4" w:space="0" w:color="000000"/>
              <w:bottom w:val="single" w:sz="4" w:space="0" w:color="000000"/>
            </w:tcBorders>
            <w:shd w:val="clear" w:color="auto" w:fill="DDEBF7"/>
          </w:tcPr>
          <w:p w14:paraId="1D168F01" w14:textId="77777777" w:rsidR="00A5650C" w:rsidRDefault="00000000">
            <w:pPr>
              <w:pStyle w:val="TableParagraph"/>
              <w:spacing w:before="61"/>
              <w:ind w:left="124"/>
              <w:rPr>
                <w:rFonts w:ascii="Arial" w:hAnsi="Arial"/>
                <w:sz w:val="16"/>
              </w:rPr>
            </w:pPr>
            <w:r>
              <w:rPr>
                <w:rFonts w:ascii="Arial" w:hAnsi="Arial"/>
                <w:sz w:val="16"/>
              </w:rPr>
              <w:t>1 273,00 Kč</w:t>
            </w:r>
          </w:p>
        </w:tc>
      </w:tr>
      <w:tr w:rsidR="00A5650C" w14:paraId="3D3F7E6E" w14:textId="77777777">
        <w:trPr>
          <w:trHeight w:val="316"/>
        </w:trPr>
        <w:tc>
          <w:tcPr>
            <w:tcW w:w="4022" w:type="dxa"/>
            <w:tcBorders>
              <w:top w:val="single" w:sz="4" w:space="0" w:color="000000"/>
              <w:bottom w:val="single" w:sz="4" w:space="0" w:color="000000"/>
            </w:tcBorders>
          </w:tcPr>
          <w:p w14:paraId="08932C0C" w14:textId="77777777" w:rsidR="00A5650C" w:rsidRDefault="00000000">
            <w:pPr>
              <w:pStyle w:val="TableParagraph"/>
              <w:spacing w:before="61"/>
              <w:ind w:left="81"/>
              <w:rPr>
                <w:rFonts w:ascii="Arial" w:hAnsi="Arial"/>
                <w:b/>
                <w:sz w:val="16"/>
              </w:rPr>
            </w:pPr>
            <w:r>
              <w:rPr>
                <w:rFonts w:ascii="Arial" w:hAnsi="Arial"/>
                <w:b/>
                <w:sz w:val="16"/>
              </w:rPr>
              <w:t>nad 1 350 cm3 do 1 650 cm3 vč. s ZVZ</w:t>
            </w:r>
          </w:p>
        </w:tc>
        <w:tc>
          <w:tcPr>
            <w:tcW w:w="1900" w:type="dxa"/>
            <w:tcBorders>
              <w:top w:val="single" w:sz="4" w:space="0" w:color="000000"/>
              <w:bottom w:val="single" w:sz="4" w:space="0" w:color="000000"/>
            </w:tcBorders>
            <w:shd w:val="clear" w:color="auto" w:fill="DDEBF7"/>
          </w:tcPr>
          <w:p w14:paraId="110D6CED" w14:textId="77777777" w:rsidR="00A5650C" w:rsidRDefault="00000000">
            <w:pPr>
              <w:pStyle w:val="TableParagraph"/>
              <w:spacing w:before="63"/>
              <w:ind w:left="124"/>
              <w:rPr>
                <w:rFonts w:ascii="Arial" w:hAnsi="Arial"/>
                <w:sz w:val="16"/>
              </w:rPr>
            </w:pPr>
            <w:r>
              <w:rPr>
                <w:rFonts w:ascii="Arial" w:hAnsi="Arial"/>
                <w:sz w:val="16"/>
              </w:rPr>
              <w:t>1 336,00 Kč</w:t>
            </w:r>
          </w:p>
        </w:tc>
        <w:tc>
          <w:tcPr>
            <w:tcW w:w="1902" w:type="dxa"/>
            <w:tcBorders>
              <w:top w:val="single" w:sz="4" w:space="0" w:color="000000"/>
              <w:bottom w:val="single" w:sz="4" w:space="0" w:color="000000"/>
            </w:tcBorders>
            <w:shd w:val="clear" w:color="auto" w:fill="DDEBF7"/>
          </w:tcPr>
          <w:p w14:paraId="4B188C26" w14:textId="77777777" w:rsidR="00A5650C" w:rsidRDefault="00000000">
            <w:pPr>
              <w:pStyle w:val="TableParagraph"/>
              <w:spacing w:before="63"/>
              <w:ind w:left="125"/>
              <w:rPr>
                <w:rFonts w:ascii="Arial" w:hAnsi="Arial"/>
                <w:sz w:val="16"/>
              </w:rPr>
            </w:pPr>
            <w:r>
              <w:rPr>
                <w:rFonts w:ascii="Arial" w:hAnsi="Arial"/>
                <w:sz w:val="16"/>
              </w:rPr>
              <w:t>1 336,00 Kč</w:t>
            </w:r>
          </w:p>
        </w:tc>
        <w:tc>
          <w:tcPr>
            <w:tcW w:w="1676" w:type="dxa"/>
            <w:tcBorders>
              <w:top w:val="single" w:sz="4" w:space="0" w:color="000000"/>
              <w:bottom w:val="single" w:sz="4" w:space="0" w:color="000000"/>
            </w:tcBorders>
            <w:shd w:val="clear" w:color="auto" w:fill="DDEBF7"/>
          </w:tcPr>
          <w:p w14:paraId="07C575A9" w14:textId="77777777" w:rsidR="00A5650C" w:rsidRDefault="00000000">
            <w:pPr>
              <w:pStyle w:val="TableParagraph"/>
              <w:spacing w:before="63"/>
              <w:ind w:left="124"/>
              <w:rPr>
                <w:rFonts w:ascii="Arial" w:hAnsi="Arial"/>
                <w:sz w:val="16"/>
              </w:rPr>
            </w:pPr>
            <w:r>
              <w:rPr>
                <w:rFonts w:ascii="Arial" w:hAnsi="Arial"/>
                <w:sz w:val="16"/>
              </w:rPr>
              <w:t>1 336,00 Kč</w:t>
            </w:r>
          </w:p>
        </w:tc>
      </w:tr>
      <w:tr w:rsidR="00A5650C" w14:paraId="0F319452" w14:textId="77777777">
        <w:trPr>
          <w:trHeight w:val="313"/>
        </w:trPr>
        <w:tc>
          <w:tcPr>
            <w:tcW w:w="4022" w:type="dxa"/>
            <w:tcBorders>
              <w:top w:val="single" w:sz="4" w:space="0" w:color="000000"/>
              <w:bottom w:val="single" w:sz="4" w:space="0" w:color="000000"/>
            </w:tcBorders>
          </w:tcPr>
          <w:p w14:paraId="47E217FA" w14:textId="77777777" w:rsidR="00A5650C" w:rsidRDefault="00000000">
            <w:pPr>
              <w:pStyle w:val="TableParagraph"/>
              <w:spacing w:before="58"/>
              <w:ind w:left="81"/>
              <w:rPr>
                <w:rFonts w:ascii="Arial" w:hAnsi="Arial"/>
                <w:b/>
                <w:sz w:val="16"/>
              </w:rPr>
            </w:pPr>
            <w:r>
              <w:rPr>
                <w:rFonts w:ascii="Arial" w:hAnsi="Arial"/>
                <w:b/>
                <w:sz w:val="16"/>
              </w:rPr>
              <w:t>nad 1 650 cm3 do 1 850 cm3 vč. bez ZVZ</w:t>
            </w:r>
          </w:p>
        </w:tc>
        <w:tc>
          <w:tcPr>
            <w:tcW w:w="1900" w:type="dxa"/>
            <w:tcBorders>
              <w:top w:val="single" w:sz="4" w:space="0" w:color="000000"/>
              <w:bottom w:val="single" w:sz="4" w:space="0" w:color="000000"/>
            </w:tcBorders>
            <w:shd w:val="clear" w:color="auto" w:fill="DDEBF7"/>
          </w:tcPr>
          <w:p w14:paraId="47BEBFBD" w14:textId="77777777" w:rsidR="00A5650C" w:rsidRDefault="00000000">
            <w:pPr>
              <w:pStyle w:val="TableParagraph"/>
              <w:spacing w:before="61"/>
              <w:ind w:left="124"/>
              <w:rPr>
                <w:rFonts w:ascii="Arial" w:hAnsi="Arial"/>
                <w:sz w:val="16"/>
              </w:rPr>
            </w:pPr>
            <w:r>
              <w:rPr>
                <w:rFonts w:ascii="Arial" w:hAnsi="Arial"/>
                <w:sz w:val="16"/>
              </w:rPr>
              <w:t>1 425,00 Kč</w:t>
            </w:r>
          </w:p>
        </w:tc>
        <w:tc>
          <w:tcPr>
            <w:tcW w:w="1902" w:type="dxa"/>
            <w:tcBorders>
              <w:top w:val="single" w:sz="4" w:space="0" w:color="000000"/>
              <w:bottom w:val="single" w:sz="4" w:space="0" w:color="000000"/>
            </w:tcBorders>
            <w:shd w:val="clear" w:color="auto" w:fill="DDEBF7"/>
          </w:tcPr>
          <w:p w14:paraId="7BCEA167" w14:textId="77777777" w:rsidR="00A5650C" w:rsidRDefault="00000000">
            <w:pPr>
              <w:pStyle w:val="TableParagraph"/>
              <w:spacing w:before="61"/>
              <w:ind w:left="125"/>
              <w:rPr>
                <w:rFonts w:ascii="Arial" w:hAnsi="Arial"/>
                <w:sz w:val="16"/>
              </w:rPr>
            </w:pPr>
            <w:r>
              <w:rPr>
                <w:rFonts w:ascii="Arial" w:hAnsi="Arial"/>
                <w:sz w:val="16"/>
              </w:rPr>
              <w:t>1 425,00 Kč</w:t>
            </w:r>
          </w:p>
        </w:tc>
        <w:tc>
          <w:tcPr>
            <w:tcW w:w="1676" w:type="dxa"/>
            <w:tcBorders>
              <w:top w:val="single" w:sz="4" w:space="0" w:color="000000"/>
              <w:bottom w:val="single" w:sz="4" w:space="0" w:color="000000"/>
            </w:tcBorders>
            <w:shd w:val="clear" w:color="auto" w:fill="DDEBF7"/>
          </w:tcPr>
          <w:p w14:paraId="4112F443" w14:textId="77777777" w:rsidR="00A5650C" w:rsidRDefault="00000000">
            <w:pPr>
              <w:pStyle w:val="TableParagraph"/>
              <w:spacing w:before="61"/>
              <w:ind w:left="124"/>
              <w:rPr>
                <w:rFonts w:ascii="Arial" w:hAnsi="Arial"/>
                <w:sz w:val="16"/>
              </w:rPr>
            </w:pPr>
            <w:r>
              <w:rPr>
                <w:rFonts w:ascii="Arial" w:hAnsi="Arial"/>
                <w:sz w:val="16"/>
              </w:rPr>
              <w:t>1 425,00 Kč</w:t>
            </w:r>
          </w:p>
        </w:tc>
      </w:tr>
      <w:tr w:rsidR="00A5650C" w14:paraId="4A799053" w14:textId="77777777">
        <w:trPr>
          <w:trHeight w:val="316"/>
        </w:trPr>
        <w:tc>
          <w:tcPr>
            <w:tcW w:w="4022" w:type="dxa"/>
            <w:tcBorders>
              <w:top w:val="single" w:sz="4" w:space="0" w:color="000000"/>
              <w:bottom w:val="single" w:sz="4" w:space="0" w:color="000000"/>
            </w:tcBorders>
          </w:tcPr>
          <w:p w14:paraId="7C13C96E" w14:textId="77777777" w:rsidR="00A5650C" w:rsidRDefault="00000000">
            <w:pPr>
              <w:pStyle w:val="TableParagraph"/>
              <w:spacing w:before="61"/>
              <w:ind w:left="81"/>
              <w:rPr>
                <w:rFonts w:ascii="Arial" w:hAnsi="Arial"/>
                <w:b/>
                <w:sz w:val="16"/>
              </w:rPr>
            </w:pPr>
            <w:r>
              <w:rPr>
                <w:rFonts w:ascii="Arial" w:hAnsi="Arial"/>
                <w:b/>
                <w:sz w:val="16"/>
              </w:rPr>
              <w:t>nad 1 850 cm3 do 2 000 cm3 vč. bez ZVZ</w:t>
            </w:r>
          </w:p>
        </w:tc>
        <w:tc>
          <w:tcPr>
            <w:tcW w:w="1900" w:type="dxa"/>
            <w:tcBorders>
              <w:top w:val="single" w:sz="4" w:space="0" w:color="000000"/>
              <w:bottom w:val="single" w:sz="4" w:space="0" w:color="000000"/>
            </w:tcBorders>
            <w:shd w:val="clear" w:color="auto" w:fill="DDEBF7"/>
          </w:tcPr>
          <w:p w14:paraId="1E237148" w14:textId="77777777" w:rsidR="00A5650C" w:rsidRDefault="00000000">
            <w:pPr>
              <w:pStyle w:val="TableParagraph"/>
              <w:spacing w:before="63"/>
              <w:ind w:left="124"/>
              <w:rPr>
                <w:rFonts w:ascii="Arial" w:hAnsi="Arial"/>
                <w:sz w:val="16"/>
              </w:rPr>
            </w:pPr>
            <w:r>
              <w:rPr>
                <w:rFonts w:ascii="Arial" w:hAnsi="Arial"/>
                <w:sz w:val="16"/>
              </w:rPr>
              <w:t>1 596,00 Kč</w:t>
            </w:r>
          </w:p>
        </w:tc>
        <w:tc>
          <w:tcPr>
            <w:tcW w:w="1902" w:type="dxa"/>
            <w:tcBorders>
              <w:top w:val="single" w:sz="4" w:space="0" w:color="000000"/>
              <w:bottom w:val="single" w:sz="4" w:space="0" w:color="000000"/>
            </w:tcBorders>
            <w:shd w:val="clear" w:color="auto" w:fill="DDEBF7"/>
          </w:tcPr>
          <w:p w14:paraId="50BD956C" w14:textId="77777777" w:rsidR="00A5650C" w:rsidRDefault="00000000">
            <w:pPr>
              <w:pStyle w:val="TableParagraph"/>
              <w:spacing w:before="63"/>
              <w:ind w:left="125"/>
              <w:rPr>
                <w:rFonts w:ascii="Arial" w:hAnsi="Arial"/>
                <w:sz w:val="16"/>
              </w:rPr>
            </w:pPr>
            <w:r>
              <w:rPr>
                <w:rFonts w:ascii="Arial" w:hAnsi="Arial"/>
                <w:sz w:val="16"/>
              </w:rPr>
              <w:t>1 596,00 Kč</w:t>
            </w:r>
          </w:p>
        </w:tc>
        <w:tc>
          <w:tcPr>
            <w:tcW w:w="1676" w:type="dxa"/>
            <w:tcBorders>
              <w:top w:val="single" w:sz="4" w:space="0" w:color="000000"/>
              <w:bottom w:val="single" w:sz="4" w:space="0" w:color="000000"/>
            </w:tcBorders>
            <w:shd w:val="clear" w:color="auto" w:fill="DDEBF7"/>
          </w:tcPr>
          <w:p w14:paraId="141A27E7" w14:textId="77777777" w:rsidR="00A5650C" w:rsidRDefault="00000000">
            <w:pPr>
              <w:pStyle w:val="TableParagraph"/>
              <w:spacing w:before="63"/>
              <w:ind w:left="124"/>
              <w:rPr>
                <w:rFonts w:ascii="Arial" w:hAnsi="Arial"/>
                <w:sz w:val="16"/>
              </w:rPr>
            </w:pPr>
            <w:r>
              <w:rPr>
                <w:rFonts w:ascii="Arial" w:hAnsi="Arial"/>
                <w:sz w:val="16"/>
              </w:rPr>
              <w:t>1 596,00 Kč</w:t>
            </w:r>
          </w:p>
        </w:tc>
      </w:tr>
      <w:tr w:rsidR="00A5650C" w14:paraId="7315CF9E" w14:textId="77777777">
        <w:trPr>
          <w:trHeight w:val="313"/>
        </w:trPr>
        <w:tc>
          <w:tcPr>
            <w:tcW w:w="4022" w:type="dxa"/>
            <w:tcBorders>
              <w:top w:val="single" w:sz="4" w:space="0" w:color="000000"/>
              <w:bottom w:val="single" w:sz="4" w:space="0" w:color="000000"/>
            </w:tcBorders>
          </w:tcPr>
          <w:p w14:paraId="34A29DF7" w14:textId="77777777" w:rsidR="00A5650C" w:rsidRDefault="00000000">
            <w:pPr>
              <w:pStyle w:val="TableParagraph"/>
              <w:spacing w:before="58"/>
              <w:ind w:left="81"/>
              <w:rPr>
                <w:rFonts w:ascii="Arial" w:hAnsi="Arial"/>
                <w:b/>
                <w:sz w:val="16"/>
              </w:rPr>
            </w:pPr>
            <w:r>
              <w:rPr>
                <w:rFonts w:ascii="Arial" w:hAnsi="Arial"/>
                <w:b/>
                <w:sz w:val="16"/>
              </w:rPr>
              <w:t>nad 1 850 cm3 do 2 000 cm3 vč. s ZVZ</w:t>
            </w:r>
          </w:p>
        </w:tc>
        <w:tc>
          <w:tcPr>
            <w:tcW w:w="1900" w:type="dxa"/>
            <w:tcBorders>
              <w:top w:val="single" w:sz="4" w:space="0" w:color="000000"/>
              <w:bottom w:val="single" w:sz="4" w:space="0" w:color="000000"/>
            </w:tcBorders>
            <w:shd w:val="clear" w:color="auto" w:fill="DDEBF7"/>
          </w:tcPr>
          <w:p w14:paraId="5D92D017" w14:textId="77777777" w:rsidR="00A5650C" w:rsidRDefault="00000000">
            <w:pPr>
              <w:pStyle w:val="TableParagraph"/>
              <w:spacing w:before="61"/>
              <w:ind w:left="124"/>
              <w:rPr>
                <w:rFonts w:ascii="Arial" w:hAnsi="Arial"/>
                <w:sz w:val="16"/>
              </w:rPr>
            </w:pPr>
            <w:r>
              <w:rPr>
                <w:rFonts w:ascii="Arial" w:hAnsi="Arial"/>
                <w:sz w:val="16"/>
              </w:rPr>
              <w:t>1 675,00 Kč</w:t>
            </w:r>
          </w:p>
        </w:tc>
        <w:tc>
          <w:tcPr>
            <w:tcW w:w="1902" w:type="dxa"/>
            <w:tcBorders>
              <w:top w:val="single" w:sz="4" w:space="0" w:color="000000"/>
              <w:bottom w:val="single" w:sz="4" w:space="0" w:color="000000"/>
            </w:tcBorders>
            <w:shd w:val="clear" w:color="auto" w:fill="DDEBF7"/>
          </w:tcPr>
          <w:p w14:paraId="6445E782" w14:textId="77777777" w:rsidR="00A5650C" w:rsidRDefault="00000000">
            <w:pPr>
              <w:pStyle w:val="TableParagraph"/>
              <w:spacing w:before="61"/>
              <w:ind w:left="125"/>
              <w:rPr>
                <w:rFonts w:ascii="Arial" w:hAnsi="Arial"/>
                <w:sz w:val="16"/>
              </w:rPr>
            </w:pPr>
            <w:r>
              <w:rPr>
                <w:rFonts w:ascii="Arial" w:hAnsi="Arial"/>
                <w:sz w:val="16"/>
              </w:rPr>
              <w:t>1 675,00 Kč</w:t>
            </w:r>
          </w:p>
        </w:tc>
        <w:tc>
          <w:tcPr>
            <w:tcW w:w="1676" w:type="dxa"/>
            <w:tcBorders>
              <w:top w:val="single" w:sz="4" w:space="0" w:color="000000"/>
              <w:bottom w:val="single" w:sz="4" w:space="0" w:color="000000"/>
            </w:tcBorders>
            <w:shd w:val="clear" w:color="auto" w:fill="DDEBF7"/>
          </w:tcPr>
          <w:p w14:paraId="68CF484E" w14:textId="77777777" w:rsidR="00A5650C" w:rsidRDefault="00000000">
            <w:pPr>
              <w:pStyle w:val="TableParagraph"/>
              <w:spacing w:before="61"/>
              <w:ind w:left="124"/>
              <w:rPr>
                <w:rFonts w:ascii="Arial" w:hAnsi="Arial"/>
                <w:sz w:val="16"/>
              </w:rPr>
            </w:pPr>
            <w:r>
              <w:rPr>
                <w:rFonts w:ascii="Arial" w:hAnsi="Arial"/>
                <w:sz w:val="16"/>
              </w:rPr>
              <w:t>1 675,00 Kč</w:t>
            </w:r>
          </w:p>
        </w:tc>
      </w:tr>
      <w:tr w:rsidR="00A5650C" w14:paraId="0729FB1A" w14:textId="77777777">
        <w:trPr>
          <w:trHeight w:val="313"/>
        </w:trPr>
        <w:tc>
          <w:tcPr>
            <w:tcW w:w="4022" w:type="dxa"/>
            <w:tcBorders>
              <w:top w:val="single" w:sz="4" w:space="0" w:color="000000"/>
              <w:bottom w:val="single" w:sz="4" w:space="0" w:color="000000"/>
            </w:tcBorders>
          </w:tcPr>
          <w:p w14:paraId="26CAE732" w14:textId="77777777" w:rsidR="00A5650C" w:rsidRDefault="00000000">
            <w:pPr>
              <w:pStyle w:val="TableParagraph"/>
              <w:spacing w:before="58"/>
              <w:ind w:left="81"/>
              <w:rPr>
                <w:rFonts w:ascii="Arial" w:hAnsi="Arial"/>
                <w:b/>
                <w:sz w:val="16"/>
              </w:rPr>
            </w:pPr>
            <w:r>
              <w:rPr>
                <w:rFonts w:ascii="Arial" w:hAnsi="Arial"/>
                <w:b/>
                <w:sz w:val="16"/>
              </w:rPr>
              <w:t>nad 2 000 cm3 do 2 500 cm3 vč. bez ZVZ</w:t>
            </w:r>
          </w:p>
        </w:tc>
        <w:tc>
          <w:tcPr>
            <w:tcW w:w="1900" w:type="dxa"/>
            <w:tcBorders>
              <w:top w:val="single" w:sz="4" w:space="0" w:color="000000"/>
              <w:bottom w:val="single" w:sz="4" w:space="0" w:color="000000"/>
            </w:tcBorders>
            <w:shd w:val="clear" w:color="auto" w:fill="DDEBF7"/>
          </w:tcPr>
          <w:p w14:paraId="51143A50" w14:textId="77777777" w:rsidR="00A5650C" w:rsidRDefault="00000000">
            <w:pPr>
              <w:pStyle w:val="TableParagraph"/>
              <w:spacing w:before="61"/>
              <w:ind w:left="124"/>
              <w:rPr>
                <w:rFonts w:ascii="Arial" w:hAnsi="Arial"/>
                <w:sz w:val="16"/>
              </w:rPr>
            </w:pPr>
            <w:r>
              <w:rPr>
                <w:rFonts w:ascii="Arial" w:hAnsi="Arial"/>
                <w:sz w:val="16"/>
              </w:rPr>
              <w:t>1 787,00 Kč</w:t>
            </w:r>
          </w:p>
        </w:tc>
        <w:tc>
          <w:tcPr>
            <w:tcW w:w="1902" w:type="dxa"/>
            <w:tcBorders>
              <w:top w:val="single" w:sz="4" w:space="0" w:color="000000"/>
              <w:bottom w:val="single" w:sz="4" w:space="0" w:color="000000"/>
            </w:tcBorders>
            <w:shd w:val="clear" w:color="auto" w:fill="DDEBF7"/>
          </w:tcPr>
          <w:p w14:paraId="100DDE0A" w14:textId="77777777" w:rsidR="00A5650C" w:rsidRDefault="00000000">
            <w:pPr>
              <w:pStyle w:val="TableParagraph"/>
              <w:spacing w:before="61"/>
              <w:ind w:left="125"/>
              <w:rPr>
                <w:rFonts w:ascii="Arial" w:hAnsi="Arial"/>
                <w:sz w:val="16"/>
              </w:rPr>
            </w:pPr>
            <w:r>
              <w:rPr>
                <w:rFonts w:ascii="Arial" w:hAnsi="Arial"/>
                <w:sz w:val="16"/>
              </w:rPr>
              <w:t>1 787,00 Kč</w:t>
            </w:r>
          </w:p>
        </w:tc>
        <w:tc>
          <w:tcPr>
            <w:tcW w:w="1676" w:type="dxa"/>
            <w:tcBorders>
              <w:top w:val="single" w:sz="4" w:space="0" w:color="000000"/>
              <w:bottom w:val="single" w:sz="4" w:space="0" w:color="000000"/>
            </w:tcBorders>
            <w:shd w:val="clear" w:color="auto" w:fill="DDEBF7"/>
          </w:tcPr>
          <w:p w14:paraId="7F0BEA57" w14:textId="77777777" w:rsidR="00A5650C" w:rsidRDefault="00000000">
            <w:pPr>
              <w:pStyle w:val="TableParagraph"/>
              <w:spacing w:before="61"/>
              <w:ind w:left="124"/>
              <w:rPr>
                <w:rFonts w:ascii="Arial" w:hAnsi="Arial"/>
                <w:sz w:val="16"/>
              </w:rPr>
            </w:pPr>
            <w:r>
              <w:rPr>
                <w:rFonts w:ascii="Arial" w:hAnsi="Arial"/>
                <w:sz w:val="16"/>
              </w:rPr>
              <w:t>1 787,00 Kč</w:t>
            </w:r>
          </w:p>
        </w:tc>
      </w:tr>
      <w:tr w:rsidR="00A5650C" w14:paraId="411F7349" w14:textId="77777777">
        <w:trPr>
          <w:trHeight w:val="313"/>
        </w:trPr>
        <w:tc>
          <w:tcPr>
            <w:tcW w:w="4022" w:type="dxa"/>
            <w:tcBorders>
              <w:top w:val="single" w:sz="4" w:space="0" w:color="000000"/>
              <w:bottom w:val="single" w:sz="4" w:space="0" w:color="000000"/>
            </w:tcBorders>
          </w:tcPr>
          <w:p w14:paraId="7092D2B5" w14:textId="77777777" w:rsidR="00A5650C" w:rsidRDefault="00000000">
            <w:pPr>
              <w:pStyle w:val="TableParagraph"/>
              <w:spacing w:before="61"/>
              <w:ind w:left="81"/>
              <w:rPr>
                <w:rFonts w:ascii="Arial" w:hAnsi="Arial"/>
                <w:b/>
                <w:sz w:val="16"/>
              </w:rPr>
            </w:pPr>
            <w:r>
              <w:rPr>
                <w:rFonts w:ascii="Arial" w:hAnsi="Arial"/>
                <w:b/>
                <w:sz w:val="16"/>
              </w:rPr>
              <w:t>nad 2 000 cm3 do 2 500 cm3 vč. s ZVZ</w:t>
            </w:r>
          </w:p>
        </w:tc>
        <w:tc>
          <w:tcPr>
            <w:tcW w:w="1900" w:type="dxa"/>
            <w:tcBorders>
              <w:top w:val="single" w:sz="4" w:space="0" w:color="000000"/>
              <w:bottom w:val="single" w:sz="4" w:space="0" w:color="000000"/>
            </w:tcBorders>
            <w:shd w:val="clear" w:color="auto" w:fill="DDEBF7"/>
          </w:tcPr>
          <w:p w14:paraId="4BAA67C8" w14:textId="77777777" w:rsidR="00A5650C" w:rsidRDefault="00000000">
            <w:pPr>
              <w:pStyle w:val="TableParagraph"/>
              <w:spacing w:before="63"/>
              <w:ind w:left="124"/>
              <w:rPr>
                <w:rFonts w:ascii="Arial" w:hAnsi="Arial"/>
                <w:sz w:val="16"/>
              </w:rPr>
            </w:pPr>
            <w:r>
              <w:rPr>
                <w:rFonts w:ascii="Arial" w:hAnsi="Arial"/>
                <w:sz w:val="16"/>
              </w:rPr>
              <w:t>1 876,00 Kč</w:t>
            </w:r>
          </w:p>
        </w:tc>
        <w:tc>
          <w:tcPr>
            <w:tcW w:w="1902" w:type="dxa"/>
            <w:tcBorders>
              <w:top w:val="single" w:sz="4" w:space="0" w:color="000000"/>
              <w:bottom w:val="single" w:sz="4" w:space="0" w:color="000000"/>
            </w:tcBorders>
            <w:shd w:val="clear" w:color="auto" w:fill="DDEBF7"/>
          </w:tcPr>
          <w:p w14:paraId="635C5193" w14:textId="77777777" w:rsidR="00A5650C" w:rsidRDefault="00000000">
            <w:pPr>
              <w:pStyle w:val="TableParagraph"/>
              <w:spacing w:before="63"/>
              <w:ind w:left="125"/>
              <w:rPr>
                <w:rFonts w:ascii="Arial" w:hAnsi="Arial"/>
                <w:sz w:val="16"/>
              </w:rPr>
            </w:pPr>
            <w:r>
              <w:rPr>
                <w:rFonts w:ascii="Arial" w:hAnsi="Arial"/>
                <w:sz w:val="16"/>
              </w:rPr>
              <w:t>1 876,00 Kč</w:t>
            </w:r>
          </w:p>
        </w:tc>
        <w:tc>
          <w:tcPr>
            <w:tcW w:w="1676" w:type="dxa"/>
            <w:tcBorders>
              <w:top w:val="single" w:sz="4" w:space="0" w:color="000000"/>
              <w:bottom w:val="single" w:sz="4" w:space="0" w:color="000000"/>
            </w:tcBorders>
            <w:shd w:val="clear" w:color="auto" w:fill="DDEBF7"/>
          </w:tcPr>
          <w:p w14:paraId="67B26026" w14:textId="77777777" w:rsidR="00A5650C" w:rsidRDefault="00000000">
            <w:pPr>
              <w:pStyle w:val="TableParagraph"/>
              <w:spacing w:before="63"/>
              <w:ind w:left="124"/>
              <w:rPr>
                <w:rFonts w:ascii="Arial" w:hAnsi="Arial"/>
                <w:sz w:val="16"/>
              </w:rPr>
            </w:pPr>
            <w:r>
              <w:rPr>
                <w:rFonts w:ascii="Arial" w:hAnsi="Arial"/>
                <w:sz w:val="16"/>
              </w:rPr>
              <w:t>1 876,00 Kč</w:t>
            </w:r>
          </w:p>
        </w:tc>
      </w:tr>
      <w:tr w:rsidR="00A5650C" w14:paraId="10AADB42" w14:textId="77777777">
        <w:trPr>
          <w:trHeight w:val="314"/>
        </w:trPr>
        <w:tc>
          <w:tcPr>
            <w:tcW w:w="4022" w:type="dxa"/>
            <w:tcBorders>
              <w:top w:val="single" w:sz="4" w:space="0" w:color="000000"/>
              <w:bottom w:val="single" w:sz="4" w:space="0" w:color="000000"/>
            </w:tcBorders>
          </w:tcPr>
          <w:p w14:paraId="6E969D6B" w14:textId="77777777" w:rsidR="00A5650C" w:rsidRDefault="00000000">
            <w:pPr>
              <w:pStyle w:val="TableParagraph"/>
              <w:spacing w:before="58"/>
              <w:ind w:left="81"/>
              <w:rPr>
                <w:rFonts w:ascii="Arial"/>
                <w:b/>
                <w:sz w:val="16"/>
              </w:rPr>
            </w:pPr>
            <w:r>
              <w:rPr>
                <w:rFonts w:ascii="Arial"/>
                <w:b/>
                <w:sz w:val="16"/>
              </w:rPr>
              <w:t>nad 2 500 cm3 bez ZVZ</w:t>
            </w:r>
          </w:p>
        </w:tc>
        <w:tc>
          <w:tcPr>
            <w:tcW w:w="1900" w:type="dxa"/>
            <w:tcBorders>
              <w:top w:val="single" w:sz="4" w:space="0" w:color="000000"/>
              <w:bottom w:val="single" w:sz="4" w:space="0" w:color="000000"/>
            </w:tcBorders>
            <w:shd w:val="clear" w:color="auto" w:fill="DDEBF7"/>
          </w:tcPr>
          <w:p w14:paraId="23221346" w14:textId="77777777" w:rsidR="00A5650C" w:rsidRDefault="00000000">
            <w:pPr>
              <w:pStyle w:val="TableParagraph"/>
              <w:spacing w:before="63"/>
              <w:ind w:left="124"/>
              <w:rPr>
                <w:rFonts w:ascii="Arial" w:hAnsi="Arial"/>
                <w:sz w:val="16"/>
              </w:rPr>
            </w:pPr>
            <w:r>
              <w:rPr>
                <w:rFonts w:ascii="Arial" w:hAnsi="Arial"/>
                <w:sz w:val="16"/>
              </w:rPr>
              <w:t>2 300,00 Kč</w:t>
            </w:r>
          </w:p>
        </w:tc>
        <w:tc>
          <w:tcPr>
            <w:tcW w:w="1902" w:type="dxa"/>
            <w:tcBorders>
              <w:top w:val="single" w:sz="4" w:space="0" w:color="000000"/>
              <w:bottom w:val="single" w:sz="4" w:space="0" w:color="000000"/>
            </w:tcBorders>
            <w:shd w:val="clear" w:color="auto" w:fill="DDEBF7"/>
          </w:tcPr>
          <w:p w14:paraId="6D4A3294" w14:textId="77777777" w:rsidR="00A5650C" w:rsidRDefault="00000000">
            <w:pPr>
              <w:pStyle w:val="TableParagraph"/>
              <w:spacing w:before="63"/>
              <w:ind w:left="125"/>
              <w:rPr>
                <w:rFonts w:ascii="Arial" w:hAnsi="Arial"/>
                <w:sz w:val="16"/>
              </w:rPr>
            </w:pPr>
            <w:r>
              <w:rPr>
                <w:rFonts w:ascii="Arial" w:hAnsi="Arial"/>
                <w:sz w:val="16"/>
              </w:rPr>
              <w:t>2 300,00 Kč</w:t>
            </w:r>
          </w:p>
        </w:tc>
        <w:tc>
          <w:tcPr>
            <w:tcW w:w="1676" w:type="dxa"/>
            <w:tcBorders>
              <w:top w:val="single" w:sz="4" w:space="0" w:color="000000"/>
              <w:bottom w:val="single" w:sz="4" w:space="0" w:color="000000"/>
            </w:tcBorders>
            <w:shd w:val="clear" w:color="auto" w:fill="DDEBF7"/>
          </w:tcPr>
          <w:p w14:paraId="528342EA" w14:textId="77777777" w:rsidR="00A5650C" w:rsidRDefault="00000000">
            <w:pPr>
              <w:pStyle w:val="TableParagraph"/>
              <w:spacing w:before="63"/>
              <w:ind w:left="124"/>
              <w:rPr>
                <w:rFonts w:ascii="Arial" w:hAnsi="Arial"/>
                <w:sz w:val="16"/>
              </w:rPr>
            </w:pPr>
            <w:r>
              <w:rPr>
                <w:rFonts w:ascii="Arial" w:hAnsi="Arial"/>
                <w:sz w:val="16"/>
              </w:rPr>
              <w:t>2 300,00 Kč</w:t>
            </w:r>
          </w:p>
        </w:tc>
      </w:tr>
      <w:tr w:rsidR="00A5650C" w14:paraId="3CFDB9E0" w14:textId="77777777">
        <w:trPr>
          <w:trHeight w:val="316"/>
        </w:trPr>
        <w:tc>
          <w:tcPr>
            <w:tcW w:w="4022" w:type="dxa"/>
            <w:tcBorders>
              <w:top w:val="single" w:sz="4" w:space="0" w:color="000000"/>
              <w:bottom w:val="single" w:sz="4" w:space="0" w:color="000000"/>
            </w:tcBorders>
          </w:tcPr>
          <w:p w14:paraId="05AA3B10" w14:textId="77777777" w:rsidR="00A5650C" w:rsidRDefault="00000000">
            <w:pPr>
              <w:pStyle w:val="TableParagraph"/>
              <w:spacing w:before="63"/>
              <w:ind w:left="81"/>
              <w:rPr>
                <w:rFonts w:ascii="Arial"/>
                <w:b/>
                <w:sz w:val="16"/>
              </w:rPr>
            </w:pPr>
            <w:r>
              <w:rPr>
                <w:rFonts w:ascii="Arial"/>
                <w:b/>
                <w:sz w:val="16"/>
              </w:rPr>
              <w:t>nad 2 500 cm3 s ZVZ</w:t>
            </w:r>
          </w:p>
        </w:tc>
        <w:tc>
          <w:tcPr>
            <w:tcW w:w="1900" w:type="dxa"/>
            <w:tcBorders>
              <w:top w:val="single" w:sz="4" w:space="0" w:color="000000"/>
              <w:bottom w:val="single" w:sz="4" w:space="0" w:color="000000"/>
            </w:tcBorders>
            <w:shd w:val="clear" w:color="auto" w:fill="DDEBF7"/>
          </w:tcPr>
          <w:p w14:paraId="6EA87E3F" w14:textId="77777777" w:rsidR="00A5650C" w:rsidRDefault="00000000">
            <w:pPr>
              <w:pStyle w:val="TableParagraph"/>
              <w:spacing w:before="65"/>
              <w:ind w:left="124"/>
              <w:rPr>
                <w:rFonts w:ascii="Arial" w:hAnsi="Arial"/>
                <w:sz w:val="16"/>
              </w:rPr>
            </w:pPr>
            <w:r>
              <w:rPr>
                <w:rFonts w:ascii="Arial" w:hAnsi="Arial"/>
                <w:sz w:val="16"/>
              </w:rPr>
              <w:t>2 415,00 Kč</w:t>
            </w:r>
          </w:p>
        </w:tc>
        <w:tc>
          <w:tcPr>
            <w:tcW w:w="1902" w:type="dxa"/>
            <w:tcBorders>
              <w:top w:val="single" w:sz="4" w:space="0" w:color="000000"/>
              <w:bottom w:val="single" w:sz="4" w:space="0" w:color="000000"/>
            </w:tcBorders>
            <w:shd w:val="clear" w:color="auto" w:fill="DDEBF7"/>
          </w:tcPr>
          <w:p w14:paraId="510021E2" w14:textId="77777777" w:rsidR="00A5650C" w:rsidRDefault="00000000">
            <w:pPr>
              <w:pStyle w:val="TableParagraph"/>
              <w:spacing w:before="65"/>
              <w:ind w:left="125"/>
              <w:rPr>
                <w:rFonts w:ascii="Arial" w:hAnsi="Arial"/>
                <w:sz w:val="16"/>
              </w:rPr>
            </w:pPr>
            <w:r>
              <w:rPr>
                <w:rFonts w:ascii="Arial" w:hAnsi="Arial"/>
                <w:sz w:val="16"/>
              </w:rPr>
              <w:t>2 415,00 Kč</w:t>
            </w:r>
          </w:p>
        </w:tc>
        <w:tc>
          <w:tcPr>
            <w:tcW w:w="1676" w:type="dxa"/>
            <w:tcBorders>
              <w:top w:val="single" w:sz="4" w:space="0" w:color="000000"/>
              <w:bottom w:val="single" w:sz="4" w:space="0" w:color="000000"/>
            </w:tcBorders>
            <w:shd w:val="clear" w:color="auto" w:fill="DDEBF7"/>
          </w:tcPr>
          <w:p w14:paraId="0D20C3A1" w14:textId="77777777" w:rsidR="00A5650C" w:rsidRDefault="00000000">
            <w:pPr>
              <w:pStyle w:val="TableParagraph"/>
              <w:spacing w:before="65"/>
              <w:ind w:left="124"/>
              <w:rPr>
                <w:rFonts w:ascii="Arial" w:hAnsi="Arial"/>
                <w:sz w:val="16"/>
              </w:rPr>
            </w:pPr>
            <w:r>
              <w:rPr>
                <w:rFonts w:ascii="Arial" w:hAnsi="Arial"/>
                <w:sz w:val="16"/>
              </w:rPr>
              <w:t>2 415,00 Kč</w:t>
            </w:r>
          </w:p>
        </w:tc>
      </w:tr>
      <w:tr w:rsidR="00A5650C" w14:paraId="5020A20E" w14:textId="77777777">
        <w:trPr>
          <w:trHeight w:val="313"/>
        </w:trPr>
        <w:tc>
          <w:tcPr>
            <w:tcW w:w="4022" w:type="dxa"/>
            <w:tcBorders>
              <w:top w:val="single" w:sz="4" w:space="0" w:color="000000"/>
              <w:bottom w:val="single" w:sz="4" w:space="0" w:color="000000"/>
            </w:tcBorders>
          </w:tcPr>
          <w:p w14:paraId="6CD09DAA" w14:textId="77777777" w:rsidR="00A5650C" w:rsidRDefault="00000000">
            <w:pPr>
              <w:pStyle w:val="TableParagraph"/>
              <w:spacing w:before="58"/>
              <w:ind w:left="81"/>
              <w:rPr>
                <w:rFonts w:ascii="Arial" w:hAnsi="Arial"/>
                <w:b/>
                <w:sz w:val="16"/>
              </w:rPr>
            </w:pPr>
            <w:r>
              <w:rPr>
                <w:rFonts w:ascii="Arial" w:hAnsi="Arial"/>
                <w:b/>
                <w:sz w:val="16"/>
              </w:rPr>
              <w:t>Motocykl a motorová tříkolka od 50 ccm</w:t>
            </w:r>
          </w:p>
        </w:tc>
        <w:tc>
          <w:tcPr>
            <w:tcW w:w="1900" w:type="dxa"/>
            <w:tcBorders>
              <w:top w:val="single" w:sz="4" w:space="0" w:color="000000"/>
              <w:bottom w:val="single" w:sz="4" w:space="0" w:color="000000"/>
            </w:tcBorders>
            <w:shd w:val="clear" w:color="auto" w:fill="DDEBF7"/>
          </w:tcPr>
          <w:p w14:paraId="1A3D740D" w14:textId="77777777" w:rsidR="00A5650C" w:rsidRDefault="00000000">
            <w:pPr>
              <w:pStyle w:val="TableParagraph"/>
              <w:spacing w:before="61"/>
              <w:ind w:left="124"/>
              <w:rPr>
                <w:rFonts w:ascii="Arial" w:hAnsi="Arial"/>
                <w:sz w:val="16"/>
              </w:rPr>
            </w:pPr>
            <w:r>
              <w:rPr>
                <w:rFonts w:ascii="Arial" w:hAnsi="Arial"/>
                <w:sz w:val="16"/>
              </w:rPr>
              <w:t>405,00 Kč</w:t>
            </w:r>
          </w:p>
        </w:tc>
        <w:tc>
          <w:tcPr>
            <w:tcW w:w="1902" w:type="dxa"/>
            <w:tcBorders>
              <w:top w:val="single" w:sz="4" w:space="0" w:color="000000"/>
              <w:bottom w:val="single" w:sz="4" w:space="0" w:color="000000"/>
            </w:tcBorders>
            <w:shd w:val="clear" w:color="auto" w:fill="DDEBF7"/>
          </w:tcPr>
          <w:p w14:paraId="4299E2C6" w14:textId="77777777" w:rsidR="00A5650C" w:rsidRDefault="00000000">
            <w:pPr>
              <w:pStyle w:val="TableParagraph"/>
              <w:spacing w:before="61"/>
              <w:ind w:left="125"/>
              <w:rPr>
                <w:rFonts w:ascii="Arial" w:hAnsi="Arial"/>
                <w:sz w:val="16"/>
              </w:rPr>
            </w:pPr>
            <w:r>
              <w:rPr>
                <w:rFonts w:ascii="Arial" w:hAnsi="Arial"/>
                <w:sz w:val="16"/>
              </w:rPr>
              <w:t>405,00 Kč</w:t>
            </w:r>
          </w:p>
        </w:tc>
        <w:tc>
          <w:tcPr>
            <w:tcW w:w="1676" w:type="dxa"/>
            <w:tcBorders>
              <w:top w:val="single" w:sz="4" w:space="0" w:color="000000"/>
              <w:bottom w:val="single" w:sz="4" w:space="0" w:color="000000"/>
            </w:tcBorders>
            <w:shd w:val="clear" w:color="auto" w:fill="DDEBF7"/>
          </w:tcPr>
          <w:p w14:paraId="249DADC8" w14:textId="77777777" w:rsidR="00A5650C" w:rsidRDefault="00000000">
            <w:pPr>
              <w:pStyle w:val="TableParagraph"/>
              <w:spacing w:before="61"/>
              <w:ind w:left="124"/>
              <w:rPr>
                <w:rFonts w:ascii="Arial" w:hAnsi="Arial"/>
                <w:sz w:val="16"/>
              </w:rPr>
            </w:pPr>
            <w:r>
              <w:rPr>
                <w:rFonts w:ascii="Arial" w:hAnsi="Arial"/>
                <w:sz w:val="16"/>
              </w:rPr>
              <w:t>405,00 Kč</w:t>
            </w:r>
          </w:p>
        </w:tc>
      </w:tr>
      <w:tr w:rsidR="00A5650C" w14:paraId="36890F5E" w14:textId="77777777">
        <w:trPr>
          <w:trHeight w:val="313"/>
        </w:trPr>
        <w:tc>
          <w:tcPr>
            <w:tcW w:w="4022" w:type="dxa"/>
            <w:tcBorders>
              <w:top w:val="single" w:sz="4" w:space="0" w:color="000000"/>
              <w:bottom w:val="single" w:sz="4" w:space="0" w:color="000000"/>
            </w:tcBorders>
          </w:tcPr>
          <w:p w14:paraId="0EF5C91B" w14:textId="77777777" w:rsidR="00A5650C" w:rsidRDefault="00000000">
            <w:pPr>
              <w:pStyle w:val="TableParagraph"/>
              <w:spacing w:before="58"/>
              <w:ind w:left="81"/>
              <w:rPr>
                <w:rFonts w:ascii="Arial" w:hAnsi="Arial"/>
                <w:b/>
                <w:sz w:val="16"/>
              </w:rPr>
            </w:pPr>
            <w:r>
              <w:rPr>
                <w:rFonts w:ascii="Arial" w:hAnsi="Arial"/>
                <w:b/>
                <w:sz w:val="16"/>
              </w:rPr>
              <w:t>Sanitní vozidla s ZVZ</w:t>
            </w:r>
          </w:p>
        </w:tc>
        <w:tc>
          <w:tcPr>
            <w:tcW w:w="1900" w:type="dxa"/>
            <w:tcBorders>
              <w:top w:val="single" w:sz="4" w:space="0" w:color="000000"/>
              <w:bottom w:val="single" w:sz="4" w:space="0" w:color="000000"/>
            </w:tcBorders>
            <w:shd w:val="clear" w:color="auto" w:fill="DDEBF7"/>
          </w:tcPr>
          <w:p w14:paraId="0630D85E" w14:textId="77777777" w:rsidR="00A5650C" w:rsidRDefault="00000000">
            <w:pPr>
              <w:pStyle w:val="TableParagraph"/>
              <w:spacing w:before="61"/>
              <w:ind w:left="124"/>
              <w:rPr>
                <w:rFonts w:ascii="Arial" w:hAnsi="Arial"/>
                <w:sz w:val="16"/>
              </w:rPr>
            </w:pPr>
            <w:r>
              <w:rPr>
                <w:rFonts w:ascii="Arial" w:hAnsi="Arial"/>
                <w:sz w:val="16"/>
              </w:rPr>
              <w:t>2 890,00 Kč</w:t>
            </w:r>
          </w:p>
        </w:tc>
        <w:tc>
          <w:tcPr>
            <w:tcW w:w="1902" w:type="dxa"/>
            <w:tcBorders>
              <w:top w:val="single" w:sz="4" w:space="0" w:color="000000"/>
              <w:bottom w:val="single" w:sz="4" w:space="0" w:color="000000"/>
            </w:tcBorders>
            <w:shd w:val="clear" w:color="auto" w:fill="DDEBF7"/>
          </w:tcPr>
          <w:p w14:paraId="1AE95389" w14:textId="77777777" w:rsidR="00A5650C" w:rsidRDefault="00000000">
            <w:pPr>
              <w:pStyle w:val="TableParagraph"/>
              <w:spacing w:before="61"/>
              <w:ind w:left="125"/>
              <w:rPr>
                <w:rFonts w:ascii="Arial" w:hAnsi="Arial"/>
                <w:sz w:val="16"/>
              </w:rPr>
            </w:pPr>
            <w:r>
              <w:rPr>
                <w:rFonts w:ascii="Arial" w:hAnsi="Arial"/>
                <w:sz w:val="16"/>
              </w:rPr>
              <w:t>2 890,00 Kč</w:t>
            </w:r>
          </w:p>
        </w:tc>
        <w:tc>
          <w:tcPr>
            <w:tcW w:w="1676" w:type="dxa"/>
            <w:tcBorders>
              <w:top w:val="single" w:sz="4" w:space="0" w:color="000000"/>
              <w:bottom w:val="single" w:sz="4" w:space="0" w:color="000000"/>
            </w:tcBorders>
            <w:shd w:val="clear" w:color="auto" w:fill="DDEBF7"/>
          </w:tcPr>
          <w:p w14:paraId="043669E4" w14:textId="77777777" w:rsidR="00A5650C" w:rsidRDefault="00000000">
            <w:pPr>
              <w:pStyle w:val="TableParagraph"/>
              <w:spacing w:before="61"/>
              <w:ind w:left="124"/>
              <w:rPr>
                <w:rFonts w:ascii="Arial" w:hAnsi="Arial"/>
                <w:sz w:val="16"/>
              </w:rPr>
            </w:pPr>
            <w:r>
              <w:rPr>
                <w:rFonts w:ascii="Arial" w:hAnsi="Arial"/>
                <w:sz w:val="16"/>
              </w:rPr>
              <w:t>2 890,00 Kč</w:t>
            </w:r>
          </w:p>
        </w:tc>
      </w:tr>
      <w:tr w:rsidR="00A5650C" w14:paraId="0DF56028" w14:textId="77777777">
        <w:trPr>
          <w:trHeight w:val="316"/>
        </w:trPr>
        <w:tc>
          <w:tcPr>
            <w:tcW w:w="4022" w:type="dxa"/>
            <w:tcBorders>
              <w:top w:val="single" w:sz="4" w:space="0" w:color="000000"/>
              <w:bottom w:val="single" w:sz="4" w:space="0" w:color="000000"/>
            </w:tcBorders>
          </w:tcPr>
          <w:p w14:paraId="431F6430" w14:textId="77777777" w:rsidR="00A5650C" w:rsidRDefault="00000000">
            <w:pPr>
              <w:pStyle w:val="TableParagraph"/>
              <w:spacing w:before="61"/>
              <w:ind w:left="81"/>
              <w:rPr>
                <w:rFonts w:ascii="Arial"/>
                <w:b/>
                <w:sz w:val="16"/>
              </w:rPr>
            </w:pPr>
            <w:r>
              <w:rPr>
                <w:rFonts w:ascii="Arial"/>
                <w:b/>
                <w:sz w:val="16"/>
              </w:rPr>
              <w:t>Autobus do 5000 kg bez ZVZ</w:t>
            </w:r>
          </w:p>
        </w:tc>
        <w:tc>
          <w:tcPr>
            <w:tcW w:w="1900" w:type="dxa"/>
            <w:tcBorders>
              <w:top w:val="single" w:sz="4" w:space="0" w:color="000000"/>
              <w:bottom w:val="single" w:sz="4" w:space="0" w:color="000000"/>
            </w:tcBorders>
            <w:shd w:val="clear" w:color="auto" w:fill="DDEBF7"/>
          </w:tcPr>
          <w:p w14:paraId="26535384" w14:textId="77777777" w:rsidR="00A5650C" w:rsidRDefault="00000000">
            <w:pPr>
              <w:pStyle w:val="TableParagraph"/>
              <w:spacing w:before="63"/>
              <w:ind w:left="124"/>
              <w:rPr>
                <w:rFonts w:ascii="Arial" w:hAnsi="Arial"/>
                <w:sz w:val="16"/>
              </w:rPr>
            </w:pPr>
            <w:r>
              <w:rPr>
                <w:rFonts w:ascii="Arial" w:hAnsi="Arial"/>
                <w:sz w:val="16"/>
              </w:rPr>
              <w:t>8 004,00 Kč</w:t>
            </w:r>
          </w:p>
        </w:tc>
        <w:tc>
          <w:tcPr>
            <w:tcW w:w="1902" w:type="dxa"/>
            <w:tcBorders>
              <w:top w:val="single" w:sz="4" w:space="0" w:color="000000"/>
              <w:bottom w:val="single" w:sz="4" w:space="0" w:color="000000"/>
            </w:tcBorders>
            <w:shd w:val="clear" w:color="auto" w:fill="DDEBF7"/>
          </w:tcPr>
          <w:p w14:paraId="65B7ACC4" w14:textId="77777777" w:rsidR="00A5650C" w:rsidRDefault="00000000">
            <w:pPr>
              <w:pStyle w:val="TableParagraph"/>
              <w:spacing w:before="63"/>
              <w:ind w:left="125"/>
              <w:rPr>
                <w:rFonts w:ascii="Arial" w:hAnsi="Arial"/>
                <w:sz w:val="16"/>
              </w:rPr>
            </w:pPr>
            <w:r>
              <w:rPr>
                <w:rFonts w:ascii="Arial" w:hAnsi="Arial"/>
                <w:sz w:val="16"/>
              </w:rPr>
              <w:t>8 004,00 Kč</w:t>
            </w:r>
          </w:p>
        </w:tc>
        <w:tc>
          <w:tcPr>
            <w:tcW w:w="1676" w:type="dxa"/>
            <w:tcBorders>
              <w:top w:val="single" w:sz="4" w:space="0" w:color="000000"/>
              <w:bottom w:val="single" w:sz="4" w:space="0" w:color="000000"/>
            </w:tcBorders>
            <w:shd w:val="clear" w:color="auto" w:fill="DDEBF7"/>
          </w:tcPr>
          <w:p w14:paraId="526BD5C9" w14:textId="77777777" w:rsidR="00A5650C" w:rsidRDefault="00000000">
            <w:pPr>
              <w:pStyle w:val="TableParagraph"/>
              <w:spacing w:before="63"/>
              <w:ind w:left="124"/>
              <w:rPr>
                <w:rFonts w:ascii="Arial" w:hAnsi="Arial"/>
                <w:sz w:val="16"/>
              </w:rPr>
            </w:pPr>
            <w:r>
              <w:rPr>
                <w:rFonts w:ascii="Arial" w:hAnsi="Arial"/>
                <w:sz w:val="16"/>
              </w:rPr>
              <w:t>8 004,00 Kč</w:t>
            </w:r>
          </w:p>
        </w:tc>
      </w:tr>
      <w:tr w:rsidR="00A5650C" w14:paraId="2893A9D2" w14:textId="77777777">
        <w:trPr>
          <w:trHeight w:val="314"/>
        </w:trPr>
        <w:tc>
          <w:tcPr>
            <w:tcW w:w="4022" w:type="dxa"/>
            <w:tcBorders>
              <w:top w:val="single" w:sz="4" w:space="0" w:color="000000"/>
              <w:bottom w:val="single" w:sz="4" w:space="0" w:color="000000"/>
            </w:tcBorders>
          </w:tcPr>
          <w:p w14:paraId="197693BC" w14:textId="77777777" w:rsidR="00A5650C" w:rsidRDefault="00000000">
            <w:pPr>
              <w:pStyle w:val="TableParagraph"/>
              <w:spacing w:before="58"/>
              <w:ind w:left="81"/>
              <w:rPr>
                <w:rFonts w:ascii="Arial"/>
                <w:b/>
                <w:sz w:val="16"/>
              </w:rPr>
            </w:pPr>
            <w:r>
              <w:rPr>
                <w:rFonts w:ascii="Arial"/>
                <w:b/>
                <w:sz w:val="16"/>
              </w:rPr>
              <w:t>Autobus do 5000 kg s ZVZ</w:t>
            </w:r>
          </w:p>
        </w:tc>
        <w:tc>
          <w:tcPr>
            <w:tcW w:w="1900" w:type="dxa"/>
            <w:tcBorders>
              <w:top w:val="single" w:sz="4" w:space="0" w:color="000000"/>
              <w:bottom w:val="single" w:sz="4" w:space="0" w:color="000000"/>
            </w:tcBorders>
            <w:shd w:val="clear" w:color="auto" w:fill="DDEBF7"/>
          </w:tcPr>
          <w:p w14:paraId="750E456C" w14:textId="77777777" w:rsidR="00A5650C" w:rsidRDefault="00000000">
            <w:pPr>
              <w:pStyle w:val="TableParagraph"/>
              <w:spacing w:before="61"/>
              <w:ind w:left="124"/>
              <w:rPr>
                <w:rFonts w:ascii="Arial" w:hAnsi="Arial"/>
                <w:sz w:val="16"/>
              </w:rPr>
            </w:pPr>
            <w:r>
              <w:rPr>
                <w:rFonts w:ascii="Arial" w:hAnsi="Arial"/>
                <w:sz w:val="16"/>
              </w:rPr>
              <w:t>8 404,00 Kč</w:t>
            </w:r>
          </w:p>
        </w:tc>
        <w:tc>
          <w:tcPr>
            <w:tcW w:w="1902" w:type="dxa"/>
            <w:tcBorders>
              <w:top w:val="single" w:sz="4" w:space="0" w:color="000000"/>
              <w:bottom w:val="single" w:sz="4" w:space="0" w:color="000000"/>
            </w:tcBorders>
            <w:shd w:val="clear" w:color="auto" w:fill="DDEBF7"/>
          </w:tcPr>
          <w:p w14:paraId="3F8A2DEE" w14:textId="77777777" w:rsidR="00A5650C" w:rsidRDefault="00000000">
            <w:pPr>
              <w:pStyle w:val="TableParagraph"/>
              <w:spacing w:before="61"/>
              <w:ind w:left="125"/>
              <w:rPr>
                <w:rFonts w:ascii="Arial" w:hAnsi="Arial"/>
                <w:sz w:val="16"/>
              </w:rPr>
            </w:pPr>
            <w:r>
              <w:rPr>
                <w:rFonts w:ascii="Arial" w:hAnsi="Arial"/>
                <w:sz w:val="16"/>
              </w:rPr>
              <w:t>8 404,00 Kč</w:t>
            </w:r>
          </w:p>
        </w:tc>
        <w:tc>
          <w:tcPr>
            <w:tcW w:w="1676" w:type="dxa"/>
            <w:tcBorders>
              <w:top w:val="single" w:sz="4" w:space="0" w:color="000000"/>
              <w:bottom w:val="single" w:sz="4" w:space="0" w:color="000000"/>
            </w:tcBorders>
            <w:shd w:val="clear" w:color="auto" w:fill="DDEBF7"/>
          </w:tcPr>
          <w:p w14:paraId="3310DA4E" w14:textId="77777777" w:rsidR="00A5650C" w:rsidRDefault="00000000">
            <w:pPr>
              <w:pStyle w:val="TableParagraph"/>
              <w:spacing w:before="61"/>
              <w:ind w:left="124"/>
              <w:rPr>
                <w:rFonts w:ascii="Arial" w:hAnsi="Arial"/>
                <w:sz w:val="16"/>
              </w:rPr>
            </w:pPr>
            <w:r>
              <w:rPr>
                <w:rFonts w:ascii="Arial" w:hAnsi="Arial"/>
                <w:sz w:val="16"/>
              </w:rPr>
              <w:t>8 404,00 Kč</w:t>
            </w:r>
          </w:p>
        </w:tc>
      </w:tr>
      <w:tr w:rsidR="00A5650C" w14:paraId="760A3A16" w14:textId="77777777">
        <w:trPr>
          <w:trHeight w:val="316"/>
        </w:trPr>
        <w:tc>
          <w:tcPr>
            <w:tcW w:w="4022" w:type="dxa"/>
            <w:tcBorders>
              <w:top w:val="single" w:sz="4" w:space="0" w:color="000000"/>
              <w:bottom w:val="single" w:sz="4" w:space="0" w:color="000000"/>
            </w:tcBorders>
          </w:tcPr>
          <w:p w14:paraId="43E69BB4" w14:textId="77777777" w:rsidR="00A5650C" w:rsidRDefault="00000000">
            <w:pPr>
              <w:pStyle w:val="TableParagraph"/>
              <w:spacing w:before="61"/>
              <w:ind w:left="81"/>
              <w:rPr>
                <w:rFonts w:ascii="Arial"/>
                <w:b/>
                <w:sz w:val="16"/>
              </w:rPr>
            </w:pPr>
            <w:r>
              <w:rPr>
                <w:rFonts w:ascii="Arial"/>
                <w:b/>
                <w:sz w:val="16"/>
              </w:rPr>
              <w:t>Autobus nad 5000 kg bez ZVZ</w:t>
            </w:r>
          </w:p>
        </w:tc>
        <w:tc>
          <w:tcPr>
            <w:tcW w:w="1900" w:type="dxa"/>
            <w:tcBorders>
              <w:top w:val="single" w:sz="4" w:space="0" w:color="000000"/>
              <w:bottom w:val="single" w:sz="4" w:space="0" w:color="000000"/>
            </w:tcBorders>
            <w:shd w:val="clear" w:color="auto" w:fill="DDEBF7"/>
          </w:tcPr>
          <w:p w14:paraId="00F02DFF" w14:textId="77777777" w:rsidR="00A5650C" w:rsidRDefault="00000000">
            <w:pPr>
              <w:pStyle w:val="TableParagraph"/>
              <w:spacing w:before="63"/>
              <w:ind w:left="124"/>
              <w:rPr>
                <w:rFonts w:ascii="Arial" w:hAnsi="Arial"/>
                <w:sz w:val="16"/>
              </w:rPr>
            </w:pPr>
            <w:r>
              <w:rPr>
                <w:rFonts w:ascii="Arial" w:hAnsi="Arial"/>
                <w:sz w:val="16"/>
              </w:rPr>
              <w:t>11 205,00 Kč</w:t>
            </w:r>
          </w:p>
        </w:tc>
        <w:tc>
          <w:tcPr>
            <w:tcW w:w="1902" w:type="dxa"/>
            <w:tcBorders>
              <w:top w:val="single" w:sz="4" w:space="0" w:color="000000"/>
              <w:bottom w:val="single" w:sz="4" w:space="0" w:color="000000"/>
            </w:tcBorders>
            <w:shd w:val="clear" w:color="auto" w:fill="DDEBF7"/>
          </w:tcPr>
          <w:p w14:paraId="19214ECE" w14:textId="77777777" w:rsidR="00A5650C" w:rsidRDefault="00000000">
            <w:pPr>
              <w:pStyle w:val="TableParagraph"/>
              <w:spacing w:before="63"/>
              <w:ind w:left="125"/>
              <w:rPr>
                <w:rFonts w:ascii="Arial" w:hAnsi="Arial"/>
                <w:sz w:val="16"/>
              </w:rPr>
            </w:pPr>
            <w:r>
              <w:rPr>
                <w:rFonts w:ascii="Arial" w:hAnsi="Arial"/>
                <w:sz w:val="16"/>
              </w:rPr>
              <w:t>11 205,00 Kč</w:t>
            </w:r>
          </w:p>
        </w:tc>
        <w:tc>
          <w:tcPr>
            <w:tcW w:w="1676" w:type="dxa"/>
            <w:tcBorders>
              <w:top w:val="single" w:sz="4" w:space="0" w:color="000000"/>
              <w:bottom w:val="single" w:sz="4" w:space="0" w:color="000000"/>
            </w:tcBorders>
            <w:shd w:val="clear" w:color="auto" w:fill="DDEBF7"/>
          </w:tcPr>
          <w:p w14:paraId="2DD8ED09" w14:textId="77777777" w:rsidR="00A5650C" w:rsidRDefault="00000000">
            <w:pPr>
              <w:pStyle w:val="TableParagraph"/>
              <w:spacing w:before="63"/>
              <w:ind w:left="124"/>
              <w:rPr>
                <w:rFonts w:ascii="Arial" w:hAnsi="Arial"/>
                <w:sz w:val="16"/>
              </w:rPr>
            </w:pPr>
            <w:r>
              <w:rPr>
                <w:rFonts w:ascii="Arial" w:hAnsi="Arial"/>
                <w:sz w:val="16"/>
              </w:rPr>
              <w:t>11 205,00 Kč</w:t>
            </w:r>
          </w:p>
        </w:tc>
      </w:tr>
      <w:tr w:rsidR="00A5650C" w14:paraId="4B1D143E" w14:textId="77777777">
        <w:trPr>
          <w:trHeight w:val="313"/>
        </w:trPr>
        <w:tc>
          <w:tcPr>
            <w:tcW w:w="4022" w:type="dxa"/>
            <w:tcBorders>
              <w:top w:val="single" w:sz="4" w:space="0" w:color="000000"/>
              <w:bottom w:val="single" w:sz="4" w:space="0" w:color="000000"/>
            </w:tcBorders>
          </w:tcPr>
          <w:p w14:paraId="01634EF3" w14:textId="77777777" w:rsidR="00A5650C" w:rsidRDefault="00000000">
            <w:pPr>
              <w:pStyle w:val="TableParagraph"/>
              <w:spacing w:before="58"/>
              <w:ind w:left="81"/>
              <w:rPr>
                <w:rFonts w:ascii="Arial"/>
                <w:b/>
                <w:sz w:val="16"/>
              </w:rPr>
            </w:pPr>
            <w:r>
              <w:rPr>
                <w:rFonts w:ascii="Arial"/>
                <w:b/>
                <w:sz w:val="16"/>
              </w:rPr>
              <w:t>Autobus nad 5000 kg s ZVZ</w:t>
            </w:r>
          </w:p>
        </w:tc>
        <w:tc>
          <w:tcPr>
            <w:tcW w:w="1900" w:type="dxa"/>
            <w:tcBorders>
              <w:top w:val="single" w:sz="4" w:space="0" w:color="000000"/>
              <w:bottom w:val="single" w:sz="4" w:space="0" w:color="000000"/>
            </w:tcBorders>
            <w:shd w:val="clear" w:color="auto" w:fill="DDEBF7"/>
          </w:tcPr>
          <w:p w14:paraId="59D88031" w14:textId="77777777" w:rsidR="00A5650C" w:rsidRDefault="00000000">
            <w:pPr>
              <w:pStyle w:val="TableParagraph"/>
              <w:spacing w:before="61"/>
              <w:ind w:left="124"/>
              <w:rPr>
                <w:rFonts w:ascii="Arial" w:hAnsi="Arial"/>
                <w:sz w:val="16"/>
              </w:rPr>
            </w:pPr>
            <w:r>
              <w:rPr>
                <w:rFonts w:ascii="Arial" w:hAnsi="Arial"/>
                <w:sz w:val="16"/>
              </w:rPr>
              <w:t>11 765,00 Kč</w:t>
            </w:r>
          </w:p>
        </w:tc>
        <w:tc>
          <w:tcPr>
            <w:tcW w:w="1902" w:type="dxa"/>
            <w:tcBorders>
              <w:top w:val="single" w:sz="4" w:space="0" w:color="000000"/>
              <w:bottom w:val="single" w:sz="4" w:space="0" w:color="000000"/>
            </w:tcBorders>
            <w:shd w:val="clear" w:color="auto" w:fill="DDEBF7"/>
          </w:tcPr>
          <w:p w14:paraId="61BAAF51" w14:textId="77777777" w:rsidR="00A5650C" w:rsidRDefault="00000000">
            <w:pPr>
              <w:pStyle w:val="TableParagraph"/>
              <w:spacing w:before="61"/>
              <w:ind w:left="125"/>
              <w:rPr>
                <w:rFonts w:ascii="Arial" w:hAnsi="Arial"/>
                <w:sz w:val="16"/>
              </w:rPr>
            </w:pPr>
            <w:r>
              <w:rPr>
                <w:rFonts w:ascii="Arial" w:hAnsi="Arial"/>
                <w:sz w:val="16"/>
              </w:rPr>
              <w:t>11 765,00 Kč</w:t>
            </w:r>
          </w:p>
        </w:tc>
        <w:tc>
          <w:tcPr>
            <w:tcW w:w="1676" w:type="dxa"/>
            <w:tcBorders>
              <w:top w:val="single" w:sz="4" w:space="0" w:color="000000"/>
              <w:bottom w:val="single" w:sz="4" w:space="0" w:color="000000"/>
            </w:tcBorders>
            <w:shd w:val="clear" w:color="auto" w:fill="DDEBF7"/>
          </w:tcPr>
          <w:p w14:paraId="51E4A1B9" w14:textId="77777777" w:rsidR="00A5650C" w:rsidRDefault="00000000">
            <w:pPr>
              <w:pStyle w:val="TableParagraph"/>
              <w:spacing w:before="61"/>
              <w:ind w:left="124"/>
              <w:rPr>
                <w:rFonts w:ascii="Arial" w:hAnsi="Arial"/>
                <w:sz w:val="16"/>
              </w:rPr>
            </w:pPr>
            <w:r>
              <w:rPr>
                <w:rFonts w:ascii="Arial" w:hAnsi="Arial"/>
                <w:sz w:val="16"/>
              </w:rPr>
              <w:t>11 765,00 Kč</w:t>
            </w:r>
          </w:p>
        </w:tc>
      </w:tr>
      <w:tr w:rsidR="00A5650C" w14:paraId="0D5A40A7" w14:textId="77777777">
        <w:trPr>
          <w:trHeight w:val="616"/>
        </w:trPr>
        <w:tc>
          <w:tcPr>
            <w:tcW w:w="4022" w:type="dxa"/>
            <w:tcBorders>
              <w:top w:val="single" w:sz="4" w:space="0" w:color="000000"/>
              <w:bottom w:val="single" w:sz="4" w:space="0" w:color="000000"/>
            </w:tcBorders>
          </w:tcPr>
          <w:p w14:paraId="359E66CA" w14:textId="77777777" w:rsidR="00A5650C" w:rsidRDefault="00000000">
            <w:pPr>
              <w:pStyle w:val="TableParagraph"/>
              <w:spacing w:before="118"/>
              <w:ind w:left="81" w:right="42"/>
              <w:rPr>
                <w:rFonts w:ascii="Arial" w:hAnsi="Arial"/>
                <w:b/>
                <w:sz w:val="16"/>
              </w:rPr>
            </w:pPr>
            <w:r>
              <w:rPr>
                <w:rFonts w:ascii="Arial" w:hAnsi="Arial"/>
                <w:b/>
                <w:sz w:val="16"/>
              </w:rPr>
              <w:t>Ostatní automobil a pracovní stroj s RZ do 3000 kg včetně bez ZVZ</w:t>
            </w:r>
          </w:p>
        </w:tc>
        <w:tc>
          <w:tcPr>
            <w:tcW w:w="1900" w:type="dxa"/>
            <w:tcBorders>
              <w:top w:val="single" w:sz="4" w:space="0" w:color="000000"/>
              <w:bottom w:val="single" w:sz="4" w:space="0" w:color="000000"/>
            </w:tcBorders>
            <w:shd w:val="clear" w:color="auto" w:fill="DDEBF7"/>
          </w:tcPr>
          <w:p w14:paraId="18DA2C2D" w14:textId="77777777" w:rsidR="00A5650C" w:rsidRDefault="00A5650C">
            <w:pPr>
              <w:pStyle w:val="TableParagraph"/>
              <w:spacing w:before="5"/>
              <w:rPr>
                <w:rFonts w:ascii="Times New Roman"/>
                <w:b/>
                <w:sz w:val="18"/>
              </w:rPr>
            </w:pPr>
          </w:p>
          <w:p w14:paraId="04DD7732" w14:textId="77777777" w:rsidR="00A5650C" w:rsidRDefault="00000000">
            <w:pPr>
              <w:pStyle w:val="TableParagraph"/>
              <w:ind w:left="124"/>
              <w:rPr>
                <w:rFonts w:ascii="Arial" w:hAnsi="Arial"/>
                <w:sz w:val="16"/>
              </w:rPr>
            </w:pPr>
            <w:r>
              <w:rPr>
                <w:rFonts w:ascii="Arial" w:hAnsi="Arial"/>
                <w:sz w:val="16"/>
              </w:rPr>
              <w:t>2 836,00 Kč</w:t>
            </w:r>
          </w:p>
        </w:tc>
        <w:tc>
          <w:tcPr>
            <w:tcW w:w="1902" w:type="dxa"/>
            <w:tcBorders>
              <w:top w:val="single" w:sz="4" w:space="0" w:color="000000"/>
              <w:bottom w:val="single" w:sz="4" w:space="0" w:color="000000"/>
            </w:tcBorders>
            <w:shd w:val="clear" w:color="auto" w:fill="DDEBF7"/>
          </w:tcPr>
          <w:p w14:paraId="3F325929" w14:textId="77777777" w:rsidR="00A5650C" w:rsidRDefault="00A5650C">
            <w:pPr>
              <w:pStyle w:val="TableParagraph"/>
              <w:spacing w:before="5"/>
              <w:rPr>
                <w:rFonts w:ascii="Times New Roman"/>
                <w:b/>
                <w:sz w:val="18"/>
              </w:rPr>
            </w:pPr>
          </w:p>
          <w:p w14:paraId="099342E1" w14:textId="77777777" w:rsidR="00A5650C" w:rsidRDefault="00000000">
            <w:pPr>
              <w:pStyle w:val="TableParagraph"/>
              <w:ind w:left="125"/>
              <w:rPr>
                <w:rFonts w:ascii="Arial" w:hAnsi="Arial"/>
                <w:sz w:val="16"/>
              </w:rPr>
            </w:pPr>
            <w:r>
              <w:rPr>
                <w:rFonts w:ascii="Arial" w:hAnsi="Arial"/>
                <w:sz w:val="16"/>
              </w:rPr>
              <w:t>2 836,00 Kč</w:t>
            </w:r>
          </w:p>
        </w:tc>
        <w:tc>
          <w:tcPr>
            <w:tcW w:w="1676" w:type="dxa"/>
            <w:tcBorders>
              <w:top w:val="single" w:sz="4" w:space="0" w:color="000000"/>
              <w:bottom w:val="single" w:sz="4" w:space="0" w:color="000000"/>
            </w:tcBorders>
            <w:shd w:val="clear" w:color="auto" w:fill="DDEBF7"/>
          </w:tcPr>
          <w:p w14:paraId="71796210" w14:textId="77777777" w:rsidR="00A5650C" w:rsidRDefault="00A5650C">
            <w:pPr>
              <w:pStyle w:val="TableParagraph"/>
              <w:spacing w:before="5"/>
              <w:rPr>
                <w:rFonts w:ascii="Times New Roman"/>
                <w:b/>
                <w:sz w:val="18"/>
              </w:rPr>
            </w:pPr>
          </w:p>
          <w:p w14:paraId="58B40615" w14:textId="77777777" w:rsidR="00A5650C" w:rsidRDefault="00000000">
            <w:pPr>
              <w:pStyle w:val="TableParagraph"/>
              <w:ind w:left="124"/>
              <w:rPr>
                <w:rFonts w:ascii="Arial" w:hAnsi="Arial"/>
                <w:sz w:val="16"/>
              </w:rPr>
            </w:pPr>
            <w:r>
              <w:rPr>
                <w:rFonts w:ascii="Arial" w:hAnsi="Arial"/>
                <w:sz w:val="16"/>
              </w:rPr>
              <w:t>2 836,00 Kč</w:t>
            </w:r>
          </w:p>
        </w:tc>
      </w:tr>
      <w:tr w:rsidR="00A5650C" w14:paraId="2108B958" w14:textId="77777777">
        <w:trPr>
          <w:trHeight w:val="613"/>
        </w:trPr>
        <w:tc>
          <w:tcPr>
            <w:tcW w:w="4022" w:type="dxa"/>
            <w:tcBorders>
              <w:top w:val="single" w:sz="4" w:space="0" w:color="000000"/>
              <w:bottom w:val="single" w:sz="4" w:space="0" w:color="000000"/>
            </w:tcBorders>
          </w:tcPr>
          <w:p w14:paraId="5A6F0528" w14:textId="77777777" w:rsidR="00A5650C" w:rsidRDefault="00000000">
            <w:pPr>
              <w:pStyle w:val="TableParagraph"/>
              <w:spacing w:before="116"/>
              <w:ind w:left="81" w:right="184"/>
              <w:rPr>
                <w:rFonts w:ascii="Arial" w:hAnsi="Arial"/>
                <w:b/>
                <w:sz w:val="16"/>
              </w:rPr>
            </w:pPr>
            <w:r>
              <w:rPr>
                <w:rFonts w:ascii="Arial" w:hAnsi="Arial"/>
                <w:b/>
                <w:sz w:val="16"/>
              </w:rPr>
              <w:t>Ostatní automobil a pracovní stroj s RZ nad 3000 kg do 12000 kg včetně bez ZVZ</w:t>
            </w:r>
          </w:p>
        </w:tc>
        <w:tc>
          <w:tcPr>
            <w:tcW w:w="1900" w:type="dxa"/>
            <w:tcBorders>
              <w:top w:val="single" w:sz="4" w:space="0" w:color="000000"/>
              <w:bottom w:val="single" w:sz="4" w:space="0" w:color="000000"/>
            </w:tcBorders>
            <w:shd w:val="clear" w:color="auto" w:fill="DDEBF7"/>
          </w:tcPr>
          <w:p w14:paraId="7025BC1A" w14:textId="77777777" w:rsidR="00A5650C" w:rsidRDefault="00A5650C">
            <w:pPr>
              <w:pStyle w:val="TableParagraph"/>
              <w:spacing w:before="2"/>
              <w:rPr>
                <w:rFonts w:ascii="Times New Roman"/>
                <w:b/>
                <w:sz w:val="18"/>
              </w:rPr>
            </w:pPr>
          </w:p>
          <w:p w14:paraId="72AE12D9" w14:textId="77777777" w:rsidR="00A5650C" w:rsidRDefault="00000000">
            <w:pPr>
              <w:pStyle w:val="TableParagraph"/>
              <w:ind w:left="124"/>
              <w:rPr>
                <w:rFonts w:ascii="Arial" w:hAnsi="Arial"/>
                <w:sz w:val="16"/>
              </w:rPr>
            </w:pPr>
            <w:r>
              <w:rPr>
                <w:rFonts w:ascii="Arial" w:hAnsi="Arial"/>
                <w:sz w:val="16"/>
              </w:rPr>
              <w:t>3 970,00 Kč</w:t>
            </w:r>
          </w:p>
        </w:tc>
        <w:tc>
          <w:tcPr>
            <w:tcW w:w="1902" w:type="dxa"/>
            <w:tcBorders>
              <w:top w:val="single" w:sz="4" w:space="0" w:color="000000"/>
              <w:bottom w:val="single" w:sz="4" w:space="0" w:color="000000"/>
            </w:tcBorders>
            <w:shd w:val="clear" w:color="auto" w:fill="DDEBF7"/>
          </w:tcPr>
          <w:p w14:paraId="1B161422" w14:textId="77777777" w:rsidR="00A5650C" w:rsidRDefault="00A5650C">
            <w:pPr>
              <w:pStyle w:val="TableParagraph"/>
              <w:spacing w:before="2"/>
              <w:rPr>
                <w:rFonts w:ascii="Times New Roman"/>
                <w:b/>
                <w:sz w:val="18"/>
              </w:rPr>
            </w:pPr>
          </w:p>
          <w:p w14:paraId="390F1539" w14:textId="77777777" w:rsidR="00A5650C" w:rsidRDefault="00000000">
            <w:pPr>
              <w:pStyle w:val="TableParagraph"/>
              <w:ind w:left="125"/>
              <w:rPr>
                <w:rFonts w:ascii="Arial" w:hAnsi="Arial"/>
                <w:sz w:val="16"/>
              </w:rPr>
            </w:pPr>
            <w:r>
              <w:rPr>
                <w:rFonts w:ascii="Arial" w:hAnsi="Arial"/>
                <w:sz w:val="16"/>
              </w:rPr>
              <w:t>3 970,00 Kč</w:t>
            </w:r>
          </w:p>
        </w:tc>
        <w:tc>
          <w:tcPr>
            <w:tcW w:w="1676" w:type="dxa"/>
            <w:tcBorders>
              <w:top w:val="single" w:sz="4" w:space="0" w:color="000000"/>
              <w:bottom w:val="single" w:sz="4" w:space="0" w:color="000000"/>
            </w:tcBorders>
            <w:shd w:val="clear" w:color="auto" w:fill="DDEBF7"/>
          </w:tcPr>
          <w:p w14:paraId="12AE0061" w14:textId="77777777" w:rsidR="00A5650C" w:rsidRDefault="00A5650C">
            <w:pPr>
              <w:pStyle w:val="TableParagraph"/>
              <w:spacing w:before="2"/>
              <w:rPr>
                <w:rFonts w:ascii="Times New Roman"/>
                <w:b/>
                <w:sz w:val="18"/>
              </w:rPr>
            </w:pPr>
          </w:p>
          <w:p w14:paraId="38514675" w14:textId="77777777" w:rsidR="00A5650C" w:rsidRDefault="00000000">
            <w:pPr>
              <w:pStyle w:val="TableParagraph"/>
              <w:ind w:left="124"/>
              <w:rPr>
                <w:rFonts w:ascii="Arial" w:hAnsi="Arial"/>
                <w:sz w:val="16"/>
              </w:rPr>
            </w:pPr>
            <w:r>
              <w:rPr>
                <w:rFonts w:ascii="Arial" w:hAnsi="Arial"/>
                <w:sz w:val="16"/>
              </w:rPr>
              <w:t>3 970,00 Kč</w:t>
            </w:r>
          </w:p>
        </w:tc>
      </w:tr>
      <w:tr w:rsidR="00A5650C" w14:paraId="039077D7" w14:textId="77777777">
        <w:trPr>
          <w:trHeight w:val="613"/>
        </w:trPr>
        <w:tc>
          <w:tcPr>
            <w:tcW w:w="4022" w:type="dxa"/>
            <w:tcBorders>
              <w:top w:val="single" w:sz="4" w:space="0" w:color="000000"/>
              <w:bottom w:val="single" w:sz="4" w:space="0" w:color="000000"/>
            </w:tcBorders>
          </w:tcPr>
          <w:p w14:paraId="66BB1957" w14:textId="77777777" w:rsidR="00A5650C" w:rsidRDefault="00000000">
            <w:pPr>
              <w:pStyle w:val="TableParagraph"/>
              <w:spacing w:before="118"/>
              <w:ind w:left="81" w:right="184"/>
              <w:rPr>
                <w:rFonts w:ascii="Arial" w:hAnsi="Arial"/>
                <w:b/>
                <w:sz w:val="16"/>
              </w:rPr>
            </w:pPr>
            <w:r>
              <w:rPr>
                <w:rFonts w:ascii="Arial" w:hAnsi="Arial"/>
                <w:b/>
                <w:sz w:val="16"/>
              </w:rPr>
              <w:t>Ostatní automobil a pracovní stroj s RZ nad 3000 kg do 12000 kg včetně s ZVZ</w:t>
            </w:r>
          </w:p>
        </w:tc>
        <w:tc>
          <w:tcPr>
            <w:tcW w:w="1900" w:type="dxa"/>
            <w:tcBorders>
              <w:top w:val="single" w:sz="4" w:space="0" w:color="000000"/>
              <w:bottom w:val="single" w:sz="4" w:space="0" w:color="000000"/>
            </w:tcBorders>
            <w:shd w:val="clear" w:color="auto" w:fill="DDEBF7"/>
          </w:tcPr>
          <w:p w14:paraId="32C81D89" w14:textId="77777777" w:rsidR="00A5650C" w:rsidRDefault="00A5650C">
            <w:pPr>
              <w:pStyle w:val="TableParagraph"/>
              <w:spacing w:before="5"/>
              <w:rPr>
                <w:rFonts w:ascii="Times New Roman"/>
                <w:b/>
                <w:sz w:val="18"/>
              </w:rPr>
            </w:pPr>
          </w:p>
          <w:p w14:paraId="4221DF12" w14:textId="77777777" w:rsidR="00A5650C" w:rsidRDefault="00000000">
            <w:pPr>
              <w:pStyle w:val="TableParagraph"/>
              <w:ind w:left="124"/>
              <w:rPr>
                <w:rFonts w:ascii="Arial" w:hAnsi="Arial"/>
                <w:sz w:val="16"/>
              </w:rPr>
            </w:pPr>
            <w:r>
              <w:rPr>
                <w:rFonts w:ascii="Arial" w:hAnsi="Arial"/>
                <w:sz w:val="16"/>
              </w:rPr>
              <w:t>4 168,00 Kč</w:t>
            </w:r>
          </w:p>
        </w:tc>
        <w:tc>
          <w:tcPr>
            <w:tcW w:w="1902" w:type="dxa"/>
            <w:tcBorders>
              <w:top w:val="single" w:sz="4" w:space="0" w:color="000000"/>
              <w:bottom w:val="single" w:sz="4" w:space="0" w:color="000000"/>
            </w:tcBorders>
            <w:shd w:val="clear" w:color="auto" w:fill="DDEBF7"/>
          </w:tcPr>
          <w:p w14:paraId="28778843" w14:textId="77777777" w:rsidR="00A5650C" w:rsidRDefault="00A5650C">
            <w:pPr>
              <w:pStyle w:val="TableParagraph"/>
              <w:spacing w:before="5"/>
              <w:rPr>
                <w:rFonts w:ascii="Times New Roman"/>
                <w:b/>
                <w:sz w:val="18"/>
              </w:rPr>
            </w:pPr>
          </w:p>
          <w:p w14:paraId="0CB33A33" w14:textId="77777777" w:rsidR="00A5650C" w:rsidRDefault="00000000">
            <w:pPr>
              <w:pStyle w:val="TableParagraph"/>
              <w:ind w:left="125"/>
              <w:rPr>
                <w:rFonts w:ascii="Arial" w:hAnsi="Arial"/>
                <w:sz w:val="16"/>
              </w:rPr>
            </w:pPr>
            <w:r>
              <w:rPr>
                <w:rFonts w:ascii="Arial" w:hAnsi="Arial"/>
                <w:sz w:val="16"/>
              </w:rPr>
              <w:t>4 168,00 Kč</w:t>
            </w:r>
          </w:p>
        </w:tc>
        <w:tc>
          <w:tcPr>
            <w:tcW w:w="1676" w:type="dxa"/>
            <w:tcBorders>
              <w:top w:val="single" w:sz="4" w:space="0" w:color="000000"/>
              <w:bottom w:val="single" w:sz="4" w:space="0" w:color="000000"/>
            </w:tcBorders>
            <w:shd w:val="clear" w:color="auto" w:fill="DDEBF7"/>
          </w:tcPr>
          <w:p w14:paraId="52CC716C" w14:textId="77777777" w:rsidR="00A5650C" w:rsidRDefault="00A5650C">
            <w:pPr>
              <w:pStyle w:val="TableParagraph"/>
              <w:spacing w:before="5"/>
              <w:rPr>
                <w:rFonts w:ascii="Times New Roman"/>
                <w:b/>
                <w:sz w:val="18"/>
              </w:rPr>
            </w:pPr>
          </w:p>
          <w:p w14:paraId="08280D3C" w14:textId="77777777" w:rsidR="00A5650C" w:rsidRDefault="00000000">
            <w:pPr>
              <w:pStyle w:val="TableParagraph"/>
              <w:ind w:left="124"/>
              <w:rPr>
                <w:rFonts w:ascii="Arial" w:hAnsi="Arial"/>
                <w:sz w:val="16"/>
              </w:rPr>
            </w:pPr>
            <w:r>
              <w:rPr>
                <w:rFonts w:ascii="Arial" w:hAnsi="Arial"/>
                <w:sz w:val="16"/>
              </w:rPr>
              <w:t>4 168,00 Kč</w:t>
            </w:r>
          </w:p>
        </w:tc>
      </w:tr>
      <w:tr w:rsidR="00A5650C" w14:paraId="2B8D23DB" w14:textId="77777777">
        <w:trPr>
          <w:trHeight w:val="616"/>
        </w:trPr>
        <w:tc>
          <w:tcPr>
            <w:tcW w:w="4022" w:type="dxa"/>
            <w:tcBorders>
              <w:top w:val="single" w:sz="4" w:space="0" w:color="000000"/>
              <w:bottom w:val="single" w:sz="4" w:space="0" w:color="000000"/>
            </w:tcBorders>
          </w:tcPr>
          <w:p w14:paraId="585219B1" w14:textId="77777777" w:rsidR="00A5650C" w:rsidRDefault="00000000">
            <w:pPr>
              <w:pStyle w:val="TableParagraph"/>
              <w:spacing w:before="118"/>
              <w:ind w:left="81" w:right="95"/>
              <w:rPr>
                <w:rFonts w:ascii="Arial" w:hAnsi="Arial"/>
                <w:b/>
                <w:sz w:val="16"/>
              </w:rPr>
            </w:pPr>
            <w:r>
              <w:rPr>
                <w:rFonts w:ascii="Arial" w:hAnsi="Arial"/>
                <w:b/>
                <w:sz w:val="16"/>
              </w:rPr>
              <w:t>Ostatní automobil a pracovní stroj s RZ nad 12000 kg včetně bez ZVZ</w:t>
            </w:r>
          </w:p>
        </w:tc>
        <w:tc>
          <w:tcPr>
            <w:tcW w:w="1900" w:type="dxa"/>
            <w:tcBorders>
              <w:top w:val="single" w:sz="4" w:space="0" w:color="000000"/>
              <w:bottom w:val="single" w:sz="4" w:space="0" w:color="000000"/>
            </w:tcBorders>
            <w:shd w:val="clear" w:color="auto" w:fill="DDEBF7"/>
          </w:tcPr>
          <w:p w14:paraId="60B08A0B" w14:textId="77777777" w:rsidR="00A5650C" w:rsidRDefault="00A5650C">
            <w:pPr>
              <w:pStyle w:val="TableParagraph"/>
              <w:spacing w:before="5"/>
              <w:rPr>
                <w:rFonts w:ascii="Times New Roman"/>
                <w:b/>
                <w:sz w:val="18"/>
              </w:rPr>
            </w:pPr>
          </w:p>
          <w:p w14:paraId="6FACB3AA" w14:textId="77777777" w:rsidR="00A5650C" w:rsidRDefault="00000000">
            <w:pPr>
              <w:pStyle w:val="TableParagraph"/>
              <w:ind w:left="124"/>
              <w:rPr>
                <w:rFonts w:ascii="Arial" w:hAnsi="Arial"/>
                <w:sz w:val="16"/>
              </w:rPr>
            </w:pPr>
            <w:r>
              <w:rPr>
                <w:rFonts w:ascii="Arial" w:hAnsi="Arial"/>
                <w:sz w:val="16"/>
              </w:rPr>
              <w:t>5 558,00 Kč</w:t>
            </w:r>
          </w:p>
        </w:tc>
        <w:tc>
          <w:tcPr>
            <w:tcW w:w="1902" w:type="dxa"/>
            <w:tcBorders>
              <w:top w:val="single" w:sz="4" w:space="0" w:color="000000"/>
              <w:bottom w:val="single" w:sz="4" w:space="0" w:color="000000"/>
            </w:tcBorders>
            <w:shd w:val="clear" w:color="auto" w:fill="DDEBF7"/>
          </w:tcPr>
          <w:p w14:paraId="4F7581A2" w14:textId="77777777" w:rsidR="00A5650C" w:rsidRDefault="00A5650C">
            <w:pPr>
              <w:pStyle w:val="TableParagraph"/>
              <w:spacing w:before="5"/>
              <w:rPr>
                <w:rFonts w:ascii="Times New Roman"/>
                <w:b/>
                <w:sz w:val="18"/>
              </w:rPr>
            </w:pPr>
          </w:p>
          <w:p w14:paraId="69FB0DDF" w14:textId="77777777" w:rsidR="00A5650C" w:rsidRDefault="00000000">
            <w:pPr>
              <w:pStyle w:val="TableParagraph"/>
              <w:ind w:left="125"/>
              <w:rPr>
                <w:rFonts w:ascii="Arial" w:hAnsi="Arial"/>
                <w:sz w:val="16"/>
              </w:rPr>
            </w:pPr>
            <w:r>
              <w:rPr>
                <w:rFonts w:ascii="Arial" w:hAnsi="Arial"/>
                <w:sz w:val="16"/>
              </w:rPr>
              <w:t>5 558,00 Kč</w:t>
            </w:r>
          </w:p>
        </w:tc>
        <w:tc>
          <w:tcPr>
            <w:tcW w:w="1676" w:type="dxa"/>
            <w:tcBorders>
              <w:top w:val="single" w:sz="4" w:space="0" w:color="000000"/>
              <w:bottom w:val="single" w:sz="4" w:space="0" w:color="000000"/>
            </w:tcBorders>
            <w:shd w:val="clear" w:color="auto" w:fill="DDEBF7"/>
          </w:tcPr>
          <w:p w14:paraId="5F502509" w14:textId="77777777" w:rsidR="00A5650C" w:rsidRDefault="00A5650C">
            <w:pPr>
              <w:pStyle w:val="TableParagraph"/>
              <w:spacing w:before="5"/>
              <w:rPr>
                <w:rFonts w:ascii="Times New Roman"/>
                <w:b/>
                <w:sz w:val="18"/>
              </w:rPr>
            </w:pPr>
          </w:p>
          <w:p w14:paraId="20A9C23B" w14:textId="77777777" w:rsidR="00A5650C" w:rsidRDefault="00000000">
            <w:pPr>
              <w:pStyle w:val="TableParagraph"/>
              <w:ind w:left="124"/>
              <w:rPr>
                <w:rFonts w:ascii="Arial" w:hAnsi="Arial"/>
                <w:sz w:val="16"/>
              </w:rPr>
            </w:pPr>
            <w:r>
              <w:rPr>
                <w:rFonts w:ascii="Arial" w:hAnsi="Arial"/>
                <w:sz w:val="16"/>
              </w:rPr>
              <w:t>5 558,00 Kč</w:t>
            </w:r>
          </w:p>
        </w:tc>
      </w:tr>
      <w:tr w:rsidR="00A5650C" w14:paraId="07BF2D77" w14:textId="77777777">
        <w:trPr>
          <w:trHeight w:val="611"/>
        </w:trPr>
        <w:tc>
          <w:tcPr>
            <w:tcW w:w="4022" w:type="dxa"/>
            <w:tcBorders>
              <w:top w:val="single" w:sz="4" w:space="0" w:color="000000"/>
              <w:bottom w:val="single" w:sz="4" w:space="0" w:color="000000"/>
            </w:tcBorders>
          </w:tcPr>
          <w:p w14:paraId="60A55AE7" w14:textId="77777777" w:rsidR="00A5650C" w:rsidRDefault="00000000">
            <w:pPr>
              <w:pStyle w:val="TableParagraph"/>
              <w:spacing w:before="116"/>
              <w:ind w:left="81" w:right="95"/>
              <w:rPr>
                <w:rFonts w:ascii="Arial" w:hAnsi="Arial"/>
                <w:b/>
                <w:sz w:val="16"/>
              </w:rPr>
            </w:pPr>
            <w:r>
              <w:rPr>
                <w:rFonts w:ascii="Arial" w:hAnsi="Arial"/>
                <w:b/>
                <w:sz w:val="16"/>
              </w:rPr>
              <w:t>Ostatní automobil a pracovní stroj s RZ nad 12000 kg včetně s ZVZ</w:t>
            </w:r>
          </w:p>
        </w:tc>
        <w:tc>
          <w:tcPr>
            <w:tcW w:w="1900" w:type="dxa"/>
            <w:tcBorders>
              <w:top w:val="single" w:sz="4" w:space="0" w:color="000000"/>
              <w:bottom w:val="single" w:sz="4" w:space="0" w:color="000000"/>
            </w:tcBorders>
            <w:shd w:val="clear" w:color="auto" w:fill="DDEBF7"/>
          </w:tcPr>
          <w:p w14:paraId="429D41A9" w14:textId="77777777" w:rsidR="00A5650C" w:rsidRDefault="00A5650C">
            <w:pPr>
              <w:pStyle w:val="TableParagraph"/>
              <w:spacing w:before="5"/>
              <w:rPr>
                <w:rFonts w:ascii="Times New Roman"/>
                <w:b/>
                <w:sz w:val="18"/>
              </w:rPr>
            </w:pPr>
          </w:p>
          <w:p w14:paraId="25ECBFE5" w14:textId="77777777" w:rsidR="00A5650C" w:rsidRDefault="00000000">
            <w:pPr>
              <w:pStyle w:val="TableParagraph"/>
              <w:ind w:left="124"/>
              <w:rPr>
                <w:rFonts w:ascii="Arial" w:hAnsi="Arial"/>
                <w:sz w:val="16"/>
              </w:rPr>
            </w:pPr>
            <w:r>
              <w:rPr>
                <w:rFonts w:ascii="Arial" w:hAnsi="Arial"/>
                <w:sz w:val="16"/>
              </w:rPr>
              <w:t>5 835,00 Kč</w:t>
            </w:r>
          </w:p>
        </w:tc>
        <w:tc>
          <w:tcPr>
            <w:tcW w:w="1902" w:type="dxa"/>
            <w:tcBorders>
              <w:top w:val="single" w:sz="4" w:space="0" w:color="000000"/>
              <w:bottom w:val="single" w:sz="4" w:space="0" w:color="000000"/>
            </w:tcBorders>
            <w:shd w:val="clear" w:color="auto" w:fill="DDEBF7"/>
          </w:tcPr>
          <w:p w14:paraId="068A8352" w14:textId="77777777" w:rsidR="00A5650C" w:rsidRDefault="00A5650C">
            <w:pPr>
              <w:pStyle w:val="TableParagraph"/>
              <w:spacing w:before="5"/>
              <w:rPr>
                <w:rFonts w:ascii="Times New Roman"/>
                <w:b/>
                <w:sz w:val="18"/>
              </w:rPr>
            </w:pPr>
          </w:p>
          <w:p w14:paraId="0ADC8D13" w14:textId="77777777" w:rsidR="00A5650C" w:rsidRDefault="00000000">
            <w:pPr>
              <w:pStyle w:val="TableParagraph"/>
              <w:ind w:left="125"/>
              <w:rPr>
                <w:rFonts w:ascii="Arial" w:hAnsi="Arial"/>
                <w:sz w:val="16"/>
              </w:rPr>
            </w:pPr>
            <w:r>
              <w:rPr>
                <w:rFonts w:ascii="Arial" w:hAnsi="Arial"/>
                <w:sz w:val="16"/>
              </w:rPr>
              <w:t>5 835,00 Kč</w:t>
            </w:r>
          </w:p>
        </w:tc>
        <w:tc>
          <w:tcPr>
            <w:tcW w:w="1676" w:type="dxa"/>
            <w:tcBorders>
              <w:top w:val="single" w:sz="4" w:space="0" w:color="000000"/>
              <w:bottom w:val="single" w:sz="4" w:space="0" w:color="000000"/>
            </w:tcBorders>
            <w:shd w:val="clear" w:color="auto" w:fill="DDEBF7"/>
          </w:tcPr>
          <w:p w14:paraId="4A1CD2CA" w14:textId="77777777" w:rsidR="00A5650C" w:rsidRDefault="00A5650C">
            <w:pPr>
              <w:pStyle w:val="TableParagraph"/>
              <w:spacing w:before="5"/>
              <w:rPr>
                <w:rFonts w:ascii="Times New Roman"/>
                <w:b/>
                <w:sz w:val="18"/>
              </w:rPr>
            </w:pPr>
          </w:p>
          <w:p w14:paraId="4ECF74C3" w14:textId="77777777" w:rsidR="00A5650C" w:rsidRDefault="00000000">
            <w:pPr>
              <w:pStyle w:val="TableParagraph"/>
              <w:ind w:left="124"/>
              <w:rPr>
                <w:rFonts w:ascii="Arial" w:hAnsi="Arial"/>
                <w:sz w:val="16"/>
              </w:rPr>
            </w:pPr>
            <w:r>
              <w:rPr>
                <w:rFonts w:ascii="Arial" w:hAnsi="Arial"/>
                <w:sz w:val="16"/>
              </w:rPr>
              <w:t>5 835,00 Kč</w:t>
            </w:r>
          </w:p>
        </w:tc>
      </w:tr>
    </w:tbl>
    <w:p w14:paraId="4C3FF2CA" w14:textId="77777777" w:rsidR="00A5650C" w:rsidRDefault="00A5650C">
      <w:pPr>
        <w:rPr>
          <w:rFonts w:ascii="Arial" w:hAnsi="Arial"/>
          <w:sz w:val="16"/>
        </w:rPr>
        <w:sectPr w:rsidR="00A5650C">
          <w:footerReference w:type="default" r:id="rId11"/>
          <w:pgSz w:w="11920" w:h="16850"/>
          <w:pgMar w:top="1320" w:right="220" w:bottom="1180" w:left="220" w:header="0" w:footer="980" w:gutter="0"/>
          <w:pgNumType w:start="1"/>
          <w:cols w:space="708"/>
        </w:sectPr>
      </w:pPr>
    </w:p>
    <w:tbl>
      <w:tblPr>
        <w:tblStyle w:val="TableNormal"/>
        <w:tblW w:w="0" w:type="auto"/>
        <w:tblInd w:w="1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2"/>
        <w:gridCol w:w="1900"/>
        <w:gridCol w:w="1902"/>
        <w:gridCol w:w="1676"/>
      </w:tblGrid>
      <w:tr w:rsidR="00A5650C" w14:paraId="0E9C1E74" w14:textId="77777777">
        <w:trPr>
          <w:trHeight w:val="616"/>
        </w:trPr>
        <w:tc>
          <w:tcPr>
            <w:tcW w:w="4022" w:type="dxa"/>
          </w:tcPr>
          <w:p w14:paraId="4C5210F0" w14:textId="77777777" w:rsidR="00A5650C" w:rsidRDefault="00A5650C">
            <w:pPr>
              <w:pStyle w:val="TableParagraph"/>
              <w:rPr>
                <w:rFonts w:ascii="Times New Roman"/>
                <w:b/>
                <w:sz w:val="18"/>
              </w:rPr>
            </w:pPr>
          </w:p>
          <w:p w14:paraId="0360B410" w14:textId="77777777" w:rsidR="00A5650C" w:rsidRDefault="00000000">
            <w:pPr>
              <w:pStyle w:val="TableParagraph"/>
              <w:ind w:left="76"/>
              <w:rPr>
                <w:rFonts w:ascii="Arial" w:hAnsi="Arial"/>
                <w:b/>
                <w:sz w:val="16"/>
              </w:rPr>
            </w:pPr>
            <w:r>
              <w:rPr>
                <w:rFonts w:ascii="Arial" w:hAnsi="Arial"/>
                <w:b/>
                <w:sz w:val="16"/>
              </w:rPr>
              <w:t>Traktor s RZ, pojízdný pracovní stroj bez RZ</w:t>
            </w:r>
          </w:p>
        </w:tc>
        <w:tc>
          <w:tcPr>
            <w:tcW w:w="1900" w:type="dxa"/>
            <w:shd w:val="clear" w:color="auto" w:fill="DDEBF7"/>
          </w:tcPr>
          <w:p w14:paraId="2FE87A5E" w14:textId="77777777" w:rsidR="00A5650C" w:rsidRDefault="00A5650C">
            <w:pPr>
              <w:pStyle w:val="TableParagraph"/>
              <w:spacing w:before="2"/>
              <w:rPr>
                <w:rFonts w:ascii="Times New Roman"/>
                <w:b/>
                <w:sz w:val="18"/>
              </w:rPr>
            </w:pPr>
          </w:p>
          <w:p w14:paraId="04AB369A" w14:textId="77777777" w:rsidR="00A5650C" w:rsidRDefault="00000000">
            <w:pPr>
              <w:pStyle w:val="TableParagraph"/>
              <w:ind w:left="120"/>
              <w:rPr>
                <w:rFonts w:ascii="Arial" w:hAnsi="Arial"/>
                <w:sz w:val="16"/>
              </w:rPr>
            </w:pPr>
            <w:r>
              <w:rPr>
                <w:rFonts w:ascii="Arial" w:hAnsi="Arial"/>
                <w:sz w:val="16"/>
              </w:rPr>
              <w:t>353,00 Kč</w:t>
            </w:r>
          </w:p>
        </w:tc>
        <w:tc>
          <w:tcPr>
            <w:tcW w:w="1902" w:type="dxa"/>
            <w:shd w:val="clear" w:color="auto" w:fill="DDEBF7"/>
          </w:tcPr>
          <w:p w14:paraId="375A6C3E" w14:textId="77777777" w:rsidR="00A5650C" w:rsidRDefault="00A5650C">
            <w:pPr>
              <w:pStyle w:val="TableParagraph"/>
              <w:spacing w:before="2"/>
              <w:rPr>
                <w:rFonts w:ascii="Times New Roman"/>
                <w:b/>
                <w:sz w:val="18"/>
              </w:rPr>
            </w:pPr>
          </w:p>
          <w:p w14:paraId="22F74624" w14:textId="77777777" w:rsidR="00A5650C" w:rsidRDefault="00000000">
            <w:pPr>
              <w:pStyle w:val="TableParagraph"/>
              <w:ind w:left="121"/>
              <w:rPr>
                <w:rFonts w:ascii="Arial" w:hAnsi="Arial"/>
                <w:sz w:val="16"/>
              </w:rPr>
            </w:pPr>
            <w:r>
              <w:rPr>
                <w:rFonts w:ascii="Arial" w:hAnsi="Arial"/>
                <w:sz w:val="16"/>
              </w:rPr>
              <w:t>353,00 Kč</w:t>
            </w:r>
          </w:p>
        </w:tc>
        <w:tc>
          <w:tcPr>
            <w:tcW w:w="1676" w:type="dxa"/>
            <w:shd w:val="clear" w:color="auto" w:fill="DDEBF7"/>
          </w:tcPr>
          <w:p w14:paraId="034A8EBA" w14:textId="77777777" w:rsidR="00A5650C" w:rsidRDefault="00A5650C">
            <w:pPr>
              <w:pStyle w:val="TableParagraph"/>
              <w:spacing w:before="2"/>
              <w:rPr>
                <w:rFonts w:ascii="Times New Roman"/>
                <w:b/>
                <w:sz w:val="18"/>
              </w:rPr>
            </w:pPr>
          </w:p>
          <w:p w14:paraId="5E521929" w14:textId="77777777" w:rsidR="00A5650C" w:rsidRDefault="00000000">
            <w:pPr>
              <w:pStyle w:val="TableParagraph"/>
              <w:ind w:left="119"/>
              <w:rPr>
                <w:rFonts w:ascii="Arial" w:hAnsi="Arial"/>
                <w:sz w:val="16"/>
              </w:rPr>
            </w:pPr>
            <w:r>
              <w:rPr>
                <w:rFonts w:ascii="Arial" w:hAnsi="Arial"/>
                <w:sz w:val="16"/>
              </w:rPr>
              <w:t>353,00 Kč</w:t>
            </w:r>
          </w:p>
        </w:tc>
      </w:tr>
      <w:tr w:rsidR="00A5650C" w14:paraId="3D4E6364" w14:textId="77777777">
        <w:trPr>
          <w:trHeight w:val="734"/>
        </w:trPr>
        <w:tc>
          <w:tcPr>
            <w:tcW w:w="4022" w:type="dxa"/>
          </w:tcPr>
          <w:p w14:paraId="1649097B" w14:textId="77777777" w:rsidR="00A5650C" w:rsidRDefault="00A5650C">
            <w:pPr>
              <w:pStyle w:val="TableParagraph"/>
              <w:spacing w:before="1"/>
              <w:rPr>
                <w:rFonts w:ascii="Times New Roman"/>
                <w:b/>
                <w:sz w:val="15"/>
              </w:rPr>
            </w:pPr>
          </w:p>
          <w:p w14:paraId="0AFD7626" w14:textId="77777777" w:rsidR="00A5650C" w:rsidRDefault="00000000">
            <w:pPr>
              <w:pStyle w:val="TableParagraph"/>
              <w:ind w:left="76" w:right="448"/>
              <w:rPr>
                <w:rFonts w:ascii="Arial" w:hAnsi="Arial"/>
                <w:b/>
                <w:sz w:val="16"/>
              </w:rPr>
            </w:pPr>
            <w:r>
              <w:rPr>
                <w:rFonts w:ascii="Arial" w:hAnsi="Arial"/>
                <w:b/>
                <w:sz w:val="16"/>
              </w:rPr>
              <w:t>Motorový ruční vozík, traktor jednonápravový nebo bez RZ, VZV vozík</w:t>
            </w:r>
          </w:p>
        </w:tc>
        <w:tc>
          <w:tcPr>
            <w:tcW w:w="1900" w:type="dxa"/>
            <w:shd w:val="clear" w:color="auto" w:fill="DDEBF7"/>
          </w:tcPr>
          <w:p w14:paraId="38AA47B4" w14:textId="77777777" w:rsidR="00A5650C" w:rsidRDefault="00A5650C">
            <w:pPr>
              <w:pStyle w:val="TableParagraph"/>
              <w:spacing w:before="5"/>
              <w:rPr>
                <w:rFonts w:ascii="Times New Roman"/>
                <w:b/>
                <w:sz w:val="23"/>
              </w:rPr>
            </w:pPr>
          </w:p>
          <w:p w14:paraId="778D8B32" w14:textId="77777777" w:rsidR="00A5650C" w:rsidRDefault="00000000">
            <w:pPr>
              <w:pStyle w:val="TableParagraph"/>
              <w:ind w:left="120"/>
              <w:rPr>
                <w:rFonts w:ascii="Arial" w:hAnsi="Arial"/>
                <w:sz w:val="16"/>
              </w:rPr>
            </w:pPr>
            <w:r>
              <w:rPr>
                <w:rFonts w:ascii="Arial" w:hAnsi="Arial"/>
                <w:sz w:val="16"/>
              </w:rPr>
              <w:t>209,00 Kč</w:t>
            </w:r>
          </w:p>
        </w:tc>
        <w:tc>
          <w:tcPr>
            <w:tcW w:w="1902" w:type="dxa"/>
            <w:shd w:val="clear" w:color="auto" w:fill="DDEBF7"/>
          </w:tcPr>
          <w:p w14:paraId="0C21EFF5" w14:textId="77777777" w:rsidR="00A5650C" w:rsidRDefault="00A5650C">
            <w:pPr>
              <w:pStyle w:val="TableParagraph"/>
              <w:spacing w:before="5"/>
              <w:rPr>
                <w:rFonts w:ascii="Times New Roman"/>
                <w:b/>
                <w:sz w:val="23"/>
              </w:rPr>
            </w:pPr>
          </w:p>
          <w:p w14:paraId="0CFF47F9" w14:textId="77777777" w:rsidR="00A5650C" w:rsidRDefault="00000000">
            <w:pPr>
              <w:pStyle w:val="TableParagraph"/>
              <w:ind w:left="121"/>
              <w:rPr>
                <w:rFonts w:ascii="Arial" w:hAnsi="Arial"/>
                <w:sz w:val="16"/>
              </w:rPr>
            </w:pPr>
            <w:r>
              <w:rPr>
                <w:rFonts w:ascii="Arial" w:hAnsi="Arial"/>
                <w:sz w:val="16"/>
              </w:rPr>
              <w:t>209,00 Kč</w:t>
            </w:r>
          </w:p>
        </w:tc>
        <w:tc>
          <w:tcPr>
            <w:tcW w:w="1676" w:type="dxa"/>
            <w:shd w:val="clear" w:color="auto" w:fill="DDEBF7"/>
          </w:tcPr>
          <w:p w14:paraId="3878D740" w14:textId="77777777" w:rsidR="00A5650C" w:rsidRDefault="00A5650C">
            <w:pPr>
              <w:pStyle w:val="TableParagraph"/>
              <w:spacing w:before="5"/>
              <w:rPr>
                <w:rFonts w:ascii="Times New Roman"/>
                <w:b/>
                <w:sz w:val="23"/>
              </w:rPr>
            </w:pPr>
          </w:p>
          <w:p w14:paraId="0EE68A25" w14:textId="77777777" w:rsidR="00A5650C" w:rsidRDefault="00000000">
            <w:pPr>
              <w:pStyle w:val="TableParagraph"/>
              <w:ind w:left="119"/>
              <w:rPr>
                <w:rFonts w:ascii="Arial" w:hAnsi="Arial"/>
                <w:sz w:val="16"/>
              </w:rPr>
            </w:pPr>
            <w:r>
              <w:rPr>
                <w:rFonts w:ascii="Arial" w:hAnsi="Arial"/>
                <w:sz w:val="16"/>
              </w:rPr>
              <w:t>209,00 Kč</w:t>
            </w:r>
          </w:p>
        </w:tc>
      </w:tr>
    </w:tbl>
    <w:p w14:paraId="0347C4C7" w14:textId="77777777" w:rsidR="00A5650C" w:rsidRDefault="00A5650C">
      <w:pPr>
        <w:pStyle w:val="Zkladntext"/>
        <w:spacing w:before="3"/>
        <w:ind w:left="0"/>
        <w:jc w:val="left"/>
        <w:rPr>
          <w:rFonts w:ascii="Times New Roman"/>
          <w:b/>
        </w:rPr>
      </w:pPr>
    </w:p>
    <w:tbl>
      <w:tblPr>
        <w:tblStyle w:val="TableNormal"/>
        <w:tblW w:w="0" w:type="auto"/>
        <w:tblInd w:w="1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2"/>
        <w:gridCol w:w="1900"/>
        <w:gridCol w:w="1902"/>
        <w:gridCol w:w="1676"/>
      </w:tblGrid>
      <w:tr w:rsidR="00A5650C" w14:paraId="2BEBD5BC" w14:textId="77777777">
        <w:trPr>
          <w:trHeight w:val="916"/>
        </w:trPr>
        <w:tc>
          <w:tcPr>
            <w:tcW w:w="9500" w:type="dxa"/>
            <w:gridSpan w:val="4"/>
            <w:shd w:val="clear" w:color="auto" w:fill="FAE3D4"/>
          </w:tcPr>
          <w:p w14:paraId="7354CAC6" w14:textId="77777777" w:rsidR="00A5650C" w:rsidRDefault="00A5650C">
            <w:pPr>
              <w:pStyle w:val="TableParagraph"/>
              <w:rPr>
                <w:rFonts w:ascii="Times New Roman"/>
                <w:b/>
                <w:sz w:val="18"/>
              </w:rPr>
            </w:pPr>
          </w:p>
          <w:p w14:paraId="16F40EE3" w14:textId="77777777" w:rsidR="00A5650C" w:rsidRDefault="00000000">
            <w:pPr>
              <w:pStyle w:val="TableParagraph"/>
              <w:spacing w:before="153"/>
              <w:ind w:left="976"/>
              <w:rPr>
                <w:rFonts w:ascii="Arial" w:hAnsi="Arial"/>
                <w:b/>
                <w:sz w:val="16"/>
              </w:rPr>
            </w:pPr>
            <w:r>
              <w:rPr>
                <w:rFonts w:ascii="Arial" w:hAnsi="Arial"/>
                <w:b/>
                <w:sz w:val="16"/>
              </w:rPr>
              <w:t>Pojištění odpovědnosti za újmu způsobenou provozem vozidla v resortu Ministerstva spravedlnosti</w:t>
            </w:r>
          </w:p>
        </w:tc>
      </w:tr>
      <w:tr w:rsidR="00A5650C" w14:paraId="309F2A06" w14:textId="77777777">
        <w:trPr>
          <w:trHeight w:val="1213"/>
        </w:trPr>
        <w:tc>
          <w:tcPr>
            <w:tcW w:w="4022" w:type="dxa"/>
            <w:shd w:val="clear" w:color="auto" w:fill="D9D9D9"/>
          </w:tcPr>
          <w:p w14:paraId="11735AC7" w14:textId="77777777" w:rsidR="00A5650C" w:rsidRDefault="00A5650C">
            <w:pPr>
              <w:pStyle w:val="TableParagraph"/>
              <w:rPr>
                <w:rFonts w:ascii="Times New Roman"/>
                <w:b/>
                <w:sz w:val="18"/>
              </w:rPr>
            </w:pPr>
          </w:p>
          <w:p w14:paraId="116E30BB" w14:textId="77777777" w:rsidR="00A5650C" w:rsidRDefault="00A5650C">
            <w:pPr>
              <w:pStyle w:val="TableParagraph"/>
              <w:spacing w:before="3"/>
              <w:rPr>
                <w:rFonts w:ascii="Times New Roman"/>
                <w:b/>
                <w:sz w:val="26"/>
              </w:rPr>
            </w:pPr>
          </w:p>
          <w:p w14:paraId="4B501E65" w14:textId="77777777" w:rsidR="00A5650C" w:rsidRDefault="00000000">
            <w:pPr>
              <w:pStyle w:val="TableParagraph"/>
              <w:ind w:left="1385" w:right="1341"/>
              <w:jc w:val="center"/>
              <w:rPr>
                <w:rFonts w:ascii="Arial" w:hAnsi="Arial"/>
                <w:b/>
                <w:sz w:val="16"/>
              </w:rPr>
            </w:pPr>
            <w:r>
              <w:rPr>
                <w:rFonts w:ascii="Arial" w:hAnsi="Arial"/>
                <w:b/>
                <w:sz w:val="16"/>
              </w:rPr>
              <w:t>Přípojné vozidlo</w:t>
            </w:r>
          </w:p>
        </w:tc>
        <w:tc>
          <w:tcPr>
            <w:tcW w:w="1900" w:type="dxa"/>
            <w:shd w:val="clear" w:color="auto" w:fill="D9D9D9"/>
          </w:tcPr>
          <w:p w14:paraId="5BAAE5D3" w14:textId="77777777" w:rsidR="00A5650C" w:rsidRDefault="00A5650C">
            <w:pPr>
              <w:pStyle w:val="TableParagraph"/>
              <w:spacing w:before="3"/>
              <w:rPr>
                <w:rFonts w:ascii="Times New Roman"/>
                <w:b/>
                <w:sz w:val="20"/>
              </w:rPr>
            </w:pPr>
          </w:p>
          <w:p w14:paraId="463FC763" w14:textId="77777777" w:rsidR="00A5650C" w:rsidRDefault="00000000">
            <w:pPr>
              <w:pStyle w:val="TableParagraph"/>
              <w:spacing w:line="183" w:lineRule="exact"/>
              <w:ind w:left="164" w:right="126"/>
              <w:jc w:val="center"/>
              <w:rPr>
                <w:rFonts w:ascii="Arial" w:hAnsi="Arial"/>
                <w:b/>
                <w:sz w:val="16"/>
              </w:rPr>
            </w:pPr>
            <w:r>
              <w:rPr>
                <w:rFonts w:ascii="Arial" w:hAnsi="Arial"/>
                <w:b/>
                <w:sz w:val="16"/>
              </w:rPr>
              <w:t>Výše ROČNÍHO</w:t>
            </w:r>
          </w:p>
          <w:p w14:paraId="17D104D9" w14:textId="77777777" w:rsidR="00A5650C" w:rsidRDefault="00000000">
            <w:pPr>
              <w:pStyle w:val="TableParagraph"/>
              <w:spacing w:line="183" w:lineRule="exact"/>
              <w:ind w:left="166" w:right="126"/>
              <w:jc w:val="center"/>
              <w:rPr>
                <w:rFonts w:ascii="Arial" w:hAnsi="Arial"/>
                <w:b/>
                <w:sz w:val="16"/>
              </w:rPr>
            </w:pPr>
            <w:r>
              <w:rPr>
                <w:rFonts w:ascii="Arial" w:hAnsi="Arial"/>
                <w:b/>
                <w:sz w:val="16"/>
              </w:rPr>
              <w:t>pojistného</w:t>
            </w:r>
          </w:p>
          <w:p w14:paraId="48B3B12E" w14:textId="77777777" w:rsidR="00A5650C" w:rsidRDefault="00000000">
            <w:pPr>
              <w:pStyle w:val="TableParagraph"/>
              <w:spacing w:before="1"/>
              <w:ind w:left="167" w:right="126"/>
              <w:jc w:val="center"/>
              <w:rPr>
                <w:rFonts w:ascii="Arial" w:hAnsi="Arial"/>
                <w:b/>
                <w:sz w:val="16"/>
              </w:rPr>
            </w:pPr>
            <w:r>
              <w:rPr>
                <w:rFonts w:ascii="Arial" w:hAnsi="Arial"/>
                <w:b/>
                <w:color w:val="FF0000"/>
                <w:sz w:val="16"/>
              </w:rPr>
              <w:t xml:space="preserve">za 1. pojistné </w:t>
            </w:r>
            <w:r>
              <w:rPr>
                <w:rFonts w:ascii="Arial" w:hAnsi="Arial"/>
                <w:b/>
                <w:color w:val="FF0000"/>
                <w:spacing w:val="-7"/>
                <w:sz w:val="16"/>
              </w:rPr>
              <w:t xml:space="preserve">období </w:t>
            </w:r>
            <w:r>
              <w:rPr>
                <w:rFonts w:ascii="Arial" w:hAnsi="Arial"/>
                <w:b/>
                <w:color w:val="FF0000"/>
                <w:sz w:val="16"/>
              </w:rPr>
              <w:t>(12</w:t>
            </w:r>
            <w:r>
              <w:rPr>
                <w:rFonts w:ascii="Arial" w:hAnsi="Arial"/>
                <w:b/>
                <w:color w:val="FF0000"/>
                <w:spacing w:val="-1"/>
                <w:sz w:val="16"/>
              </w:rPr>
              <w:t xml:space="preserve"> </w:t>
            </w:r>
            <w:r>
              <w:rPr>
                <w:rFonts w:ascii="Arial" w:hAnsi="Arial"/>
                <w:b/>
                <w:color w:val="FF0000"/>
                <w:sz w:val="16"/>
              </w:rPr>
              <w:t>měsíců)</w:t>
            </w:r>
          </w:p>
        </w:tc>
        <w:tc>
          <w:tcPr>
            <w:tcW w:w="1902" w:type="dxa"/>
            <w:shd w:val="clear" w:color="auto" w:fill="D9D9D9"/>
          </w:tcPr>
          <w:p w14:paraId="30A0FBF7" w14:textId="77777777" w:rsidR="00A5650C" w:rsidRDefault="00A5650C">
            <w:pPr>
              <w:pStyle w:val="TableParagraph"/>
              <w:spacing w:before="3"/>
              <w:rPr>
                <w:rFonts w:ascii="Times New Roman"/>
                <w:b/>
                <w:sz w:val="20"/>
              </w:rPr>
            </w:pPr>
          </w:p>
          <w:p w14:paraId="2AEF0CCC" w14:textId="77777777" w:rsidR="00A5650C" w:rsidRDefault="00000000">
            <w:pPr>
              <w:pStyle w:val="TableParagraph"/>
              <w:spacing w:line="183" w:lineRule="exact"/>
              <w:ind w:left="165" w:right="127"/>
              <w:jc w:val="center"/>
              <w:rPr>
                <w:rFonts w:ascii="Arial" w:hAnsi="Arial"/>
                <w:b/>
                <w:sz w:val="16"/>
              </w:rPr>
            </w:pPr>
            <w:r>
              <w:rPr>
                <w:rFonts w:ascii="Arial" w:hAnsi="Arial"/>
                <w:b/>
                <w:sz w:val="16"/>
              </w:rPr>
              <w:t>Výše ROČNÍHO</w:t>
            </w:r>
          </w:p>
          <w:p w14:paraId="2FCAAE53" w14:textId="77777777" w:rsidR="00A5650C" w:rsidRDefault="00000000">
            <w:pPr>
              <w:pStyle w:val="TableParagraph"/>
              <w:spacing w:line="183" w:lineRule="exact"/>
              <w:ind w:left="166" w:right="127"/>
              <w:jc w:val="center"/>
              <w:rPr>
                <w:rFonts w:ascii="Arial" w:hAnsi="Arial"/>
                <w:b/>
                <w:sz w:val="16"/>
              </w:rPr>
            </w:pPr>
            <w:r>
              <w:rPr>
                <w:rFonts w:ascii="Arial" w:hAnsi="Arial"/>
                <w:b/>
                <w:sz w:val="16"/>
              </w:rPr>
              <w:t>pojistného</w:t>
            </w:r>
          </w:p>
          <w:p w14:paraId="0D8E732F" w14:textId="77777777" w:rsidR="00A5650C" w:rsidRDefault="00000000">
            <w:pPr>
              <w:pStyle w:val="TableParagraph"/>
              <w:spacing w:before="1"/>
              <w:ind w:left="168" w:right="127"/>
              <w:jc w:val="center"/>
              <w:rPr>
                <w:rFonts w:ascii="Arial" w:hAnsi="Arial"/>
                <w:b/>
                <w:sz w:val="16"/>
              </w:rPr>
            </w:pPr>
            <w:r>
              <w:rPr>
                <w:rFonts w:ascii="Arial" w:hAnsi="Arial"/>
                <w:b/>
                <w:color w:val="FF0000"/>
                <w:sz w:val="16"/>
              </w:rPr>
              <w:t xml:space="preserve">za 2. pojistné </w:t>
            </w:r>
            <w:r>
              <w:rPr>
                <w:rFonts w:ascii="Arial" w:hAnsi="Arial"/>
                <w:b/>
                <w:color w:val="FF0000"/>
                <w:spacing w:val="-7"/>
                <w:sz w:val="16"/>
              </w:rPr>
              <w:t xml:space="preserve">období </w:t>
            </w:r>
            <w:r>
              <w:rPr>
                <w:rFonts w:ascii="Arial" w:hAnsi="Arial"/>
                <w:b/>
                <w:color w:val="FF0000"/>
                <w:sz w:val="16"/>
              </w:rPr>
              <w:t>(12</w:t>
            </w:r>
            <w:r>
              <w:rPr>
                <w:rFonts w:ascii="Arial" w:hAnsi="Arial"/>
                <w:b/>
                <w:color w:val="FF0000"/>
                <w:spacing w:val="-1"/>
                <w:sz w:val="16"/>
              </w:rPr>
              <w:t xml:space="preserve"> </w:t>
            </w:r>
            <w:r>
              <w:rPr>
                <w:rFonts w:ascii="Arial" w:hAnsi="Arial"/>
                <w:b/>
                <w:color w:val="FF0000"/>
                <w:sz w:val="16"/>
              </w:rPr>
              <w:t>měsíců)</w:t>
            </w:r>
          </w:p>
        </w:tc>
        <w:tc>
          <w:tcPr>
            <w:tcW w:w="1676" w:type="dxa"/>
            <w:shd w:val="clear" w:color="auto" w:fill="D9D9D9"/>
          </w:tcPr>
          <w:p w14:paraId="2CE57B10" w14:textId="77777777" w:rsidR="00A5650C" w:rsidRDefault="00A5650C">
            <w:pPr>
              <w:pStyle w:val="TableParagraph"/>
              <w:spacing w:before="3"/>
              <w:rPr>
                <w:rFonts w:ascii="Times New Roman"/>
                <w:b/>
                <w:sz w:val="20"/>
              </w:rPr>
            </w:pPr>
          </w:p>
          <w:p w14:paraId="7AAED5FF" w14:textId="77777777" w:rsidR="00A5650C" w:rsidRDefault="00000000">
            <w:pPr>
              <w:pStyle w:val="TableParagraph"/>
              <w:spacing w:line="183" w:lineRule="exact"/>
              <w:ind w:left="95" w:right="59"/>
              <w:jc w:val="center"/>
              <w:rPr>
                <w:rFonts w:ascii="Arial" w:hAnsi="Arial"/>
                <w:b/>
                <w:sz w:val="16"/>
              </w:rPr>
            </w:pPr>
            <w:r>
              <w:rPr>
                <w:rFonts w:ascii="Arial" w:hAnsi="Arial"/>
                <w:b/>
                <w:sz w:val="16"/>
              </w:rPr>
              <w:t>Výše ROČNÍHO</w:t>
            </w:r>
          </w:p>
          <w:p w14:paraId="205498E4" w14:textId="77777777" w:rsidR="00A5650C" w:rsidRDefault="00000000">
            <w:pPr>
              <w:pStyle w:val="TableParagraph"/>
              <w:ind w:left="342" w:right="302" w:hanging="1"/>
              <w:jc w:val="center"/>
              <w:rPr>
                <w:rFonts w:ascii="Arial" w:hAnsi="Arial"/>
                <w:b/>
                <w:sz w:val="16"/>
              </w:rPr>
            </w:pPr>
            <w:r>
              <w:rPr>
                <w:rFonts w:ascii="Arial" w:hAnsi="Arial"/>
                <w:b/>
                <w:sz w:val="16"/>
              </w:rPr>
              <w:t xml:space="preserve">pojistného </w:t>
            </w:r>
            <w:r>
              <w:rPr>
                <w:rFonts w:ascii="Arial" w:hAnsi="Arial"/>
                <w:b/>
                <w:color w:val="FF0000"/>
                <w:sz w:val="16"/>
              </w:rPr>
              <w:t>za 3.</w:t>
            </w:r>
            <w:r>
              <w:rPr>
                <w:rFonts w:ascii="Arial" w:hAnsi="Arial"/>
                <w:b/>
                <w:color w:val="FF0000"/>
                <w:spacing w:val="10"/>
                <w:sz w:val="16"/>
              </w:rPr>
              <w:t xml:space="preserve"> </w:t>
            </w:r>
            <w:r>
              <w:rPr>
                <w:rFonts w:ascii="Arial" w:hAnsi="Arial"/>
                <w:b/>
                <w:color w:val="FF0000"/>
                <w:spacing w:val="-3"/>
                <w:sz w:val="16"/>
              </w:rPr>
              <w:t>pojistné</w:t>
            </w:r>
          </w:p>
          <w:p w14:paraId="687A230A" w14:textId="77777777" w:rsidR="00A5650C" w:rsidRDefault="00000000">
            <w:pPr>
              <w:pStyle w:val="TableParagraph"/>
              <w:spacing w:before="1"/>
              <w:ind w:left="95" w:right="62"/>
              <w:jc w:val="center"/>
              <w:rPr>
                <w:rFonts w:ascii="Arial" w:hAnsi="Arial"/>
                <w:b/>
                <w:sz w:val="16"/>
              </w:rPr>
            </w:pPr>
            <w:r>
              <w:rPr>
                <w:rFonts w:ascii="Arial" w:hAnsi="Arial"/>
                <w:b/>
                <w:color w:val="FF0000"/>
                <w:sz w:val="16"/>
              </w:rPr>
              <w:t>období (12 měsíců)</w:t>
            </w:r>
          </w:p>
        </w:tc>
      </w:tr>
      <w:tr w:rsidR="00A5650C" w14:paraId="6AB1D8C7" w14:textId="77777777">
        <w:trPr>
          <w:trHeight w:val="721"/>
        </w:trPr>
        <w:tc>
          <w:tcPr>
            <w:tcW w:w="4022" w:type="dxa"/>
            <w:tcBorders>
              <w:bottom w:val="single" w:sz="4" w:space="0" w:color="000000"/>
            </w:tcBorders>
          </w:tcPr>
          <w:p w14:paraId="651BF787" w14:textId="77777777" w:rsidR="00A5650C" w:rsidRDefault="00A5650C">
            <w:pPr>
              <w:pStyle w:val="TableParagraph"/>
              <w:rPr>
                <w:rFonts w:ascii="Times New Roman"/>
                <w:b/>
                <w:sz w:val="23"/>
              </w:rPr>
            </w:pPr>
          </w:p>
          <w:p w14:paraId="7CF3DD97" w14:textId="77777777" w:rsidR="00A5650C" w:rsidRDefault="00000000">
            <w:pPr>
              <w:pStyle w:val="TableParagraph"/>
              <w:ind w:left="81"/>
              <w:rPr>
                <w:rFonts w:ascii="Arial"/>
                <w:sz w:val="16"/>
              </w:rPr>
            </w:pPr>
            <w:r>
              <w:rPr>
                <w:rFonts w:ascii="Arial"/>
                <w:sz w:val="16"/>
              </w:rPr>
              <w:t>hmotnost do 750 kg</w:t>
            </w:r>
          </w:p>
        </w:tc>
        <w:tc>
          <w:tcPr>
            <w:tcW w:w="1900" w:type="dxa"/>
            <w:tcBorders>
              <w:bottom w:val="single" w:sz="4" w:space="0" w:color="000000"/>
            </w:tcBorders>
            <w:shd w:val="clear" w:color="auto" w:fill="DDEBF7"/>
          </w:tcPr>
          <w:p w14:paraId="3288EB1C" w14:textId="77777777" w:rsidR="00A5650C" w:rsidRDefault="00A5650C">
            <w:pPr>
              <w:pStyle w:val="TableParagraph"/>
              <w:rPr>
                <w:rFonts w:ascii="Times New Roman"/>
                <w:b/>
                <w:sz w:val="23"/>
              </w:rPr>
            </w:pPr>
          </w:p>
          <w:p w14:paraId="49B05163" w14:textId="77777777" w:rsidR="00A5650C" w:rsidRDefault="00000000">
            <w:pPr>
              <w:pStyle w:val="TableParagraph"/>
              <w:ind w:left="124"/>
              <w:rPr>
                <w:rFonts w:ascii="Arial" w:hAnsi="Arial"/>
                <w:sz w:val="16"/>
              </w:rPr>
            </w:pPr>
            <w:r>
              <w:rPr>
                <w:rFonts w:ascii="Arial" w:hAnsi="Arial"/>
                <w:sz w:val="16"/>
              </w:rPr>
              <w:t>97,00 Kč</w:t>
            </w:r>
          </w:p>
        </w:tc>
        <w:tc>
          <w:tcPr>
            <w:tcW w:w="1902" w:type="dxa"/>
            <w:tcBorders>
              <w:bottom w:val="single" w:sz="4" w:space="0" w:color="000000"/>
            </w:tcBorders>
            <w:shd w:val="clear" w:color="auto" w:fill="DDEBF7"/>
          </w:tcPr>
          <w:p w14:paraId="0C2F0FFF" w14:textId="77777777" w:rsidR="00A5650C" w:rsidRDefault="00A5650C">
            <w:pPr>
              <w:pStyle w:val="TableParagraph"/>
              <w:rPr>
                <w:rFonts w:ascii="Times New Roman"/>
                <w:b/>
                <w:sz w:val="23"/>
              </w:rPr>
            </w:pPr>
          </w:p>
          <w:p w14:paraId="048552A0" w14:textId="77777777" w:rsidR="00A5650C" w:rsidRDefault="00000000">
            <w:pPr>
              <w:pStyle w:val="TableParagraph"/>
              <w:ind w:left="125"/>
              <w:rPr>
                <w:rFonts w:ascii="Arial" w:hAnsi="Arial"/>
                <w:sz w:val="16"/>
              </w:rPr>
            </w:pPr>
            <w:r>
              <w:rPr>
                <w:rFonts w:ascii="Arial" w:hAnsi="Arial"/>
                <w:sz w:val="16"/>
              </w:rPr>
              <w:t>97,00 Kč</w:t>
            </w:r>
          </w:p>
        </w:tc>
        <w:tc>
          <w:tcPr>
            <w:tcW w:w="1676" w:type="dxa"/>
            <w:tcBorders>
              <w:bottom w:val="single" w:sz="4" w:space="0" w:color="000000"/>
            </w:tcBorders>
            <w:shd w:val="clear" w:color="auto" w:fill="DDEBF7"/>
          </w:tcPr>
          <w:p w14:paraId="09BF8551" w14:textId="77777777" w:rsidR="00A5650C" w:rsidRDefault="00A5650C">
            <w:pPr>
              <w:pStyle w:val="TableParagraph"/>
              <w:rPr>
                <w:rFonts w:ascii="Times New Roman"/>
                <w:b/>
                <w:sz w:val="23"/>
              </w:rPr>
            </w:pPr>
          </w:p>
          <w:p w14:paraId="136A28F4" w14:textId="77777777" w:rsidR="00A5650C" w:rsidRDefault="00000000">
            <w:pPr>
              <w:pStyle w:val="TableParagraph"/>
              <w:ind w:left="124"/>
              <w:rPr>
                <w:rFonts w:ascii="Arial" w:hAnsi="Arial"/>
                <w:sz w:val="16"/>
              </w:rPr>
            </w:pPr>
            <w:r>
              <w:rPr>
                <w:rFonts w:ascii="Arial" w:hAnsi="Arial"/>
                <w:sz w:val="16"/>
              </w:rPr>
              <w:t>97,00 Kč</w:t>
            </w:r>
          </w:p>
        </w:tc>
      </w:tr>
      <w:tr w:rsidR="00A5650C" w14:paraId="0E04CBAC" w14:textId="77777777">
        <w:trPr>
          <w:trHeight w:val="690"/>
        </w:trPr>
        <w:tc>
          <w:tcPr>
            <w:tcW w:w="4022" w:type="dxa"/>
            <w:tcBorders>
              <w:top w:val="single" w:sz="4" w:space="0" w:color="000000"/>
              <w:bottom w:val="single" w:sz="4" w:space="0" w:color="000000"/>
            </w:tcBorders>
          </w:tcPr>
          <w:p w14:paraId="43D636B7" w14:textId="77777777" w:rsidR="00A5650C" w:rsidRDefault="00A5650C">
            <w:pPr>
              <w:pStyle w:val="TableParagraph"/>
              <w:spacing w:before="6"/>
              <w:rPr>
                <w:rFonts w:ascii="Times New Roman"/>
                <w:b/>
                <w:sz w:val="21"/>
              </w:rPr>
            </w:pPr>
          </w:p>
          <w:p w14:paraId="0BFDDDF4" w14:textId="77777777" w:rsidR="00A5650C" w:rsidRDefault="00000000">
            <w:pPr>
              <w:pStyle w:val="TableParagraph"/>
              <w:ind w:left="81"/>
              <w:rPr>
                <w:rFonts w:ascii="Arial"/>
                <w:sz w:val="16"/>
              </w:rPr>
            </w:pPr>
            <w:r>
              <w:rPr>
                <w:rFonts w:ascii="Arial"/>
                <w:sz w:val="16"/>
              </w:rPr>
              <w:t>hmotnost nad 750 kg</w:t>
            </w:r>
          </w:p>
        </w:tc>
        <w:tc>
          <w:tcPr>
            <w:tcW w:w="1900" w:type="dxa"/>
            <w:tcBorders>
              <w:top w:val="single" w:sz="4" w:space="0" w:color="000000"/>
              <w:bottom w:val="single" w:sz="4" w:space="0" w:color="000000"/>
            </w:tcBorders>
            <w:shd w:val="clear" w:color="auto" w:fill="DDEBF7"/>
          </w:tcPr>
          <w:p w14:paraId="25389A75" w14:textId="77777777" w:rsidR="00A5650C" w:rsidRDefault="00A5650C">
            <w:pPr>
              <w:pStyle w:val="TableParagraph"/>
              <w:spacing w:before="6"/>
              <w:rPr>
                <w:rFonts w:ascii="Times New Roman"/>
                <w:b/>
                <w:sz w:val="21"/>
              </w:rPr>
            </w:pPr>
          </w:p>
          <w:p w14:paraId="078A328E" w14:textId="77777777" w:rsidR="00A5650C" w:rsidRDefault="00000000">
            <w:pPr>
              <w:pStyle w:val="TableParagraph"/>
              <w:ind w:left="124"/>
              <w:rPr>
                <w:rFonts w:ascii="Arial" w:hAnsi="Arial"/>
                <w:sz w:val="16"/>
              </w:rPr>
            </w:pPr>
            <w:r>
              <w:rPr>
                <w:rFonts w:ascii="Arial" w:hAnsi="Arial"/>
                <w:sz w:val="16"/>
              </w:rPr>
              <w:t>160,00 Kč</w:t>
            </w:r>
          </w:p>
        </w:tc>
        <w:tc>
          <w:tcPr>
            <w:tcW w:w="1902" w:type="dxa"/>
            <w:tcBorders>
              <w:top w:val="single" w:sz="4" w:space="0" w:color="000000"/>
              <w:bottom w:val="single" w:sz="4" w:space="0" w:color="000000"/>
            </w:tcBorders>
            <w:shd w:val="clear" w:color="auto" w:fill="DDEBF7"/>
          </w:tcPr>
          <w:p w14:paraId="5BC21FF7" w14:textId="77777777" w:rsidR="00A5650C" w:rsidRDefault="00A5650C">
            <w:pPr>
              <w:pStyle w:val="TableParagraph"/>
              <w:spacing w:before="6"/>
              <w:rPr>
                <w:rFonts w:ascii="Times New Roman"/>
                <w:b/>
                <w:sz w:val="21"/>
              </w:rPr>
            </w:pPr>
          </w:p>
          <w:p w14:paraId="41513147" w14:textId="77777777" w:rsidR="00A5650C" w:rsidRDefault="00000000">
            <w:pPr>
              <w:pStyle w:val="TableParagraph"/>
              <w:ind w:left="125"/>
              <w:rPr>
                <w:rFonts w:ascii="Arial" w:hAnsi="Arial"/>
                <w:sz w:val="16"/>
              </w:rPr>
            </w:pPr>
            <w:r>
              <w:rPr>
                <w:rFonts w:ascii="Arial" w:hAnsi="Arial"/>
                <w:sz w:val="16"/>
              </w:rPr>
              <w:t>160,00 Kč</w:t>
            </w:r>
          </w:p>
        </w:tc>
        <w:tc>
          <w:tcPr>
            <w:tcW w:w="1676" w:type="dxa"/>
            <w:tcBorders>
              <w:top w:val="single" w:sz="4" w:space="0" w:color="000000"/>
              <w:bottom w:val="single" w:sz="4" w:space="0" w:color="000000"/>
            </w:tcBorders>
            <w:shd w:val="clear" w:color="auto" w:fill="DDEBF7"/>
          </w:tcPr>
          <w:p w14:paraId="62DC55DF" w14:textId="77777777" w:rsidR="00A5650C" w:rsidRDefault="00A5650C">
            <w:pPr>
              <w:pStyle w:val="TableParagraph"/>
              <w:spacing w:before="6"/>
              <w:rPr>
                <w:rFonts w:ascii="Times New Roman"/>
                <w:b/>
                <w:sz w:val="21"/>
              </w:rPr>
            </w:pPr>
          </w:p>
          <w:p w14:paraId="39D72720" w14:textId="77777777" w:rsidR="00A5650C" w:rsidRDefault="00000000">
            <w:pPr>
              <w:pStyle w:val="TableParagraph"/>
              <w:ind w:left="124"/>
              <w:rPr>
                <w:rFonts w:ascii="Arial" w:hAnsi="Arial"/>
                <w:sz w:val="16"/>
              </w:rPr>
            </w:pPr>
            <w:r>
              <w:rPr>
                <w:rFonts w:ascii="Arial" w:hAnsi="Arial"/>
                <w:sz w:val="16"/>
              </w:rPr>
              <w:t>160,00 Kč</w:t>
            </w:r>
          </w:p>
        </w:tc>
      </w:tr>
    </w:tbl>
    <w:p w14:paraId="69063F2D" w14:textId="77777777" w:rsidR="00A5650C" w:rsidRDefault="00A5650C">
      <w:pPr>
        <w:pStyle w:val="Zkladntext"/>
        <w:spacing w:before="9"/>
        <w:ind w:left="0"/>
        <w:jc w:val="left"/>
        <w:rPr>
          <w:rFonts w:ascii="Times New Roman"/>
          <w:b/>
          <w:sz w:val="23"/>
        </w:rPr>
      </w:pPr>
    </w:p>
    <w:tbl>
      <w:tblPr>
        <w:tblStyle w:val="TableNormal"/>
        <w:tblW w:w="0" w:type="auto"/>
        <w:tblInd w:w="1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6"/>
        <w:gridCol w:w="1898"/>
        <w:gridCol w:w="1903"/>
        <w:gridCol w:w="1536"/>
      </w:tblGrid>
      <w:tr w:rsidR="00A5650C" w14:paraId="4C4C893C" w14:textId="77777777">
        <w:trPr>
          <w:trHeight w:val="915"/>
        </w:trPr>
        <w:tc>
          <w:tcPr>
            <w:tcW w:w="9503" w:type="dxa"/>
            <w:gridSpan w:val="4"/>
            <w:shd w:val="clear" w:color="auto" w:fill="FAE3D4"/>
          </w:tcPr>
          <w:p w14:paraId="2FB29C4E" w14:textId="77777777" w:rsidR="00A5650C" w:rsidRDefault="00A5650C">
            <w:pPr>
              <w:pStyle w:val="TableParagraph"/>
              <w:rPr>
                <w:rFonts w:ascii="Times New Roman"/>
                <w:b/>
                <w:sz w:val="18"/>
              </w:rPr>
            </w:pPr>
          </w:p>
          <w:p w14:paraId="722338F2" w14:textId="77777777" w:rsidR="00A5650C" w:rsidRDefault="00000000">
            <w:pPr>
              <w:pStyle w:val="TableParagraph"/>
              <w:spacing w:before="151"/>
              <w:ind w:left="2044" w:right="2010"/>
              <w:jc w:val="center"/>
              <w:rPr>
                <w:rFonts w:ascii="Arial" w:hAnsi="Arial"/>
                <w:b/>
                <w:sz w:val="16"/>
              </w:rPr>
            </w:pPr>
            <w:r>
              <w:rPr>
                <w:rFonts w:ascii="Arial" w:hAnsi="Arial"/>
                <w:b/>
                <w:sz w:val="16"/>
              </w:rPr>
              <w:t>Pojištění obvodových skel vozidel v resortu Ministerstva spravedlnosti</w:t>
            </w:r>
          </w:p>
        </w:tc>
      </w:tr>
      <w:tr w:rsidR="00A5650C" w14:paraId="366B18B3" w14:textId="77777777">
        <w:trPr>
          <w:trHeight w:val="918"/>
        </w:trPr>
        <w:tc>
          <w:tcPr>
            <w:tcW w:w="4166" w:type="dxa"/>
            <w:shd w:val="clear" w:color="auto" w:fill="D9D9D9"/>
          </w:tcPr>
          <w:p w14:paraId="2F399D3D" w14:textId="77777777" w:rsidR="00A5650C" w:rsidRDefault="00A5650C">
            <w:pPr>
              <w:pStyle w:val="TableParagraph"/>
              <w:rPr>
                <w:rFonts w:ascii="Times New Roman"/>
                <w:b/>
                <w:sz w:val="18"/>
              </w:rPr>
            </w:pPr>
          </w:p>
          <w:p w14:paraId="5051E9DA" w14:textId="77777777" w:rsidR="00A5650C" w:rsidRDefault="00000000">
            <w:pPr>
              <w:pStyle w:val="TableParagraph"/>
              <w:spacing w:before="156"/>
              <w:ind w:left="633"/>
              <w:rPr>
                <w:rFonts w:ascii="Arial" w:hAnsi="Arial"/>
                <w:b/>
                <w:sz w:val="16"/>
              </w:rPr>
            </w:pPr>
            <w:r>
              <w:rPr>
                <w:rFonts w:ascii="Arial" w:hAnsi="Arial"/>
                <w:b/>
                <w:sz w:val="16"/>
              </w:rPr>
              <w:t>Limit pojištění obvodových skel (POS)</w:t>
            </w:r>
          </w:p>
        </w:tc>
        <w:tc>
          <w:tcPr>
            <w:tcW w:w="1898" w:type="dxa"/>
            <w:shd w:val="clear" w:color="auto" w:fill="D9D9D9"/>
          </w:tcPr>
          <w:p w14:paraId="71852EFA" w14:textId="77777777" w:rsidR="00A5650C" w:rsidRDefault="00000000">
            <w:pPr>
              <w:pStyle w:val="TableParagraph"/>
              <w:spacing w:before="84" w:line="183" w:lineRule="exact"/>
              <w:ind w:left="172" w:right="136"/>
              <w:jc w:val="center"/>
              <w:rPr>
                <w:rFonts w:ascii="Arial" w:hAnsi="Arial"/>
                <w:b/>
                <w:sz w:val="16"/>
              </w:rPr>
            </w:pPr>
            <w:r>
              <w:rPr>
                <w:rFonts w:ascii="Arial" w:hAnsi="Arial"/>
                <w:b/>
                <w:sz w:val="16"/>
              </w:rPr>
              <w:t>Výše ROČNÍHO</w:t>
            </w:r>
          </w:p>
          <w:p w14:paraId="1D682469" w14:textId="77777777" w:rsidR="00A5650C" w:rsidRDefault="00000000">
            <w:pPr>
              <w:pStyle w:val="TableParagraph"/>
              <w:spacing w:line="183" w:lineRule="exact"/>
              <w:ind w:left="173" w:right="136"/>
              <w:jc w:val="center"/>
              <w:rPr>
                <w:rFonts w:ascii="Arial" w:hAnsi="Arial"/>
                <w:b/>
                <w:sz w:val="16"/>
              </w:rPr>
            </w:pPr>
            <w:r>
              <w:rPr>
                <w:rFonts w:ascii="Arial" w:hAnsi="Arial"/>
                <w:b/>
                <w:sz w:val="16"/>
              </w:rPr>
              <w:t>pojistného</w:t>
            </w:r>
          </w:p>
          <w:p w14:paraId="3F497FB9" w14:textId="77777777" w:rsidR="00A5650C" w:rsidRDefault="00000000">
            <w:pPr>
              <w:pStyle w:val="TableParagraph"/>
              <w:spacing w:before="4"/>
              <w:ind w:left="175" w:right="136"/>
              <w:jc w:val="center"/>
              <w:rPr>
                <w:rFonts w:ascii="Arial" w:hAnsi="Arial"/>
                <w:b/>
                <w:sz w:val="16"/>
              </w:rPr>
            </w:pPr>
            <w:r>
              <w:rPr>
                <w:rFonts w:ascii="Arial" w:hAnsi="Arial"/>
                <w:b/>
                <w:color w:val="FF0000"/>
                <w:sz w:val="16"/>
              </w:rPr>
              <w:t xml:space="preserve">za 1. pojistné </w:t>
            </w:r>
            <w:r>
              <w:rPr>
                <w:rFonts w:ascii="Arial" w:hAnsi="Arial"/>
                <w:b/>
                <w:color w:val="FF0000"/>
                <w:spacing w:val="-7"/>
                <w:sz w:val="16"/>
              </w:rPr>
              <w:t xml:space="preserve">období </w:t>
            </w:r>
            <w:r>
              <w:rPr>
                <w:rFonts w:ascii="Arial" w:hAnsi="Arial"/>
                <w:b/>
                <w:color w:val="FF0000"/>
                <w:sz w:val="16"/>
              </w:rPr>
              <w:t>(12</w:t>
            </w:r>
            <w:r>
              <w:rPr>
                <w:rFonts w:ascii="Arial" w:hAnsi="Arial"/>
                <w:b/>
                <w:color w:val="FF0000"/>
                <w:spacing w:val="-1"/>
                <w:sz w:val="16"/>
              </w:rPr>
              <w:t xml:space="preserve"> </w:t>
            </w:r>
            <w:r>
              <w:rPr>
                <w:rFonts w:ascii="Arial" w:hAnsi="Arial"/>
                <w:b/>
                <w:color w:val="FF0000"/>
                <w:sz w:val="16"/>
              </w:rPr>
              <w:t>měsíců)</w:t>
            </w:r>
          </w:p>
        </w:tc>
        <w:tc>
          <w:tcPr>
            <w:tcW w:w="1903" w:type="dxa"/>
            <w:shd w:val="clear" w:color="auto" w:fill="D9D9D9"/>
          </w:tcPr>
          <w:p w14:paraId="01B5C32A" w14:textId="77777777" w:rsidR="00A5650C" w:rsidRDefault="00000000">
            <w:pPr>
              <w:pStyle w:val="TableParagraph"/>
              <w:spacing w:before="84" w:line="183" w:lineRule="exact"/>
              <w:ind w:left="174" w:right="138"/>
              <w:jc w:val="center"/>
              <w:rPr>
                <w:rFonts w:ascii="Arial" w:hAnsi="Arial"/>
                <w:b/>
                <w:sz w:val="16"/>
              </w:rPr>
            </w:pPr>
            <w:r>
              <w:rPr>
                <w:rFonts w:ascii="Arial" w:hAnsi="Arial"/>
                <w:b/>
                <w:sz w:val="16"/>
              </w:rPr>
              <w:t>Výše ROČNÍHO</w:t>
            </w:r>
          </w:p>
          <w:p w14:paraId="350CC566" w14:textId="77777777" w:rsidR="00A5650C" w:rsidRDefault="00000000">
            <w:pPr>
              <w:pStyle w:val="TableParagraph"/>
              <w:spacing w:line="183" w:lineRule="exact"/>
              <w:ind w:left="175" w:right="138"/>
              <w:jc w:val="center"/>
              <w:rPr>
                <w:rFonts w:ascii="Arial" w:hAnsi="Arial"/>
                <w:b/>
                <w:sz w:val="16"/>
              </w:rPr>
            </w:pPr>
            <w:r>
              <w:rPr>
                <w:rFonts w:ascii="Arial" w:hAnsi="Arial"/>
                <w:b/>
                <w:sz w:val="16"/>
              </w:rPr>
              <w:t>pojistného</w:t>
            </w:r>
          </w:p>
          <w:p w14:paraId="45FDBB2A" w14:textId="77777777" w:rsidR="00A5650C" w:rsidRDefault="00000000">
            <w:pPr>
              <w:pStyle w:val="TableParagraph"/>
              <w:spacing w:before="4"/>
              <w:ind w:left="178" w:right="138"/>
              <w:jc w:val="center"/>
              <w:rPr>
                <w:rFonts w:ascii="Arial" w:hAnsi="Arial"/>
                <w:b/>
                <w:sz w:val="16"/>
              </w:rPr>
            </w:pPr>
            <w:r>
              <w:rPr>
                <w:rFonts w:ascii="Arial" w:hAnsi="Arial"/>
                <w:b/>
                <w:color w:val="FF0000"/>
                <w:sz w:val="16"/>
              </w:rPr>
              <w:t xml:space="preserve">za 2. pojistné </w:t>
            </w:r>
            <w:r>
              <w:rPr>
                <w:rFonts w:ascii="Arial" w:hAnsi="Arial"/>
                <w:b/>
                <w:color w:val="FF0000"/>
                <w:spacing w:val="-7"/>
                <w:sz w:val="16"/>
              </w:rPr>
              <w:t xml:space="preserve">období </w:t>
            </w:r>
            <w:r>
              <w:rPr>
                <w:rFonts w:ascii="Arial" w:hAnsi="Arial"/>
                <w:b/>
                <w:color w:val="FF0000"/>
                <w:sz w:val="16"/>
              </w:rPr>
              <w:t>(12</w:t>
            </w:r>
            <w:r>
              <w:rPr>
                <w:rFonts w:ascii="Arial" w:hAnsi="Arial"/>
                <w:b/>
                <w:color w:val="FF0000"/>
                <w:spacing w:val="-1"/>
                <w:sz w:val="16"/>
              </w:rPr>
              <w:t xml:space="preserve"> </w:t>
            </w:r>
            <w:r>
              <w:rPr>
                <w:rFonts w:ascii="Arial" w:hAnsi="Arial"/>
                <w:b/>
                <w:color w:val="FF0000"/>
                <w:sz w:val="16"/>
              </w:rPr>
              <w:t>měsíců)</w:t>
            </w:r>
          </w:p>
        </w:tc>
        <w:tc>
          <w:tcPr>
            <w:tcW w:w="1536" w:type="dxa"/>
            <w:shd w:val="clear" w:color="auto" w:fill="D9D9D9"/>
          </w:tcPr>
          <w:p w14:paraId="32021453" w14:textId="77777777" w:rsidR="00A5650C" w:rsidRDefault="00000000">
            <w:pPr>
              <w:pStyle w:val="TableParagraph"/>
              <w:spacing w:line="175" w:lineRule="exact"/>
              <w:ind w:left="168" w:right="134"/>
              <w:jc w:val="center"/>
              <w:rPr>
                <w:rFonts w:ascii="Arial" w:hAnsi="Arial"/>
                <w:b/>
                <w:sz w:val="16"/>
              </w:rPr>
            </w:pPr>
            <w:r>
              <w:rPr>
                <w:rFonts w:ascii="Arial" w:hAnsi="Arial"/>
                <w:b/>
                <w:sz w:val="16"/>
              </w:rPr>
              <w:t>Výše ROČNÍHO</w:t>
            </w:r>
          </w:p>
          <w:p w14:paraId="14D2745E" w14:textId="77777777" w:rsidR="00A5650C" w:rsidRDefault="00000000">
            <w:pPr>
              <w:pStyle w:val="TableParagraph"/>
              <w:spacing w:before="3"/>
              <w:ind w:left="247" w:right="257" w:firstLine="42"/>
              <w:jc w:val="center"/>
              <w:rPr>
                <w:rFonts w:ascii="Arial" w:hAnsi="Arial"/>
                <w:b/>
                <w:sz w:val="16"/>
              </w:rPr>
            </w:pPr>
            <w:r>
              <w:rPr>
                <w:rFonts w:ascii="Arial" w:hAnsi="Arial"/>
                <w:b/>
                <w:sz w:val="16"/>
              </w:rPr>
              <w:t xml:space="preserve">pojistného </w:t>
            </w:r>
            <w:r>
              <w:rPr>
                <w:rFonts w:ascii="Arial" w:hAnsi="Arial"/>
                <w:b/>
                <w:color w:val="FF0000"/>
                <w:sz w:val="16"/>
              </w:rPr>
              <w:t>za 3. pojistné</w:t>
            </w:r>
          </w:p>
          <w:p w14:paraId="68C7072C" w14:textId="77777777" w:rsidR="00A5650C" w:rsidRDefault="00000000">
            <w:pPr>
              <w:pStyle w:val="TableParagraph"/>
              <w:spacing w:before="2" w:line="184" w:lineRule="exact"/>
              <w:ind w:left="167" w:right="134"/>
              <w:jc w:val="center"/>
              <w:rPr>
                <w:rFonts w:ascii="Arial" w:hAnsi="Arial"/>
                <w:b/>
                <w:sz w:val="16"/>
              </w:rPr>
            </w:pPr>
            <w:r>
              <w:rPr>
                <w:rFonts w:ascii="Arial" w:hAnsi="Arial"/>
                <w:b/>
                <w:color w:val="FF0000"/>
                <w:sz w:val="16"/>
              </w:rPr>
              <w:t>období (12 měsíců)</w:t>
            </w:r>
          </w:p>
        </w:tc>
      </w:tr>
      <w:tr w:rsidR="00A5650C" w14:paraId="6F16318A" w14:textId="77777777">
        <w:trPr>
          <w:trHeight w:val="450"/>
        </w:trPr>
        <w:tc>
          <w:tcPr>
            <w:tcW w:w="4166" w:type="dxa"/>
            <w:tcBorders>
              <w:bottom w:val="single" w:sz="4" w:space="0" w:color="000000"/>
            </w:tcBorders>
          </w:tcPr>
          <w:p w14:paraId="459F4C37" w14:textId="77777777" w:rsidR="00A5650C" w:rsidRDefault="00000000">
            <w:pPr>
              <w:pStyle w:val="TableParagraph"/>
              <w:spacing w:before="125"/>
              <w:ind w:left="81"/>
              <w:rPr>
                <w:rFonts w:ascii="Arial" w:hAnsi="Arial"/>
                <w:b/>
                <w:sz w:val="16"/>
              </w:rPr>
            </w:pPr>
            <w:r>
              <w:rPr>
                <w:rFonts w:ascii="Arial" w:hAnsi="Arial"/>
                <w:b/>
                <w:sz w:val="16"/>
              </w:rPr>
              <w:t>5.000,- Kč</w:t>
            </w:r>
          </w:p>
        </w:tc>
        <w:tc>
          <w:tcPr>
            <w:tcW w:w="1898" w:type="dxa"/>
            <w:tcBorders>
              <w:bottom w:val="single" w:sz="4" w:space="0" w:color="000000"/>
            </w:tcBorders>
            <w:shd w:val="clear" w:color="auto" w:fill="DDEBF7"/>
          </w:tcPr>
          <w:p w14:paraId="0B3BB4DF" w14:textId="77777777" w:rsidR="00A5650C" w:rsidRDefault="00000000">
            <w:pPr>
              <w:pStyle w:val="TableParagraph"/>
              <w:spacing w:before="130"/>
              <w:ind w:left="122"/>
              <w:rPr>
                <w:rFonts w:ascii="Arial" w:hAnsi="Arial"/>
                <w:sz w:val="16"/>
              </w:rPr>
            </w:pPr>
            <w:r>
              <w:rPr>
                <w:rFonts w:ascii="Arial" w:hAnsi="Arial"/>
                <w:sz w:val="16"/>
              </w:rPr>
              <w:t>180,00 Kč</w:t>
            </w:r>
          </w:p>
        </w:tc>
        <w:tc>
          <w:tcPr>
            <w:tcW w:w="1903" w:type="dxa"/>
            <w:tcBorders>
              <w:bottom w:val="single" w:sz="4" w:space="0" w:color="000000"/>
            </w:tcBorders>
            <w:shd w:val="clear" w:color="auto" w:fill="DDEBF7"/>
          </w:tcPr>
          <w:p w14:paraId="0C968F27" w14:textId="77777777" w:rsidR="00A5650C" w:rsidRDefault="00000000">
            <w:pPr>
              <w:pStyle w:val="TableParagraph"/>
              <w:spacing w:before="130"/>
              <w:ind w:left="125"/>
              <w:rPr>
                <w:rFonts w:ascii="Arial" w:hAnsi="Arial"/>
                <w:sz w:val="16"/>
              </w:rPr>
            </w:pPr>
            <w:r>
              <w:rPr>
                <w:rFonts w:ascii="Arial" w:hAnsi="Arial"/>
                <w:sz w:val="16"/>
              </w:rPr>
              <w:t>180,00 Kč</w:t>
            </w:r>
          </w:p>
        </w:tc>
        <w:tc>
          <w:tcPr>
            <w:tcW w:w="1536" w:type="dxa"/>
            <w:tcBorders>
              <w:bottom w:val="single" w:sz="4" w:space="0" w:color="000000"/>
            </w:tcBorders>
            <w:shd w:val="clear" w:color="auto" w:fill="DDEBF7"/>
          </w:tcPr>
          <w:p w14:paraId="06FE913B" w14:textId="77777777" w:rsidR="00A5650C" w:rsidRDefault="00000000">
            <w:pPr>
              <w:pStyle w:val="TableParagraph"/>
              <w:spacing w:before="130"/>
              <w:ind w:left="123"/>
              <w:rPr>
                <w:rFonts w:ascii="Arial" w:hAnsi="Arial"/>
                <w:sz w:val="16"/>
              </w:rPr>
            </w:pPr>
            <w:r>
              <w:rPr>
                <w:rFonts w:ascii="Arial" w:hAnsi="Arial"/>
                <w:sz w:val="16"/>
              </w:rPr>
              <w:t>180,00 Kč</w:t>
            </w:r>
          </w:p>
        </w:tc>
      </w:tr>
      <w:tr w:rsidR="00A5650C" w14:paraId="28B2ECDE" w14:textId="77777777">
        <w:trPr>
          <w:trHeight w:val="448"/>
        </w:trPr>
        <w:tc>
          <w:tcPr>
            <w:tcW w:w="4166" w:type="dxa"/>
            <w:tcBorders>
              <w:top w:val="single" w:sz="4" w:space="0" w:color="000000"/>
              <w:bottom w:val="single" w:sz="4" w:space="0" w:color="000000"/>
            </w:tcBorders>
          </w:tcPr>
          <w:p w14:paraId="4177624F" w14:textId="77777777" w:rsidR="00A5650C" w:rsidRDefault="00000000">
            <w:pPr>
              <w:pStyle w:val="TableParagraph"/>
              <w:spacing w:before="125"/>
              <w:ind w:left="81"/>
              <w:rPr>
                <w:rFonts w:ascii="Arial" w:hAnsi="Arial"/>
                <w:b/>
                <w:sz w:val="16"/>
              </w:rPr>
            </w:pPr>
            <w:r>
              <w:rPr>
                <w:rFonts w:ascii="Arial" w:hAnsi="Arial"/>
                <w:b/>
                <w:sz w:val="16"/>
              </w:rPr>
              <w:t>10.000,- Kč</w:t>
            </w:r>
          </w:p>
        </w:tc>
        <w:tc>
          <w:tcPr>
            <w:tcW w:w="1898" w:type="dxa"/>
            <w:tcBorders>
              <w:top w:val="single" w:sz="4" w:space="0" w:color="000000"/>
              <w:bottom w:val="single" w:sz="4" w:space="0" w:color="000000"/>
            </w:tcBorders>
            <w:shd w:val="clear" w:color="auto" w:fill="DDEBF7"/>
          </w:tcPr>
          <w:p w14:paraId="1C034F30" w14:textId="77777777" w:rsidR="00A5650C" w:rsidRDefault="00000000">
            <w:pPr>
              <w:pStyle w:val="TableParagraph"/>
              <w:spacing w:before="128"/>
              <w:ind w:left="122"/>
              <w:rPr>
                <w:rFonts w:ascii="Arial" w:hAnsi="Arial"/>
                <w:sz w:val="16"/>
              </w:rPr>
            </w:pPr>
            <w:r>
              <w:rPr>
                <w:rFonts w:ascii="Arial" w:hAnsi="Arial"/>
                <w:sz w:val="16"/>
              </w:rPr>
              <w:t>240,00 Kč</w:t>
            </w:r>
          </w:p>
        </w:tc>
        <w:tc>
          <w:tcPr>
            <w:tcW w:w="1903" w:type="dxa"/>
            <w:tcBorders>
              <w:top w:val="single" w:sz="4" w:space="0" w:color="000000"/>
              <w:bottom w:val="single" w:sz="4" w:space="0" w:color="000000"/>
            </w:tcBorders>
            <w:shd w:val="clear" w:color="auto" w:fill="DDEBF7"/>
          </w:tcPr>
          <w:p w14:paraId="460199C9" w14:textId="77777777" w:rsidR="00A5650C" w:rsidRDefault="00000000">
            <w:pPr>
              <w:pStyle w:val="TableParagraph"/>
              <w:spacing w:before="128"/>
              <w:ind w:left="125"/>
              <w:rPr>
                <w:rFonts w:ascii="Arial" w:hAnsi="Arial"/>
                <w:sz w:val="16"/>
              </w:rPr>
            </w:pPr>
            <w:r>
              <w:rPr>
                <w:rFonts w:ascii="Arial" w:hAnsi="Arial"/>
                <w:sz w:val="16"/>
              </w:rPr>
              <w:t>240,00 Kč</w:t>
            </w:r>
          </w:p>
        </w:tc>
        <w:tc>
          <w:tcPr>
            <w:tcW w:w="1536" w:type="dxa"/>
            <w:tcBorders>
              <w:top w:val="single" w:sz="4" w:space="0" w:color="000000"/>
              <w:bottom w:val="single" w:sz="4" w:space="0" w:color="000000"/>
            </w:tcBorders>
            <w:shd w:val="clear" w:color="auto" w:fill="DDEBF7"/>
          </w:tcPr>
          <w:p w14:paraId="46759A72" w14:textId="77777777" w:rsidR="00A5650C" w:rsidRDefault="00000000">
            <w:pPr>
              <w:pStyle w:val="TableParagraph"/>
              <w:spacing w:before="128"/>
              <w:ind w:left="123"/>
              <w:rPr>
                <w:rFonts w:ascii="Arial" w:hAnsi="Arial"/>
                <w:sz w:val="16"/>
              </w:rPr>
            </w:pPr>
            <w:r>
              <w:rPr>
                <w:rFonts w:ascii="Arial" w:hAnsi="Arial"/>
                <w:sz w:val="16"/>
              </w:rPr>
              <w:t>240,00 Kč</w:t>
            </w:r>
          </w:p>
        </w:tc>
      </w:tr>
      <w:tr w:rsidR="00A5650C" w14:paraId="597D9C8C" w14:textId="77777777">
        <w:trPr>
          <w:trHeight w:val="419"/>
        </w:trPr>
        <w:tc>
          <w:tcPr>
            <w:tcW w:w="4166" w:type="dxa"/>
            <w:tcBorders>
              <w:top w:val="single" w:sz="4" w:space="0" w:color="000000"/>
              <w:bottom w:val="single" w:sz="4" w:space="0" w:color="000000"/>
            </w:tcBorders>
          </w:tcPr>
          <w:p w14:paraId="7335D83D" w14:textId="77777777" w:rsidR="00A5650C" w:rsidRDefault="00000000">
            <w:pPr>
              <w:pStyle w:val="TableParagraph"/>
              <w:spacing w:before="113"/>
              <w:ind w:left="81"/>
              <w:rPr>
                <w:rFonts w:ascii="Arial" w:hAnsi="Arial"/>
                <w:b/>
                <w:sz w:val="16"/>
              </w:rPr>
            </w:pPr>
            <w:r>
              <w:rPr>
                <w:rFonts w:ascii="Arial" w:hAnsi="Arial"/>
                <w:b/>
                <w:sz w:val="16"/>
              </w:rPr>
              <w:t>15.000,- Kč</w:t>
            </w:r>
          </w:p>
        </w:tc>
        <w:tc>
          <w:tcPr>
            <w:tcW w:w="1898" w:type="dxa"/>
            <w:tcBorders>
              <w:top w:val="single" w:sz="4" w:space="0" w:color="000000"/>
              <w:bottom w:val="single" w:sz="4" w:space="0" w:color="000000"/>
            </w:tcBorders>
            <w:shd w:val="clear" w:color="auto" w:fill="DDEBF7"/>
          </w:tcPr>
          <w:p w14:paraId="73B582F5" w14:textId="77777777" w:rsidR="00A5650C" w:rsidRDefault="00000000">
            <w:pPr>
              <w:pStyle w:val="TableParagraph"/>
              <w:spacing w:before="116"/>
              <w:ind w:left="122"/>
              <w:rPr>
                <w:rFonts w:ascii="Arial" w:hAnsi="Arial"/>
                <w:sz w:val="16"/>
              </w:rPr>
            </w:pPr>
            <w:r>
              <w:rPr>
                <w:rFonts w:ascii="Arial" w:hAnsi="Arial"/>
                <w:sz w:val="16"/>
              </w:rPr>
              <w:t>360,00 Kč</w:t>
            </w:r>
          </w:p>
        </w:tc>
        <w:tc>
          <w:tcPr>
            <w:tcW w:w="1903" w:type="dxa"/>
            <w:tcBorders>
              <w:top w:val="single" w:sz="4" w:space="0" w:color="000000"/>
              <w:bottom w:val="single" w:sz="4" w:space="0" w:color="000000"/>
            </w:tcBorders>
            <w:shd w:val="clear" w:color="auto" w:fill="DDEBF7"/>
          </w:tcPr>
          <w:p w14:paraId="156DF94D" w14:textId="77777777" w:rsidR="00A5650C" w:rsidRDefault="00000000">
            <w:pPr>
              <w:pStyle w:val="TableParagraph"/>
              <w:spacing w:before="116"/>
              <w:ind w:left="125"/>
              <w:rPr>
                <w:rFonts w:ascii="Arial" w:hAnsi="Arial"/>
                <w:sz w:val="16"/>
              </w:rPr>
            </w:pPr>
            <w:r>
              <w:rPr>
                <w:rFonts w:ascii="Arial" w:hAnsi="Arial"/>
                <w:sz w:val="16"/>
              </w:rPr>
              <w:t>360,00 Kč</w:t>
            </w:r>
          </w:p>
        </w:tc>
        <w:tc>
          <w:tcPr>
            <w:tcW w:w="1536" w:type="dxa"/>
            <w:tcBorders>
              <w:top w:val="single" w:sz="4" w:space="0" w:color="000000"/>
              <w:bottom w:val="single" w:sz="4" w:space="0" w:color="000000"/>
            </w:tcBorders>
            <w:shd w:val="clear" w:color="auto" w:fill="DDEBF7"/>
          </w:tcPr>
          <w:p w14:paraId="3701C209" w14:textId="77777777" w:rsidR="00A5650C" w:rsidRDefault="00000000">
            <w:pPr>
              <w:pStyle w:val="TableParagraph"/>
              <w:spacing w:before="116"/>
              <w:ind w:left="123"/>
              <w:rPr>
                <w:rFonts w:ascii="Arial" w:hAnsi="Arial"/>
                <w:sz w:val="16"/>
              </w:rPr>
            </w:pPr>
            <w:r>
              <w:rPr>
                <w:rFonts w:ascii="Arial" w:hAnsi="Arial"/>
                <w:sz w:val="16"/>
              </w:rPr>
              <w:t>360,00 Kč</w:t>
            </w:r>
          </w:p>
        </w:tc>
      </w:tr>
      <w:tr w:rsidR="00A5650C" w14:paraId="4696059A" w14:textId="77777777">
        <w:trPr>
          <w:trHeight w:val="465"/>
        </w:trPr>
        <w:tc>
          <w:tcPr>
            <w:tcW w:w="4166" w:type="dxa"/>
            <w:tcBorders>
              <w:top w:val="single" w:sz="4" w:space="0" w:color="000000"/>
              <w:bottom w:val="single" w:sz="4" w:space="0" w:color="000000"/>
            </w:tcBorders>
          </w:tcPr>
          <w:p w14:paraId="42EB996D" w14:textId="77777777" w:rsidR="00A5650C" w:rsidRDefault="00000000">
            <w:pPr>
              <w:pStyle w:val="TableParagraph"/>
              <w:spacing w:before="135"/>
              <w:ind w:left="81"/>
              <w:rPr>
                <w:rFonts w:ascii="Arial" w:hAnsi="Arial"/>
                <w:b/>
                <w:sz w:val="16"/>
              </w:rPr>
            </w:pPr>
            <w:r>
              <w:rPr>
                <w:rFonts w:ascii="Arial" w:hAnsi="Arial"/>
                <w:b/>
                <w:sz w:val="16"/>
              </w:rPr>
              <w:t>20.000,- Kč</w:t>
            </w:r>
          </w:p>
        </w:tc>
        <w:tc>
          <w:tcPr>
            <w:tcW w:w="1898" w:type="dxa"/>
            <w:tcBorders>
              <w:top w:val="single" w:sz="4" w:space="0" w:color="000000"/>
              <w:bottom w:val="single" w:sz="4" w:space="0" w:color="000000"/>
            </w:tcBorders>
            <w:shd w:val="clear" w:color="auto" w:fill="DDEBF7"/>
          </w:tcPr>
          <w:p w14:paraId="6369BA05" w14:textId="77777777" w:rsidR="00A5650C" w:rsidRDefault="00000000">
            <w:pPr>
              <w:pStyle w:val="TableParagraph"/>
              <w:spacing w:before="137"/>
              <w:ind w:left="122"/>
              <w:rPr>
                <w:rFonts w:ascii="Arial" w:hAnsi="Arial"/>
                <w:sz w:val="16"/>
              </w:rPr>
            </w:pPr>
            <w:r>
              <w:rPr>
                <w:rFonts w:ascii="Arial" w:hAnsi="Arial"/>
                <w:sz w:val="16"/>
              </w:rPr>
              <w:t>480,00 Kč</w:t>
            </w:r>
          </w:p>
        </w:tc>
        <w:tc>
          <w:tcPr>
            <w:tcW w:w="1903" w:type="dxa"/>
            <w:tcBorders>
              <w:top w:val="single" w:sz="4" w:space="0" w:color="000000"/>
              <w:bottom w:val="single" w:sz="4" w:space="0" w:color="000000"/>
            </w:tcBorders>
            <w:shd w:val="clear" w:color="auto" w:fill="DDEBF7"/>
          </w:tcPr>
          <w:p w14:paraId="6A124055" w14:textId="77777777" w:rsidR="00A5650C" w:rsidRDefault="00000000">
            <w:pPr>
              <w:pStyle w:val="TableParagraph"/>
              <w:spacing w:before="137"/>
              <w:ind w:left="125"/>
              <w:rPr>
                <w:rFonts w:ascii="Arial" w:hAnsi="Arial"/>
                <w:sz w:val="16"/>
              </w:rPr>
            </w:pPr>
            <w:r>
              <w:rPr>
                <w:rFonts w:ascii="Arial" w:hAnsi="Arial"/>
                <w:sz w:val="16"/>
              </w:rPr>
              <w:t>480,00 Kč</w:t>
            </w:r>
          </w:p>
        </w:tc>
        <w:tc>
          <w:tcPr>
            <w:tcW w:w="1536" w:type="dxa"/>
            <w:tcBorders>
              <w:top w:val="single" w:sz="4" w:space="0" w:color="000000"/>
              <w:bottom w:val="single" w:sz="4" w:space="0" w:color="000000"/>
            </w:tcBorders>
            <w:shd w:val="clear" w:color="auto" w:fill="DDEBF7"/>
          </w:tcPr>
          <w:p w14:paraId="593AFA02" w14:textId="77777777" w:rsidR="00A5650C" w:rsidRDefault="00000000">
            <w:pPr>
              <w:pStyle w:val="TableParagraph"/>
              <w:spacing w:before="137"/>
              <w:ind w:left="123"/>
              <w:rPr>
                <w:rFonts w:ascii="Arial" w:hAnsi="Arial"/>
                <w:sz w:val="16"/>
              </w:rPr>
            </w:pPr>
            <w:r>
              <w:rPr>
                <w:rFonts w:ascii="Arial" w:hAnsi="Arial"/>
                <w:sz w:val="16"/>
              </w:rPr>
              <w:t>480,00 Kč</w:t>
            </w:r>
          </w:p>
        </w:tc>
      </w:tr>
      <w:tr w:rsidR="00A5650C" w14:paraId="51CD08F6" w14:textId="77777777">
        <w:trPr>
          <w:trHeight w:val="465"/>
        </w:trPr>
        <w:tc>
          <w:tcPr>
            <w:tcW w:w="4166" w:type="dxa"/>
            <w:tcBorders>
              <w:top w:val="single" w:sz="4" w:space="0" w:color="000000"/>
              <w:bottom w:val="single" w:sz="4" w:space="0" w:color="000000"/>
            </w:tcBorders>
          </w:tcPr>
          <w:p w14:paraId="0461CDD9" w14:textId="77777777" w:rsidR="00A5650C" w:rsidRDefault="00000000">
            <w:pPr>
              <w:pStyle w:val="TableParagraph"/>
              <w:spacing w:before="135"/>
              <w:ind w:left="81"/>
              <w:rPr>
                <w:rFonts w:ascii="Arial" w:hAnsi="Arial"/>
                <w:b/>
                <w:sz w:val="16"/>
              </w:rPr>
            </w:pPr>
            <w:r>
              <w:rPr>
                <w:rFonts w:ascii="Arial" w:hAnsi="Arial"/>
                <w:b/>
                <w:sz w:val="16"/>
              </w:rPr>
              <w:t>25.000,- Kč</w:t>
            </w:r>
          </w:p>
        </w:tc>
        <w:tc>
          <w:tcPr>
            <w:tcW w:w="1898" w:type="dxa"/>
            <w:tcBorders>
              <w:top w:val="single" w:sz="4" w:space="0" w:color="000000"/>
              <w:bottom w:val="single" w:sz="4" w:space="0" w:color="000000"/>
            </w:tcBorders>
            <w:shd w:val="clear" w:color="auto" w:fill="DDEBF7"/>
          </w:tcPr>
          <w:p w14:paraId="3722BCB3" w14:textId="77777777" w:rsidR="00A5650C" w:rsidRDefault="00000000">
            <w:pPr>
              <w:pStyle w:val="TableParagraph"/>
              <w:spacing w:before="137"/>
              <w:ind w:left="122"/>
              <w:rPr>
                <w:rFonts w:ascii="Arial" w:hAnsi="Arial"/>
                <w:sz w:val="16"/>
              </w:rPr>
            </w:pPr>
            <w:r>
              <w:rPr>
                <w:rFonts w:ascii="Arial" w:hAnsi="Arial"/>
                <w:sz w:val="16"/>
              </w:rPr>
              <w:t>560,00 Kč</w:t>
            </w:r>
          </w:p>
        </w:tc>
        <w:tc>
          <w:tcPr>
            <w:tcW w:w="1903" w:type="dxa"/>
            <w:tcBorders>
              <w:top w:val="single" w:sz="4" w:space="0" w:color="000000"/>
              <w:bottom w:val="single" w:sz="4" w:space="0" w:color="000000"/>
            </w:tcBorders>
            <w:shd w:val="clear" w:color="auto" w:fill="DDEBF7"/>
          </w:tcPr>
          <w:p w14:paraId="4AADE1B7" w14:textId="77777777" w:rsidR="00A5650C" w:rsidRDefault="00000000">
            <w:pPr>
              <w:pStyle w:val="TableParagraph"/>
              <w:spacing w:before="137"/>
              <w:ind w:left="125"/>
              <w:rPr>
                <w:rFonts w:ascii="Arial" w:hAnsi="Arial"/>
                <w:sz w:val="16"/>
              </w:rPr>
            </w:pPr>
            <w:r>
              <w:rPr>
                <w:rFonts w:ascii="Arial" w:hAnsi="Arial"/>
                <w:sz w:val="16"/>
              </w:rPr>
              <w:t>560,00 Kč</w:t>
            </w:r>
          </w:p>
        </w:tc>
        <w:tc>
          <w:tcPr>
            <w:tcW w:w="1536" w:type="dxa"/>
            <w:tcBorders>
              <w:top w:val="single" w:sz="4" w:space="0" w:color="000000"/>
              <w:bottom w:val="single" w:sz="4" w:space="0" w:color="000000"/>
            </w:tcBorders>
            <w:shd w:val="clear" w:color="auto" w:fill="DDEBF7"/>
          </w:tcPr>
          <w:p w14:paraId="0BB8F649" w14:textId="77777777" w:rsidR="00A5650C" w:rsidRDefault="00000000">
            <w:pPr>
              <w:pStyle w:val="TableParagraph"/>
              <w:spacing w:before="137"/>
              <w:ind w:left="123"/>
              <w:rPr>
                <w:rFonts w:ascii="Arial" w:hAnsi="Arial"/>
                <w:sz w:val="16"/>
              </w:rPr>
            </w:pPr>
            <w:r>
              <w:rPr>
                <w:rFonts w:ascii="Arial" w:hAnsi="Arial"/>
                <w:sz w:val="16"/>
              </w:rPr>
              <w:t>560,00 Kč</w:t>
            </w:r>
          </w:p>
        </w:tc>
      </w:tr>
      <w:tr w:rsidR="00A5650C" w14:paraId="0D194040" w14:textId="77777777">
        <w:trPr>
          <w:trHeight w:val="477"/>
        </w:trPr>
        <w:tc>
          <w:tcPr>
            <w:tcW w:w="4166" w:type="dxa"/>
            <w:tcBorders>
              <w:top w:val="single" w:sz="4" w:space="0" w:color="000000"/>
              <w:bottom w:val="single" w:sz="4" w:space="0" w:color="000000"/>
            </w:tcBorders>
          </w:tcPr>
          <w:p w14:paraId="41DDB948" w14:textId="77777777" w:rsidR="00A5650C" w:rsidRDefault="00000000">
            <w:pPr>
              <w:pStyle w:val="TableParagraph"/>
              <w:spacing w:before="142"/>
              <w:ind w:left="81"/>
              <w:rPr>
                <w:rFonts w:ascii="Arial" w:hAnsi="Arial"/>
                <w:b/>
                <w:sz w:val="16"/>
              </w:rPr>
            </w:pPr>
            <w:r>
              <w:rPr>
                <w:rFonts w:ascii="Arial" w:hAnsi="Arial"/>
                <w:b/>
                <w:sz w:val="16"/>
              </w:rPr>
              <w:t>30.000,- Kč</w:t>
            </w:r>
          </w:p>
        </w:tc>
        <w:tc>
          <w:tcPr>
            <w:tcW w:w="1898" w:type="dxa"/>
            <w:tcBorders>
              <w:top w:val="single" w:sz="4" w:space="0" w:color="000000"/>
              <w:bottom w:val="single" w:sz="4" w:space="0" w:color="000000"/>
            </w:tcBorders>
            <w:shd w:val="clear" w:color="auto" w:fill="DDEBF7"/>
          </w:tcPr>
          <w:p w14:paraId="7219D8EB" w14:textId="77777777" w:rsidR="00A5650C" w:rsidRDefault="00000000">
            <w:pPr>
              <w:pStyle w:val="TableParagraph"/>
              <w:spacing w:before="145"/>
              <w:ind w:left="122"/>
              <w:rPr>
                <w:rFonts w:ascii="Arial" w:hAnsi="Arial"/>
                <w:sz w:val="16"/>
              </w:rPr>
            </w:pPr>
            <w:r>
              <w:rPr>
                <w:rFonts w:ascii="Arial" w:hAnsi="Arial"/>
                <w:sz w:val="16"/>
              </w:rPr>
              <w:t>640,00 Kč</w:t>
            </w:r>
          </w:p>
        </w:tc>
        <w:tc>
          <w:tcPr>
            <w:tcW w:w="1903" w:type="dxa"/>
            <w:tcBorders>
              <w:top w:val="single" w:sz="4" w:space="0" w:color="000000"/>
              <w:bottom w:val="single" w:sz="4" w:space="0" w:color="000000"/>
            </w:tcBorders>
            <w:shd w:val="clear" w:color="auto" w:fill="DDEBF7"/>
          </w:tcPr>
          <w:p w14:paraId="64A3A070" w14:textId="77777777" w:rsidR="00A5650C" w:rsidRDefault="00000000">
            <w:pPr>
              <w:pStyle w:val="TableParagraph"/>
              <w:spacing w:before="145"/>
              <w:ind w:left="125"/>
              <w:rPr>
                <w:rFonts w:ascii="Arial" w:hAnsi="Arial"/>
                <w:sz w:val="16"/>
              </w:rPr>
            </w:pPr>
            <w:r>
              <w:rPr>
                <w:rFonts w:ascii="Arial" w:hAnsi="Arial"/>
                <w:sz w:val="16"/>
              </w:rPr>
              <w:t>640,00 Kč</w:t>
            </w:r>
          </w:p>
        </w:tc>
        <w:tc>
          <w:tcPr>
            <w:tcW w:w="1536" w:type="dxa"/>
            <w:tcBorders>
              <w:top w:val="single" w:sz="4" w:space="0" w:color="000000"/>
              <w:bottom w:val="single" w:sz="4" w:space="0" w:color="000000"/>
            </w:tcBorders>
            <w:shd w:val="clear" w:color="auto" w:fill="DDEBF7"/>
          </w:tcPr>
          <w:p w14:paraId="744EC645" w14:textId="77777777" w:rsidR="00A5650C" w:rsidRDefault="00000000">
            <w:pPr>
              <w:pStyle w:val="TableParagraph"/>
              <w:spacing w:before="145"/>
              <w:ind w:left="123"/>
              <w:rPr>
                <w:rFonts w:ascii="Arial" w:hAnsi="Arial"/>
                <w:sz w:val="16"/>
              </w:rPr>
            </w:pPr>
            <w:r>
              <w:rPr>
                <w:rFonts w:ascii="Arial" w:hAnsi="Arial"/>
                <w:sz w:val="16"/>
              </w:rPr>
              <w:t>640,00 Kč</w:t>
            </w:r>
          </w:p>
        </w:tc>
      </w:tr>
      <w:tr w:rsidR="00A5650C" w14:paraId="33C51F06" w14:textId="77777777">
        <w:trPr>
          <w:trHeight w:val="482"/>
        </w:trPr>
        <w:tc>
          <w:tcPr>
            <w:tcW w:w="4166" w:type="dxa"/>
            <w:tcBorders>
              <w:top w:val="single" w:sz="4" w:space="0" w:color="000000"/>
              <w:bottom w:val="single" w:sz="4" w:space="0" w:color="000000"/>
            </w:tcBorders>
          </w:tcPr>
          <w:p w14:paraId="1CC2A268" w14:textId="77777777" w:rsidR="00A5650C" w:rsidRDefault="00000000">
            <w:pPr>
              <w:pStyle w:val="TableParagraph"/>
              <w:spacing w:before="142"/>
              <w:ind w:left="81"/>
              <w:rPr>
                <w:rFonts w:ascii="Arial" w:hAnsi="Arial"/>
                <w:b/>
                <w:sz w:val="16"/>
              </w:rPr>
            </w:pPr>
            <w:r>
              <w:rPr>
                <w:rFonts w:ascii="Arial" w:hAnsi="Arial"/>
                <w:b/>
                <w:sz w:val="16"/>
              </w:rPr>
              <w:t>35.000,- Kč</w:t>
            </w:r>
          </w:p>
        </w:tc>
        <w:tc>
          <w:tcPr>
            <w:tcW w:w="1898" w:type="dxa"/>
            <w:tcBorders>
              <w:top w:val="single" w:sz="4" w:space="0" w:color="000000"/>
              <w:bottom w:val="single" w:sz="4" w:space="0" w:color="000000"/>
            </w:tcBorders>
            <w:shd w:val="clear" w:color="auto" w:fill="DDEBF7"/>
          </w:tcPr>
          <w:p w14:paraId="71DD2A5F" w14:textId="77777777" w:rsidR="00A5650C" w:rsidRDefault="00000000">
            <w:pPr>
              <w:pStyle w:val="TableParagraph"/>
              <w:spacing w:before="147"/>
              <w:ind w:left="122"/>
              <w:rPr>
                <w:rFonts w:ascii="Arial" w:hAnsi="Arial"/>
                <w:sz w:val="16"/>
              </w:rPr>
            </w:pPr>
            <w:r>
              <w:rPr>
                <w:rFonts w:ascii="Arial" w:hAnsi="Arial"/>
                <w:sz w:val="16"/>
              </w:rPr>
              <w:t>720,00 Kč</w:t>
            </w:r>
          </w:p>
        </w:tc>
        <w:tc>
          <w:tcPr>
            <w:tcW w:w="1903" w:type="dxa"/>
            <w:tcBorders>
              <w:top w:val="single" w:sz="4" w:space="0" w:color="000000"/>
              <w:bottom w:val="single" w:sz="4" w:space="0" w:color="000000"/>
            </w:tcBorders>
            <w:shd w:val="clear" w:color="auto" w:fill="DDEBF7"/>
          </w:tcPr>
          <w:p w14:paraId="4CAF805D" w14:textId="77777777" w:rsidR="00A5650C" w:rsidRDefault="00000000">
            <w:pPr>
              <w:pStyle w:val="TableParagraph"/>
              <w:spacing w:before="147"/>
              <w:ind w:left="125"/>
              <w:rPr>
                <w:rFonts w:ascii="Arial" w:hAnsi="Arial"/>
                <w:sz w:val="16"/>
              </w:rPr>
            </w:pPr>
            <w:r>
              <w:rPr>
                <w:rFonts w:ascii="Arial" w:hAnsi="Arial"/>
                <w:sz w:val="16"/>
              </w:rPr>
              <w:t>720,00 Kč</w:t>
            </w:r>
          </w:p>
        </w:tc>
        <w:tc>
          <w:tcPr>
            <w:tcW w:w="1536" w:type="dxa"/>
            <w:tcBorders>
              <w:top w:val="single" w:sz="4" w:space="0" w:color="000000"/>
              <w:bottom w:val="single" w:sz="4" w:space="0" w:color="000000"/>
            </w:tcBorders>
            <w:shd w:val="clear" w:color="auto" w:fill="DDEBF7"/>
          </w:tcPr>
          <w:p w14:paraId="03DC4163" w14:textId="77777777" w:rsidR="00A5650C" w:rsidRDefault="00000000">
            <w:pPr>
              <w:pStyle w:val="TableParagraph"/>
              <w:spacing w:before="147"/>
              <w:ind w:left="123"/>
              <w:rPr>
                <w:rFonts w:ascii="Arial" w:hAnsi="Arial"/>
                <w:sz w:val="16"/>
              </w:rPr>
            </w:pPr>
            <w:r>
              <w:rPr>
                <w:rFonts w:ascii="Arial" w:hAnsi="Arial"/>
                <w:sz w:val="16"/>
              </w:rPr>
              <w:t>720,00 Kč</w:t>
            </w:r>
          </w:p>
        </w:tc>
      </w:tr>
      <w:tr w:rsidR="00A5650C" w14:paraId="655DA7E1" w14:textId="77777777">
        <w:trPr>
          <w:trHeight w:val="407"/>
        </w:trPr>
        <w:tc>
          <w:tcPr>
            <w:tcW w:w="4166" w:type="dxa"/>
            <w:tcBorders>
              <w:top w:val="single" w:sz="4" w:space="0" w:color="000000"/>
            </w:tcBorders>
          </w:tcPr>
          <w:p w14:paraId="2C43FB87" w14:textId="77777777" w:rsidR="00A5650C" w:rsidRDefault="00000000">
            <w:pPr>
              <w:pStyle w:val="TableParagraph"/>
              <w:spacing w:before="106"/>
              <w:ind w:left="81"/>
              <w:rPr>
                <w:rFonts w:ascii="Arial" w:hAnsi="Arial"/>
                <w:b/>
                <w:sz w:val="16"/>
              </w:rPr>
            </w:pPr>
            <w:r>
              <w:rPr>
                <w:rFonts w:ascii="Arial" w:hAnsi="Arial"/>
                <w:b/>
                <w:sz w:val="16"/>
              </w:rPr>
              <w:t>70.000,- Kč</w:t>
            </w:r>
          </w:p>
        </w:tc>
        <w:tc>
          <w:tcPr>
            <w:tcW w:w="1898" w:type="dxa"/>
            <w:tcBorders>
              <w:top w:val="single" w:sz="4" w:space="0" w:color="000000"/>
            </w:tcBorders>
            <w:shd w:val="clear" w:color="auto" w:fill="DDEBF7"/>
          </w:tcPr>
          <w:p w14:paraId="4715356C" w14:textId="77777777" w:rsidR="00A5650C" w:rsidRDefault="00000000">
            <w:pPr>
              <w:pStyle w:val="TableParagraph"/>
              <w:spacing w:before="106"/>
              <w:ind w:left="122"/>
              <w:rPr>
                <w:rFonts w:ascii="Arial" w:hAnsi="Arial"/>
                <w:sz w:val="16"/>
              </w:rPr>
            </w:pPr>
            <w:r>
              <w:rPr>
                <w:rFonts w:ascii="Arial" w:hAnsi="Arial"/>
                <w:sz w:val="16"/>
              </w:rPr>
              <w:t>1 360,00 Kč</w:t>
            </w:r>
          </w:p>
        </w:tc>
        <w:tc>
          <w:tcPr>
            <w:tcW w:w="1903" w:type="dxa"/>
            <w:tcBorders>
              <w:top w:val="single" w:sz="4" w:space="0" w:color="000000"/>
            </w:tcBorders>
            <w:shd w:val="clear" w:color="auto" w:fill="DDEBF7"/>
          </w:tcPr>
          <w:p w14:paraId="13AF3FBC" w14:textId="77777777" w:rsidR="00A5650C" w:rsidRDefault="00000000">
            <w:pPr>
              <w:pStyle w:val="TableParagraph"/>
              <w:spacing w:before="106"/>
              <w:ind w:left="125"/>
              <w:rPr>
                <w:rFonts w:ascii="Arial" w:hAnsi="Arial"/>
                <w:sz w:val="16"/>
              </w:rPr>
            </w:pPr>
            <w:r>
              <w:rPr>
                <w:rFonts w:ascii="Arial" w:hAnsi="Arial"/>
                <w:sz w:val="16"/>
              </w:rPr>
              <w:t>1 360,00 Kč</w:t>
            </w:r>
          </w:p>
        </w:tc>
        <w:tc>
          <w:tcPr>
            <w:tcW w:w="1536" w:type="dxa"/>
            <w:tcBorders>
              <w:top w:val="single" w:sz="4" w:space="0" w:color="000000"/>
            </w:tcBorders>
            <w:shd w:val="clear" w:color="auto" w:fill="DDEBF7"/>
          </w:tcPr>
          <w:p w14:paraId="452CDE6C" w14:textId="77777777" w:rsidR="00A5650C" w:rsidRDefault="00000000">
            <w:pPr>
              <w:pStyle w:val="TableParagraph"/>
              <w:spacing w:before="106"/>
              <w:ind w:left="123"/>
              <w:rPr>
                <w:rFonts w:ascii="Arial" w:hAnsi="Arial"/>
                <w:sz w:val="16"/>
              </w:rPr>
            </w:pPr>
            <w:r>
              <w:rPr>
                <w:rFonts w:ascii="Arial" w:hAnsi="Arial"/>
                <w:sz w:val="16"/>
              </w:rPr>
              <w:t>1 360,00 Kč</w:t>
            </w:r>
          </w:p>
        </w:tc>
      </w:tr>
    </w:tbl>
    <w:p w14:paraId="54FE49FD" w14:textId="77777777" w:rsidR="00A5650C" w:rsidRDefault="00A5650C">
      <w:pPr>
        <w:rPr>
          <w:rFonts w:ascii="Arial" w:hAnsi="Arial"/>
          <w:sz w:val="16"/>
        </w:rPr>
        <w:sectPr w:rsidR="00A5650C">
          <w:pgSz w:w="11920" w:h="16850"/>
          <w:pgMar w:top="1400" w:right="220" w:bottom="1180" w:left="220" w:header="0" w:footer="980" w:gutter="0"/>
          <w:cols w:space="708"/>
        </w:sectPr>
      </w:pPr>
    </w:p>
    <w:p w14:paraId="3A69544A" w14:textId="77777777" w:rsidR="00A5650C" w:rsidRDefault="00A5650C">
      <w:pPr>
        <w:pStyle w:val="Zkladntext"/>
        <w:ind w:left="0"/>
        <w:jc w:val="left"/>
        <w:rPr>
          <w:rFonts w:ascii="Times New Roman"/>
          <w:b/>
          <w:sz w:val="18"/>
        </w:rPr>
      </w:pPr>
    </w:p>
    <w:p w14:paraId="75D36B81" w14:textId="77777777" w:rsidR="00A5650C" w:rsidRDefault="00A5650C">
      <w:pPr>
        <w:pStyle w:val="Zkladntext"/>
        <w:ind w:left="0"/>
        <w:jc w:val="left"/>
        <w:rPr>
          <w:rFonts w:ascii="Times New Roman"/>
          <w:b/>
          <w:sz w:val="18"/>
        </w:rPr>
      </w:pPr>
    </w:p>
    <w:p w14:paraId="4AD01EC9" w14:textId="77777777" w:rsidR="00A5650C" w:rsidRDefault="00A5650C">
      <w:pPr>
        <w:pStyle w:val="Zkladntext"/>
        <w:spacing w:before="3"/>
        <w:ind w:left="0"/>
        <w:jc w:val="left"/>
        <w:rPr>
          <w:rFonts w:ascii="Times New Roman"/>
          <w:b/>
          <w:sz w:val="26"/>
        </w:rPr>
      </w:pPr>
    </w:p>
    <w:p w14:paraId="2D39E6A7" w14:textId="77777777" w:rsidR="00A5650C" w:rsidRDefault="00000000">
      <w:pPr>
        <w:jc w:val="right"/>
        <w:rPr>
          <w:rFonts w:ascii="Arial" w:hAnsi="Arial"/>
          <w:b/>
          <w:sz w:val="17"/>
        </w:rPr>
      </w:pPr>
      <w:r>
        <w:rPr>
          <w:rFonts w:ascii="Arial" w:hAnsi="Arial"/>
          <w:b/>
          <w:color w:val="221F1F"/>
          <w:sz w:val="17"/>
        </w:rPr>
        <w:t>ČLÁNEK 1</w:t>
      </w:r>
    </w:p>
    <w:p w14:paraId="21526225" w14:textId="77777777" w:rsidR="00A5650C" w:rsidRDefault="00000000">
      <w:pPr>
        <w:spacing w:before="118" w:line="298" w:lineRule="exact"/>
        <w:ind w:left="105"/>
        <w:rPr>
          <w:rFonts w:ascii="Arial" w:hAnsi="Arial"/>
          <w:b/>
          <w:sz w:val="26"/>
        </w:rPr>
      </w:pPr>
      <w:r>
        <w:br w:type="column"/>
      </w:r>
      <w:r>
        <w:rPr>
          <w:rFonts w:ascii="Arial" w:hAnsi="Arial"/>
          <w:b/>
          <w:color w:val="221F1F"/>
          <w:sz w:val="26"/>
        </w:rPr>
        <w:t>VŠEOBECNÉ POJISTNÉ</w:t>
      </w:r>
      <w:r>
        <w:rPr>
          <w:rFonts w:ascii="Arial" w:hAnsi="Arial"/>
          <w:b/>
          <w:color w:val="221F1F"/>
          <w:spacing w:val="1"/>
          <w:sz w:val="26"/>
        </w:rPr>
        <w:t xml:space="preserve"> </w:t>
      </w:r>
      <w:r>
        <w:rPr>
          <w:rFonts w:ascii="Arial" w:hAnsi="Arial"/>
          <w:b/>
          <w:color w:val="221F1F"/>
          <w:spacing w:val="-5"/>
          <w:sz w:val="26"/>
        </w:rPr>
        <w:t>PODMÍNKY</w:t>
      </w:r>
    </w:p>
    <w:p w14:paraId="708BF83C" w14:textId="77777777" w:rsidR="00A5650C" w:rsidRDefault="00000000">
      <w:pPr>
        <w:spacing w:line="298" w:lineRule="exact"/>
        <w:ind w:left="206"/>
        <w:rPr>
          <w:rFonts w:ascii="Arial" w:hAnsi="Arial"/>
          <w:b/>
          <w:sz w:val="26"/>
        </w:rPr>
      </w:pPr>
      <w:r>
        <w:rPr>
          <w:rFonts w:ascii="Arial" w:hAnsi="Arial"/>
          <w:b/>
          <w:color w:val="221F1F"/>
          <w:sz w:val="26"/>
        </w:rPr>
        <w:t>obecná část pro škodové</w:t>
      </w:r>
      <w:r>
        <w:rPr>
          <w:rFonts w:ascii="Arial" w:hAnsi="Arial"/>
          <w:b/>
          <w:color w:val="221F1F"/>
          <w:spacing w:val="-13"/>
          <w:sz w:val="26"/>
        </w:rPr>
        <w:t xml:space="preserve"> </w:t>
      </w:r>
      <w:r>
        <w:rPr>
          <w:rFonts w:ascii="Arial" w:hAnsi="Arial"/>
          <w:b/>
          <w:color w:val="221F1F"/>
          <w:sz w:val="26"/>
        </w:rPr>
        <w:t>pojištění</w:t>
      </w:r>
    </w:p>
    <w:p w14:paraId="44BF0AFC" w14:textId="77777777" w:rsidR="00A5650C" w:rsidRDefault="00000000">
      <w:pPr>
        <w:spacing w:before="71" w:line="322" w:lineRule="exact"/>
        <w:ind w:left="2165"/>
        <w:rPr>
          <w:rFonts w:ascii="Lucida Sans" w:hAnsi="Lucida Sans"/>
          <w:b/>
          <w:sz w:val="28"/>
        </w:rPr>
      </w:pPr>
      <w:r>
        <w:br w:type="column"/>
      </w:r>
      <w:r>
        <w:rPr>
          <w:rFonts w:ascii="Lucida Sans" w:hAnsi="Lucida Sans"/>
          <w:b/>
          <w:color w:val="404041"/>
          <w:w w:val="85"/>
          <w:sz w:val="28"/>
        </w:rPr>
        <w:t>HA51[5HÁ</w:t>
      </w:r>
    </w:p>
    <w:p w14:paraId="701542AE" w14:textId="1C17A52B" w:rsidR="00A5650C" w:rsidRDefault="00120113">
      <w:pPr>
        <w:spacing w:before="26" w:line="206" w:lineRule="auto"/>
        <w:ind w:left="1666" w:firstLine="496"/>
        <w:rPr>
          <w:rFonts w:ascii="Lucida Sans" w:hAnsi="Lucida Sans"/>
          <w:b/>
          <w:sz w:val="13"/>
        </w:rPr>
      </w:pPr>
      <w:r>
        <w:rPr>
          <w:noProof/>
        </w:rPr>
        <mc:AlternateContent>
          <mc:Choice Requires="wps">
            <w:drawing>
              <wp:anchor distT="0" distB="0" distL="114300" distR="114300" simplePos="0" relativeHeight="246191104" behindDoc="1" locked="0" layoutInCell="1" allowOverlap="1" wp14:anchorId="4DCEF1B5" wp14:editId="0832B35D">
                <wp:simplePos x="0" y="0"/>
                <wp:positionH relativeFrom="page">
                  <wp:posOffset>5772150</wp:posOffset>
                </wp:positionH>
                <wp:positionV relativeFrom="paragraph">
                  <wp:posOffset>-176530</wp:posOffset>
                </wp:positionV>
                <wp:extent cx="589280" cy="490220"/>
                <wp:effectExtent l="0" t="0" r="0" b="0"/>
                <wp:wrapNone/>
                <wp:docPr id="8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80" cy="490220"/>
                        </a:xfrm>
                        <a:custGeom>
                          <a:avLst/>
                          <a:gdLst>
                            <a:gd name="T0" fmla="+- 0 9126 9090"/>
                            <a:gd name="T1" fmla="*/ T0 w 928"/>
                            <a:gd name="T2" fmla="+- 0 -278 -278"/>
                            <a:gd name="T3" fmla="*/ -278 h 772"/>
                            <a:gd name="T4" fmla="+- 0 9090 9090"/>
                            <a:gd name="T5" fmla="*/ T4 w 928"/>
                            <a:gd name="T6" fmla="+- 0 169 -278"/>
                            <a:gd name="T7" fmla="*/ 169 h 772"/>
                            <a:gd name="T8" fmla="+- 0 9495 9090"/>
                            <a:gd name="T9" fmla="*/ T8 w 928"/>
                            <a:gd name="T10" fmla="+- 0 494 -278"/>
                            <a:gd name="T11" fmla="*/ 494 h 772"/>
                            <a:gd name="T12" fmla="+- 0 9491 9090"/>
                            <a:gd name="T13" fmla="*/ T12 w 928"/>
                            <a:gd name="T14" fmla="+- 0 452 -278"/>
                            <a:gd name="T15" fmla="*/ 452 h 772"/>
                            <a:gd name="T16" fmla="+- 0 9302 9090"/>
                            <a:gd name="T17" fmla="*/ T16 w 928"/>
                            <a:gd name="T18" fmla="+- 0 -188 -278"/>
                            <a:gd name="T19" fmla="*/ -188 h 772"/>
                            <a:gd name="T20" fmla="+- 0 9979 9090"/>
                            <a:gd name="T21" fmla="*/ T20 w 928"/>
                            <a:gd name="T22" fmla="+- 0 -255 -278"/>
                            <a:gd name="T23" fmla="*/ -255 h 772"/>
                            <a:gd name="T24" fmla="+- 0 9847 9090"/>
                            <a:gd name="T25" fmla="*/ T24 w 928"/>
                            <a:gd name="T26" fmla="+- 0 157 -278"/>
                            <a:gd name="T27" fmla="*/ 157 h 772"/>
                            <a:gd name="T28" fmla="+- 0 9491 9090"/>
                            <a:gd name="T29" fmla="*/ T28 w 928"/>
                            <a:gd name="T30" fmla="+- 0 452 -278"/>
                            <a:gd name="T31" fmla="*/ 452 h 772"/>
                            <a:gd name="T32" fmla="+- 0 9847 9090"/>
                            <a:gd name="T33" fmla="*/ T32 w 928"/>
                            <a:gd name="T34" fmla="+- 0 157 -278"/>
                            <a:gd name="T35" fmla="*/ 157 h 772"/>
                            <a:gd name="T36" fmla="+- 0 9348 9090"/>
                            <a:gd name="T37" fmla="*/ T36 w 928"/>
                            <a:gd name="T38" fmla="+- 0 58 -278"/>
                            <a:gd name="T39" fmla="*/ 58 h 772"/>
                            <a:gd name="T40" fmla="+- 0 9489 9090"/>
                            <a:gd name="T41" fmla="*/ T40 w 928"/>
                            <a:gd name="T42" fmla="+- 0 339 -278"/>
                            <a:gd name="T43" fmla="*/ 339 h 772"/>
                            <a:gd name="T44" fmla="+- 0 9522 9090"/>
                            <a:gd name="T45" fmla="*/ T44 w 928"/>
                            <a:gd name="T46" fmla="+- 0 263 -278"/>
                            <a:gd name="T47" fmla="*/ 263 h 772"/>
                            <a:gd name="T48" fmla="+- 0 9474 9090"/>
                            <a:gd name="T49" fmla="*/ T48 w 928"/>
                            <a:gd name="T50" fmla="+- 0 261 -278"/>
                            <a:gd name="T51" fmla="*/ 261 h 772"/>
                            <a:gd name="T52" fmla="+- 0 9418 9090"/>
                            <a:gd name="T53" fmla="*/ T52 w 928"/>
                            <a:gd name="T54" fmla="+- 0 58 -278"/>
                            <a:gd name="T55" fmla="*/ 58 h 772"/>
                            <a:gd name="T56" fmla="+- 0 9952 9090"/>
                            <a:gd name="T57" fmla="*/ T56 w 928"/>
                            <a:gd name="T58" fmla="+- 0 -255 -278"/>
                            <a:gd name="T59" fmla="*/ -255 h 772"/>
                            <a:gd name="T60" fmla="+- 0 9932 9090"/>
                            <a:gd name="T61" fmla="*/ T60 w 928"/>
                            <a:gd name="T62" fmla="+- 0 -26 -278"/>
                            <a:gd name="T63" fmla="*/ -26 h 772"/>
                            <a:gd name="T64" fmla="+- 0 9715 9090"/>
                            <a:gd name="T65" fmla="*/ T64 w 928"/>
                            <a:gd name="T66" fmla="+- 0 27 -278"/>
                            <a:gd name="T67" fmla="*/ 27 h 772"/>
                            <a:gd name="T68" fmla="+- 0 9522 9090"/>
                            <a:gd name="T69" fmla="*/ T68 w 928"/>
                            <a:gd name="T70" fmla="+- 0 263 -278"/>
                            <a:gd name="T71" fmla="*/ 263 h 772"/>
                            <a:gd name="T72" fmla="+- 0 9697 9090"/>
                            <a:gd name="T73" fmla="*/ T72 w 928"/>
                            <a:gd name="T74" fmla="+- 0 157 -278"/>
                            <a:gd name="T75" fmla="*/ 157 h 772"/>
                            <a:gd name="T76" fmla="+- 0 9881 9090"/>
                            <a:gd name="T77" fmla="*/ T76 w 928"/>
                            <a:gd name="T78" fmla="+- 0 125 -278"/>
                            <a:gd name="T79" fmla="*/ 125 h 772"/>
                            <a:gd name="T80" fmla="+- 0 9747 9090"/>
                            <a:gd name="T81" fmla="*/ T80 w 928"/>
                            <a:gd name="T82" fmla="+- 0 60 -278"/>
                            <a:gd name="T83" fmla="*/ 60 h 772"/>
                            <a:gd name="T84" fmla="+- 0 9959 9090"/>
                            <a:gd name="T85" fmla="*/ T84 w 928"/>
                            <a:gd name="T86" fmla="+- 0 -9 -278"/>
                            <a:gd name="T87" fmla="*/ -9 h 772"/>
                            <a:gd name="T88" fmla="+- 0 9979 9090"/>
                            <a:gd name="T89" fmla="*/ T88 w 928"/>
                            <a:gd name="T90" fmla="+- 0 -255 -278"/>
                            <a:gd name="T91" fmla="*/ -255 h 772"/>
                            <a:gd name="T92" fmla="+- 0 9640 9090"/>
                            <a:gd name="T93" fmla="*/ T92 w 928"/>
                            <a:gd name="T94" fmla="+- 0 -253 -278"/>
                            <a:gd name="T95" fmla="*/ -253 h 772"/>
                            <a:gd name="T96" fmla="+- 0 9522 9090"/>
                            <a:gd name="T97" fmla="*/ T96 w 928"/>
                            <a:gd name="T98" fmla="+- 0 261 -278"/>
                            <a:gd name="T99" fmla="*/ 261 h 772"/>
                            <a:gd name="T100" fmla="+- 0 9684 9090"/>
                            <a:gd name="T101" fmla="*/ T100 w 928"/>
                            <a:gd name="T102" fmla="+- 0 -247 -278"/>
                            <a:gd name="T103" fmla="*/ -247 h 772"/>
                            <a:gd name="T104" fmla="+- 0 9688 9090"/>
                            <a:gd name="T105" fmla="*/ T104 w 928"/>
                            <a:gd name="T106" fmla="+- 0 -255 -278"/>
                            <a:gd name="T107" fmla="*/ -255 h 772"/>
                            <a:gd name="T108" fmla="+- 0 9367 9090"/>
                            <a:gd name="T109" fmla="*/ T108 w 928"/>
                            <a:gd name="T110" fmla="+- 0 -34 -278"/>
                            <a:gd name="T111" fmla="*/ -34 h 772"/>
                            <a:gd name="T112" fmla="+- 0 9493 9090"/>
                            <a:gd name="T113" fmla="*/ T112 w 928"/>
                            <a:gd name="T114" fmla="+- 0 -190 -278"/>
                            <a:gd name="T115" fmla="*/ -190 h 772"/>
                            <a:gd name="T116" fmla="+- 0 9687 9090"/>
                            <a:gd name="T117" fmla="*/ T116 w 928"/>
                            <a:gd name="T118" fmla="+- 0 -253 -278"/>
                            <a:gd name="T119" fmla="*/ -253 h 772"/>
                            <a:gd name="T120" fmla="+- 0 9860 9090"/>
                            <a:gd name="T121" fmla="*/ T120 w 928"/>
                            <a:gd name="T122" fmla="+- 0 -173 -278"/>
                            <a:gd name="T123" fmla="*/ -173 h 772"/>
                            <a:gd name="T124" fmla="+- 0 9738 9090"/>
                            <a:gd name="T125" fmla="*/ T124 w 928"/>
                            <a:gd name="T126" fmla="+- 0 -32 -278"/>
                            <a:gd name="T127" fmla="*/ -32 h 772"/>
                            <a:gd name="T128" fmla="+- 0 9860 9090"/>
                            <a:gd name="T129" fmla="*/ T128 w 928"/>
                            <a:gd name="T130" fmla="+- 0 -173 -278"/>
                            <a:gd name="T131" fmla="*/ -173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28" h="772">
                              <a:moveTo>
                                <a:pt x="875" y="0"/>
                              </a:moveTo>
                              <a:lnTo>
                                <a:pt x="36" y="0"/>
                              </a:lnTo>
                              <a:lnTo>
                                <a:pt x="118" y="101"/>
                              </a:lnTo>
                              <a:lnTo>
                                <a:pt x="0" y="447"/>
                              </a:lnTo>
                              <a:lnTo>
                                <a:pt x="300" y="772"/>
                              </a:lnTo>
                              <a:lnTo>
                                <a:pt x="405" y="772"/>
                              </a:lnTo>
                              <a:lnTo>
                                <a:pt x="449" y="730"/>
                              </a:lnTo>
                              <a:lnTo>
                                <a:pt x="401" y="730"/>
                              </a:lnTo>
                              <a:lnTo>
                                <a:pt x="103" y="430"/>
                              </a:lnTo>
                              <a:lnTo>
                                <a:pt x="212" y="90"/>
                              </a:lnTo>
                              <a:lnTo>
                                <a:pt x="160" y="23"/>
                              </a:lnTo>
                              <a:lnTo>
                                <a:pt x="889" y="23"/>
                              </a:lnTo>
                              <a:lnTo>
                                <a:pt x="875" y="0"/>
                              </a:lnTo>
                              <a:close/>
                              <a:moveTo>
                                <a:pt x="757" y="435"/>
                              </a:moveTo>
                              <a:lnTo>
                                <a:pt x="711" y="435"/>
                              </a:lnTo>
                              <a:lnTo>
                                <a:pt x="401" y="730"/>
                              </a:lnTo>
                              <a:lnTo>
                                <a:pt x="449" y="730"/>
                              </a:lnTo>
                              <a:lnTo>
                                <a:pt x="757" y="435"/>
                              </a:lnTo>
                              <a:close/>
                              <a:moveTo>
                                <a:pt x="328" y="336"/>
                              </a:moveTo>
                              <a:lnTo>
                                <a:pt x="258" y="336"/>
                              </a:lnTo>
                              <a:lnTo>
                                <a:pt x="223" y="439"/>
                              </a:lnTo>
                              <a:lnTo>
                                <a:pt x="399" y="617"/>
                              </a:lnTo>
                              <a:lnTo>
                                <a:pt x="487" y="541"/>
                              </a:lnTo>
                              <a:lnTo>
                                <a:pt x="432" y="541"/>
                              </a:lnTo>
                              <a:lnTo>
                                <a:pt x="432" y="539"/>
                              </a:lnTo>
                              <a:lnTo>
                                <a:pt x="384" y="539"/>
                              </a:lnTo>
                              <a:lnTo>
                                <a:pt x="290" y="451"/>
                              </a:lnTo>
                              <a:lnTo>
                                <a:pt x="328" y="336"/>
                              </a:lnTo>
                              <a:close/>
                              <a:moveTo>
                                <a:pt x="889" y="23"/>
                              </a:moveTo>
                              <a:lnTo>
                                <a:pt x="862" y="23"/>
                              </a:lnTo>
                              <a:lnTo>
                                <a:pt x="900" y="88"/>
                              </a:lnTo>
                              <a:lnTo>
                                <a:pt x="842" y="252"/>
                              </a:lnTo>
                              <a:lnTo>
                                <a:pt x="791" y="305"/>
                              </a:lnTo>
                              <a:lnTo>
                                <a:pt x="625" y="305"/>
                              </a:lnTo>
                              <a:lnTo>
                                <a:pt x="594" y="407"/>
                              </a:lnTo>
                              <a:lnTo>
                                <a:pt x="432" y="541"/>
                              </a:lnTo>
                              <a:lnTo>
                                <a:pt x="487" y="541"/>
                              </a:lnTo>
                              <a:lnTo>
                                <a:pt x="607" y="435"/>
                              </a:lnTo>
                              <a:lnTo>
                                <a:pt x="757" y="435"/>
                              </a:lnTo>
                              <a:lnTo>
                                <a:pt x="791" y="403"/>
                              </a:lnTo>
                              <a:lnTo>
                                <a:pt x="638" y="401"/>
                              </a:lnTo>
                              <a:lnTo>
                                <a:pt x="657" y="338"/>
                              </a:lnTo>
                              <a:lnTo>
                                <a:pt x="806" y="336"/>
                              </a:lnTo>
                              <a:lnTo>
                                <a:pt x="869" y="269"/>
                              </a:lnTo>
                              <a:lnTo>
                                <a:pt x="928" y="88"/>
                              </a:lnTo>
                              <a:lnTo>
                                <a:pt x="889" y="23"/>
                              </a:lnTo>
                              <a:close/>
                              <a:moveTo>
                                <a:pt x="597" y="25"/>
                              </a:moveTo>
                              <a:lnTo>
                                <a:pt x="550" y="25"/>
                              </a:lnTo>
                              <a:lnTo>
                                <a:pt x="384" y="539"/>
                              </a:lnTo>
                              <a:lnTo>
                                <a:pt x="432" y="539"/>
                              </a:lnTo>
                              <a:lnTo>
                                <a:pt x="576" y="87"/>
                              </a:lnTo>
                              <a:lnTo>
                                <a:pt x="594" y="31"/>
                              </a:lnTo>
                              <a:lnTo>
                                <a:pt x="597" y="25"/>
                              </a:lnTo>
                              <a:close/>
                              <a:moveTo>
                                <a:pt x="598" y="23"/>
                              </a:moveTo>
                              <a:lnTo>
                                <a:pt x="355" y="23"/>
                              </a:lnTo>
                              <a:lnTo>
                                <a:pt x="277" y="244"/>
                              </a:lnTo>
                              <a:lnTo>
                                <a:pt x="355" y="246"/>
                              </a:lnTo>
                              <a:lnTo>
                                <a:pt x="403" y="88"/>
                              </a:lnTo>
                              <a:lnTo>
                                <a:pt x="365" y="25"/>
                              </a:lnTo>
                              <a:lnTo>
                                <a:pt x="597" y="25"/>
                              </a:lnTo>
                              <a:lnTo>
                                <a:pt x="598" y="23"/>
                              </a:lnTo>
                              <a:close/>
                              <a:moveTo>
                                <a:pt x="770" y="105"/>
                              </a:moveTo>
                              <a:lnTo>
                                <a:pt x="692" y="105"/>
                              </a:lnTo>
                              <a:lnTo>
                                <a:pt x="648" y="246"/>
                              </a:lnTo>
                              <a:lnTo>
                                <a:pt x="724" y="246"/>
                              </a:lnTo>
                              <a:lnTo>
                                <a:pt x="770" y="105"/>
                              </a:lnTo>
                              <a:close/>
                            </a:path>
                          </a:pathLst>
                        </a:custGeom>
                        <a:solidFill>
                          <a:srgbClr val="404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39628" id="AutoShape 56" o:spid="_x0000_s1026" style="position:absolute;margin-left:454.5pt;margin-top:-13.9pt;width:46.4pt;height:38.6pt;z-index:-25712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" path="m875,l36,r82,101l,447,300,772r105,l449,730r-48,l103,430,212,90,160,23r729,l875,xm757,435r-46,l401,730r48,l757,435xm328,336r-70,l223,439,399,617r88,-76l432,541r,-2l384,539,290,451,328,336xm889,23r-27,l900,88,842,252r-51,53l625,305,594,407,432,541r55,l607,435r150,l791,403,638,401r19,-63l806,336r63,-67l928,88,889,23xm597,25r-47,l384,539r48,l576,87,594,31r3,-6xm598,23r-243,l277,244r78,2l403,88,365,25r232,l598,23xm770,105r-78,l648,246r76,l770,105xe" fillcolor="#404041" stroked="f">
                <v:path arrowok="t" o:connecttype="custom" o:connectlocs="22860,-176530;0,107315;257175,313690;254635,287020;134620,-119380;564515,-161925;480695,99695;254635,287020;480695,99695;163830,36830;253365,215265;274320,167005;243840,165735;208280,36830;547370,-161925;534670,-16510;396875,17145;274320,167005;385445,99695;502285,79375;417195,38100;551815,-5715;564515,-161925;349250,-160655;274320,165735;377190,-156845;379730,-161925;175895,-21590;255905,-120650;379095,-160655;488950,-109855;411480,-20320;488950,-109855" o:connectangles="0,0,0,0,0,0,0,0,0,0,0,0,0,0,0,0,0,0,0,0,0,0,0,0,0,0,0,0,0,0,0,0,0"/>
                <w10:wrap anchorx="page"/>
              </v:shape>
            </w:pict>
          </mc:Fallback>
        </mc:AlternateContent>
      </w:r>
      <w:r>
        <w:rPr>
          <w:noProof/>
        </w:rPr>
        <mc:AlternateContent>
          <mc:Choice Requires="wps">
            <w:drawing>
              <wp:anchor distT="0" distB="0" distL="114300" distR="114300" simplePos="0" relativeHeight="251668480" behindDoc="0" locked="0" layoutInCell="1" allowOverlap="1" wp14:anchorId="171B853F" wp14:editId="77B6712F">
                <wp:simplePos x="0" y="0"/>
                <wp:positionH relativeFrom="page">
                  <wp:posOffset>6410960</wp:posOffset>
                </wp:positionH>
                <wp:positionV relativeFrom="paragraph">
                  <wp:posOffset>-176530</wp:posOffset>
                </wp:positionV>
                <wp:extent cx="62865" cy="61595"/>
                <wp:effectExtent l="0" t="0" r="0" b="0"/>
                <wp:wrapNone/>
                <wp:docPr id="8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1595"/>
                        </a:xfrm>
                        <a:custGeom>
                          <a:avLst/>
                          <a:gdLst>
                            <a:gd name="T0" fmla="+- 0 10132 10096"/>
                            <a:gd name="T1" fmla="*/ T0 w 99"/>
                            <a:gd name="T2" fmla="+- 0 -278 -278"/>
                            <a:gd name="T3" fmla="*/ -278 h 97"/>
                            <a:gd name="T4" fmla="+- 0 10101 10096"/>
                            <a:gd name="T5" fmla="*/ T4 w 99"/>
                            <a:gd name="T6" fmla="+- 0 -255 -278"/>
                            <a:gd name="T7" fmla="*/ -255 h 97"/>
                            <a:gd name="T8" fmla="+- 0 10096 10096"/>
                            <a:gd name="T9" fmla="*/ T8 w 99"/>
                            <a:gd name="T10" fmla="+- 0 -217 -278"/>
                            <a:gd name="T11" fmla="*/ -217 h 97"/>
                            <a:gd name="T12" fmla="+- 0 10109 10096"/>
                            <a:gd name="T13" fmla="*/ T12 w 99"/>
                            <a:gd name="T14" fmla="+- 0 -196 -278"/>
                            <a:gd name="T15" fmla="*/ -196 h 97"/>
                            <a:gd name="T16" fmla="+- 0 10126 10096"/>
                            <a:gd name="T17" fmla="*/ T16 w 99"/>
                            <a:gd name="T18" fmla="+- 0 -184 -278"/>
                            <a:gd name="T19" fmla="*/ -184 h 97"/>
                            <a:gd name="T20" fmla="+- 0 10148 10096"/>
                            <a:gd name="T21" fmla="*/ T20 w 99"/>
                            <a:gd name="T22" fmla="+- 0 -181 -278"/>
                            <a:gd name="T23" fmla="*/ -181 h 97"/>
                            <a:gd name="T24" fmla="+- 0 10172 10096"/>
                            <a:gd name="T25" fmla="*/ T24 w 99"/>
                            <a:gd name="T26" fmla="+- 0 -186 -278"/>
                            <a:gd name="T27" fmla="*/ -186 h 97"/>
                            <a:gd name="T28" fmla="+- 0 10123 10096"/>
                            <a:gd name="T29" fmla="*/ T28 w 99"/>
                            <a:gd name="T30" fmla="+- 0 -191 -278"/>
                            <a:gd name="T31" fmla="*/ -191 h 97"/>
                            <a:gd name="T32" fmla="+- 0 10103 10096"/>
                            <a:gd name="T33" fmla="*/ T32 w 99"/>
                            <a:gd name="T34" fmla="+- 0 -219 -278"/>
                            <a:gd name="T35" fmla="*/ -219 h 97"/>
                            <a:gd name="T36" fmla="+- 0 10106 10096"/>
                            <a:gd name="T37" fmla="*/ T36 w 99"/>
                            <a:gd name="T38" fmla="+- 0 -251 -278"/>
                            <a:gd name="T39" fmla="*/ -251 h 97"/>
                            <a:gd name="T40" fmla="+- 0 10133 10096"/>
                            <a:gd name="T41" fmla="*/ T40 w 99"/>
                            <a:gd name="T42" fmla="+- 0 -272 -278"/>
                            <a:gd name="T43" fmla="*/ -272 h 97"/>
                            <a:gd name="T44" fmla="+- 0 10171 10096"/>
                            <a:gd name="T45" fmla="*/ T44 w 99"/>
                            <a:gd name="T46" fmla="+- 0 -273 -278"/>
                            <a:gd name="T47" fmla="*/ -273 h 97"/>
                            <a:gd name="T48" fmla="+- 0 10172 10096"/>
                            <a:gd name="T49" fmla="*/ T48 w 99"/>
                            <a:gd name="T50" fmla="+- 0 -272 -278"/>
                            <a:gd name="T51" fmla="*/ -272 h 97"/>
                            <a:gd name="T52" fmla="+- 0 10169 10096"/>
                            <a:gd name="T53" fmla="*/ T52 w 99"/>
                            <a:gd name="T54" fmla="+- 0 -268 -278"/>
                            <a:gd name="T55" fmla="*/ -268 h 97"/>
                            <a:gd name="T56" fmla="+- 0 10189 10096"/>
                            <a:gd name="T57" fmla="*/ T56 w 99"/>
                            <a:gd name="T58" fmla="+- 0 -242 -278"/>
                            <a:gd name="T59" fmla="*/ -242 h 97"/>
                            <a:gd name="T60" fmla="+- 0 10185 10096"/>
                            <a:gd name="T61" fmla="*/ T60 w 99"/>
                            <a:gd name="T62" fmla="+- 0 -209 -278"/>
                            <a:gd name="T63" fmla="*/ -209 h 97"/>
                            <a:gd name="T64" fmla="+- 0 10159 10096"/>
                            <a:gd name="T65" fmla="*/ T64 w 99"/>
                            <a:gd name="T66" fmla="+- 0 -186 -278"/>
                            <a:gd name="T67" fmla="*/ -186 h 97"/>
                            <a:gd name="T68" fmla="+- 0 10190 10096"/>
                            <a:gd name="T69" fmla="*/ T68 w 99"/>
                            <a:gd name="T70" fmla="+- 0 -206 -278"/>
                            <a:gd name="T71" fmla="*/ -206 h 97"/>
                            <a:gd name="T72" fmla="+- 0 10194 10096"/>
                            <a:gd name="T73" fmla="*/ T72 w 99"/>
                            <a:gd name="T74" fmla="+- 0 -243 -278"/>
                            <a:gd name="T75" fmla="*/ -243 h 97"/>
                            <a:gd name="T76" fmla="+- 0 10172 10096"/>
                            <a:gd name="T77" fmla="*/ T76 w 99"/>
                            <a:gd name="T78" fmla="+- 0 -272 -278"/>
                            <a:gd name="T79" fmla="*/ -272 h 97"/>
                            <a:gd name="T80" fmla="+- 0 10127 10096"/>
                            <a:gd name="T81" fmla="*/ T80 w 99"/>
                            <a:gd name="T82" fmla="+- 0 -257 -278"/>
                            <a:gd name="T83" fmla="*/ -257 h 97"/>
                            <a:gd name="T84" fmla="+- 0 10134 10096"/>
                            <a:gd name="T85" fmla="*/ T84 w 99"/>
                            <a:gd name="T86" fmla="+- 0 -202 -278"/>
                            <a:gd name="T87" fmla="*/ -202 h 97"/>
                            <a:gd name="T88" fmla="+- 0 10159 10096"/>
                            <a:gd name="T89" fmla="*/ T88 w 99"/>
                            <a:gd name="T90" fmla="+- 0 -227 -278"/>
                            <a:gd name="T91" fmla="*/ -227 h 97"/>
                            <a:gd name="T92" fmla="+- 0 10167 10096"/>
                            <a:gd name="T93" fmla="*/ T92 w 99"/>
                            <a:gd name="T94" fmla="+- 0 -233 -278"/>
                            <a:gd name="T95" fmla="*/ -233 h 97"/>
                            <a:gd name="T96" fmla="+- 0 10134 10096"/>
                            <a:gd name="T97" fmla="*/ T96 w 99"/>
                            <a:gd name="T98" fmla="+- 0 -252 -278"/>
                            <a:gd name="T99" fmla="*/ -252 h 97"/>
                            <a:gd name="T100" fmla="+- 0 10163 10096"/>
                            <a:gd name="T101" fmla="*/ T100 w 99"/>
                            <a:gd name="T102" fmla="+- 0 -256 -278"/>
                            <a:gd name="T103" fmla="*/ -256 h 97"/>
                            <a:gd name="T104" fmla="+- 0 10154 10096"/>
                            <a:gd name="T105" fmla="*/ T104 w 99"/>
                            <a:gd name="T106" fmla="+- 0 -227 -278"/>
                            <a:gd name="T107" fmla="*/ -227 h 97"/>
                            <a:gd name="T108" fmla="+- 0 10162 10096"/>
                            <a:gd name="T109" fmla="*/ T108 w 99"/>
                            <a:gd name="T110" fmla="+- 0 -202 -278"/>
                            <a:gd name="T111" fmla="*/ -202 h 97"/>
                            <a:gd name="T112" fmla="+- 0 10154 10096"/>
                            <a:gd name="T113" fmla="*/ T112 w 99"/>
                            <a:gd name="T114" fmla="+- 0 -227 -278"/>
                            <a:gd name="T115" fmla="*/ -227 h 97"/>
                            <a:gd name="T116" fmla="+- 0 10154 10096"/>
                            <a:gd name="T117" fmla="*/ T116 w 99"/>
                            <a:gd name="T118" fmla="+- 0 -252 -278"/>
                            <a:gd name="T119" fmla="*/ -252 h 97"/>
                            <a:gd name="T120" fmla="+- 0 10163 10096"/>
                            <a:gd name="T121" fmla="*/ T120 w 99"/>
                            <a:gd name="T122" fmla="+- 0 -249 -278"/>
                            <a:gd name="T123" fmla="*/ -249 h 97"/>
                            <a:gd name="T124" fmla="+- 0 10164 10096"/>
                            <a:gd name="T125" fmla="*/ T124 w 99"/>
                            <a:gd name="T126" fmla="+- 0 -239 -278"/>
                            <a:gd name="T127" fmla="*/ -239 h 97"/>
                            <a:gd name="T128" fmla="+- 0 10160 10096"/>
                            <a:gd name="T129" fmla="*/ T128 w 99"/>
                            <a:gd name="T130" fmla="+- 0 -234 -278"/>
                            <a:gd name="T131" fmla="*/ -234 h 97"/>
                            <a:gd name="T132" fmla="+- 0 10167 10096"/>
                            <a:gd name="T133" fmla="*/ T132 w 99"/>
                            <a:gd name="T134" fmla="+- 0 -233 -278"/>
                            <a:gd name="T135" fmla="*/ -233 h 97"/>
                            <a:gd name="T136" fmla="+- 0 10170 10096"/>
                            <a:gd name="T137" fmla="*/ T136 w 99"/>
                            <a:gd name="T138" fmla="+- 0 -238 -278"/>
                            <a:gd name="T139" fmla="*/ -238 h 97"/>
                            <a:gd name="T140" fmla="+- 0 10169 10096"/>
                            <a:gd name="T141" fmla="*/ T140 w 99"/>
                            <a:gd name="T142" fmla="+- 0 -250 -278"/>
                            <a:gd name="T143" fmla="*/ -25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9" h="97">
                              <a:moveTo>
                                <a:pt x="63" y="0"/>
                              </a:moveTo>
                              <a:lnTo>
                                <a:pt x="36" y="0"/>
                              </a:lnTo>
                              <a:lnTo>
                                <a:pt x="24" y="4"/>
                              </a:lnTo>
                              <a:lnTo>
                                <a:pt x="5" y="23"/>
                              </a:lnTo>
                              <a:lnTo>
                                <a:pt x="0" y="35"/>
                              </a:lnTo>
                              <a:lnTo>
                                <a:pt x="0" y="61"/>
                              </a:lnTo>
                              <a:lnTo>
                                <a:pt x="5" y="73"/>
                              </a:lnTo>
                              <a:lnTo>
                                <a:pt x="13" y="82"/>
                              </a:lnTo>
                              <a:lnTo>
                                <a:pt x="21" y="89"/>
                              </a:lnTo>
                              <a:lnTo>
                                <a:pt x="30" y="94"/>
                              </a:lnTo>
                              <a:lnTo>
                                <a:pt x="40" y="96"/>
                              </a:lnTo>
                              <a:lnTo>
                                <a:pt x="52" y="97"/>
                              </a:lnTo>
                              <a:lnTo>
                                <a:pt x="65" y="97"/>
                              </a:lnTo>
                              <a:lnTo>
                                <a:pt x="76" y="92"/>
                              </a:lnTo>
                              <a:lnTo>
                                <a:pt x="37" y="92"/>
                              </a:lnTo>
                              <a:lnTo>
                                <a:pt x="27" y="87"/>
                              </a:lnTo>
                              <a:lnTo>
                                <a:pt x="11" y="69"/>
                              </a:lnTo>
                              <a:lnTo>
                                <a:pt x="7" y="59"/>
                              </a:lnTo>
                              <a:lnTo>
                                <a:pt x="7" y="36"/>
                              </a:lnTo>
                              <a:lnTo>
                                <a:pt x="10" y="27"/>
                              </a:lnTo>
                              <a:lnTo>
                                <a:pt x="26" y="10"/>
                              </a:lnTo>
                              <a:lnTo>
                                <a:pt x="37" y="6"/>
                              </a:lnTo>
                              <a:lnTo>
                                <a:pt x="76" y="6"/>
                              </a:lnTo>
                              <a:lnTo>
                                <a:pt x="75" y="5"/>
                              </a:lnTo>
                              <a:lnTo>
                                <a:pt x="63" y="0"/>
                              </a:lnTo>
                              <a:close/>
                              <a:moveTo>
                                <a:pt x="76" y="6"/>
                              </a:moveTo>
                              <a:lnTo>
                                <a:pt x="62" y="6"/>
                              </a:lnTo>
                              <a:lnTo>
                                <a:pt x="73" y="10"/>
                              </a:lnTo>
                              <a:lnTo>
                                <a:pt x="89" y="27"/>
                              </a:lnTo>
                              <a:lnTo>
                                <a:pt x="93" y="36"/>
                              </a:lnTo>
                              <a:lnTo>
                                <a:pt x="93" y="59"/>
                              </a:lnTo>
                              <a:lnTo>
                                <a:pt x="89" y="69"/>
                              </a:lnTo>
                              <a:lnTo>
                                <a:pt x="73" y="87"/>
                              </a:lnTo>
                              <a:lnTo>
                                <a:pt x="63" y="92"/>
                              </a:lnTo>
                              <a:lnTo>
                                <a:pt x="76" y="92"/>
                              </a:lnTo>
                              <a:lnTo>
                                <a:pt x="94" y="72"/>
                              </a:lnTo>
                              <a:lnTo>
                                <a:pt x="99" y="60"/>
                              </a:lnTo>
                              <a:lnTo>
                                <a:pt x="98" y="35"/>
                              </a:lnTo>
                              <a:lnTo>
                                <a:pt x="94" y="24"/>
                              </a:lnTo>
                              <a:lnTo>
                                <a:pt x="76" y="6"/>
                              </a:lnTo>
                              <a:close/>
                              <a:moveTo>
                                <a:pt x="63" y="21"/>
                              </a:moveTo>
                              <a:lnTo>
                                <a:pt x="31" y="21"/>
                              </a:lnTo>
                              <a:lnTo>
                                <a:pt x="31" y="76"/>
                              </a:lnTo>
                              <a:lnTo>
                                <a:pt x="38" y="76"/>
                              </a:lnTo>
                              <a:lnTo>
                                <a:pt x="38" y="51"/>
                              </a:lnTo>
                              <a:lnTo>
                                <a:pt x="63" y="51"/>
                              </a:lnTo>
                              <a:lnTo>
                                <a:pt x="68" y="49"/>
                              </a:lnTo>
                              <a:lnTo>
                                <a:pt x="71" y="45"/>
                              </a:lnTo>
                              <a:lnTo>
                                <a:pt x="38" y="45"/>
                              </a:lnTo>
                              <a:lnTo>
                                <a:pt x="38" y="26"/>
                              </a:lnTo>
                              <a:lnTo>
                                <a:pt x="71" y="26"/>
                              </a:lnTo>
                              <a:lnTo>
                                <a:pt x="67" y="22"/>
                              </a:lnTo>
                              <a:lnTo>
                                <a:pt x="63" y="21"/>
                              </a:lnTo>
                              <a:close/>
                              <a:moveTo>
                                <a:pt x="58" y="51"/>
                              </a:moveTo>
                              <a:lnTo>
                                <a:pt x="50" y="51"/>
                              </a:lnTo>
                              <a:lnTo>
                                <a:pt x="66" y="76"/>
                              </a:lnTo>
                              <a:lnTo>
                                <a:pt x="74" y="76"/>
                              </a:lnTo>
                              <a:lnTo>
                                <a:pt x="58" y="51"/>
                              </a:lnTo>
                              <a:close/>
                              <a:moveTo>
                                <a:pt x="71" y="26"/>
                              </a:moveTo>
                              <a:lnTo>
                                <a:pt x="58" y="26"/>
                              </a:lnTo>
                              <a:lnTo>
                                <a:pt x="62" y="27"/>
                              </a:lnTo>
                              <a:lnTo>
                                <a:pt x="67" y="29"/>
                              </a:lnTo>
                              <a:lnTo>
                                <a:pt x="68" y="32"/>
                              </a:lnTo>
                              <a:lnTo>
                                <a:pt x="68" y="39"/>
                              </a:lnTo>
                              <a:lnTo>
                                <a:pt x="67" y="41"/>
                              </a:lnTo>
                              <a:lnTo>
                                <a:pt x="64" y="44"/>
                              </a:lnTo>
                              <a:lnTo>
                                <a:pt x="60" y="45"/>
                              </a:lnTo>
                              <a:lnTo>
                                <a:pt x="71" y="45"/>
                              </a:lnTo>
                              <a:lnTo>
                                <a:pt x="73" y="44"/>
                              </a:lnTo>
                              <a:lnTo>
                                <a:pt x="74" y="40"/>
                              </a:lnTo>
                              <a:lnTo>
                                <a:pt x="74" y="31"/>
                              </a:lnTo>
                              <a:lnTo>
                                <a:pt x="73" y="28"/>
                              </a:lnTo>
                              <a:lnTo>
                                <a:pt x="71" y="26"/>
                              </a:lnTo>
                              <a:close/>
                            </a:path>
                          </a:pathLst>
                        </a:custGeom>
                        <a:solidFill>
                          <a:srgbClr val="404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68A00" id="AutoShape 55" o:spid="_x0000_s1026" style="position:absolute;margin-left:504.8pt;margin-top:-13.9pt;width:4.95pt;height:4.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" path="m63,l36,,24,4,5,23,,35,,61,5,73r8,9l21,89r9,5l40,96r12,1l65,97,76,92r-39,l27,87,11,69,7,59,7,36r3,-9l26,10,37,6r39,l75,5,63,xm76,6l62,6r11,4l89,27r4,9l93,59,89,69,73,87,63,92r13,l94,72,99,60,98,35,94,24,76,6xm63,21r-32,l31,76r7,l38,51r25,l68,49r3,-4l38,45r,-19l71,26,67,22,63,21xm58,51r-8,l66,76r8,l58,51xm71,26r-13,l62,27r5,2l68,32r,7l67,41r-3,3l60,45r11,l73,44r1,-4l74,31,73,28,71,26xe" fillcolor="#404041" stroked="f">
                <v:path arrowok="t" o:connecttype="custom" o:connectlocs="22860,-176530;3175,-161925;0,-137795;8255,-124460;19050,-116840;33020,-114935;48260,-118110;17145,-121285;4445,-139065;6350,-159385;23495,-172720;47625,-173355;48260,-172720;46355,-170180;59055,-153670;56515,-132715;40005,-118110;59690,-130810;62230,-154305;48260,-172720;19685,-163195;24130,-128270;40005,-144145;45085,-147955;24130,-160020;42545,-162560;36830,-144145;41910,-128270;36830,-144145;36830,-160020;42545,-158115;43180,-151765;40640,-148590;45085,-147955;46990,-151130;46355,-158750" o:connectangles="0,0,0,0,0,0,0,0,0,0,0,0,0,0,0,0,0,0,0,0,0,0,0,0,0,0,0,0,0,0,0,0,0,0,0,0"/>
                <w10:wrap anchorx="page"/>
              </v:shape>
            </w:pict>
          </mc:Fallback>
        </mc:AlternateContent>
      </w:r>
      <w:r w:rsidR="00000000">
        <w:rPr>
          <w:rFonts w:ascii="Lucida Sans" w:hAnsi="Lucida Sans"/>
          <w:b/>
          <w:color w:val="404041"/>
          <w:w w:val="70"/>
          <w:sz w:val="25"/>
        </w:rPr>
        <w:t xml:space="preserve">UZÁJEffl DÁ </w:t>
      </w:r>
      <w:r w:rsidR="00000000">
        <w:rPr>
          <w:rFonts w:ascii="Lucida Sans" w:hAnsi="Lucida Sans"/>
          <w:b/>
          <w:color w:val="404041"/>
          <w:w w:val="75"/>
          <w:position w:val="2"/>
          <w:sz w:val="25"/>
        </w:rPr>
        <w:t xml:space="preserve">POJ1šfOUDA, </w:t>
      </w:r>
      <w:r w:rsidR="00000000">
        <w:rPr>
          <w:rFonts w:ascii="Lucida Sans" w:hAnsi="Lucida Sans"/>
          <w:b/>
          <w:color w:val="404041"/>
          <w:w w:val="75"/>
          <w:sz w:val="13"/>
        </w:rPr>
        <w:t>A.5.</w:t>
      </w:r>
    </w:p>
    <w:p w14:paraId="7AAC04F1" w14:textId="77777777" w:rsidR="00A5650C" w:rsidRDefault="00A5650C">
      <w:pPr>
        <w:spacing w:line="206" w:lineRule="auto"/>
        <w:rPr>
          <w:rFonts w:ascii="Lucida Sans" w:hAnsi="Lucida Sans"/>
          <w:sz w:val="13"/>
        </w:rPr>
        <w:sectPr w:rsidR="00A5650C">
          <w:footerReference w:type="default" r:id="rId12"/>
          <w:pgSz w:w="11920" w:h="16850"/>
          <w:pgMar w:top="340" w:right="220" w:bottom="0" w:left="220" w:header="0" w:footer="0" w:gutter="0"/>
          <w:cols w:num="3" w:space="708" w:equalWidth="0">
            <w:col w:w="3372" w:space="40"/>
            <w:col w:w="4551" w:space="39"/>
            <w:col w:w="3478"/>
          </w:cols>
        </w:sectPr>
      </w:pPr>
    </w:p>
    <w:p w14:paraId="34469BF2" w14:textId="77777777" w:rsidR="00A5650C" w:rsidRDefault="00000000">
      <w:pPr>
        <w:spacing w:line="178" w:lineRule="exact"/>
        <w:ind w:left="1293" w:right="1121"/>
        <w:jc w:val="center"/>
        <w:rPr>
          <w:rFonts w:ascii="Arial" w:hAnsi="Arial"/>
          <w:b/>
          <w:sz w:val="17"/>
        </w:rPr>
      </w:pPr>
      <w:r>
        <w:rPr>
          <w:rFonts w:ascii="Arial" w:hAnsi="Arial"/>
          <w:b/>
          <w:color w:val="221F1F"/>
          <w:sz w:val="17"/>
        </w:rPr>
        <w:t>VŠEOBECNÁ USTANOVENÍ</w:t>
      </w:r>
    </w:p>
    <w:p w14:paraId="13D95946" w14:textId="77777777" w:rsidR="00A5650C" w:rsidRDefault="00000000">
      <w:pPr>
        <w:pStyle w:val="Odstavecseseznamem"/>
        <w:numPr>
          <w:ilvl w:val="0"/>
          <w:numId w:val="78"/>
        </w:numPr>
        <w:tabs>
          <w:tab w:val="left" w:pos="455"/>
        </w:tabs>
        <w:spacing w:before="5" w:line="232" w:lineRule="auto"/>
        <w:ind w:hanging="214"/>
        <w:rPr>
          <w:rFonts w:ascii="Arial" w:hAnsi="Arial"/>
          <w:sz w:val="16"/>
        </w:rPr>
      </w:pPr>
      <w:r>
        <w:rPr>
          <w:rFonts w:ascii="Arial" w:hAnsi="Arial"/>
          <w:color w:val="221F1F"/>
          <w:sz w:val="16"/>
        </w:rPr>
        <w:t xml:space="preserve">Soukromé pojištění, které sjednává Hasičská vzájemná pojišťovna, a.s. (dále jen pojistitel), se řídí právním řádem České republiky, zejména zákonem č. 89/2012 Sb., Občanský zákoník, v platném znění (dále jen Občanský zákoník), těmito všeobecnými pojistnými podmínkami  </w:t>
      </w:r>
      <w:r>
        <w:rPr>
          <w:rFonts w:ascii="Arial" w:hAnsi="Arial"/>
          <w:color w:val="221F1F"/>
          <w:spacing w:val="-122"/>
          <w:sz w:val="16"/>
        </w:rPr>
        <w:t>–</w:t>
      </w:r>
      <w:r>
        <w:rPr>
          <w:rFonts w:ascii="Arial" w:hAnsi="Arial"/>
          <w:color w:val="221F1F"/>
          <w:spacing w:val="-43"/>
          <w:sz w:val="16"/>
        </w:rPr>
        <w:t xml:space="preserve"> </w:t>
      </w:r>
      <w:r>
        <w:rPr>
          <w:rFonts w:ascii="Arial" w:hAnsi="Arial"/>
          <w:color w:val="221F1F"/>
          <w:sz w:val="16"/>
        </w:rPr>
        <w:t xml:space="preserve">obecná část pro škodové pojištění (dále jen VPP), příslušnými </w:t>
      </w:r>
      <w:r>
        <w:rPr>
          <w:rFonts w:ascii="Arial" w:hAnsi="Arial"/>
          <w:color w:val="221F1F"/>
          <w:spacing w:val="8"/>
          <w:sz w:val="16"/>
        </w:rPr>
        <w:t xml:space="preserve">doplňkovými   </w:t>
      </w:r>
      <w:r>
        <w:rPr>
          <w:rFonts w:ascii="Arial" w:hAnsi="Arial"/>
          <w:color w:val="221F1F"/>
          <w:spacing w:val="7"/>
          <w:sz w:val="16"/>
        </w:rPr>
        <w:t xml:space="preserve">pojistnými    </w:t>
      </w:r>
      <w:r>
        <w:rPr>
          <w:rFonts w:ascii="Arial" w:hAnsi="Arial"/>
          <w:color w:val="221F1F"/>
          <w:spacing w:val="8"/>
          <w:sz w:val="16"/>
        </w:rPr>
        <w:t xml:space="preserve">podmínkami,   </w:t>
      </w:r>
      <w:r>
        <w:rPr>
          <w:rFonts w:ascii="Arial" w:hAnsi="Arial"/>
          <w:color w:val="221F1F"/>
          <w:spacing w:val="7"/>
          <w:sz w:val="16"/>
        </w:rPr>
        <w:t xml:space="preserve">smluvními    </w:t>
      </w:r>
      <w:r>
        <w:rPr>
          <w:rFonts w:ascii="Arial" w:hAnsi="Arial"/>
          <w:color w:val="221F1F"/>
          <w:spacing w:val="6"/>
          <w:sz w:val="16"/>
        </w:rPr>
        <w:t xml:space="preserve">ujednáními </w:t>
      </w:r>
      <w:r>
        <w:rPr>
          <w:rFonts w:ascii="Arial" w:hAnsi="Arial"/>
          <w:color w:val="221F1F"/>
          <w:sz w:val="16"/>
        </w:rPr>
        <w:t>a</w:t>
      </w:r>
      <w:r>
        <w:rPr>
          <w:rFonts w:ascii="Arial" w:hAnsi="Arial"/>
          <w:color w:val="221F1F"/>
          <w:spacing w:val="-20"/>
          <w:sz w:val="16"/>
        </w:rPr>
        <w:t xml:space="preserve"> </w:t>
      </w:r>
      <w:r>
        <w:rPr>
          <w:rFonts w:ascii="Arial" w:hAnsi="Arial"/>
          <w:color w:val="221F1F"/>
          <w:sz w:val="16"/>
        </w:rPr>
        <w:t>ustanoveními</w:t>
      </w:r>
      <w:r>
        <w:rPr>
          <w:rFonts w:ascii="Arial" w:hAnsi="Arial"/>
          <w:color w:val="221F1F"/>
          <w:spacing w:val="-18"/>
          <w:sz w:val="16"/>
        </w:rPr>
        <w:t xml:space="preserve"> </w:t>
      </w:r>
      <w:r>
        <w:rPr>
          <w:rFonts w:ascii="Arial" w:hAnsi="Arial"/>
          <w:color w:val="221F1F"/>
          <w:sz w:val="16"/>
        </w:rPr>
        <w:t>pojistné</w:t>
      </w:r>
      <w:r>
        <w:rPr>
          <w:rFonts w:ascii="Arial" w:hAnsi="Arial"/>
          <w:color w:val="221F1F"/>
          <w:spacing w:val="-21"/>
          <w:sz w:val="16"/>
        </w:rPr>
        <w:t xml:space="preserve"> </w:t>
      </w:r>
      <w:r>
        <w:rPr>
          <w:rFonts w:ascii="Arial" w:hAnsi="Arial"/>
          <w:color w:val="221F1F"/>
          <w:sz w:val="16"/>
        </w:rPr>
        <w:t>smlouvy.</w:t>
      </w:r>
    </w:p>
    <w:p w14:paraId="14429B6A" w14:textId="77777777" w:rsidR="00A5650C" w:rsidRDefault="00000000">
      <w:pPr>
        <w:pStyle w:val="Odstavecseseznamem"/>
        <w:numPr>
          <w:ilvl w:val="0"/>
          <w:numId w:val="78"/>
        </w:numPr>
        <w:tabs>
          <w:tab w:val="left" w:pos="455"/>
        </w:tabs>
        <w:spacing w:before="10" w:line="230" w:lineRule="auto"/>
        <w:ind w:right="90" w:hanging="214"/>
        <w:jc w:val="both"/>
        <w:rPr>
          <w:rFonts w:ascii="Arial" w:hAnsi="Arial"/>
          <w:sz w:val="16"/>
        </w:rPr>
      </w:pPr>
      <w:r>
        <w:rPr>
          <w:rFonts w:ascii="Arial" w:hAnsi="Arial"/>
          <w:color w:val="221F1F"/>
          <w:sz w:val="16"/>
        </w:rPr>
        <w:t>Osoba,</w:t>
      </w:r>
      <w:r>
        <w:rPr>
          <w:rFonts w:ascii="Arial" w:hAnsi="Arial"/>
          <w:color w:val="221F1F"/>
          <w:spacing w:val="-16"/>
          <w:sz w:val="16"/>
        </w:rPr>
        <w:t xml:space="preserve"> </w:t>
      </w:r>
      <w:r>
        <w:rPr>
          <w:rFonts w:ascii="Arial" w:hAnsi="Arial"/>
          <w:color w:val="221F1F"/>
          <w:sz w:val="16"/>
        </w:rPr>
        <w:t>která</w:t>
      </w:r>
      <w:r>
        <w:rPr>
          <w:rFonts w:ascii="Arial" w:hAnsi="Arial"/>
          <w:color w:val="221F1F"/>
          <w:spacing w:val="-15"/>
          <w:sz w:val="16"/>
        </w:rPr>
        <w:t xml:space="preserve"> </w:t>
      </w:r>
      <w:r>
        <w:rPr>
          <w:rFonts w:ascii="Arial" w:hAnsi="Arial"/>
          <w:color w:val="221F1F"/>
          <w:sz w:val="16"/>
        </w:rPr>
        <w:t>uzavře</w:t>
      </w:r>
      <w:r>
        <w:rPr>
          <w:rFonts w:ascii="Arial" w:hAnsi="Arial"/>
          <w:color w:val="221F1F"/>
          <w:spacing w:val="-15"/>
          <w:sz w:val="16"/>
        </w:rPr>
        <w:t xml:space="preserve"> </w:t>
      </w:r>
      <w:r>
        <w:rPr>
          <w:rFonts w:ascii="Arial" w:hAnsi="Arial"/>
          <w:color w:val="221F1F"/>
          <w:sz w:val="16"/>
        </w:rPr>
        <w:t>s</w:t>
      </w:r>
      <w:r>
        <w:rPr>
          <w:rFonts w:ascii="Arial" w:hAnsi="Arial"/>
          <w:color w:val="221F1F"/>
          <w:spacing w:val="-16"/>
          <w:sz w:val="16"/>
        </w:rPr>
        <w:t xml:space="preserve"> </w:t>
      </w:r>
      <w:r>
        <w:rPr>
          <w:rFonts w:ascii="Arial" w:hAnsi="Arial"/>
          <w:color w:val="221F1F"/>
          <w:sz w:val="16"/>
        </w:rPr>
        <w:t>pojistitelem</w:t>
      </w:r>
      <w:r>
        <w:rPr>
          <w:rFonts w:ascii="Arial" w:hAnsi="Arial"/>
          <w:color w:val="221F1F"/>
          <w:spacing w:val="-17"/>
          <w:sz w:val="16"/>
        </w:rPr>
        <w:t xml:space="preserve"> </w:t>
      </w:r>
      <w:r>
        <w:rPr>
          <w:rFonts w:ascii="Arial" w:hAnsi="Arial"/>
          <w:color w:val="221F1F"/>
          <w:sz w:val="16"/>
        </w:rPr>
        <w:t>ve</w:t>
      </w:r>
      <w:r>
        <w:rPr>
          <w:rFonts w:ascii="Arial" w:hAnsi="Arial"/>
          <w:color w:val="221F1F"/>
          <w:spacing w:val="-15"/>
          <w:sz w:val="16"/>
        </w:rPr>
        <w:t xml:space="preserve"> </w:t>
      </w:r>
      <w:r>
        <w:rPr>
          <w:rFonts w:ascii="Arial" w:hAnsi="Arial"/>
          <w:color w:val="221F1F"/>
          <w:sz w:val="16"/>
        </w:rPr>
        <w:t>svůj</w:t>
      </w:r>
      <w:r>
        <w:rPr>
          <w:rFonts w:ascii="Arial" w:hAnsi="Arial"/>
          <w:color w:val="221F1F"/>
          <w:spacing w:val="-14"/>
          <w:sz w:val="16"/>
        </w:rPr>
        <w:t xml:space="preserve"> </w:t>
      </w:r>
      <w:r>
        <w:rPr>
          <w:rFonts w:ascii="Arial" w:hAnsi="Arial"/>
          <w:color w:val="221F1F"/>
          <w:sz w:val="16"/>
        </w:rPr>
        <w:t>prospěch</w:t>
      </w:r>
      <w:r>
        <w:rPr>
          <w:rFonts w:ascii="Arial" w:hAnsi="Arial"/>
          <w:color w:val="221F1F"/>
          <w:spacing w:val="-15"/>
          <w:sz w:val="16"/>
        </w:rPr>
        <w:t xml:space="preserve"> </w:t>
      </w:r>
      <w:r>
        <w:rPr>
          <w:rFonts w:ascii="Arial" w:hAnsi="Arial"/>
          <w:color w:val="221F1F"/>
          <w:sz w:val="16"/>
        </w:rPr>
        <w:t>nebo</w:t>
      </w:r>
      <w:r>
        <w:rPr>
          <w:rFonts w:ascii="Arial" w:hAnsi="Arial"/>
          <w:color w:val="221F1F"/>
          <w:spacing w:val="-18"/>
          <w:sz w:val="16"/>
        </w:rPr>
        <w:t xml:space="preserve"> </w:t>
      </w:r>
      <w:r>
        <w:rPr>
          <w:rFonts w:ascii="Arial" w:hAnsi="Arial"/>
          <w:color w:val="221F1F"/>
          <w:sz w:val="16"/>
        </w:rPr>
        <w:t>ve</w:t>
      </w:r>
      <w:r>
        <w:rPr>
          <w:rFonts w:ascii="Arial" w:hAnsi="Arial"/>
          <w:color w:val="221F1F"/>
          <w:spacing w:val="-15"/>
          <w:sz w:val="16"/>
        </w:rPr>
        <w:t xml:space="preserve"> </w:t>
      </w:r>
      <w:r>
        <w:rPr>
          <w:rFonts w:ascii="Arial" w:hAnsi="Arial"/>
          <w:color w:val="221F1F"/>
          <w:sz w:val="16"/>
        </w:rPr>
        <w:t>prospěch</w:t>
      </w:r>
      <w:r>
        <w:rPr>
          <w:rFonts w:ascii="Arial" w:hAnsi="Arial"/>
          <w:color w:val="221F1F"/>
          <w:spacing w:val="-18"/>
          <w:sz w:val="16"/>
        </w:rPr>
        <w:t xml:space="preserve"> </w:t>
      </w:r>
      <w:r>
        <w:rPr>
          <w:rFonts w:ascii="Arial" w:hAnsi="Arial"/>
          <w:color w:val="221F1F"/>
          <w:spacing w:val="-4"/>
          <w:sz w:val="16"/>
        </w:rPr>
        <w:t xml:space="preserve">třetí </w:t>
      </w:r>
      <w:r>
        <w:rPr>
          <w:rFonts w:ascii="Arial" w:hAnsi="Arial"/>
          <w:color w:val="221F1F"/>
          <w:sz w:val="16"/>
        </w:rPr>
        <w:t>osoby pojistnou smlouvu, je v těchto pojistných podmínkách označena jako</w:t>
      </w:r>
      <w:r>
        <w:rPr>
          <w:rFonts w:ascii="Arial" w:hAnsi="Arial"/>
          <w:color w:val="221F1F"/>
          <w:spacing w:val="-20"/>
          <w:sz w:val="16"/>
        </w:rPr>
        <w:t xml:space="preserve"> </w:t>
      </w:r>
      <w:r>
        <w:rPr>
          <w:rFonts w:ascii="Arial" w:hAnsi="Arial"/>
          <w:color w:val="221F1F"/>
          <w:sz w:val="16"/>
        </w:rPr>
        <w:t>pojistník.</w:t>
      </w:r>
    </w:p>
    <w:p w14:paraId="5A50E1D6" w14:textId="77777777" w:rsidR="00A5650C" w:rsidRDefault="00000000">
      <w:pPr>
        <w:pStyle w:val="Odstavecseseznamem"/>
        <w:numPr>
          <w:ilvl w:val="0"/>
          <w:numId w:val="78"/>
        </w:numPr>
        <w:tabs>
          <w:tab w:val="left" w:pos="455"/>
        </w:tabs>
        <w:spacing w:before="10" w:line="235" w:lineRule="auto"/>
        <w:ind w:right="99" w:hanging="214"/>
        <w:jc w:val="both"/>
        <w:rPr>
          <w:rFonts w:ascii="Arial" w:hAnsi="Arial"/>
          <w:sz w:val="16"/>
        </w:rPr>
      </w:pPr>
      <w:r>
        <w:rPr>
          <w:rFonts w:ascii="Arial" w:hAnsi="Arial"/>
          <w:color w:val="221F1F"/>
          <w:sz w:val="16"/>
        </w:rPr>
        <w:t xml:space="preserve">Osoba, na jejíž život, zdraví, majetek nebo odpovědnost nebo </w:t>
      </w:r>
      <w:r>
        <w:rPr>
          <w:rFonts w:ascii="Arial" w:hAnsi="Arial"/>
          <w:color w:val="221F1F"/>
          <w:spacing w:val="-6"/>
          <w:sz w:val="16"/>
        </w:rPr>
        <w:t xml:space="preserve">jinou </w:t>
      </w:r>
      <w:r>
        <w:rPr>
          <w:rFonts w:ascii="Arial" w:hAnsi="Arial"/>
          <w:color w:val="221F1F"/>
          <w:sz w:val="16"/>
        </w:rPr>
        <w:t>hodnotu</w:t>
      </w:r>
      <w:r>
        <w:rPr>
          <w:rFonts w:ascii="Arial" w:hAnsi="Arial"/>
          <w:color w:val="221F1F"/>
          <w:spacing w:val="-20"/>
          <w:sz w:val="16"/>
        </w:rPr>
        <w:t xml:space="preserve"> </w:t>
      </w:r>
      <w:r>
        <w:rPr>
          <w:rFonts w:ascii="Arial" w:hAnsi="Arial"/>
          <w:color w:val="221F1F"/>
          <w:sz w:val="16"/>
        </w:rPr>
        <w:t>pojistného</w:t>
      </w:r>
      <w:r>
        <w:rPr>
          <w:rFonts w:ascii="Arial" w:hAnsi="Arial"/>
          <w:color w:val="221F1F"/>
          <w:spacing w:val="-19"/>
          <w:sz w:val="16"/>
        </w:rPr>
        <w:t xml:space="preserve"> </w:t>
      </w:r>
      <w:r>
        <w:rPr>
          <w:rFonts w:ascii="Arial" w:hAnsi="Arial"/>
          <w:color w:val="221F1F"/>
          <w:sz w:val="16"/>
        </w:rPr>
        <w:t>zájmu</w:t>
      </w:r>
      <w:r>
        <w:rPr>
          <w:rFonts w:ascii="Arial" w:hAnsi="Arial"/>
          <w:color w:val="221F1F"/>
          <w:spacing w:val="-20"/>
          <w:sz w:val="16"/>
        </w:rPr>
        <w:t xml:space="preserve"> </w:t>
      </w:r>
      <w:r>
        <w:rPr>
          <w:rFonts w:ascii="Arial" w:hAnsi="Arial"/>
          <w:color w:val="221F1F"/>
          <w:sz w:val="16"/>
        </w:rPr>
        <w:t>se</w:t>
      </w:r>
      <w:r>
        <w:rPr>
          <w:rFonts w:ascii="Arial" w:hAnsi="Arial"/>
          <w:color w:val="221F1F"/>
          <w:spacing w:val="-19"/>
          <w:sz w:val="16"/>
        </w:rPr>
        <w:t xml:space="preserve"> </w:t>
      </w:r>
      <w:r>
        <w:rPr>
          <w:rFonts w:ascii="Arial" w:hAnsi="Arial"/>
          <w:color w:val="221F1F"/>
          <w:sz w:val="16"/>
        </w:rPr>
        <w:t>pojištění</w:t>
      </w:r>
      <w:r>
        <w:rPr>
          <w:rFonts w:ascii="Arial" w:hAnsi="Arial"/>
          <w:color w:val="221F1F"/>
          <w:spacing w:val="-18"/>
          <w:sz w:val="16"/>
        </w:rPr>
        <w:t xml:space="preserve"> </w:t>
      </w:r>
      <w:r>
        <w:rPr>
          <w:rFonts w:ascii="Arial" w:hAnsi="Arial"/>
          <w:color w:val="221F1F"/>
          <w:sz w:val="16"/>
        </w:rPr>
        <w:t>vztahuje,</w:t>
      </w:r>
      <w:r>
        <w:rPr>
          <w:rFonts w:ascii="Arial" w:hAnsi="Arial"/>
          <w:color w:val="221F1F"/>
          <w:spacing w:val="-21"/>
          <w:sz w:val="16"/>
        </w:rPr>
        <w:t xml:space="preserve"> </w:t>
      </w:r>
      <w:r>
        <w:rPr>
          <w:rFonts w:ascii="Arial" w:hAnsi="Arial"/>
          <w:color w:val="221F1F"/>
          <w:sz w:val="16"/>
        </w:rPr>
        <w:t>je</w:t>
      </w:r>
      <w:r>
        <w:rPr>
          <w:rFonts w:ascii="Arial" w:hAnsi="Arial"/>
          <w:color w:val="221F1F"/>
          <w:spacing w:val="-19"/>
          <w:sz w:val="16"/>
        </w:rPr>
        <w:t xml:space="preserve"> </w:t>
      </w:r>
      <w:r>
        <w:rPr>
          <w:rFonts w:ascii="Arial" w:hAnsi="Arial"/>
          <w:color w:val="221F1F"/>
          <w:sz w:val="16"/>
        </w:rPr>
        <w:t>pojištěným.</w:t>
      </w:r>
    </w:p>
    <w:p w14:paraId="6BF4AEA6" w14:textId="77777777" w:rsidR="00A5650C" w:rsidRDefault="00000000">
      <w:pPr>
        <w:pStyle w:val="Odstavecseseznamem"/>
        <w:numPr>
          <w:ilvl w:val="0"/>
          <w:numId w:val="78"/>
        </w:numPr>
        <w:tabs>
          <w:tab w:val="left" w:pos="455"/>
        </w:tabs>
        <w:spacing w:before="5" w:line="232" w:lineRule="auto"/>
        <w:ind w:right="96" w:hanging="214"/>
        <w:jc w:val="both"/>
        <w:rPr>
          <w:rFonts w:ascii="Arial" w:hAnsi="Arial"/>
          <w:sz w:val="16"/>
        </w:rPr>
      </w:pPr>
      <w:r>
        <w:rPr>
          <w:rFonts w:ascii="Arial" w:hAnsi="Arial"/>
          <w:color w:val="221F1F"/>
          <w:spacing w:val="-5"/>
          <w:sz w:val="16"/>
        </w:rPr>
        <w:t xml:space="preserve">Ten, </w:t>
      </w:r>
      <w:r>
        <w:rPr>
          <w:rFonts w:ascii="Arial" w:hAnsi="Arial"/>
          <w:color w:val="221F1F"/>
          <w:sz w:val="16"/>
        </w:rPr>
        <w:t>komu je pojistitel v případě pojistné události povinen za pojištěného poskytnout pojistné plnění, za majetkovou újmu, za kterou pojištěný odpovídá,</w:t>
      </w:r>
      <w:r>
        <w:rPr>
          <w:rFonts w:ascii="Arial" w:hAnsi="Arial"/>
          <w:color w:val="221F1F"/>
          <w:spacing w:val="-21"/>
          <w:sz w:val="16"/>
        </w:rPr>
        <w:t xml:space="preserve"> </w:t>
      </w:r>
      <w:r>
        <w:rPr>
          <w:rFonts w:ascii="Arial" w:hAnsi="Arial"/>
          <w:color w:val="221F1F"/>
          <w:sz w:val="16"/>
        </w:rPr>
        <w:t>je</w:t>
      </w:r>
      <w:r>
        <w:rPr>
          <w:rFonts w:ascii="Arial" w:hAnsi="Arial"/>
          <w:color w:val="221F1F"/>
          <w:spacing w:val="-20"/>
          <w:sz w:val="16"/>
        </w:rPr>
        <w:t xml:space="preserve"> </w:t>
      </w:r>
      <w:r>
        <w:rPr>
          <w:rFonts w:ascii="Arial" w:hAnsi="Arial"/>
          <w:color w:val="221F1F"/>
          <w:sz w:val="16"/>
        </w:rPr>
        <w:t>v</w:t>
      </w:r>
      <w:r>
        <w:rPr>
          <w:rFonts w:ascii="Arial" w:hAnsi="Arial"/>
          <w:color w:val="221F1F"/>
          <w:spacing w:val="-21"/>
          <w:sz w:val="16"/>
        </w:rPr>
        <w:t xml:space="preserve"> </w:t>
      </w:r>
      <w:r>
        <w:rPr>
          <w:rFonts w:ascii="Arial" w:hAnsi="Arial"/>
          <w:color w:val="221F1F"/>
          <w:sz w:val="16"/>
        </w:rPr>
        <w:t>těchto</w:t>
      </w:r>
      <w:r>
        <w:rPr>
          <w:rFonts w:ascii="Arial" w:hAnsi="Arial"/>
          <w:color w:val="221F1F"/>
          <w:spacing w:val="-19"/>
          <w:sz w:val="16"/>
        </w:rPr>
        <w:t xml:space="preserve"> </w:t>
      </w:r>
      <w:r>
        <w:rPr>
          <w:rFonts w:ascii="Arial" w:hAnsi="Arial"/>
          <w:color w:val="221F1F"/>
          <w:sz w:val="16"/>
        </w:rPr>
        <w:t>pojistných</w:t>
      </w:r>
      <w:r>
        <w:rPr>
          <w:rFonts w:ascii="Arial" w:hAnsi="Arial"/>
          <w:color w:val="221F1F"/>
          <w:spacing w:val="-20"/>
          <w:sz w:val="16"/>
        </w:rPr>
        <w:t xml:space="preserve"> </w:t>
      </w:r>
      <w:r>
        <w:rPr>
          <w:rFonts w:ascii="Arial" w:hAnsi="Arial"/>
          <w:color w:val="221F1F"/>
          <w:sz w:val="16"/>
        </w:rPr>
        <w:t>podmínkách</w:t>
      </w:r>
      <w:r>
        <w:rPr>
          <w:rFonts w:ascii="Arial" w:hAnsi="Arial"/>
          <w:color w:val="221F1F"/>
          <w:spacing w:val="-20"/>
          <w:sz w:val="16"/>
        </w:rPr>
        <w:t xml:space="preserve"> </w:t>
      </w:r>
      <w:r>
        <w:rPr>
          <w:rFonts w:ascii="Arial" w:hAnsi="Arial"/>
          <w:color w:val="221F1F"/>
          <w:sz w:val="16"/>
        </w:rPr>
        <w:t>označen</w:t>
      </w:r>
      <w:r>
        <w:rPr>
          <w:rFonts w:ascii="Arial" w:hAnsi="Arial"/>
          <w:color w:val="221F1F"/>
          <w:spacing w:val="-19"/>
          <w:sz w:val="16"/>
        </w:rPr>
        <w:t xml:space="preserve"> </w:t>
      </w:r>
      <w:r>
        <w:rPr>
          <w:rFonts w:ascii="Arial" w:hAnsi="Arial"/>
          <w:color w:val="221F1F"/>
          <w:sz w:val="16"/>
        </w:rPr>
        <w:t>jako</w:t>
      </w:r>
      <w:r>
        <w:rPr>
          <w:rFonts w:ascii="Arial" w:hAnsi="Arial"/>
          <w:color w:val="221F1F"/>
          <w:spacing w:val="-20"/>
          <w:sz w:val="16"/>
        </w:rPr>
        <w:t xml:space="preserve"> </w:t>
      </w:r>
      <w:r>
        <w:rPr>
          <w:rFonts w:ascii="Arial" w:hAnsi="Arial"/>
          <w:color w:val="221F1F"/>
          <w:sz w:val="16"/>
        </w:rPr>
        <w:t>poškozený.</w:t>
      </w:r>
    </w:p>
    <w:p w14:paraId="24DD0354" w14:textId="77777777" w:rsidR="00A5650C" w:rsidRDefault="00000000">
      <w:pPr>
        <w:pStyle w:val="Odstavecseseznamem"/>
        <w:numPr>
          <w:ilvl w:val="0"/>
          <w:numId w:val="78"/>
        </w:numPr>
        <w:tabs>
          <w:tab w:val="left" w:pos="455"/>
        </w:tabs>
        <w:spacing w:before="11" w:line="230" w:lineRule="auto"/>
        <w:ind w:right="98" w:hanging="214"/>
        <w:jc w:val="both"/>
        <w:rPr>
          <w:rFonts w:ascii="Arial" w:hAnsi="Arial"/>
          <w:sz w:val="16"/>
        </w:rPr>
      </w:pPr>
      <w:r>
        <w:rPr>
          <w:rFonts w:ascii="Arial" w:hAnsi="Arial"/>
          <w:color w:val="221F1F"/>
          <w:sz w:val="16"/>
        </w:rPr>
        <w:t>Pojistitel a pojistník jsou v těchto pojistných podmínkách označeni společně</w:t>
      </w:r>
      <w:r>
        <w:rPr>
          <w:rFonts w:ascii="Arial" w:hAnsi="Arial"/>
          <w:color w:val="221F1F"/>
          <w:spacing w:val="-21"/>
          <w:sz w:val="16"/>
        </w:rPr>
        <w:t xml:space="preserve"> </w:t>
      </w:r>
      <w:r>
        <w:rPr>
          <w:rFonts w:ascii="Arial" w:hAnsi="Arial"/>
          <w:color w:val="221F1F"/>
          <w:sz w:val="16"/>
        </w:rPr>
        <w:t>jako</w:t>
      </w:r>
      <w:r>
        <w:rPr>
          <w:rFonts w:ascii="Arial" w:hAnsi="Arial"/>
          <w:color w:val="221F1F"/>
          <w:spacing w:val="-22"/>
          <w:sz w:val="16"/>
        </w:rPr>
        <w:t xml:space="preserve"> </w:t>
      </w:r>
      <w:r>
        <w:rPr>
          <w:rFonts w:ascii="Arial" w:hAnsi="Arial"/>
          <w:color w:val="221F1F"/>
          <w:sz w:val="16"/>
        </w:rPr>
        <w:t>smluvní</w:t>
      </w:r>
      <w:r>
        <w:rPr>
          <w:rFonts w:ascii="Arial" w:hAnsi="Arial"/>
          <w:color w:val="221F1F"/>
          <w:spacing w:val="-20"/>
          <w:sz w:val="16"/>
        </w:rPr>
        <w:t xml:space="preserve"> </w:t>
      </w:r>
      <w:r>
        <w:rPr>
          <w:rFonts w:ascii="Arial" w:hAnsi="Arial"/>
          <w:color w:val="221F1F"/>
          <w:sz w:val="16"/>
        </w:rPr>
        <w:t>strany.</w:t>
      </w:r>
    </w:p>
    <w:p w14:paraId="4DD56C15" w14:textId="77777777" w:rsidR="00A5650C" w:rsidRDefault="00000000">
      <w:pPr>
        <w:pStyle w:val="Odstavecseseznamem"/>
        <w:numPr>
          <w:ilvl w:val="0"/>
          <w:numId w:val="78"/>
        </w:numPr>
        <w:tabs>
          <w:tab w:val="left" w:pos="455"/>
        </w:tabs>
        <w:spacing w:before="6" w:line="181" w:lineRule="exact"/>
        <w:ind w:left="454" w:hanging="208"/>
        <w:jc w:val="both"/>
        <w:rPr>
          <w:rFonts w:ascii="Arial" w:hAnsi="Arial"/>
          <w:sz w:val="16"/>
        </w:rPr>
      </w:pPr>
      <w:r>
        <w:rPr>
          <w:rFonts w:ascii="Arial" w:hAnsi="Arial"/>
          <w:color w:val="221F1F"/>
          <w:sz w:val="16"/>
        </w:rPr>
        <w:t>Oprávněnou osobou je ta osoba, které v důsledku pojistné</w:t>
      </w:r>
      <w:r>
        <w:rPr>
          <w:rFonts w:ascii="Arial" w:hAnsi="Arial"/>
          <w:color w:val="221F1F"/>
          <w:spacing w:val="19"/>
          <w:sz w:val="16"/>
        </w:rPr>
        <w:t xml:space="preserve"> </w:t>
      </w:r>
      <w:r>
        <w:rPr>
          <w:rFonts w:ascii="Arial" w:hAnsi="Arial"/>
          <w:color w:val="221F1F"/>
          <w:sz w:val="16"/>
        </w:rPr>
        <w:t>události</w:t>
      </w:r>
    </w:p>
    <w:p w14:paraId="0FA02ECF" w14:textId="77777777" w:rsidR="00A5650C" w:rsidRDefault="00000000">
      <w:pPr>
        <w:spacing w:line="180" w:lineRule="exact"/>
        <w:ind w:left="461"/>
        <w:jc w:val="both"/>
        <w:rPr>
          <w:rFonts w:ascii="Arial" w:hAnsi="Arial"/>
          <w:sz w:val="16"/>
        </w:rPr>
      </w:pPr>
      <w:r>
        <w:rPr>
          <w:rFonts w:ascii="Arial" w:hAnsi="Arial"/>
          <w:color w:val="221F1F"/>
          <w:sz w:val="16"/>
        </w:rPr>
        <w:t>vznikne právo na pojistné plnění.</w:t>
      </w:r>
    </w:p>
    <w:p w14:paraId="0F307220" w14:textId="77777777" w:rsidR="00A5650C" w:rsidRDefault="00000000">
      <w:pPr>
        <w:spacing w:line="194" w:lineRule="exact"/>
        <w:ind w:left="1244" w:right="1121"/>
        <w:jc w:val="center"/>
        <w:rPr>
          <w:rFonts w:ascii="Arial" w:hAnsi="Arial"/>
          <w:b/>
          <w:sz w:val="17"/>
        </w:rPr>
      </w:pPr>
      <w:r>
        <w:rPr>
          <w:rFonts w:ascii="Arial" w:hAnsi="Arial"/>
          <w:b/>
          <w:color w:val="221F1F"/>
          <w:sz w:val="17"/>
        </w:rPr>
        <w:t>ČLÁNEK 2</w:t>
      </w:r>
    </w:p>
    <w:p w14:paraId="5096EE92" w14:textId="77777777" w:rsidR="00A5650C" w:rsidRDefault="00000000">
      <w:pPr>
        <w:spacing w:line="195" w:lineRule="exact"/>
        <w:ind w:left="1344" w:right="1121"/>
        <w:jc w:val="center"/>
        <w:rPr>
          <w:rFonts w:ascii="Arial" w:hAnsi="Arial"/>
          <w:b/>
          <w:sz w:val="17"/>
        </w:rPr>
      </w:pPr>
      <w:r>
        <w:rPr>
          <w:rFonts w:ascii="Arial" w:hAnsi="Arial"/>
          <w:b/>
          <w:color w:val="221F1F"/>
          <w:sz w:val="17"/>
        </w:rPr>
        <w:t>POČÁTEK A DOBA TRVÁNÍ POJIŠTĚNÍ</w:t>
      </w:r>
    </w:p>
    <w:p w14:paraId="494B32AD" w14:textId="77777777" w:rsidR="00A5650C" w:rsidRDefault="00000000">
      <w:pPr>
        <w:pStyle w:val="Odstavecseseznamem"/>
        <w:numPr>
          <w:ilvl w:val="0"/>
          <w:numId w:val="77"/>
        </w:numPr>
        <w:tabs>
          <w:tab w:val="left" w:pos="455"/>
        </w:tabs>
        <w:spacing w:before="12" w:line="230" w:lineRule="auto"/>
        <w:ind w:right="93" w:hanging="214"/>
        <w:jc w:val="both"/>
        <w:rPr>
          <w:rFonts w:ascii="Arial" w:hAnsi="Arial"/>
          <w:sz w:val="16"/>
        </w:rPr>
      </w:pPr>
      <w:r>
        <w:rPr>
          <w:rFonts w:ascii="Arial" w:hAnsi="Arial"/>
          <w:color w:val="221F1F"/>
          <w:sz w:val="16"/>
        </w:rPr>
        <w:t>K uzavření pojistné smlouvy je třeba, aby nabídka pojistitele na pojištění byla</w:t>
      </w:r>
      <w:r>
        <w:rPr>
          <w:rFonts w:ascii="Arial" w:hAnsi="Arial"/>
          <w:color w:val="221F1F"/>
          <w:spacing w:val="-9"/>
          <w:sz w:val="16"/>
        </w:rPr>
        <w:t xml:space="preserve"> </w:t>
      </w:r>
      <w:r>
        <w:rPr>
          <w:rFonts w:ascii="Arial" w:hAnsi="Arial"/>
          <w:color w:val="221F1F"/>
          <w:sz w:val="16"/>
        </w:rPr>
        <w:t>druhou</w:t>
      </w:r>
      <w:r>
        <w:rPr>
          <w:rFonts w:ascii="Arial" w:hAnsi="Arial"/>
          <w:color w:val="221F1F"/>
          <w:spacing w:val="-6"/>
          <w:sz w:val="16"/>
        </w:rPr>
        <w:t xml:space="preserve"> </w:t>
      </w:r>
      <w:r>
        <w:rPr>
          <w:rFonts w:ascii="Arial" w:hAnsi="Arial"/>
          <w:color w:val="221F1F"/>
          <w:sz w:val="16"/>
        </w:rPr>
        <w:t>stranou</w:t>
      </w:r>
      <w:r>
        <w:rPr>
          <w:rFonts w:ascii="Arial" w:hAnsi="Arial"/>
          <w:color w:val="221F1F"/>
          <w:spacing w:val="-6"/>
          <w:sz w:val="16"/>
        </w:rPr>
        <w:t xml:space="preserve"> </w:t>
      </w:r>
      <w:r>
        <w:rPr>
          <w:rFonts w:ascii="Arial" w:hAnsi="Arial"/>
          <w:color w:val="221F1F"/>
          <w:sz w:val="16"/>
        </w:rPr>
        <w:t>přijata</w:t>
      </w:r>
      <w:r>
        <w:rPr>
          <w:rFonts w:ascii="Arial" w:hAnsi="Arial"/>
          <w:color w:val="221F1F"/>
          <w:spacing w:val="-8"/>
          <w:sz w:val="16"/>
        </w:rPr>
        <w:t xml:space="preserve"> </w:t>
      </w:r>
      <w:r>
        <w:rPr>
          <w:rFonts w:ascii="Arial" w:hAnsi="Arial"/>
          <w:color w:val="221F1F"/>
          <w:sz w:val="16"/>
        </w:rPr>
        <w:t>do</w:t>
      </w:r>
      <w:r>
        <w:rPr>
          <w:rFonts w:ascii="Arial" w:hAnsi="Arial"/>
          <w:color w:val="221F1F"/>
          <w:spacing w:val="-9"/>
          <w:sz w:val="16"/>
        </w:rPr>
        <w:t xml:space="preserve"> </w:t>
      </w:r>
      <w:r>
        <w:rPr>
          <w:rFonts w:ascii="Arial" w:hAnsi="Arial"/>
          <w:color w:val="221F1F"/>
          <w:sz w:val="16"/>
        </w:rPr>
        <w:t>jednoho</w:t>
      </w:r>
      <w:r>
        <w:rPr>
          <w:rFonts w:ascii="Arial" w:hAnsi="Arial"/>
          <w:color w:val="221F1F"/>
          <w:spacing w:val="-6"/>
          <w:sz w:val="16"/>
        </w:rPr>
        <w:t xml:space="preserve"> </w:t>
      </w:r>
      <w:r>
        <w:rPr>
          <w:rFonts w:ascii="Arial" w:hAnsi="Arial"/>
          <w:color w:val="221F1F"/>
          <w:sz w:val="16"/>
        </w:rPr>
        <w:t>měsíce</w:t>
      </w:r>
      <w:r>
        <w:rPr>
          <w:rFonts w:ascii="Arial" w:hAnsi="Arial"/>
          <w:color w:val="221F1F"/>
          <w:spacing w:val="-6"/>
          <w:sz w:val="16"/>
        </w:rPr>
        <w:t xml:space="preserve"> </w:t>
      </w:r>
      <w:r>
        <w:rPr>
          <w:rFonts w:ascii="Arial" w:hAnsi="Arial"/>
          <w:color w:val="221F1F"/>
          <w:sz w:val="16"/>
        </w:rPr>
        <w:t>ode</w:t>
      </w:r>
      <w:r>
        <w:rPr>
          <w:rFonts w:ascii="Arial" w:hAnsi="Arial"/>
          <w:color w:val="221F1F"/>
          <w:spacing w:val="-8"/>
          <w:sz w:val="16"/>
        </w:rPr>
        <w:t xml:space="preserve"> </w:t>
      </w:r>
      <w:r>
        <w:rPr>
          <w:rFonts w:ascii="Arial" w:hAnsi="Arial"/>
          <w:color w:val="221F1F"/>
          <w:sz w:val="16"/>
        </w:rPr>
        <w:t>dne</w:t>
      </w:r>
      <w:r>
        <w:rPr>
          <w:rFonts w:ascii="Arial" w:hAnsi="Arial"/>
          <w:color w:val="221F1F"/>
          <w:spacing w:val="-7"/>
          <w:sz w:val="16"/>
        </w:rPr>
        <w:t xml:space="preserve"> </w:t>
      </w:r>
      <w:r>
        <w:rPr>
          <w:rFonts w:ascii="Arial" w:hAnsi="Arial"/>
          <w:color w:val="221F1F"/>
          <w:sz w:val="16"/>
        </w:rPr>
        <w:t>doručení</w:t>
      </w:r>
      <w:r>
        <w:rPr>
          <w:rFonts w:ascii="Arial" w:hAnsi="Arial"/>
          <w:color w:val="221F1F"/>
          <w:spacing w:val="-6"/>
          <w:sz w:val="16"/>
        </w:rPr>
        <w:t xml:space="preserve"> </w:t>
      </w:r>
      <w:r>
        <w:rPr>
          <w:rFonts w:ascii="Arial" w:hAnsi="Arial"/>
          <w:color w:val="221F1F"/>
          <w:spacing w:val="-4"/>
          <w:sz w:val="16"/>
        </w:rPr>
        <w:t xml:space="preserve">nabídky </w:t>
      </w:r>
      <w:r>
        <w:rPr>
          <w:rFonts w:ascii="Arial" w:hAnsi="Arial"/>
          <w:color w:val="221F1F"/>
          <w:sz w:val="16"/>
        </w:rPr>
        <w:t>druhé</w:t>
      </w:r>
      <w:r>
        <w:rPr>
          <w:rFonts w:ascii="Arial" w:hAnsi="Arial"/>
          <w:color w:val="221F1F"/>
          <w:spacing w:val="-20"/>
          <w:sz w:val="16"/>
        </w:rPr>
        <w:t xml:space="preserve"> </w:t>
      </w:r>
      <w:r>
        <w:rPr>
          <w:rFonts w:ascii="Arial" w:hAnsi="Arial"/>
          <w:color w:val="221F1F"/>
          <w:sz w:val="16"/>
        </w:rPr>
        <w:t>straně.</w:t>
      </w:r>
      <w:r>
        <w:rPr>
          <w:rFonts w:ascii="Arial" w:hAnsi="Arial"/>
          <w:color w:val="221F1F"/>
          <w:spacing w:val="-17"/>
          <w:sz w:val="16"/>
        </w:rPr>
        <w:t xml:space="preserve"> </w:t>
      </w:r>
      <w:r>
        <w:rPr>
          <w:rFonts w:ascii="Arial" w:hAnsi="Arial"/>
          <w:color w:val="221F1F"/>
          <w:sz w:val="16"/>
        </w:rPr>
        <w:t>Projev</w:t>
      </w:r>
      <w:r>
        <w:rPr>
          <w:rFonts w:ascii="Arial" w:hAnsi="Arial"/>
          <w:color w:val="221F1F"/>
          <w:spacing w:val="-19"/>
          <w:sz w:val="16"/>
        </w:rPr>
        <w:t xml:space="preserve"> </w:t>
      </w:r>
      <w:r>
        <w:rPr>
          <w:rFonts w:ascii="Arial" w:hAnsi="Arial"/>
          <w:color w:val="221F1F"/>
          <w:sz w:val="16"/>
        </w:rPr>
        <w:t>vůle,</w:t>
      </w:r>
      <w:r>
        <w:rPr>
          <w:rFonts w:ascii="Arial" w:hAnsi="Arial"/>
          <w:color w:val="221F1F"/>
          <w:spacing w:val="-18"/>
          <w:sz w:val="16"/>
        </w:rPr>
        <w:t xml:space="preserve"> </w:t>
      </w:r>
      <w:r>
        <w:rPr>
          <w:rFonts w:ascii="Arial" w:hAnsi="Arial"/>
          <w:color w:val="221F1F"/>
          <w:sz w:val="16"/>
        </w:rPr>
        <w:t>který</w:t>
      </w:r>
      <w:r>
        <w:rPr>
          <w:rFonts w:ascii="Arial" w:hAnsi="Arial"/>
          <w:color w:val="221F1F"/>
          <w:spacing w:val="-17"/>
          <w:sz w:val="16"/>
        </w:rPr>
        <w:t xml:space="preserve"> </w:t>
      </w:r>
      <w:r>
        <w:rPr>
          <w:rFonts w:ascii="Arial" w:hAnsi="Arial"/>
          <w:color w:val="221F1F"/>
          <w:sz w:val="16"/>
        </w:rPr>
        <w:t>obsahuje</w:t>
      </w:r>
      <w:r>
        <w:rPr>
          <w:rFonts w:ascii="Arial" w:hAnsi="Arial"/>
          <w:color w:val="221F1F"/>
          <w:spacing w:val="-17"/>
          <w:sz w:val="16"/>
        </w:rPr>
        <w:t xml:space="preserve"> </w:t>
      </w:r>
      <w:r>
        <w:rPr>
          <w:rFonts w:ascii="Arial" w:hAnsi="Arial"/>
          <w:color w:val="221F1F"/>
          <w:sz w:val="16"/>
        </w:rPr>
        <w:t>dodatky,</w:t>
      </w:r>
      <w:r>
        <w:rPr>
          <w:rFonts w:ascii="Arial" w:hAnsi="Arial"/>
          <w:color w:val="221F1F"/>
          <w:spacing w:val="-17"/>
          <w:sz w:val="16"/>
        </w:rPr>
        <w:t xml:space="preserve"> </w:t>
      </w:r>
      <w:r>
        <w:rPr>
          <w:rFonts w:ascii="Arial" w:hAnsi="Arial"/>
          <w:color w:val="221F1F"/>
          <w:sz w:val="16"/>
        </w:rPr>
        <w:t>výhrady,</w:t>
      </w:r>
      <w:r>
        <w:rPr>
          <w:rFonts w:ascii="Arial" w:hAnsi="Arial"/>
          <w:color w:val="221F1F"/>
          <w:spacing w:val="-16"/>
          <w:sz w:val="16"/>
        </w:rPr>
        <w:t xml:space="preserve"> </w:t>
      </w:r>
      <w:r>
        <w:rPr>
          <w:rFonts w:ascii="Arial" w:hAnsi="Arial"/>
          <w:color w:val="221F1F"/>
          <w:sz w:val="16"/>
        </w:rPr>
        <w:t>omezení</w:t>
      </w:r>
      <w:r>
        <w:rPr>
          <w:rFonts w:ascii="Arial" w:hAnsi="Arial"/>
          <w:color w:val="221F1F"/>
          <w:spacing w:val="-17"/>
          <w:sz w:val="16"/>
        </w:rPr>
        <w:t xml:space="preserve"> </w:t>
      </w:r>
      <w:r>
        <w:rPr>
          <w:rFonts w:ascii="Arial" w:hAnsi="Arial"/>
          <w:color w:val="221F1F"/>
          <w:spacing w:val="-6"/>
          <w:sz w:val="16"/>
        </w:rPr>
        <w:t xml:space="preserve">nebo </w:t>
      </w:r>
      <w:r>
        <w:rPr>
          <w:rFonts w:ascii="Arial" w:hAnsi="Arial"/>
          <w:color w:val="221F1F"/>
          <w:sz w:val="16"/>
        </w:rPr>
        <w:t>jiné změny, je odmítnutím nabídky a považuje se za novou nabídku. Odpověď</w:t>
      </w:r>
      <w:r>
        <w:rPr>
          <w:rFonts w:ascii="Arial" w:hAnsi="Arial"/>
          <w:color w:val="221F1F"/>
          <w:spacing w:val="-11"/>
          <w:sz w:val="16"/>
        </w:rPr>
        <w:t xml:space="preserve"> </w:t>
      </w:r>
      <w:r>
        <w:rPr>
          <w:rFonts w:ascii="Arial" w:hAnsi="Arial"/>
          <w:color w:val="221F1F"/>
          <w:sz w:val="16"/>
        </w:rPr>
        <w:t>s</w:t>
      </w:r>
      <w:r>
        <w:rPr>
          <w:rFonts w:ascii="Arial" w:hAnsi="Arial"/>
          <w:color w:val="221F1F"/>
          <w:spacing w:val="-9"/>
          <w:sz w:val="16"/>
        </w:rPr>
        <w:t xml:space="preserve"> </w:t>
      </w:r>
      <w:r>
        <w:rPr>
          <w:rFonts w:ascii="Arial" w:hAnsi="Arial"/>
          <w:color w:val="221F1F"/>
          <w:sz w:val="16"/>
        </w:rPr>
        <w:t>dodatkem</w:t>
      </w:r>
      <w:r>
        <w:rPr>
          <w:rFonts w:ascii="Arial" w:hAnsi="Arial"/>
          <w:color w:val="221F1F"/>
          <w:spacing w:val="-9"/>
          <w:sz w:val="16"/>
        </w:rPr>
        <w:t xml:space="preserve"> </w:t>
      </w:r>
      <w:r>
        <w:rPr>
          <w:rFonts w:ascii="Arial" w:hAnsi="Arial"/>
          <w:color w:val="221F1F"/>
          <w:sz w:val="16"/>
        </w:rPr>
        <w:t>nebo</w:t>
      </w:r>
      <w:r>
        <w:rPr>
          <w:rFonts w:ascii="Arial" w:hAnsi="Arial"/>
          <w:color w:val="221F1F"/>
          <w:spacing w:val="-10"/>
          <w:sz w:val="16"/>
        </w:rPr>
        <w:t xml:space="preserve"> </w:t>
      </w:r>
      <w:r>
        <w:rPr>
          <w:rFonts w:ascii="Arial" w:hAnsi="Arial"/>
          <w:color w:val="221F1F"/>
          <w:sz w:val="16"/>
        </w:rPr>
        <w:t>odchylkou,</w:t>
      </w:r>
      <w:r>
        <w:rPr>
          <w:rFonts w:ascii="Arial" w:hAnsi="Arial"/>
          <w:color w:val="221F1F"/>
          <w:spacing w:val="-12"/>
          <w:sz w:val="16"/>
        </w:rPr>
        <w:t xml:space="preserve"> </w:t>
      </w:r>
      <w:r>
        <w:rPr>
          <w:rFonts w:ascii="Arial" w:hAnsi="Arial"/>
          <w:color w:val="221F1F"/>
          <w:sz w:val="16"/>
        </w:rPr>
        <w:t>která</w:t>
      </w:r>
      <w:r>
        <w:rPr>
          <w:rFonts w:ascii="Arial" w:hAnsi="Arial"/>
          <w:color w:val="221F1F"/>
          <w:spacing w:val="-10"/>
          <w:sz w:val="16"/>
        </w:rPr>
        <w:t xml:space="preserve"> </w:t>
      </w:r>
      <w:r>
        <w:rPr>
          <w:rFonts w:ascii="Arial" w:hAnsi="Arial"/>
          <w:color w:val="221F1F"/>
          <w:sz w:val="16"/>
        </w:rPr>
        <w:t>podstatně</w:t>
      </w:r>
      <w:r>
        <w:rPr>
          <w:rFonts w:ascii="Arial" w:hAnsi="Arial"/>
          <w:color w:val="221F1F"/>
          <w:spacing w:val="-10"/>
          <w:sz w:val="16"/>
        </w:rPr>
        <w:t xml:space="preserve"> </w:t>
      </w:r>
      <w:r>
        <w:rPr>
          <w:rFonts w:ascii="Arial" w:hAnsi="Arial"/>
          <w:color w:val="221F1F"/>
          <w:sz w:val="16"/>
        </w:rPr>
        <w:t>nemění</w:t>
      </w:r>
      <w:r>
        <w:rPr>
          <w:rFonts w:ascii="Arial" w:hAnsi="Arial"/>
          <w:color w:val="221F1F"/>
          <w:spacing w:val="-11"/>
          <w:sz w:val="16"/>
        </w:rPr>
        <w:t xml:space="preserve"> </w:t>
      </w:r>
      <w:r>
        <w:rPr>
          <w:rFonts w:ascii="Arial" w:hAnsi="Arial"/>
          <w:color w:val="221F1F"/>
          <w:spacing w:val="-4"/>
          <w:sz w:val="16"/>
        </w:rPr>
        <w:t xml:space="preserve">podmínky </w:t>
      </w:r>
      <w:r>
        <w:rPr>
          <w:rFonts w:ascii="Arial" w:hAnsi="Arial"/>
          <w:color w:val="221F1F"/>
          <w:sz w:val="16"/>
        </w:rPr>
        <w:t>nabídky,</w:t>
      </w:r>
      <w:r>
        <w:rPr>
          <w:rFonts w:ascii="Arial" w:hAnsi="Arial"/>
          <w:color w:val="221F1F"/>
          <w:spacing w:val="-6"/>
          <w:sz w:val="16"/>
        </w:rPr>
        <w:t xml:space="preserve"> </w:t>
      </w:r>
      <w:r>
        <w:rPr>
          <w:rFonts w:ascii="Arial" w:hAnsi="Arial"/>
          <w:color w:val="221F1F"/>
          <w:sz w:val="16"/>
        </w:rPr>
        <w:t>je</w:t>
      </w:r>
      <w:r>
        <w:rPr>
          <w:rFonts w:ascii="Arial" w:hAnsi="Arial"/>
          <w:color w:val="221F1F"/>
          <w:spacing w:val="-4"/>
          <w:sz w:val="16"/>
        </w:rPr>
        <w:t xml:space="preserve"> </w:t>
      </w:r>
      <w:r>
        <w:rPr>
          <w:rFonts w:ascii="Arial" w:hAnsi="Arial"/>
          <w:color w:val="221F1F"/>
          <w:sz w:val="16"/>
        </w:rPr>
        <w:t>rovněž</w:t>
      </w:r>
      <w:r>
        <w:rPr>
          <w:rFonts w:ascii="Arial" w:hAnsi="Arial"/>
          <w:color w:val="221F1F"/>
          <w:spacing w:val="-3"/>
          <w:sz w:val="16"/>
        </w:rPr>
        <w:t xml:space="preserve"> </w:t>
      </w:r>
      <w:r>
        <w:rPr>
          <w:rFonts w:ascii="Arial" w:hAnsi="Arial"/>
          <w:color w:val="221F1F"/>
          <w:sz w:val="16"/>
        </w:rPr>
        <w:t>odmítnutím</w:t>
      </w:r>
      <w:r>
        <w:rPr>
          <w:rFonts w:ascii="Arial" w:hAnsi="Arial"/>
          <w:color w:val="221F1F"/>
          <w:spacing w:val="-4"/>
          <w:sz w:val="16"/>
        </w:rPr>
        <w:t xml:space="preserve"> </w:t>
      </w:r>
      <w:r>
        <w:rPr>
          <w:rFonts w:ascii="Arial" w:hAnsi="Arial"/>
          <w:color w:val="221F1F"/>
          <w:sz w:val="16"/>
        </w:rPr>
        <w:t>nabídky</w:t>
      </w:r>
      <w:r>
        <w:rPr>
          <w:rFonts w:ascii="Arial" w:hAnsi="Arial"/>
          <w:color w:val="221F1F"/>
          <w:spacing w:val="-2"/>
          <w:sz w:val="16"/>
        </w:rPr>
        <w:t xml:space="preserve"> </w:t>
      </w:r>
      <w:r>
        <w:rPr>
          <w:rFonts w:ascii="Arial" w:hAnsi="Arial"/>
          <w:color w:val="221F1F"/>
          <w:sz w:val="16"/>
        </w:rPr>
        <w:t>a</w:t>
      </w:r>
      <w:r>
        <w:rPr>
          <w:rFonts w:ascii="Arial" w:hAnsi="Arial"/>
          <w:color w:val="221F1F"/>
          <w:spacing w:val="-5"/>
          <w:sz w:val="16"/>
        </w:rPr>
        <w:t xml:space="preserve"> </w:t>
      </w:r>
      <w:r>
        <w:rPr>
          <w:rFonts w:ascii="Arial" w:hAnsi="Arial"/>
          <w:color w:val="221F1F"/>
          <w:sz w:val="16"/>
        </w:rPr>
        <w:t>považuje</w:t>
      </w:r>
      <w:r>
        <w:rPr>
          <w:rFonts w:ascii="Arial" w:hAnsi="Arial"/>
          <w:color w:val="221F1F"/>
          <w:spacing w:val="-7"/>
          <w:sz w:val="16"/>
        </w:rPr>
        <w:t xml:space="preserve"> </w:t>
      </w:r>
      <w:r>
        <w:rPr>
          <w:rFonts w:ascii="Arial" w:hAnsi="Arial"/>
          <w:color w:val="221F1F"/>
          <w:sz w:val="16"/>
        </w:rPr>
        <w:t>se</w:t>
      </w:r>
      <w:r>
        <w:rPr>
          <w:rFonts w:ascii="Arial" w:hAnsi="Arial"/>
          <w:color w:val="221F1F"/>
          <w:spacing w:val="-4"/>
          <w:sz w:val="16"/>
        </w:rPr>
        <w:t xml:space="preserve"> </w:t>
      </w:r>
      <w:r>
        <w:rPr>
          <w:rFonts w:ascii="Arial" w:hAnsi="Arial"/>
          <w:color w:val="221F1F"/>
          <w:sz w:val="16"/>
        </w:rPr>
        <w:t>za</w:t>
      </w:r>
      <w:r>
        <w:rPr>
          <w:rFonts w:ascii="Arial" w:hAnsi="Arial"/>
          <w:color w:val="221F1F"/>
          <w:spacing w:val="-8"/>
          <w:sz w:val="16"/>
        </w:rPr>
        <w:t xml:space="preserve"> </w:t>
      </w:r>
      <w:r>
        <w:rPr>
          <w:rFonts w:ascii="Arial" w:hAnsi="Arial"/>
          <w:color w:val="221F1F"/>
          <w:sz w:val="16"/>
        </w:rPr>
        <w:t>novou</w:t>
      </w:r>
      <w:r>
        <w:rPr>
          <w:rFonts w:ascii="Arial" w:hAnsi="Arial"/>
          <w:color w:val="221F1F"/>
          <w:spacing w:val="-4"/>
          <w:sz w:val="16"/>
        </w:rPr>
        <w:t xml:space="preserve"> </w:t>
      </w:r>
      <w:r>
        <w:rPr>
          <w:rFonts w:ascii="Arial" w:hAnsi="Arial"/>
          <w:color w:val="221F1F"/>
          <w:sz w:val="16"/>
        </w:rPr>
        <w:t xml:space="preserve">nabídku. </w:t>
      </w:r>
      <w:r>
        <w:rPr>
          <w:rFonts w:ascii="Arial" w:hAnsi="Arial"/>
          <w:color w:val="221F1F"/>
          <w:spacing w:val="-5"/>
          <w:sz w:val="16"/>
        </w:rPr>
        <w:t xml:space="preserve">Tento </w:t>
      </w:r>
      <w:r>
        <w:rPr>
          <w:rFonts w:ascii="Arial" w:hAnsi="Arial"/>
          <w:color w:val="221F1F"/>
          <w:sz w:val="16"/>
        </w:rPr>
        <w:t>odstavec platí obdobně i pro případ, kdy smluvní strana navrhuje změnu pojistnésmlouvy.</w:t>
      </w:r>
    </w:p>
    <w:p w14:paraId="64E3F64E" w14:textId="77777777" w:rsidR="00A5650C" w:rsidRDefault="00000000">
      <w:pPr>
        <w:pStyle w:val="Odstavecseseznamem"/>
        <w:numPr>
          <w:ilvl w:val="0"/>
          <w:numId w:val="77"/>
        </w:numPr>
        <w:tabs>
          <w:tab w:val="left" w:pos="455"/>
        </w:tabs>
        <w:spacing w:before="19" w:line="230" w:lineRule="auto"/>
        <w:ind w:right="95" w:hanging="214"/>
        <w:jc w:val="both"/>
        <w:rPr>
          <w:rFonts w:ascii="Arial" w:hAnsi="Arial"/>
          <w:sz w:val="16"/>
        </w:rPr>
      </w:pPr>
      <w:r>
        <w:rPr>
          <w:rFonts w:ascii="Arial" w:hAnsi="Arial"/>
          <w:color w:val="221F1F"/>
          <w:sz w:val="16"/>
        </w:rPr>
        <w:t>Nabídku</w:t>
      </w:r>
      <w:r>
        <w:rPr>
          <w:rFonts w:ascii="Arial" w:hAnsi="Arial"/>
          <w:color w:val="221F1F"/>
          <w:spacing w:val="-19"/>
          <w:sz w:val="16"/>
        </w:rPr>
        <w:t xml:space="preserve"> </w:t>
      </w:r>
      <w:r>
        <w:rPr>
          <w:rFonts w:ascii="Arial" w:hAnsi="Arial"/>
          <w:color w:val="221F1F"/>
          <w:sz w:val="16"/>
        </w:rPr>
        <w:t>pojistitele</w:t>
      </w:r>
      <w:r>
        <w:rPr>
          <w:rFonts w:ascii="Arial" w:hAnsi="Arial"/>
          <w:color w:val="221F1F"/>
          <w:spacing w:val="-19"/>
          <w:sz w:val="16"/>
        </w:rPr>
        <w:t xml:space="preserve"> </w:t>
      </w:r>
      <w:r>
        <w:rPr>
          <w:rFonts w:ascii="Arial" w:hAnsi="Arial"/>
          <w:color w:val="221F1F"/>
          <w:sz w:val="16"/>
        </w:rPr>
        <w:t>lze</w:t>
      </w:r>
      <w:r>
        <w:rPr>
          <w:rFonts w:ascii="Arial" w:hAnsi="Arial"/>
          <w:color w:val="221F1F"/>
          <w:spacing w:val="-19"/>
          <w:sz w:val="16"/>
        </w:rPr>
        <w:t xml:space="preserve"> </w:t>
      </w:r>
      <w:r>
        <w:rPr>
          <w:rFonts w:ascii="Arial" w:hAnsi="Arial"/>
          <w:color w:val="221F1F"/>
          <w:sz w:val="16"/>
        </w:rPr>
        <w:t>přijmout</w:t>
      </w:r>
      <w:r>
        <w:rPr>
          <w:rFonts w:ascii="Arial" w:hAnsi="Arial"/>
          <w:color w:val="221F1F"/>
          <w:spacing w:val="-17"/>
          <w:sz w:val="16"/>
        </w:rPr>
        <w:t xml:space="preserve"> </w:t>
      </w:r>
      <w:r>
        <w:rPr>
          <w:rFonts w:ascii="Arial" w:hAnsi="Arial"/>
          <w:color w:val="221F1F"/>
          <w:sz w:val="16"/>
        </w:rPr>
        <w:t>též</w:t>
      </w:r>
      <w:r>
        <w:rPr>
          <w:rFonts w:ascii="Arial" w:hAnsi="Arial"/>
          <w:color w:val="221F1F"/>
          <w:spacing w:val="-19"/>
          <w:sz w:val="16"/>
        </w:rPr>
        <w:t xml:space="preserve"> </w:t>
      </w:r>
      <w:r>
        <w:rPr>
          <w:rFonts w:ascii="Arial" w:hAnsi="Arial"/>
          <w:color w:val="221F1F"/>
          <w:sz w:val="16"/>
        </w:rPr>
        <w:t>zaplacením</w:t>
      </w:r>
      <w:r>
        <w:rPr>
          <w:rFonts w:ascii="Arial" w:hAnsi="Arial"/>
          <w:color w:val="221F1F"/>
          <w:spacing w:val="-17"/>
          <w:sz w:val="16"/>
        </w:rPr>
        <w:t xml:space="preserve"> </w:t>
      </w:r>
      <w:r>
        <w:rPr>
          <w:rFonts w:ascii="Arial" w:hAnsi="Arial"/>
          <w:color w:val="221F1F"/>
          <w:sz w:val="16"/>
        </w:rPr>
        <w:t>pojistného</w:t>
      </w:r>
      <w:r>
        <w:rPr>
          <w:rFonts w:ascii="Arial" w:hAnsi="Arial"/>
          <w:color w:val="221F1F"/>
          <w:spacing w:val="-19"/>
          <w:sz w:val="16"/>
        </w:rPr>
        <w:t xml:space="preserve"> </w:t>
      </w:r>
      <w:r>
        <w:rPr>
          <w:rFonts w:ascii="Arial" w:hAnsi="Arial"/>
          <w:color w:val="221F1F"/>
          <w:sz w:val="16"/>
        </w:rPr>
        <w:t>ve</w:t>
      </w:r>
      <w:r>
        <w:rPr>
          <w:rFonts w:ascii="Arial" w:hAnsi="Arial"/>
          <w:color w:val="221F1F"/>
          <w:spacing w:val="-21"/>
          <w:sz w:val="16"/>
        </w:rPr>
        <w:t xml:space="preserve"> </w:t>
      </w:r>
      <w:r>
        <w:rPr>
          <w:rFonts w:ascii="Arial" w:hAnsi="Arial"/>
          <w:color w:val="221F1F"/>
          <w:sz w:val="16"/>
        </w:rPr>
        <w:t>výši</w:t>
      </w:r>
      <w:r>
        <w:rPr>
          <w:rFonts w:ascii="Arial" w:hAnsi="Arial"/>
          <w:color w:val="221F1F"/>
          <w:spacing w:val="-18"/>
          <w:sz w:val="16"/>
        </w:rPr>
        <w:t xml:space="preserve"> </w:t>
      </w:r>
      <w:r>
        <w:rPr>
          <w:rFonts w:ascii="Arial" w:hAnsi="Arial"/>
          <w:color w:val="221F1F"/>
          <w:sz w:val="16"/>
        </w:rPr>
        <w:t>uvedené v nabídce, jestliže se tak stane ve lhůtě stanovené v odstavci 1. pojistná smlouva</w:t>
      </w:r>
      <w:r>
        <w:rPr>
          <w:rFonts w:ascii="Arial" w:hAnsi="Arial"/>
          <w:color w:val="221F1F"/>
          <w:spacing w:val="-21"/>
          <w:sz w:val="16"/>
        </w:rPr>
        <w:t xml:space="preserve"> </w:t>
      </w:r>
      <w:r>
        <w:rPr>
          <w:rFonts w:ascii="Arial" w:hAnsi="Arial"/>
          <w:color w:val="221F1F"/>
          <w:sz w:val="16"/>
        </w:rPr>
        <w:t>je</w:t>
      </w:r>
      <w:r>
        <w:rPr>
          <w:rFonts w:ascii="Arial" w:hAnsi="Arial"/>
          <w:color w:val="221F1F"/>
          <w:spacing w:val="-23"/>
          <w:sz w:val="16"/>
        </w:rPr>
        <w:t xml:space="preserve"> </w:t>
      </w:r>
      <w:r>
        <w:rPr>
          <w:rFonts w:ascii="Arial" w:hAnsi="Arial"/>
          <w:color w:val="221F1F"/>
          <w:sz w:val="16"/>
        </w:rPr>
        <w:t>v</w:t>
      </w:r>
      <w:r>
        <w:rPr>
          <w:rFonts w:ascii="Arial" w:hAnsi="Arial"/>
          <w:color w:val="221F1F"/>
          <w:spacing w:val="-19"/>
          <w:sz w:val="16"/>
        </w:rPr>
        <w:t xml:space="preserve"> </w:t>
      </w:r>
      <w:r>
        <w:rPr>
          <w:rFonts w:ascii="Arial" w:hAnsi="Arial"/>
          <w:color w:val="221F1F"/>
          <w:sz w:val="16"/>
        </w:rPr>
        <w:t>takovém</w:t>
      </w:r>
      <w:r>
        <w:rPr>
          <w:rFonts w:ascii="Arial" w:hAnsi="Arial"/>
          <w:color w:val="221F1F"/>
          <w:spacing w:val="-19"/>
          <w:sz w:val="16"/>
        </w:rPr>
        <w:t xml:space="preserve"> </w:t>
      </w:r>
      <w:r>
        <w:rPr>
          <w:rFonts w:ascii="Arial" w:hAnsi="Arial"/>
          <w:color w:val="221F1F"/>
          <w:sz w:val="16"/>
        </w:rPr>
        <w:t>případě</w:t>
      </w:r>
      <w:r>
        <w:rPr>
          <w:rFonts w:ascii="Arial" w:hAnsi="Arial"/>
          <w:color w:val="221F1F"/>
          <w:spacing w:val="-20"/>
          <w:sz w:val="16"/>
        </w:rPr>
        <w:t xml:space="preserve"> </w:t>
      </w:r>
      <w:r>
        <w:rPr>
          <w:rFonts w:ascii="Arial" w:hAnsi="Arial"/>
          <w:color w:val="221F1F"/>
          <w:sz w:val="16"/>
        </w:rPr>
        <w:t>uzavřena,</w:t>
      </w:r>
      <w:r>
        <w:rPr>
          <w:rFonts w:ascii="Arial" w:hAnsi="Arial"/>
          <w:color w:val="221F1F"/>
          <w:spacing w:val="-20"/>
          <w:sz w:val="16"/>
        </w:rPr>
        <w:t xml:space="preserve"> </w:t>
      </w:r>
      <w:r>
        <w:rPr>
          <w:rFonts w:ascii="Arial" w:hAnsi="Arial"/>
          <w:color w:val="221F1F"/>
          <w:sz w:val="16"/>
        </w:rPr>
        <w:t>jakmile</w:t>
      </w:r>
      <w:r>
        <w:rPr>
          <w:rFonts w:ascii="Arial" w:hAnsi="Arial"/>
          <w:color w:val="221F1F"/>
          <w:spacing w:val="-20"/>
          <w:sz w:val="16"/>
        </w:rPr>
        <w:t xml:space="preserve"> </w:t>
      </w:r>
      <w:r>
        <w:rPr>
          <w:rFonts w:ascii="Arial" w:hAnsi="Arial"/>
          <w:color w:val="221F1F"/>
          <w:sz w:val="16"/>
        </w:rPr>
        <w:t>bylo</w:t>
      </w:r>
      <w:r>
        <w:rPr>
          <w:rFonts w:ascii="Arial" w:hAnsi="Arial"/>
          <w:color w:val="221F1F"/>
          <w:spacing w:val="-21"/>
          <w:sz w:val="16"/>
        </w:rPr>
        <w:t xml:space="preserve"> </w:t>
      </w:r>
      <w:r>
        <w:rPr>
          <w:rFonts w:ascii="Arial" w:hAnsi="Arial"/>
          <w:color w:val="221F1F"/>
          <w:sz w:val="16"/>
        </w:rPr>
        <w:t>pojistné</w:t>
      </w:r>
      <w:r>
        <w:rPr>
          <w:rFonts w:ascii="Arial" w:hAnsi="Arial"/>
          <w:color w:val="221F1F"/>
          <w:spacing w:val="-20"/>
          <w:sz w:val="16"/>
        </w:rPr>
        <w:t xml:space="preserve"> </w:t>
      </w:r>
      <w:r>
        <w:rPr>
          <w:rFonts w:ascii="Arial" w:hAnsi="Arial"/>
          <w:color w:val="221F1F"/>
          <w:sz w:val="16"/>
        </w:rPr>
        <w:t>zaplaceno.</w:t>
      </w:r>
    </w:p>
    <w:p w14:paraId="186CF7EA" w14:textId="77777777" w:rsidR="00A5650C" w:rsidRDefault="00000000">
      <w:pPr>
        <w:pStyle w:val="Odstavecseseznamem"/>
        <w:numPr>
          <w:ilvl w:val="0"/>
          <w:numId w:val="77"/>
        </w:numPr>
        <w:tabs>
          <w:tab w:val="left" w:pos="455"/>
        </w:tabs>
        <w:spacing w:before="13" w:line="230" w:lineRule="auto"/>
        <w:ind w:right="94" w:hanging="214"/>
        <w:jc w:val="both"/>
        <w:rPr>
          <w:rFonts w:ascii="Arial" w:hAnsi="Arial"/>
          <w:sz w:val="16"/>
        </w:rPr>
      </w:pPr>
      <w:r>
        <w:rPr>
          <w:rFonts w:ascii="Arial" w:hAnsi="Arial"/>
          <w:color w:val="221F1F"/>
          <w:sz w:val="16"/>
        </w:rPr>
        <w:t>Pojištění vzniká prvním dnem následujícím po dni uzavření pojistné smlouvy,</w:t>
      </w:r>
      <w:r>
        <w:rPr>
          <w:rFonts w:ascii="Arial" w:hAnsi="Arial"/>
          <w:color w:val="221F1F"/>
          <w:spacing w:val="-21"/>
          <w:sz w:val="16"/>
        </w:rPr>
        <w:t xml:space="preserve"> </w:t>
      </w:r>
      <w:r>
        <w:rPr>
          <w:rFonts w:ascii="Arial" w:hAnsi="Arial"/>
          <w:color w:val="221F1F"/>
          <w:sz w:val="16"/>
        </w:rPr>
        <w:t>nebylo-li</w:t>
      </w:r>
      <w:r>
        <w:rPr>
          <w:rFonts w:ascii="Arial" w:hAnsi="Arial"/>
          <w:color w:val="221F1F"/>
          <w:spacing w:val="-22"/>
          <w:sz w:val="16"/>
        </w:rPr>
        <w:t xml:space="preserve"> </w:t>
      </w:r>
      <w:r>
        <w:rPr>
          <w:rFonts w:ascii="Arial" w:hAnsi="Arial"/>
          <w:color w:val="221F1F"/>
          <w:sz w:val="16"/>
        </w:rPr>
        <w:t>v</w:t>
      </w:r>
      <w:r>
        <w:rPr>
          <w:rFonts w:ascii="Arial" w:hAnsi="Arial"/>
          <w:color w:val="221F1F"/>
          <w:spacing w:val="-18"/>
          <w:sz w:val="16"/>
        </w:rPr>
        <w:t xml:space="preserve"> </w:t>
      </w:r>
      <w:r>
        <w:rPr>
          <w:rFonts w:ascii="Arial" w:hAnsi="Arial"/>
          <w:color w:val="221F1F"/>
          <w:sz w:val="16"/>
        </w:rPr>
        <w:t>pojistné</w:t>
      </w:r>
      <w:r>
        <w:rPr>
          <w:rFonts w:ascii="Arial" w:hAnsi="Arial"/>
          <w:color w:val="221F1F"/>
          <w:spacing w:val="-21"/>
          <w:sz w:val="16"/>
        </w:rPr>
        <w:t xml:space="preserve"> </w:t>
      </w:r>
      <w:r>
        <w:rPr>
          <w:rFonts w:ascii="Arial" w:hAnsi="Arial"/>
          <w:color w:val="221F1F"/>
          <w:sz w:val="16"/>
        </w:rPr>
        <w:t>smlouvě</w:t>
      </w:r>
      <w:r>
        <w:rPr>
          <w:rFonts w:ascii="Arial" w:hAnsi="Arial"/>
          <w:color w:val="221F1F"/>
          <w:spacing w:val="-19"/>
          <w:sz w:val="16"/>
        </w:rPr>
        <w:t xml:space="preserve"> </w:t>
      </w:r>
      <w:r>
        <w:rPr>
          <w:rFonts w:ascii="Arial" w:hAnsi="Arial"/>
          <w:color w:val="221F1F"/>
          <w:sz w:val="16"/>
        </w:rPr>
        <w:t>dohodnuto,</w:t>
      </w:r>
      <w:r>
        <w:rPr>
          <w:rFonts w:ascii="Arial" w:hAnsi="Arial"/>
          <w:color w:val="221F1F"/>
          <w:spacing w:val="-19"/>
          <w:sz w:val="16"/>
        </w:rPr>
        <w:t xml:space="preserve"> </w:t>
      </w:r>
      <w:r>
        <w:rPr>
          <w:rFonts w:ascii="Arial" w:hAnsi="Arial"/>
          <w:color w:val="221F1F"/>
          <w:sz w:val="16"/>
        </w:rPr>
        <w:t>že</w:t>
      </w:r>
      <w:r>
        <w:rPr>
          <w:rFonts w:ascii="Arial" w:hAnsi="Arial"/>
          <w:color w:val="221F1F"/>
          <w:spacing w:val="-21"/>
          <w:sz w:val="16"/>
        </w:rPr>
        <w:t xml:space="preserve"> </w:t>
      </w:r>
      <w:r>
        <w:rPr>
          <w:rFonts w:ascii="Arial" w:hAnsi="Arial"/>
          <w:color w:val="221F1F"/>
          <w:sz w:val="16"/>
        </w:rPr>
        <w:t>vznikne</w:t>
      </w:r>
      <w:r>
        <w:rPr>
          <w:rFonts w:ascii="Arial" w:hAnsi="Arial"/>
          <w:color w:val="221F1F"/>
          <w:spacing w:val="-21"/>
          <w:sz w:val="16"/>
        </w:rPr>
        <w:t xml:space="preserve"> </w:t>
      </w:r>
      <w:r>
        <w:rPr>
          <w:rFonts w:ascii="Arial" w:hAnsi="Arial"/>
          <w:color w:val="221F1F"/>
          <w:sz w:val="16"/>
        </w:rPr>
        <w:t>již</w:t>
      </w:r>
      <w:r>
        <w:rPr>
          <w:rFonts w:ascii="Arial" w:hAnsi="Arial"/>
          <w:color w:val="221F1F"/>
          <w:spacing w:val="-18"/>
          <w:sz w:val="16"/>
        </w:rPr>
        <w:t xml:space="preserve"> </w:t>
      </w:r>
      <w:r>
        <w:rPr>
          <w:rFonts w:ascii="Arial" w:hAnsi="Arial"/>
          <w:color w:val="221F1F"/>
          <w:sz w:val="16"/>
        </w:rPr>
        <w:t>uzavřením pojistné</w:t>
      </w:r>
      <w:r>
        <w:rPr>
          <w:rFonts w:ascii="Arial" w:hAnsi="Arial"/>
          <w:color w:val="221F1F"/>
          <w:spacing w:val="-22"/>
          <w:sz w:val="16"/>
        </w:rPr>
        <w:t xml:space="preserve"> </w:t>
      </w:r>
      <w:r>
        <w:rPr>
          <w:rFonts w:ascii="Arial" w:hAnsi="Arial"/>
          <w:color w:val="221F1F"/>
          <w:sz w:val="16"/>
        </w:rPr>
        <w:t>smlouvy</w:t>
      </w:r>
      <w:r>
        <w:rPr>
          <w:rFonts w:ascii="Arial" w:hAnsi="Arial"/>
          <w:color w:val="221F1F"/>
          <w:spacing w:val="-17"/>
          <w:sz w:val="16"/>
        </w:rPr>
        <w:t xml:space="preserve"> </w:t>
      </w:r>
      <w:r>
        <w:rPr>
          <w:rFonts w:ascii="Arial" w:hAnsi="Arial"/>
          <w:color w:val="221F1F"/>
          <w:sz w:val="16"/>
        </w:rPr>
        <w:t>nebo</w:t>
      </w:r>
      <w:r>
        <w:rPr>
          <w:rFonts w:ascii="Arial" w:hAnsi="Arial"/>
          <w:color w:val="221F1F"/>
          <w:spacing w:val="-19"/>
          <w:sz w:val="16"/>
        </w:rPr>
        <w:t xml:space="preserve"> </w:t>
      </w:r>
      <w:r>
        <w:rPr>
          <w:rFonts w:ascii="Arial" w:hAnsi="Arial"/>
          <w:color w:val="221F1F"/>
          <w:sz w:val="16"/>
        </w:rPr>
        <w:t>později.</w:t>
      </w:r>
    </w:p>
    <w:p w14:paraId="276F7CDD" w14:textId="77777777" w:rsidR="00A5650C" w:rsidRDefault="00000000">
      <w:pPr>
        <w:pStyle w:val="Odstavecseseznamem"/>
        <w:numPr>
          <w:ilvl w:val="0"/>
          <w:numId w:val="77"/>
        </w:numPr>
        <w:tabs>
          <w:tab w:val="left" w:pos="455"/>
        </w:tabs>
        <w:spacing w:before="10" w:line="235" w:lineRule="auto"/>
        <w:ind w:right="86" w:hanging="214"/>
        <w:jc w:val="both"/>
        <w:rPr>
          <w:rFonts w:ascii="Arial" w:hAnsi="Arial"/>
          <w:sz w:val="16"/>
        </w:rPr>
      </w:pPr>
      <w:r>
        <w:rPr>
          <w:rFonts w:ascii="Arial" w:hAnsi="Arial"/>
          <w:color w:val="221F1F"/>
          <w:sz w:val="16"/>
        </w:rPr>
        <w:t>Není-li</w:t>
      </w:r>
      <w:r>
        <w:rPr>
          <w:rFonts w:ascii="Arial" w:hAnsi="Arial"/>
          <w:color w:val="221F1F"/>
          <w:spacing w:val="-15"/>
          <w:sz w:val="16"/>
        </w:rPr>
        <w:t xml:space="preserve"> </w:t>
      </w:r>
      <w:r>
        <w:rPr>
          <w:rFonts w:ascii="Arial" w:hAnsi="Arial"/>
          <w:color w:val="221F1F"/>
          <w:sz w:val="16"/>
        </w:rPr>
        <w:t>v</w:t>
      </w:r>
      <w:r>
        <w:rPr>
          <w:rFonts w:ascii="Arial" w:hAnsi="Arial"/>
          <w:color w:val="221F1F"/>
          <w:spacing w:val="-16"/>
          <w:sz w:val="16"/>
        </w:rPr>
        <w:t xml:space="preserve"> </w:t>
      </w:r>
      <w:r>
        <w:rPr>
          <w:rFonts w:ascii="Arial" w:hAnsi="Arial"/>
          <w:color w:val="221F1F"/>
          <w:sz w:val="16"/>
        </w:rPr>
        <w:t>pojistné</w:t>
      </w:r>
      <w:r>
        <w:rPr>
          <w:rFonts w:ascii="Arial" w:hAnsi="Arial"/>
          <w:color w:val="221F1F"/>
          <w:spacing w:val="-18"/>
          <w:sz w:val="16"/>
        </w:rPr>
        <w:t xml:space="preserve"> </w:t>
      </w:r>
      <w:r>
        <w:rPr>
          <w:rFonts w:ascii="Arial" w:hAnsi="Arial"/>
          <w:color w:val="221F1F"/>
          <w:sz w:val="16"/>
        </w:rPr>
        <w:t>smlouvě</w:t>
      </w:r>
      <w:r>
        <w:rPr>
          <w:rFonts w:ascii="Arial" w:hAnsi="Arial"/>
          <w:color w:val="221F1F"/>
          <w:spacing w:val="-16"/>
          <w:sz w:val="16"/>
        </w:rPr>
        <w:t xml:space="preserve"> </w:t>
      </w:r>
      <w:r>
        <w:rPr>
          <w:rFonts w:ascii="Arial" w:hAnsi="Arial"/>
          <w:color w:val="221F1F"/>
          <w:sz w:val="16"/>
        </w:rPr>
        <w:t>dojednáno</w:t>
      </w:r>
      <w:r>
        <w:rPr>
          <w:rFonts w:ascii="Arial" w:hAnsi="Arial"/>
          <w:color w:val="221F1F"/>
          <w:spacing w:val="-15"/>
          <w:sz w:val="16"/>
        </w:rPr>
        <w:t xml:space="preserve"> </w:t>
      </w:r>
      <w:r>
        <w:rPr>
          <w:rFonts w:ascii="Arial" w:hAnsi="Arial"/>
          <w:color w:val="221F1F"/>
          <w:sz w:val="16"/>
        </w:rPr>
        <w:t>jinak,</w:t>
      </w:r>
      <w:r>
        <w:rPr>
          <w:rFonts w:ascii="Arial" w:hAnsi="Arial"/>
          <w:color w:val="221F1F"/>
          <w:spacing w:val="-16"/>
          <w:sz w:val="16"/>
        </w:rPr>
        <w:t xml:space="preserve"> </w:t>
      </w:r>
      <w:r>
        <w:rPr>
          <w:rFonts w:ascii="Arial" w:hAnsi="Arial"/>
          <w:color w:val="221F1F"/>
          <w:sz w:val="16"/>
        </w:rPr>
        <w:t>pojistná</w:t>
      </w:r>
      <w:r>
        <w:rPr>
          <w:rFonts w:ascii="Arial" w:hAnsi="Arial"/>
          <w:color w:val="221F1F"/>
          <w:spacing w:val="-18"/>
          <w:sz w:val="16"/>
        </w:rPr>
        <w:t xml:space="preserve"> </w:t>
      </w:r>
      <w:r>
        <w:rPr>
          <w:rFonts w:ascii="Arial" w:hAnsi="Arial"/>
          <w:color w:val="221F1F"/>
          <w:sz w:val="16"/>
        </w:rPr>
        <w:t>smlouva</w:t>
      </w:r>
      <w:r>
        <w:rPr>
          <w:rFonts w:ascii="Arial" w:hAnsi="Arial"/>
          <w:color w:val="221F1F"/>
          <w:spacing w:val="-19"/>
          <w:sz w:val="16"/>
        </w:rPr>
        <w:t xml:space="preserve"> </w:t>
      </w:r>
      <w:r>
        <w:rPr>
          <w:rFonts w:ascii="Arial" w:hAnsi="Arial"/>
          <w:color w:val="221F1F"/>
          <w:sz w:val="16"/>
        </w:rPr>
        <w:t>se</w:t>
      </w:r>
      <w:r>
        <w:rPr>
          <w:rFonts w:ascii="Arial" w:hAnsi="Arial"/>
          <w:color w:val="221F1F"/>
          <w:spacing w:val="-15"/>
          <w:sz w:val="16"/>
        </w:rPr>
        <w:t xml:space="preserve"> </w:t>
      </w:r>
      <w:r>
        <w:rPr>
          <w:rFonts w:ascii="Arial" w:hAnsi="Arial"/>
          <w:color w:val="221F1F"/>
          <w:sz w:val="16"/>
        </w:rPr>
        <w:t>uzavírá</w:t>
      </w:r>
      <w:r>
        <w:rPr>
          <w:rFonts w:ascii="Arial" w:hAnsi="Arial"/>
          <w:color w:val="221F1F"/>
          <w:spacing w:val="-15"/>
          <w:sz w:val="16"/>
        </w:rPr>
        <w:t xml:space="preserve"> </w:t>
      </w:r>
      <w:r>
        <w:rPr>
          <w:rFonts w:ascii="Arial" w:hAnsi="Arial"/>
          <w:color w:val="221F1F"/>
          <w:spacing w:val="-4"/>
          <w:sz w:val="16"/>
        </w:rPr>
        <w:t xml:space="preserve">na </w:t>
      </w:r>
      <w:r>
        <w:rPr>
          <w:rFonts w:ascii="Arial" w:hAnsi="Arial"/>
          <w:color w:val="221F1F"/>
          <w:sz w:val="16"/>
        </w:rPr>
        <w:t>dobu</w:t>
      </w:r>
      <w:r>
        <w:rPr>
          <w:rFonts w:ascii="Arial" w:hAnsi="Arial"/>
          <w:color w:val="221F1F"/>
          <w:spacing w:val="-20"/>
          <w:sz w:val="16"/>
        </w:rPr>
        <w:t xml:space="preserve"> </w:t>
      </w:r>
      <w:r>
        <w:rPr>
          <w:rFonts w:ascii="Arial" w:hAnsi="Arial"/>
          <w:color w:val="221F1F"/>
          <w:sz w:val="16"/>
        </w:rPr>
        <w:t>neurčitou</w:t>
      </w:r>
      <w:r>
        <w:rPr>
          <w:rFonts w:ascii="Arial" w:hAnsi="Arial"/>
          <w:color w:val="221F1F"/>
          <w:spacing w:val="-19"/>
          <w:sz w:val="16"/>
        </w:rPr>
        <w:t xml:space="preserve"> </w:t>
      </w:r>
      <w:r>
        <w:rPr>
          <w:rFonts w:ascii="Arial" w:hAnsi="Arial"/>
          <w:color w:val="221F1F"/>
          <w:sz w:val="16"/>
        </w:rPr>
        <w:t>s</w:t>
      </w:r>
      <w:r>
        <w:rPr>
          <w:rFonts w:ascii="Arial" w:hAnsi="Arial"/>
          <w:color w:val="221F1F"/>
          <w:spacing w:val="-17"/>
          <w:sz w:val="16"/>
        </w:rPr>
        <w:t xml:space="preserve"> </w:t>
      </w:r>
      <w:r>
        <w:rPr>
          <w:rFonts w:ascii="Arial" w:hAnsi="Arial"/>
          <w:color w:val="221F1F"/>
          <w:sz w:val="16"/>
        </w:rPr>
        <w:t>pojistným</w:t>
      </w:r>
      <w:r>
        <w:rPr>
          <w:rFonts w:ascii="Arial" w:hAnsi="Arial"/>
          <w:color w:val="221F1F"/>
          <w:spacing w:val="-18"/>
          <w:sz w:val="16"/>
        </w:rPr>
        <w:t xml:space="preserve"> </w:t>
      </w:r>
      <w:r>
        <w:rPr>
          <w:rFonts w:ascii="Arial" w:hAnsi="Arial"/>
          <w:color w:val="221F1F"/>
          <w:sz w:val="16"/>
        </w:rPr>
        <w:t>obdobím</w:t>
      </w:r>
      <w:r>
        <w:rPr>
          <w:rFonts w:ascii="Arial" w:hAnsi="Arial"/>
          <w:color w:val="221F1F"/>
          <w:spacing w:val="-18"/>
          <w:sz w:val="16"/>
        </w:rPr>
        <w:t xml:space="preserve"> </w:t>
      </w:r>
      <w:r>
        <w:rPr>
          <w:rFonts w:ascii="Arial" w:hAnsi="Arial"/>
          <w:color w:val="221F1F"/>
          <w:sz w:val="16"/>
        </w:rPr>
        <w:t>jeden</w:t>
      </w:r>
      <w:r>
        <w:rPr>
          <w:rFonts w:ascii="Arial" w:hAnsi="Arial"/>
          <w:color w:val="221F1F"/>
          <w:spacing w:val="-19"/>
          <w:sz w:val="16"/>
        </w:rPr>
        <w:t xml:space="preserve"> </w:t>
      </w:r>
      <w:r>
        <w:rPr>
          <w:rFonts w:ascii="Arial" w:hAnsi="Arial"/>
          <w:color w:val="221F1F"/>
          <w:sz w:val="16"/>
        </w:rPr>
        <w:t>rok.</w:t>
      </w:r>
    </w:p>
    <w:p w14:paraId="7B15EE3E" w14:textId="77777777" w:rsidR="00A5650C" w:rsidRDefault="00000000">
      <w:pPr>
        <w:pStyle w:val="Odstavecseseznamem"/>
        <w:numPr>
          <w:ilvl w:val="0"/>
          <w:numId w:val="77"/>
        </w:numPr>
        <w:tabs>
          <w:tab w:val="left" w:pos="455"/>
        </w:tabs>
        <w:spacing w:before="9" w:line="230" w:lineRule="auto"/>
        <w:ind w:right="95" w:hanging="214"/>
        <w:jc w:val="both"/>
        <w:rPr>
          <w:rFonts w:ascii="Arial" w:hAnsi="Arial"/>
          <w:sz w:val="16"/>
        </w:rPr>
      </w:pPr>
      <w:r>
        <w:rPr>
          <w:rFonts w:ascii="Arial" w:hAnsi="Arial"/>
          <w:color w:val="221F1F"/>
          <w:sz w:val="16"/>
        </w:rPr>
        <w:t>Pojistitel vydá pojistníkovi pojistku jako potvrzení o uzavření pojistné smlouvy.</w:t>
      </w:r>
    </w:p>
    <w:p w14:paraId="1361B710" w14:textId="77777777" w:rsidR="00A5650C" w:rsidRDefault="00000000">
      <w:pPr>
        <w:spacing w:line="188" w:lineRule="exact"/>
        <w:ind w:left="1340" w:right="1121"/>
        <w:jc w:val="center"/>
        <w:rPr>
          <w:rFonts w:ascii="Arial" w:hAnsi="Arial"/>
          <w:b/>
          <w:sz w:val="17"/>
        </w:rPr>
      </w:pPr>
      <w:r>
        <w:rPr>
          <w:rFonts w:ascii="Arial" w:hAnsi="Arial"/>
          <w:b/>
          <w:color w:val="221F1F"/>
          <w:sz w:val="17"/>
        </w:rPr>
        <w:t>ČLÁNEK 3</w:t>
      </w:r>
    </w:p>
    <w:p w14:paraId="26B8A214" w14:textId="77777777" w:rsidR="00A5650C" w:rsidRDefault="00000000">
      <w:pPr>
        <w:spacing w:line="194" w:lineRule="exact"/>
        <w:ind w:left="1295" w:right="1121"/>
        <w:jc w:val="center"/>
        <w:rPr>
          <w:rFonts w:ascii="Arial" w:hAnsi="Arial"/>
          <w:b/>
          <w:sz w:val="17"/>
        </w:rPr>
      </w:pPr>
      <w:r>
        <w:rPr>
          <w:rFonts w:ascii="Arial" w:hAnsi="Arial"/>
          <w:b/>
          <w:color w:val="221F1F"/>
          <w:sz w:val="17"/>
        </w:rPr>
        <w:t>ZÁNIK A ZMĚNY POJIŠTĚNÍ</w:t>
      </w:r>
    </w:p>
    <w:p w14:paraId="142E94C3" w14:textId="77777777" w:rsidR="00A5650C" w:rsidRDefault="00000000">
      <w:pPr>
        <w:pStyle w:val="Odstavecseseznamem"/>
        <w:numPr>
          <w:ilvl w:val="0"/>
          <w:numId w:val="76"/>
        </w:numPr>
        <w:tabs>
          <w:tab w:val="left" w:pos="455"/>
        </w:tabs>
        <w:spacing w:before="6"/>
        <w:ind w:hanging="210"/>
        <w:jc w:val="both"/>
        <w:rPr>
          <w:rFonts w:ascii="Arial" w:hAnsi="Arial"/>
          <w:sz w:val="16"/>
        </w:rPr>
      </w:pPr>
      <w:r>
        <w:rPr>
          <w:rFonts w:ascii="Arial" w:hAnsi="Arial"/>
          <w:color w:val="221F1F"/>
          <w:sz w:val="16"/>
        </w:rPr>
        <w:t>Pojištění</w:t>
      </w:r>
      <w:r>
        <w:rPr>
          <w:rFonts w:ascii="Arial" w:hAnsi="Arial"/>
          <w:color w:val="221F1F"/>
          <w:spacing w:val="-1"/>
          <w:sz w:val="16"/>
        </w:rPr>
        <w:t xml:space="preserve"> </w:t>
      </w:r>
      <w:r>
        <w:rPr>
          <w:rFonts w:ascii="Arial" w:hAnsi="Arial"/>
          <w:color w:val="221F1F"/>
          <w:sz w:val="16"/>
        </w:rPr>
        <w:t>zanikázejména:</w:t>
      </w:r>
    </w:p>
    <w:p w14:paraId="5A0DB8DB" w14:textId="77777777" w:rsidR="00A5650C" w:rsidRDefault="00000000">
      <w:pPr>
        <w:pStyle w:val="Odstavecseseznamem"/>
        <w:numPr>
          <w:ilvl w:val="1"/>
          <w:numId w:val="76"/>
        </w:numPr>
        <w:tabs>
          <w:tab w:val="left" w:pos="789"/>
        </w:tabs>
        <w:spacing w:before="5" w:line="232" w:lineRule="auto"/>
        <w:ind w:right="86"/>
        <w:jc w:val="both"/>
        <w:rPr>
          <w:rFonts w:ascii="Arial" w:hAnsi="Arial"/>
          <w:sz w:val="16"/>
        </w:rPr>
      </w:pPr>
      <w:r>
        <w:rPr>
          <w:rFonts w:ascii="Arial" w:hAnsi="Arial"/>
          <w:color w:val="221F1F"/>
          <w:sz w:val="16"/>
        </w:rPr>
        <w:t xml:space="preserve">uplynutím pojistné </w:t>
      </w:r>
      <w:r>
        <w:rPr>
          <w:rFonts w:ascii="Arial" w:hAnsi="Arial"/>
          <w:color w:val="221F1F"/>
          <w:spacing w:val="-4"/>
          <w:sz w:val="16"/>
        </w:rPr>
        <w:t xml:space="preserve">doby, </w:t>
      </w:r>
      <w:r>
        <w:rPr>
          <w:rFonts w:ascii="Arial" w:hAnsi="Arial"/>
          <w:color w:val="221F1F"/>
          <w:sz w:val="16"/>
        </w:rPr>
        <w:t xml:space="preserve">na kterou bylo pojištění sjednáno. Bylo-li pojištění ujednáno na dobu určitou, lze ujednat, že uplynutím </w:t>
      </w:r>
      <w:r>
        <w:rPr>
          <w:rFonts w:ascii="Arial" w:hAnsi="Arial"/>
          <w:color w:val="221F1F"/>
          <w:spacing w:val="-4"/>
          <w:sz w:val="16"/>
        </w:rPr>
        <w:t xml:space="preserve">této </w:t>
      </w:r>
      <w:r>
        <w:rPr>
          <w:rFonts w:ascii="Arial" w:hAnsi="Arial"/>
          <w:color w:val="221F1F"/>
          <w:sz w:val="16"/>
        </w:rPr>
        <w:t xml:space="preserve">doby pojištění nezanikne, pokud pojistitel nebo pojistník nejméně šest týdnů před uplynutím pojistné doby druhé straně nesdělí, </w:t>
      </w:r>
      <w:r>
        <w:rPr>
          <w:rFonts w:ascii="Arial" w:hAnsi="Arial"/>
          <w:color w:val="221F1F"/>
          <w:spacing w:val="-3"/>
          <w:sz w:val="16"/>
        </w:rPr>
        <w:t xml:space="preserve">že </w:t>
      </w:r>
      <w:r>
        <w:rPr>
          <w:rFonts w:ascii="Arial" w:hAnsi="Arial"/>
          <w:color w:val="221F1F"/>
          <w:sz w:val="16"/>
        </w:rPr>
        <w:t xml:space="preserve">nemá  zájem  na  dalším  trvání  pojištění.  Nezanikne-li  pojištění   a nejsou-li ujednány podmínky a doba prodloužení, prodlužuje </w:t>
      </w:r>
      <w:r>
        <w:rPr>
          <w:rFonts w:ascii="Arial" w:hAnsi="Arial"/>
          <w:color w:val="221F1F"/>
          <w:spacing w:val="-3"/>
          <w:sz w:val="16"/>
        </w:rPr>
        <w:t xml:space="preserve">se </w:t>
      </w:r>
      <w:r>
        <w:rPr>
          <w:rFonts w:ascii="Arial" w:hAnsi="Arial"/>
          <w:color w:val="221F1F"/>
          <w:sz w:val="16"/>
        </w:rPr>
        <w:t>pojištění</w:t>
      </w:r>
      <w:r>
        <w:rPr>
          <w:rFonts w:ascii="Arial" w:hAnsi="Arial"/>
          <w:color w:val="221F1F"/>
          <w:spacing w:val="-21"/>
          <w:sz w:val="16"/>
        </w:rPr>
        <w:t xml:space="preserve"> </w:t>
      </w:r>
      <w:r>
        <w:rPr>
          <w:rFonts w:ascii="Arial" w:hAnsi="Arial"/>
          <w:color w:val="221F1F"/>
          <w:sz w:val="16"/>
        </w:rPr>
        <w:t>za</w:t>
      </w:r>
      <w:r>
        <w:rPr>
          <w:rFonts w:ascii="Arial" w:hAnsi="Arial"/>
          <w:color w:val="221F1F"/>
          <w:spacing w:val="-20"/>
          <w:sz w:val="16"/>
        </w:rPr>
        <w:t xml:space="preserve"> </w:t>
      </w:r>
      <w:r>
        <w:rPr>
          <w:rFonts w:ascii="Arial" w:hAnsi="Arial"/>
          <w:color w:val="221F1F"/>
          <w:sz w:val="16"/>
        </w:rPr>
        <w:t>týchž</w:t>
      </w:r>
      <w:r>
        <w:rPr>
          <w:rFonts w:ascii="Arial" w:hAnsi="Arial"/>
          <w:color w:val="221F1F"/>
          <w:spacing w:val="-17"/>
          <w:sz w:val="16"/>
        </w:rPr>
        <w:t xml:space="preserve"> </w:t>
      </w:r>
      <w:r>
        <w:rPr>
          <w:rFonts w:ascii="Arial" w:hAnsi="Arial"/>
          <w:color w:val="221F1F"/>
          <w:sz w:val="16"/>
        </w:rPr>
        <w:t>podmínek</w:t>
      </w:r>
      <w:r>
        <w:rPr>
          <w:rFonts w:ascii="Arial" w:hAnsi="Arial"/>
          <w:color w:val="221F1F"/>
          <w:spacing w:val="-18"/>
          <w:sz w:val="16"/>
        </w:rPr>
        <w:t xml:space="preserve"> </w:t>
      </w:r>
      <w:r>
        <w:rPr>
          <w:rFonts w:ascii="Arial" w:hAnsi="Arial"/>
          <w:color w:val="221F1F"/>
          <w:sz w:val="16"/>
        </w:rPr>
        <w:t>o</w:t>
      </w:r>
      <w:r>
        <w:rPr>
          <w:rFonts w:ascii="Arial" w:hAnsi="Arial"/>
          <w:color w:val="221F1F"/>
          <w:spacing w:val="-22"/>
          <w:sz w:val="16"/>
        </w:rPr>
        <w:t xml:space="preserve"> </w:t>
      </w:r>
      <w:r>
        <w:rPr>
          <w:rFonts w:ascii="Arial" w:hAnsi="Arial"/>
          <w:color w:val="221F1F"/>
          <w:sz w:val="16"/>
        </w:rPr>
        <w:t>tutéž</w:t>
      </w:r>
      <w:r>
        <w:rPr>
          <w:rFonts w:ascii="Arial" w:hAnsi="Arial"/>
          <w:color w:val="221F1F"/>
          <w:spacing w:val="-21"/>
          <w:sz w:val="16"/>
        </w:rPr>
        <w:t xml:space="preserve"> </w:t>
      </w:r>
      <w:r>
        <w:rPr>
          <w:rFonts w:ascii="Arial" w:hAnsi="Arial"/>
          <w:color w:val="221F1F"/>
          <w:sz w:val="16"/>
        </w:rPr>
        <w:t>dobu,</w:t>
      </w:r>
      <w:r>
        <w:rPr>
          <w:rFonts w:ascii="Arial" w:hAnsi="Arial"/>
          <w:color w:val="221F1F"/>
          <w:spacing w:val="-18"/>
          <w:sz w:val="16"/>
        </w:rPr>
        <w:t xml:space="preserve"> </w:t>
      </w:r>
      <w:r>
        <w:rPr>
          <w:rFonts w:ascii="Arial" w:hAnsi="Arial"/>
          <w:color w:val="221F1F"/>
          <w:sz w:val="16"/>
        </w:rPr>
        <w:t>na</w:t>
      </w:r>
      <w:r>
        <w:rPr>
          <w:rFonts w:ascii="Arial" w:hAnsi="Arial"/>
          <w:color w:val="221F1F"/>
          <w:spacing w:val="-19"/>
          <w:sz w:val="16"/>
        </w:rPr>
        <w:t xml:space="preserve"> </w:t>
      </w:r>
      <w:r>
        <w:rPr>
          <w:rFonts w:ascii="Arial" w:hAnsi="Arial"/>
          <w:color w:val="221F1F"/>
          <w:sz w:val="16"/>
        </w:rPr>
        <w:t>kterou</w:t>
      </w:r>
      <w:r>
        <w:rPr>
          <w:rFonts w:ascii="Arial" w:hAnsi="Arial"/>
          <w:color w:val="221F1F"/>
          <w:spacing w:val="-20"/>
          <w:sz w:val="16"/>
        </w:rPr>
        <w:t xml:space="preserve"> </w:t>
      </w:r>
      <w:r>
        <w:rPr>
          <w:rFonts w:ascii="Arial" w:hAnsi="Arial"/>
          <w:color w:val="221F1F"/>
          <w:sz w:val="16"/>
        </w:rPr>
        <w:t>bylo</w:t>
      </w:r>
      <w:r>
        <w:rPr>
          <w:rFonts w:ascii="Arial" w:hAnsi="Arial"/>
          <w:color w:val="221F1F"/>
          <w:spacing w:val="-19"/>
          <w:sz w:val="16"/>
        </w:rPr>
        <w:t xml:space="preserve"> </w:t>
      </w:r>
      <w:r>
        <w:rPr>
          <w:rFonts w:ascii="Arial" w:hAnsi="Arial"/>
          <w:color w:val="221F1F"/>
          <w:sz w:val="16"/>
        </w:rPr>
        <w:t>ujednáno,</w:t>
      </w:r>
    </w:p>
    <w:p w14:paraId="5B79965A" w14:textId="77777777" w:rsidR="00A5650C" w:rsidRDefault="00000000">
      <w:pPr>
        <w:pStyle w:val="Odstavecseseznamem"/>
        <w:numPr>
          <w:ilvl w:val="1"/>
          <w:numId w:val="76"/>
        </w:numPr>
        <w:tabs>
          <w:tab w:val="left" w:pos="788"/>
        </w:tabs>
        <w:spacing w:line="232" w:lineRule="auto"/>
        <w:ind w:left="787" w:right="87"/>
        <w:jc w:val="both"/>
        <w:rPr>
          <w:rFonts w:ascii="Arial" w:hAnsi="Arial"/>
          <w:sz w:val="16"/>
        </w:rPr>
      </w:pPr>
      <w:r>
        <w:rPr>
          <w:rFonts w:ascii="Arial" w:hAnsi="Arial"/>
          <w:color w:val="221F1F"/>
          <w:sz w:val="16"/>
        </w:rPr>
        <w:t xml:space="preserve">je-li pojištění ujednáno s běžným pojistným, zaniká pojištění </w:t>
      </w:r>
      <w:r>
        <w:rPr>
          <w:rFonts w:ascii="Arial" w:hAnsi="Arial"/>
          <w:color w:val="221F1F"/>
          <w:spacing w:val="-4"/>
          <w:sz w:val="16"/>
        </w:rPr>
        <w:t xml:space="preserve">na </w:t>
      </w:r>
      <w:r>
        <w:rPr>
          <w:rFonts w:ascii="Arial" w:hAnsi="Arial"/>
          <w:color w:val="221F1F"/>
          <w:sz w:val="16"/>
        </w:rPr>
        <w:t xml:space="preserve">základě písemné výpovědi pojistitele nebo pojistníka ke </w:t>
      </w:r>
      <w:r>
        <w:rPr>
          <w:rFonts w:ascii="Arial" w:hAnsi="Arial"/>
          <w:color w:val="221F1F"/>
          <w:spacing w:val="-4"/>
          <w:sz w:val="16"/>
        </w:rPr>
        <w:t xml:space="preserve">konci </w:t>
      </w:r>
      <w:r>
        <w:rPr>
          <w:rFonts w:ascii="Arial" w:hAnsi="Arial"/>
          <w:color w:val="221F1F"/>
          <w:sz w:val="16"/>
        </w:rPr>
        <w:t>pojistného</w:t>
      </w:r>
      <w:r>
        <w:rPr>
          <w:rFonts w:ascii="Arial" w:hAnsi="Arial"/>
          <w:color w:val="221F1F"/>
          <w:spacing w:val="-10"/>
          <w:sz w:val="16"/>
        </w:rPr>
        <w:t xml:space="preserve"> </w:t>
      </w:r>
      <w:r>
        <w:rPr>
          <w:rFonts w:ascii="Arial" w:hAnsi="Arial"/>
          <w:color w:val="221F1F"/>
          <w:sz w:val="16"/>
        </w:rPr>
        <w:t>období;</w:t>
      </w:r>
      <w:r>
        <w:rPr>
          <w:rFonts w:ascii="Arial" w:hAnsi="Arial"/>
          <w:color w:val="221F1F"/>
          <w:spacing w:val="-7"/>
          <w:sz w:val="16"/>
        </w:rPr>
        <w:t xml:space="preserve"> </w:t>
      </w:r>
      <w:r>
        <w:rPr>
          <w:rFonts w:ascii="Arial" w:hAnsi="Arial"/>
          <w:color w:val="221F1F"/>
          <w:sz w:val="16"/>
        </w:rPr>
        <w:t>je-li</w:t>
      </w:r>
      <w:r>
        <w:rPr>
          <w:rFonts w:ascii="Arial" w:hAnsi="Arial"/>
          <w:color w:val="221F1F"/>
          <w:spacing w:val="-8"/>
          <w:sz w:val="16"/>
        </w:rPr>
        <w:t xml:space="preserve"> </w:t>
      </w:r>
      <w:r>
        <w:rPr>
          <w:rFonts w:ascii="Arial" w:hAnsi="Arial"/>
          <w:color w:val="221F1F"/>
          <w:sz w:val="16"/>
        </w:rPr>
        <w:t>však</w:t>
      </w:r>
      <w:r>
        <w:rPr>
          <w:rFonts w:ascii="Arial" w:hAnsi="Arial"/>
          <w:color w:val="221F1F"/>
          <w:spacing w:val="-7"/>
          <w:sz w:val="16"/>
        </w:rPr>
        <w:t xml:space="preserve"> </w:t>
      </w:r>
      <w:r>
        <w:rPr>
          <w:rFonts w:ascii="Arial" w:hAnsi="Arial"/>
          <w:color w:val="221F1F"/>
          <w:sz w:val="16"/>
        </w:rPr>
        <w:t>výpověď</w:t>
      </w:r>
      <w:r>
        <w:rPr>
          <w:rFonts w:ascii="Arial" w:hAnsi="Arial"/>
          <w:color w:val="221F1F"/>
          <w:spacing w:val="-6"/>
          <w:sz w:val="16"/>
        </w:rPr>
        <w:t xml:space="preserve"> </w:t>
      </w:r>
      <w:r>
        <w:rPr>
          <w:rFonts w:ascii="Arial" w:hAnsi="Arial"/>
          <w:color w:val="221F1F"/>
          <w:sz w:val="16"/>
        </w:rPr>
        <w:t>doručena</w:t>
      </w:r>
      <w:r>
        <w:rPr>
          <w:rFonts w:ascii="Arial" w:hAnsi="Arial"/>
          <w:color w:val="221F1F"/>
          <w:spacing w:val="-9"/>
          <w:sz w:val="16"/>
        </w:rPr>
        <w:t xml:space="preserve"> </w:t>
      </w:r>
      <w:r>
        <w:rPr>
          <w:rFonts w:ascii="Arial" w:hAnsi="Arial"/>
          <w:color w:val="221F1F"/>
          <w:sz w:val="16"/>
        </w:rPr>
        <w:t>druhé</w:t>
      </w:r>
      <w:r>
        <w:rPr>
          <w:rFonts w:ascii="Arial" w:hAnsi="Arial"/>
          <w:color w:val="221F1F"/>
          <w:spacing w:val="-9"/>
          <w:sz w:val="16"/>
        </w:rPr>
        <w:t xml:space="preserve"> </w:t>
      </w:r>
      <w:r>
        <w:rPr>
          <w:rFonts w:ascii="Arial" w:hAnsi="Arial"/>
          <w:color w:val="221F1F"/>
          <w:sz w:val="16"/>
        </w:rPr>
        <w:t>straně</w:t>
      </w:r>
      <w:r>
        <w:rPr>
          <w:rFonts w:ascii="Arial" w:hAnsi="Arial"/>
          <w:color w:val="221F1F"/>
          <w:spacing w:val="-9"/>
          <w:sz w:val="16"/>
        </w:rPr>
        <w:t xml:space="preserve"> </w:t>
      </w:r>
      <w:r>
        <w:rPr>
          <w:rFonts w:ascii="Arial" w:hAnsi="Arial"/>
          <w:color w:val="221F1F"/>
          <w:sz w:val="16"/>
        </w:rPr>
        <w:t>později než</w:t>
      </w:r>
      <w:r>
        <w:rPr>
          <w:rFonts w:ascii="Arial" w:hAnsi="Arial"/>
          <w:color w:val="221F1F"/>
          <w:spacing w:val="-13"/>
          <w:sz w:val="16"/>
        </w:rPr>
        <w:t xml:space="preserve"> </w:t>
      </w:r>
      <w:r>
        <w:rPr>
          <w:rFonts w:ascii="Arial" w:hAnsi="Arial"/>
          <w:color w:val="221F1F"/>
          <w:sz w:val="16"/>
        </w:rPr>
        <w:t>šest</w:t>
      </w:r>
      <w:r>
        <w:rPr>
          <w:rFonts w:ascii="Arial" w:hAnsi="Arial"/>
          <w:color w:val="221F1F"/>
          <w:spacing w:val="-11"/>
          <w:sz w:val="16"/>
        </w:rPr>
        <w:t xml:space="preserve"> </w:t>
      </w:r>
      <w:r>
        <w:rPr>
          <w:rFonts w:ascii="Arial" w:hAnsi="Arial"/>
          <w:color w:val="221F1F"/>
          <w:sz w:val="16"/>
        </w:rPr>
        <w:t>týdnů</w:t>
      </w:r>
      <w:r>
        <w:rPr>
          <w:rFonts w:ascii="Arial" w:hAnsi="Arial"/>
          <w:color w:val="221F1F"/>
          <w:spacing w:val="-13"/>
          <w:sz w:val="16"/>
        </w:rPr>
        <w:t xml:space="preserve"> </w:t>
      </w:r>
      <w:r>
        <w:rPr>
          <w:rFonts w:ascii="Arial" w:hAnsi="Arial"/>
          <w:color w:val="221F1F"/>
          <w:sz w:val="16"/>
        </w:rPr>
        <w:t>přede</w:t>
      </w:r>
      <w:r>
        <w:rPr>
          <w:rFonts w:ascii="Arial" w:hAnsi="Arial"/>
          <w:color w:val="221F1F"/>
          <w:spacing w:val="-13"/>
          <w:sz w:val="16"/>
        </w:rPr>
        <w:t xml:space="preserve"> </w:t>
      </w:r>
      <w:r>
        <w:rPr>
          <w:rFonts w:ascii="Arial" w:hAnsi="Arial"/>
          <w:color w:val="221F1F"/>
          <w:sz w:val="16"/>
        </w:rPr>
        <w:t>dnem,</w:t>
      </w:r>
      <w:r>
        <w:rPr>
          <w:rFonts w:ascii="Arial" w:hAnsi="Arial"/>
          <w:color w:val="221F1F"/>
          <w:spacing w:val="-14"/>
          <w:sz w:val="16"/>
        </w:rPr>
        <w:t xml:space="preserve"> </w:t>
      </w:r>
      <w:r>
        <w:rPr>
          <w:rFonts w:ascii="Arial" w:hAnsi="Arial"/>
          <w:color w:val="221F1F"/>
          <w:sz w:val="16"/>
        </w:rPr>
        <w:t>ve</w:t>
      </w:r>
      <w:r>
        <w:rPr>
          <w:rFonts w:ascii="Arial" w:hAnsi="Arial"/>
          <w:color w:val="221F1F"/>
          <w:spacing w:val="-15"/>
          <w:sz w:val="16"/>
        </w:rPr>
        <w:t xml:space="preserve"> </w:t>
      </w:r>
      <w:r>
        <w:rPr>
          <w:rFonts w:ascii="Arial" w:hAnsi="Arial"/>
          <w:color w:val="221F1F"/>
          <w:sz w:val="16"/>
        </w:rPr>
        <w:t>kterém</w:t>
      </w:r>
      <w:r>
        <w:rPr>
          <w:rFonts w:ascii="Arial" w:hAnsi="Arial"/>
          <w:color w:val="221F1F"/>
          <w:spacing w:val="-12"/>
          <w:sz w:val="16"/>
        </w:rPr>
        <w:t xml:space="preserve"> </w:t>
      </w:r>
      <w:r>
        <w:rPr>
          <w:rFonts w:ascii="Arial" w:hAnsi="Arial"/>
          <w:color w:val="221F1F"/>
          <w:sz w:val="16"/>
        </w:rPr>
        <w:t>uplyne</w:t>
      </w:r>
      <w:r>
        <w:rPr>
          <w:rFonts w:ascii="Arial" w:hAnsi="Arial"/>
          <w:color w:val="221F1F"/>
          <w:spacing w:val="-13"/>
          <w:sz w:val="16"/>
        </w:rPr>
        <w:t xml:space="preserve"> </w:t>
      </w:r>
      <w:r>
        <w:rPr>
          <w:rFonts w:ascii="Arial" w:hAnsi="Arial"/>
          <w:color w:val="221F1F"/>
          <w:sz w:val="16"/>
        </w:rPr>
        <w:t>pojistné</w:t>
      </w:r>
      <w:r>
        <w:rPr>
          <w:rFonts w:ascii="Arial" w:hAnsi="Arial"/>
          <w:color w:val="221F1F"/>
          <w:spacing w:val="-12"/>
          <w:sz w:val="16"/>
        </w:rPr>
        <w:t xml:space="preserve"> </w:t>
      </w:r>
      <w:r>
        <w:rPr>
          <w:rFonts w:ascii="Arial" w:hAnsi="Arial"/>
          <w:color w:val="221F1F"/>
          <w:sz w:val="16"/>
        </w:rPr>
        <w:t>období,</w:t>
      </w:r>
      <w:r>
        <w:rPr>
          <w:rFonts w:ascii="Arial" w:hAnsi="Arial"/>
          <w:color w:val="221F1F"/>
          <w:spacing w:val="-14"/>
          <w:sz w:val="16"/>
        </w:rPr>
        <w:t xml:space="preserve"> </w:t>
      </w:r>
      <w:r>
        <w:rPr>
          <w:rFonts w:ascii="Arial" w:hAnsi="Arial"/>
          <w:color w:val="221F1F"/>
          <w:spacing w:val="-4"/>
          <w:sz w:val="16"/>
        </w:rPr>
        <w:t xml:space="preserve">zaniká </w:t>
      </w:r>
      <w:r>
        <w:rPr>
          <w:rFonts w:ascii="Arial" w:hAnsi="Arial"/>
          <w:color w:val="221F1F"/>
          <w:sz w:val="16"/>
        </w:rPr>
        <w:t>pojištění</w:t>
      </w:r>
      <w:r>
        <w:rPr>
          <w:rFonts w:ascii="Arial" w:hAnsi="Arial"/>
          <w:color w:val="221F1F"/>
          <w:spacing w:val="-21"/>
          <w:sz w:val="16"/>
        </w:rPr>
        <w:t xml:space="preserve"> </w:t>
      </w:r>
      <w:r>
        <w:rPr>
          <w:rFonts w:ascii="Arial" w:hAnsi="Arial"/>
          <w:color w:val="221F1F"/>
          <w:sz w:val="16"/>
        </w:rPr>
        <w:t>ke</w:t>
      </w:r>
      <w:r>
        <w:rPr>
          <w:rFonts w:ascii="Arial" w:hAnsi="Arial"/>
          <w:color w:val="221F1F"/>
          <w:spacing w:val="-19"/>
          <w:sz w:val="16"/>
        </w:rPr>
        <w:t xml:space="preserve"> </w:t>
      </w:r>
      <w:r>
        <w:rPr>
          <w:rFonts w:ascii="Arial" w:hAnsi="Arial"/>
          <w:color w:val="221F1F"/>
          <w:sz w:val="16"/>
        </w:rPr>
        <w:t>konci</w:t>
      </w:r>
      <w:r>
        <w:rPr>
          <w:rFonts w:ascii="Arial" w:hAnsi="Arial"/>
          <w:color w:val="221F1F"/>
          <w:spacing w:val="-18"/>
          <w:sz w:val="16"/>
        </w:rPr>
        <w:t xml:space="preserve"> </w:t>
      </w:r>
      <w:r>
        <w:rPr>
          <w:rFonts w:ascii="Arial" w:hAnsi="Arial"/>
          <w:color w:val="221F1F"/>
          <w:sz w:val="16"/>
        </w:rPr>
        <w:t>následujícího</w:t>
      </w:r>
      <w:r>
        <w:rPr>
          <w:rFonts w:ascii="Arial" w:hAnsi="Arial"/>
          <w:color w:val="221F1F"/>
          <w:spacing w:val="-19"/>
          <w:sz w:val="16"/>
        </w:rPr>
        <w:t xml:space="preserve"> </w:t>
      </w:r>
      <w:r>
        <w:rPr>
          <w:rFonts w:ascii="Arial" w:hAnsi="Arial"/>
          <w:color w:val="221F1F"/>
          <w:sz w:val="16"/>
        </w:rPr>
        <w:t>pojistného</w:t>
      </w:r>
      <w:r>
        <w:rPr>
          <w:rFonts w:ascii="Arial" w:hAnsi="Arial"/>
          <w:color w:val="221F1F"/>
          <w:spacing w:val="-20"/>
          <w:sz w:val="16"/>
        </w:rPr>
        <w:t xml:space="preserve"> </w:t>
      </w:r>
      <w:r>
        <w:rPr>
          <w:rFonts w:ascii="Arial" w:hAnsi="Arial"/>
          <w:color w:val="221F1F"/>
          <w:sz w:val="16"/>
        </w:rPr>
        <w:t>období,</w:t>
      </w:r>
    </w:p>
    <w:p w14:paraId="6289F101" w14:textId="77777777" w:rsidR="00A5650C" w:rsidRDefault="00000000">
      <w:pPr>
        <w:pStyle w:val="Odstavecseseznamem"/>
        <w:numPr>
          <w:ilvl w:val="1"/>
          <w:numId w:val="76"/>
        </w:numPr>
        <w:tabs>
          <w:tab w:val="left" w:pos="788"/>
        </w:tabs>
        <w:spacing w:line="230" w:lineRule="auto"/>
        <w:ind w:left="787" w:right="87"/>
        <w:jc w:val="both"/>
        <w:rPr>
          <w:rFonts w:ascii="Arial" w:hAnsi="Arial"/>
          <w:sz w:val="16"/>
        </w:rPr>
      </w:pPr>
      <w:r>
        <w:rPr>
          <w:rFonts w:ascii="Arial" w:hAnsi="Arial"/>
          <w:color w:val="221F1F"/>
          <w:sz w:val="16"/>
        </w:rPr>
        <w:t xml:space="preserve">písemnou výpovědí pojistitele nebo pojistníka podanou do </w:t>
      </w:r>
      <w:r>
        <w:rPr>
          <w:rFonts w:ascii="Arial" w:hAnsi="Arial"/>
          <w:color w:val="221F1F"/>
          <w:spacing w:val="-6"/>
          <w:sz w:val="16"/>
        </w:rPr>
        <w:t xml:space="preserve">dvou </w:t>
      </w:r>
      <w:r>
        <w:rPr>
          <w:rFonts w:ascii="Arial" w:hAnsi="Arial"/>
          <w:color w:val="221F1F"/>
          <w:sz w:val="16"/>
        </w:rPr>
        <w:t xml:space="preserve">měsíců ode dne uzavření pojistné smlouvy. Výpovědní doba </w:t>
      </w:r>
      <w:r>
        <w:rPr>
          <w:rFonts w:ascii="Arial" w:hAnsi="Arial"/>
          <w:color w:val="221F1F"/>
          <w:spacing w:val="-4"/>
          <w:sz w:val="16"/>
        </w:rPr>
        <w:t xml:space="preserve">je </w:t>
      </w:r>
      <w:r>
        <w:rPr>
          <w:rFonts w:ascii="Arial" w:hAnsi="Arial"/>
          <w:color w:val="221F1F"/>
          <w:sz w:val="16"/>
        </w:rPr>
        <w:t>osmidenní a počíná běžet dnem doručení výpovědi druhé smluvní straně.</w:t>
      </w:r>
      <w:r>
        <w:rPr>
          <w:rFonts w:ascii="Arial" w:hAnsi="Arial"/>
          <w:color w:val="221F1F"/>
          <w:spacing w:val="-21"/>
          <w:sz w:val="16"/>
        </w:rPr>
        <w:t xml:space="preserve"> </w:t>
      </w:r>
      <w:r>
        <w:rPr>
          <w:rFonts w:ascii="Arial" w:hAnsi="Arial"/>
          <w:color w:val="221F1F"/>
          <w:sz w:val="16"/>
        </w:rPr>
        <w:t>Jejím</w:t>
      </w:r>
      <w:r>
        <w:rPr>
          <w:rFonts w:ascii="Arial" w:hAnsi="Arial"/>
          <w:color w:val="221F1F"/>
          <w:spacing w:val="-18"/>
          <w:sz w:val="16"/>
        </w:rPr>
        <w:t xml:space="preserve"> </w:t>
      </w:r>
      <w:r>
        <w:rPr>
          <w:rFonts w:ascii="Arial" w:hAnsi="Arial"/>
          <w:color w:val="221F1F"/>
          <w:sz w:val="16"/>
        </w:rPr>
        <w:t>uplynutím</w:t>
      </w:r>
      <w:r>
        <w:rPr>
          <w:rFonts w:ascii="Arial" w:hAnsi="Arial"/>
          <w:color w:val="221F1F"/>
          <w:spacing w:val="-18"/>
          <w:sz w:val="16"/>
        </w:rPr>
        <w:t xml:space="preserve"> </w:t>
      </w:r>
      <w:r>
        <w:rPr>
          <w:rFonts w:ascii="Arial" w:hAnsi="Arial"/>
          <w:color w:val="221F1F"/>
          <w:sz w:val="16"/>
        </w:rPr>
        <w:t>pojištění</w:t>
      </w:r>
      <w:r>
        <w:rPr>
          <w:rFonts w:ascii="Arial" w:hAnsi="Arial"/>
          <w:color w:val="221F1F"/>
          <w:spacing w:val="-20"/>
          <w:sz w:val="16"/>
        </w:rPr>
        <w:t xml:space="preserve"> </w:t>
      </w:r>
      <w:r>
        <w:rPr>
          <w:rFonts w:ascii="Arial" w:hAnsi="Arial"/>
          <w:color w:val="221F1F"/>
          <w:sz w:val="16"/>
        </w:rPr>
        <w:t>zaniká,</w:t>
      </w:r>
    </w:p>
    <w:p w14:paraId="60EFAC4C" w14:textId="77777777" w:rsidR="00A5650C" w:rsidRDefault="00000000">
      <w:pPr>
        <w:pStyle w:val="Odstavecseseznamem"/>
        <w:numPr>
          <w:ilvl w:val="1"/>
          <w:numId w:val="76"/>
        </w:numPr>
        <w:tabs>
          <w:tab w:val="left" w:pos="769"/>
        </w:tabs>
        <w:spacing w:before="6" w:line="230" w:lineRule="auto"/>
        <w:ind w:left="787" w:right="93"/>
        <w:jc w:val="both"/>
        <w:rPr>
          <w:rFonts w:ascii="Arial" w:hAnsi="Arial"/>
          <w:sz w:val="16"/>
        </w:rPr>
      </w:pPr>
      <w:r>
        <w:rPr>
          <w:rFonts w:ascii="Arial" w:hAnsi="Arial"/>
          <w:color w:val="221F1F"/>
          <w:sz w:val="16"/>
        </w:rPr>
        <w:t xml:space="preserve">zánikem pojištěné věci nebo jiné majetkové hodnoty, dnem zániku pojištěné právnické osoby bez právního nástupce, zánikem pojistného nebezpečí, dnem smrti pojištěné osoby nebo </w:t>
      </w:r>
      <w:r>
        <w:rPr>
          <w:rFonts w:ascii="Arial" w:hAnsi="Arial"/>
          <w:color w:val="221F1F"/>
          <w:spacing w:val="-4"/>
          <w:sz w:val="16"/>
        </w:rPr>
        <w:t xml:space="preserve">dnem </w:t>
      </w:r>
      <w:r>
        <w:rPr>
          <w:rFonts w:ascii="Arial" w:hAnsi="Arial"/>
          <w:color w:val="221F1F"/>
          <w:sz w:val="16"/>
        </w:rPr>
        <w:t>odmítnutí</w:t>
      </w:r>
      <w:r>
        <w:rPr>
          <w:rFonts w:ascii="Arial" w:hAnsi="Arial"/>
          <w:color w:val="221F1F"/>
          <w:spacing w:val="-20"/>
          <w:sz w:val="16"/>
        </w:rPr>
        <w:t xml:space="preserve"> </w:t>
      </w:r>
      <w:r>
        <w:rPr>
          <w:rFonts w:ascii="Arial" w:hAnsi="Arial"/>
          <w:color w:val="221F1F"/>
          <w:sz w:val="16"/>
        </w:rPr>
        <w:t>pojistného</w:t>
      </w:r>
      <w:r>
        <w:rPr>
          <w:rFonts w:ascii="Arial" w:hAnsi="Arial"/>
          <w:color w:val="221F1F"/>
          <w:spacing w:val="-20"/>
          <w:sz w:val="16"/>
        </w:rPr>
        <w:t xml:space="preserve"> </w:t>
      </w:r>
      <w:r>
        <w:rPr>
          <w:rFonts w:ascii="Arial" w:hAnsi="Arial"/>
          <w:color w:val="221F1F"/>
          <w:sz w:val="16"/>
        </w:rPr>
        <w:t>plnění,</w:t>
      </w:r>
      <w:r>
        <w:rPr>
          <w:rFonts w:ascii="Arial" w:hAnsi="Arial"/>
          <w:color w:val="221F1F"/>
          <w:spacing w:val="-18"/>
          <w:sz w:val="16"/>
        </w:rPr>
        <w:t xml:space="preserve"> </w:t>
      </w:r>
      <w:r>
        <w:rPr>
          <w:rFonts w:ascii="Arial" w:hAnsi="Arial"/>
          <w:color w:val="221F1F"/>
          <w:sz w:val="16"/>
        </w:rPr>
        <w:t>nestanoví-li</w:t>
      </w:r>
      <w:r>
        <w:rPr>
          <w:rFonts w:ascii="Arial" w:hAnsi="Arial"/>
          <w:color w:val="221F1F"/>
          <w:spacing w:val="-19"/>
          <w:sz w:val="16"/>
        </w:rPr>
        <w:t xml:space="preserve"> </w:t>
      </w:r>
      <w:r>
        <w:rPr>
          <w:rFonts w:ascii="Arial" w:hAnsi="Arial"/>
          <w:color w:val="221F1F"/>
          <w:sz w:val="16"/>
        </w:rPr>
        <w:t>pojistná</w:t>
      </w:r>
      <w:r>
        <w:rPr>
          <w:rFonts w:ascii="Arial" w:hAnsi="Arial"/>
          <w:color w:val="221F1F"/>
          <w:spacing w:val="-20"/>
          <w:sz w:val="16"/>
        </w:rPr>
        <w:t xml:space="preserve"> </w:t>
      </w:r>
      <w:r>
        <w:rPr>
          <w:rFonts w:ascii="Arial" w:hAnsi="Arial"/>
          <w:color w:val="221F1F"/>
          <w:sz w:val="16"/>
        </w:rPr>
        <w:t>smlouva</w:t>
      </w:r>
      <w:r>
        <w:rPr>
          <w:rFonts w:ascii="Arial" w:hAnsi="Arial"/>
          <w:color w:val="221F1F"/>
          <w:spacing w:val="-20"/>
          <w:sz w:val="16"/>
        </w:rPr>
        <w:t xml:space="preserve"> </w:t>
      </w:r>
      <w:r>
        <w:rPr>
          <w:rFonts w:ascii="Arial" w:hAnsi="Arial"/>
          <w:color w:val="221F1F"/>
          <w:sz w:val="16"/>
        </w:rPr>
        <w:t>jinak,</w:t>
      </w:r>
    </w:p>
    <w:p w14:paraId="65B1BFE4" w14:textId="77777777" w:rsidR="00A5650C" w:rsidRDefault="00000000">
      <w:pPr>
        <w:pStyle w:val="Odstavecseseznamem"/>
        <w:numPr>
          <w:ilvl w:val="1"/>
          <w:numId w:val="76"/>
        </w:numPr>
        <w:tabs>
          <w:tab w:val="left" w:pos="788"/>
        </w:tabs>
        <w:spacing w:before="4" w:line="230" w:lineRule="auto"/>
        <w:ind w:left="787" w:right="91"/>
        <w:jc w:val="both"/>
        <w:rPr>
          <w:rFonts w:ascii="Arial" w:hAnsi="Arial"/>
          <w:sz w:val="16"/>
        </w:rPr>
      </w:pPr>
      <w:r>
        <w:rPr>
          <w:rFonts w:ascii="Arial" w:hAnsi="Arial"/>
          <w:color w:val="221F1F"/>
          <w:sz w:val="16"/>
        </w:rPr>
        <w:t xml:space="preserve">písemnou dohodou pojistitele s pojistníkem. V této dohodě musí </w:t>
      </w:r>
      <w:r>
        <w:rPr>
          <w:rFonts w:ascii="Arial" w:hAnsi="Arial"/>
          <w:color w:val="221F1F"/>
          <w:spacing w:val="-5"/>
          <w:sz w:val="16"/>
        </w:rPr>
        <w:t xml:space="preserve">být </w:t>
      </w:r>
      <w:r>
        <w:rPr>
          <w:rFonts w:ascii="Arial" w:hAnsi="Arial"/>
          <w:color w:val="221F1F"/>
          <w:sz w:val="16"/>
        </w:rPr>
        <w:t>určen okamžik zániku pojištění a dohodnut způsob vzájemného vyrovnání</w:t>
      </w:r>
      <w:r>
        <w:rPr>
          <w:rFonts w:ascii="Arial" w:hAnsi="Arial"/>
          <w:color w:val="221F1F"/>
          <w:spacing w:val="-21"/>
          <w:sz w:val="16"/>
        </w:rPr>
        <w:t xml:space="preserve"> </w:t>
      </w:r>
      <w:r>
        <w:rPr>
          <w:rFonts w:ascii="Arial" w:hAnsi="Arial"/>
          <w:color w:val="221F1F"/>
          <w:sz w:val="16"/>
        </w:rPr>
        <w:t>závazků,</w:t>
      </w:r>
    </w:p>
    <w:p w14:paraId="6F1B7753" w14:textId="77777777" w:rsidR="00A5650C" w:rsidRDefault="00000000">
      <w:pPr>
        <w:pStyle w:val="Odstavecseseznamem"/>
        <w:numPr>
          <w:ilvl w:val="1"/>
          <w:numId w:val="76"/>
        </w:numPr>
        <w:tabs>
          <w:tab w:val="left" w:pos="787"/>
        </w:tabs>
        <w:spacing w:before="5" w:line="230" w:lineRule="auto"/>
        <w:ind w:left="786" w:right="96"/>
        <w:jc w:val="both"/>
        <w:rPr>
          <w:rFonts w:ascii="Arial" w:hAnsi="Arial"/>
          <w:sz w:val="16"/>
        </w:rPr>
      </w:pPr>
      <w:r>
        <w:rPr>
          <w:rFonts w:ascii="Arial" w:hAnsi="Arial"/>
          <w:color w:val="221F1F"/>
          <w:sz w:val="16"/>
        </w:rPr>
        <w:t xml:space="preserve">upomene-li pojistitel pojistníka o zaplacení pojistného a poučí-li </w:t>
      </w:r>
      <w:r>
        <w:rPr>
          <w:rFonts w:ascii="Arial" w:hAnsi="Arial"/>
          <w:color w:val="221F1F"/>
          <w:spacing w:val="-8"/>
          <w:sz w:val="16"/>
        </w:rPr>
        <w:t xml:space="preserve">ho  </w:t>
      </w:r>
      <w:r>
        <w:rPr>
          <w:rFonts w:ascii="Arial" w:hAnsi="Arial"/>
          <w:color w:val="221F1F"/>
          <w:sz w:val="16"/>
        </w:rPr>
        <w:t xml:space="preserve">v upomínce, že pojištění zanikne, nebude-li pojistné zaplaceno </w:t>
      </w:r>
      <w:r>
        <w:rPr>
          <w:rFonts w:ascii="Arial" w:hAnsi="Arial"/>
          <w:color w:val="221F1F"/>
          <w:spacing w:val="-6"/>
          <w:sz w:val="16"/>
        </w:rPr>
        <w:t xml:space="preserve">ani </w:t>
      </w:r>
      <w:r>
        <w:rPr>
          <w:rFonts w:ascii="Arial" w:hAnsi="Arial"/>
          <w:color w:val="221F1F"/>
          <w:sz w:val="16"/>
        </w:rPr>
        <w:t xml:space="preserve">v dodatečné lhůtě, která musí být stanovena nejméně v </w:t>
      </w:r>
      <w:r>
        <w:rPr>
          <w:rFonts w:ascii="Arial" w:hAnsi="Arial"/>
          <w:color w:val="221F1F"/>
          <w:spacing w:val="-5"/>
          <w:sz w:val="16"/>
        </w:rPr>
        <w:t xml:space="preserve">trvání </w:t>
      </w:r>
      <w:r>
        <w:rPr>
          <w:rFonts w:ascii="Arial" w:hAnsi="Arial"/>
          <w:color w:val="221F1F"/>
          <w:sz w:val="16"/>
        </w:rPr>
        <w:t>jednoho měsíce ode dne doručení upomínky, zanikne pojištění marným uplynutím této lhůty. Lhůtu pro zaplacení dlužného pojistného</w:t>
      </w:r>
      <w:r>
        <w:rPr>
          <w:rFonts w:ascii="Arial" w:hAnsi="Arial"/>
          <w:color w:val="221F1F"/>
          <w:spacing w:val="-22"/>
          <w:sz w:val="16"/>
        </w:rPr>
        <w:t xml:space="preserve"> </w:t>
      </w:r>
      <w:r>
        <w:rPr>
          <w:rFonts w:ascii="Arial" w:hAnsi="Arial"/>
          <w:color w:val="221F1F"/>
          <w:sz w:val="16"/>
        </w:rPr>
        <w:t>lze</w:t>
      </w:r>
      <w:r>
        <w:rPr>
          <w:rFonts w:ascii="Arial" w:hAnsi="Arial"/>
          <w:color w:val="221F1F"/>
          <w:spacing w:val="-19"/>
          <w:sz w:val="16"/>
        </w:rPr>
        <w:t xml:space="preserve"> </w:t>
      </w:r>
      <w:r>
        <w:rPr>
          <w:rFonts w:ascii="Arial" w:hAnsi="Arial"/>
          <w:color w:val="221F1F"/>
          <w:sz w:val="16"/>
        </w:rPr>
        <w:t>před</w:t>
      </w:r>
      <w:r>
        <w:rPr>
          <w:rFonts w:ascii="Arial" w:hAnsi="Arial"/>
          <w:color w:val="221F1F"/>
          <w:spacing w:val="-19"/>
          <w:sz w:val="16"/>
        </w:rPr>
        <w:t xml:space="preserve"> </w:t>
      </w:r>
      <w:r>
        <w:rPr>
          <w:rFonts w:ascii="Arial" w:hAnsi="Arial"/>
          <w:color w:val="221F1F"/>
          <w:sz w:val="16"/>
        </w:rPr>
        <w:t>jejím</w:t>
      </w:r>
      <w:r>
        <w:rPr>
          <w:rFonts w:ascii="Arial" w:hAnsi="Arial"/>
          <w:color w:val="221F1F"/>
          <w:spacing w:val="-18"/>
          <w:sz w:val="16"/>
        </w:rPr>
        <w:t xml:space="preserve"> </w:t>
      </w:r>
      <w:r>
        <w:rPr>
          <w:rFonts w:ascii="Arial" w:hAnsi="Arial"/>
          <w:color w:val="221F1F"/>
          <w:sz w:val="16"/>
        </w:rPr>
        <w:t>uplynutím</w:t>
      </w:r>
      <w:r>
        <w:rPr>
          <w:rFonts w:ascii="Arial" w:hAnsi="Arial"/>
          <w:color w:val="221F1F"/>
          <w:spacing w:val="-21"/>
          <w:sz w:val="16"/>
        </w:rPr>
        <w:t xml:space="preserve"> </w:t>
      </w:r>
      <w:r>
        <w:rPr>
          <w:rFonts w:ascii="Arial" w:hAnsi="Arial"/>
          <w:color w:val="221F1F"/>
          <w:sz w:val="16"/>
        </w:rPr>
        <w:t>dohodou</w:t>
      </w:r>
      <w:r>
        <w:rPr>
          <w:rFonts w:ascii="Arial" w:hAnsi="Arial"/>
          <w:color w:val="221F1F"/>
          <w:spacing w:val="-19"/>
          <w:sz w:val="16"/>
        </w:rPr>
        <w:t xml:space="preserve"> </w:t>
      </w:r>
      <w:r>
        <w:rPr>
          <w:rFonts w:ascii="Arial" w:hAnsi="Arial"/>
          <w:color w:val="221F1F"/>
          <w:sz w:val="16"/>
        </w:rPr>
        <w:t>prodloužit,</w:t>
      </w:r>
    </w:p>
    <w:p w14:paraId="0BBDA1C4" w14:textId="77777777" w:rsidR="00A5650C" w:rsidRDefault="00000000">
      <w:pPr>
        <w:pStyle w:val="Odstavecseseznamem"/>
        <w:numPr>
          <w:ilvl w:val="1"/>
          <w:numId w:val="76"/>
        </w:numPr>
        <w:tabs>
          <w:tab w:val="left" w:pos="787"/>
        </w:tabs>
        <w:spacing w:before="8" w:line="230" w:lineRule="auto"/>
        <w:ind w:left="786" w:right="95"/>
        <w:jc w:val="both"/>
        <w:rPr>
          <w:rFonts w:ascii="Arial" w:hAnsi="Arial"/>
          <w:sz w:val="16"/>
        </w:rPr>
      </w:pPr>
      <w:r>
        <w:rPr>
          <w:rFonts w:ascii="Arial" w:hAnsi="Arial"/>
          <w:color w:val="221F1F"/>
          <w:sz w:val="16"/>
        </w:rPr>
        <w:t xml:space="preserve">zanikne-li pojistný zájem za trvání pojištění, zanikne i pojištění; pojistitel má však právo na pojistné až do </w:t>
      </w:r>
      <w:r>
        <w:rPr>
          <w:rFonts w:ascii="Arial" w:hAnsi="Arial"/>
          <w:color w:val="221F1F"/>
          <w:spacing w:val="-4"/>
          <w:sz w:val="16"/>
        </w:rPr>
        <w:t xml:space="preserve">doby, </w:t>
      </w:r>
      <w:r>
        <w:rPr>
          <w:rFonts w:ascii="Arial" w:hAnsi="Arial"/>
          <w:color w:val="221F1F"/>
          <w:sz w:val="16"/>
        </w:rPr>
        <w:t>kdy se o zániku pojistného</w:t>
      </w:r>
      <w:r>
        <w:rPr>
          <w:rFonts w:ascii="Arial" w:hAnsi="Arial"/>
          <w:color w:val="221F1F"/>
          <w:spacing w:val="-2"/>
          <w:sz w:val="16"/>
        </w:rPr>
        <w:t xml:space="preserve"> </w:t>
      </w:r>
      <w:r>
        <w:rPr>
          <w:rFonts w:ascii="Arial" w:hAnsi="Arial"/>
          <w:color w:val="221F1F"/>
          <w:sz w:val="16"/>
        </w:rPr>
        <w:t>zájmudozvěděl.</w:t>
      </w:r>
    </w:p>
    <w:p w14:paraId="04F3A45D" w14:textId="77777777" w:rsidR="00A5650C" w:rsidRDefault="00000000">
      <w:pPr>
        <w:pStyle w:val="Odstavecseseznamem"/>
        <w:numPr>
          <w:ilvl w:val="0"/>
          <w:numId w:val="76"/>
        </w:numPr>
        <w:tabs>
          <w:tab w:val="left" w:pos="455"/>
        </w:tabs>
        <w:spacing w:before="13" w:line="232" w:lineRule="auto"/>
        <w:ind w:left="459" w:right="94" w:hanging="214"/>
        <w:jc w:val="both"/>
        <w:rPr>
          <w:rFonts w:ascii="Arial" w:hAnsi="Arial"/>
          <w:sz w:val="16"/>
        </w:rPr>
      </w:pPr>
      <w:r>
        <w:rPr>
          <w:rFonts w:ascii="Arial" w:hAnsi="Arial"/>
          <w:color w:val="221F1F"/>
          <w:sz w:val="16"/>
        </w:rPr>
        <w:t>Pojistitel</w:t>
      </w:r>
      <w:r>
        <w:rPr>
          <w:rFonts w:ascii="Arial" w:hAnsi="Arial"/>
          <w:color w:val="221F1F"/>
          <w:spacing w:val="-18"/>
          <w:sz w:val="16"/>
        </w:rPr>
        <w:t xml:space="preserve"> </w:t>
      </w:r>
      <w:r>
        <w:rPr>
          <w:rFonts w:ascii="Arial" w:hAnsi="Arial"/>
          <w:color w:val="221F1F"/>
          <w:sz w:val="16"/>
        </w:rPr>
        <w:t>i</w:t>
      </w:r>
      <w:r>
        <w:rPr>
          <w:rFonts w:ascii="Arial" w:hAnsi="Arial"/>
          <w:color w:val="221F1F"/>
          <w:spacing w:val="-20"/>
          <w:sz w:val="16"/>
        </w:rPr>
        <w:t xml:space="preserve"> </w:t>
      </w:r>
      <w:r>
        <w:rPr>
          <w:rFonts w:ascii="Arial" w:hAnsi="Arial"/>
          <w:color w:val="221F1F"/>
          <w:sz w:val="16"/>
        </w:rPr>
        <w:t>pojistník</w:t>
      </w:r>
      <w:r>
        <w:rPr>
          <w:rFonts w:ascii="Arial" w:hAnsi="Arial"/>
          <w:color w:val="221F1F"/>
          <w:spacing w:val="-19"/>
          <w:sz w:val="16"/>
        </w:rPr>
        <w:t xml:space="preserve"> </w:t>
      </w:r>
      <w:r>
        <w:rPr>
          <w:rFonts w:ascii="Arial" w:hAnsi="Arial"/>
          <w:color w:val="221F1F"/>
          <w:sz w:val="16"/>
        </w:rPr>
        <w:t>mají</w:t>
      </w:r>
      <w:r>
        <w:rPr>
          <w:rFonts w:ascii="Arial" w:hAnsi="Arial"/>
          <w:color w:val="221F1F"/>
          <w:spacing w:val="-20"/>
          <w:sz w:val="16"/>
        </w:rPr>
        <w:t xml:space="preserve"> </w:t>
      </w:r>
      <w:r>
        <w:rPr>
          <w:rFonts w:ascii="Arial" w:hAnsi="Arial"/>
          <w:color w:val="221F1F"/>
          <w:sz w:val="16"/>
        </w:rPr>
        <w:t>po</w:t>
      </w:r>
      <w:r>
        <w:rPr>
          <w:rFonts w:ascii="Arial" w:hAnsi="Arial"/>
          <w:color w:val="221F1F"/>
          <w:spacing w:val="-21"/>
          <w:sz w:val="16"/>
        </w:rPr>
        <w:t xml:space="preserve"> </w:t>
      </w:r>
      <w:r>
        <w:rPr>
          <w:rFonts w:ascii="Arial" w:hAnsi="Arial"/>
          <w:color w:val="221F1F"/>
          <w:sz w:val="16"/>
        </w:rPr>
        <w:t>každé</w:t>
      </w:r>
      <w:r>
        <w:rPr>
          <w:rFonts w:ascii="Arial" w:hAnsi="Arial"/>
          <w:color w:val="221F1F"/>
          <w:spacing w:val="-19"/>
          <w:sz w:val="16"/>
        </w:rPr>
        <w:t xml:space="preserve"> </w:t>
      </w:r>
      <w:r>
        <w:rPr>
          <w:rFonts w:ascii="Arial" w:hAnsi="Arial"/>
          <w:color w:val="221F1F"/>
          <w:sz w:val="16"/>
        </w:rPr>
        <w:t>pojistné</w:t>
      </w:r>
      <w:r>
        <w:rPr>
          <w:rFonts w:ascii="Arial" w:hAnsi="Arial"/>
          <w:color w:val="221F1F"/>
          <w:spacing w:val="-20"/>
          <w:sz w:val="16"/>
        </w:rPr>
        <w:t xml:space="preserve"> </w:t>
      </w:r>
      <w:r>
        <w:rPr>
          <w:rFonts w:ascii="Arial" w:hAnsi="Arial"/>
          <w:color w:val="221F1F"/>
          <w:sz w:val="16"/>
        </w:rPr>
        <w:t>události</w:t>
      </w:r>
      <w:r>
        <w:rPr>
          <w:rFonts w:ascii="Arial" w:hAnsi="Arial"/>
          <w:color w:val="221F1F"/>
          <w:spacing w:val="-18"/>
          <w:sz w:val="16"/>
        </w:rPr>
        <w:t xml:space="preserve"> </w:t>
      </w:r>
      <w:r>
        <w:rPr>
          <w:rFonts w:ascii="Arial" w:hAnsi="Arial"/>
          <w:color w:val="221F1F"/>
          <w:sz w:val="16"/>
        </w:rPr>
        <w:t>právo</w:t>
      </w:r>
      <w:r>
        <w:rPr>
          <w:rFonts w:ascii="Arial" w:hAnsi="Arial"/>
          <w:color w:val="221F1F"/>
          <w:spacing w:val="-19"/>
          <w:sz w:val="16"/>
        </w:rPr>
        <w:t xml:space="preserve"> </w:t>
      </w:r>
      <w:r>
        <w:rPr>
          <w:rFonts w:ascii="Arial" w:hAnsi="Arial"/>
          <w:color w:val="221F1F"/>
          <w:sz w:val="16"/>
        </w:rPr>
        <w:t>pojištění</w:t>
      </w:r>
      <w:r>
        <w:rPr>
          <w:rFonts w:ascii="Arial" w:hAnsi="Arial"/>
          <w:color w:val="221F1F"/>
          <w:spacing w:val="-20"/>
          <w:sz w:val="16"/>
        </w:rPr>
        <w:t xml:space="preserve"> </w:t>
      </w:r>
      <w:r>
        <w:rPr>
          <w:rFonts w:ascii="Arial" w:hAnsi="Arial"/>
          <w:color w:val="221F1F"/>
          <w:sz w:val="16"/>
        </w:rPr>
        <w:t>písemně vypovědět do tří měsíců ode dne oznámení vzniku pojistné události. Výpovědní doba v délce jednoho měsíce počíná běžet dnem doručení výpovědi</w:t>
      </w:r>
      <w:r>
        <w:rPr>
          <w:rFonts w:ascii="Arial" w:hAnsi="Arial"/>
          <w:color w:val="221F1F"/>
          <w:spacing w:val="-19"/>
          <w:sz w:val="16"/>
        </w:rPr>
        <w:t xml:space="preserve"> </w:t>
      </w:r>
      <w:r>
        <w:rPr>
          <w:rFonts w:ascii="Arial" w:hAnsi="Arial"/>
          <w:color w:val="221F1F"/>
          <w:sz w:val="16"/>
        </w:rPr>
        <w:t>a</w:t>
      </w:r>
      <w:r>
        <w:rPr>
          <w:rFonts w:ascii="Arial" w:hAnsi="Arial"/>
          <w:color w:val="221F1F"/>
          <w:spacing w:val="-19"/>
          <w:sz w:val="16"/>
        </w:rPr>
        <w:t xml:space="preserve"> </w:t>
      </w:r>
      <w:r>
        <w:rPr>
          <w:rFonts w:ascii="Arial" w:hAnsi="Arial"/>
          <w:color w:val="221F1F"/>
          <w:sz w:val="16"/>
        </w:rPr>
        <w:t>jejím</w:t>
      </w:r>
      <w:r>
        <w:rPr>
          <w:rFonts w:ascii="Arial" w:hAnsi="Arial"/>
          <w:color w:val="221F1F"/>
          <w:spacing w:val="-18"/>
          <w:sz w:val="16"/>
        </w:rPr>
        <w:t xml:space="preserve"> </w:t>
      </w:r>
      <w:r>
        <w:rPr>
          <w:rFonts w:ascii="Arial" w:hAnsi="Arial"/>
          <w:color w:val="221F1F"/>
          <w:sz w:val="16"/>
        </w:rPr>
        <w:t>uplynutím</w:t>
      </w:r>
      <w:r>
        <w:rPr>
          <w:rFonts w:ascii="Arial" w:hAnsi="Arial"/>
          <w:color w:val="221F1F"/>
          <w:spacing w:val="-18"/>
          <w:sz w:val="16"/>
        </w:rPr>
        <w:t xml:space="preserve"> </w:t>
      </w:r>
      <w:r>
        <w:rPr>
          <w:rFonts w:ascii="Arial" w:hAnsi="Arial"/>
          <w:color w:val="221F1F"/>
          <w:sz w:val="16"/>
        </w:rPr>
        <w:t>pojištění</w:t>
      </w:r>
      <w:r>
        <w:rPr>
          <w:rFonts w:ascii="Arial" w:hAnsi="Arial"/>
          <w:color w:val="221F1F"/>
          <w:spacing w:val="-20"/>
          <w:sz w:val="16"/>
        </w:rPr>
        <w:t xml:space="preserve"> </w:t>
      </w:r>
      <w:r>
        <w:rPr>
          <w:rFonts w:ascii="Arial" w:hAnsi="Arial"/>
          <w:color w:val="221F1F"/>
          <w:sz w:val="16"/>
        </w:rPr>
        <w:t>zaniká.</w:t>
      </w:r>
    </w:p>
    <w:p w14:paraId="11F53431" w14:textId="77777777" w:rsidR="00A5650C" w:rsidRDefault="00000000">
      <w:pPr>
        <w:pStyle w:val="Odstavecseseznamem"/>
        <w:numPr>
          <w:ilvl w:val="0"/>
          <w:numId w:val="76"/>
        </w:numPr>
        <w:tabs>
          <w:tab w:val="left" w:pos="455"/>
        </w:tabs>
        <w:spacing w:before="10" w:line="230" w:lineRule="auto"/>
        <w:ind w:left="459" w:right="95" w:hanging="215"/>
        <w:jc w:val="both"/>
        <w:rPr>
          <w:rFonts w:ascii="Arial" w:hAnsi="Arial"/>
          <w:sz w:val="16"/>
        </w:rPr>
      </w:pPr>
      <w:r>
        <w:rPr>
          <w:rFonts w:ascii="Arial" w:hAnsi="Arial"/>
          <w:color w:val="221F1F"/>
          <w:sz w:val="16"/>
        </w:rPr>
        <w:t>Prokáže-li</w:t>
      </w:r>
      <w:r>
        <w:rPr>
          <w:rFonts w:ascii="Arial" w:hAnsi="Arial"/>
          <w:color w:val="221F1F"/>
          <w:spacing w:val="-6"/>
          <w:sz w:val="16"/>
        </w:rPr>
        <w:t xml:space="preserve"> </w:t>
      </w:r>
      <w:r>
        <w:rPr>
          <w:rFonts w:ascii="Arial" w:hAnsi="Arial"/>
          <w:color w:val="221F1F"/>
          <w:sz w:val="16"/>
        </w:rPr>
        <w:t>pojistitel,</w:t>
      </w:r>
      <w:r>
        <w:rPr>
          <w:rFonts w:ascii="Arial" w:hAnsi="Arial"/>
          <w:color w:val="221F1F"/>
          <w:spacing w:val="-5"/>
          <w:sz w:val="16"/>
        </w:rPr>
        <w:t xml:space="preserve"> </w:t>
      </w:r>
      <w:r>
        <w:rPr>
          <w:rFonts w:ascii="Arial" w:hAnsi="Arial"/>
          <w:color w:val="221F1F"/>
          <w:sz w:val="16"/>
        </w:rPr>
        <w:t>že</w:t>
      </w:r>
      <w:r>
        <w:rPr>
          <w:rFonts w:ascii="Arial" w:hAnsi="Arial"/>
          <w:color w:val="221F1F"/>
          <w:spacing w:val="-7"/>
          <w:sz w:val="16"/>
        </w:rPr>
        <w:t xml:space="preserve"> </w:t>
      </w:r>
      <w:r>
        <w:rPr>
          <w:rFonts w:ascii="Arial" w:hAnsi="Arial"/>
          <w:color w:val="221F1F"/>
          <w:sz w:val="16"/>
        </w:rPr>
        <w:t>by</w:t>
      </w:r>
      <w:r>
        <w:rPr>
          <w:rFonts w:ascii="Arial" w:hAnsi="Arial"/>
          <w:color w:val="221F1F"/>
          <w:spacing w:val="-5"/>
          <w:sz w:val="16"/>
        </w:rPr>
        <w:t xml:space="preserve"> </w:t>
      </w:r>
      <w:r>
        <w:rPr>
          <w:rFonts w:ascii="Arial" w:hAnsi="Arial"/>
          <w:color w:val="221F1F"/>
          <w:sz w:val="16"/>
        </w:rPr>
        <w:t>uzavřel</w:t>
      </w:r>
      <w:r>
        <w:rPr>
          <w:rFonts w:ascii="Arial" w:hAnsi="Arial"/>
          <w:color w:val="221F1F"/>
          <w:spacing w:val="-7"/>
          <w:sz w:val="16"/>
        </w:rPr>
        <w:t xml:space="preserve"> </w:t>
      </w:r>
      <w:r>
        <w:rPr>
          <w:rFonts w:ascii="Arial" w:hAnsi="Arial"/>
          <w:color w:val="221F1F"/>
          <w:sz w:val="16"/>
        </w:rPr>
        <w:t>smlouvu</w:t>
      </w:r>
      <w:r>
        <w:rPr>
          <w:rFonts w:ascii="Arial" w:hAnsi="Arial"/>
          <w:color w:val="221F1F"/>
          <w:spacing w:val="-9"/>
          <w:sz w:val="16"/>
        </w:rPr>
        <w:t xml:space="preserve"> </w:t>
      </w:r>
      <w:r>
        <w:rPr>
          <w:rFonts w:ascii="Arial" w:hAnsi="Arial"/>
          <w:color w:val="221F1F"/>
          <w:sz w:val="16"/>
        </w:rPr>
        <w:t>za</w:t>
      </w:r>
      <w:r>
        <w:rPr>
          <w:rFonts w:ascii="Arial" w:hAnsi="Arial"/>
          <w:color w:val="221F1F"/>
          <w:spacing w:val="-7"/>
          <w:sz w:val="16"/>
        </w:rPr>
        <w:t xml:space="preserve"> </w:t>
      </w:r>
      <w:r>
        <w:rPr>
          <w:rFonts w:ascii="Arial" w:hAnsi="Arial"/>
          <w:color w:val="221F1F"/>
          <w:sz w:val="16"/>
        </w:rPr>
        <w:t>jiných</w:t>
      </w:r>
      <w:r>
        <w:rPr>
          <w:rFonts w:ascii="Arial" w:hAnsi="Arial"/>
          <w:color w:val="221F1F"/>
          <w:spacing w:val="-7"/>
          <w:sz w:val="16"/>
        </w:rPr>
        <w:t xml:space="preserve"> </w:t>
      </w:r>
      <w:r>
        <w:rPr>
          <w:rFonts w:ascii="Arial" w:hAnsi="Arial"/>
          <w:color w:val="221F1F"/>
          <w:sz w:val="16"/>
        </w:rPr>
        <w:t>podmínek,</w:t>
      </w:r>
      <w:r>
        <w:rPr>
          <w:rFonts w:ascii="Arial" w:hAnsi="Arial"/>
          <w:color w:val="221F1F"/>
          <w:spacing w:val="-5"/>
          <w:sz w:val="16"/>
        </w:rPr>
        <w:t xml:space="preserve"> </w:t>
      </w:r>
      <w:r>
        <w:rPr>
          <w:rFonts w:ascii="Arial" w:hAnsi="Arial"/>
          <w:color w:val="221F1F"/>
          <w:sz w:val="16"/>
        </w:rPr>
        <w:t>pokud</w:t>
      </w:r>
      <w:r>
        <w:rPr>
          <w:rFonts w:ascii="Arial" w:hAnsi="Arial"/>
          <w:color w:val="221F1F"/>
          <w:spacing w:val="-6"/>
          <w:sz w:val="16"/>
        </w:rPr>
        <w:t xml:space="preserve"> </w:t>
      </w:r>
      <w:r>
        <w:rPr>
          <w:rFonts w:ascii="Arial" w:hAnsi="Arial"/>
          <w:color w:val="221F1F"/>
          <w:spacing w:val="-4"/>
          <w:sz w:val="16"/>
        </w:rPr>
        <w:t xml:space="preserve">by </w:t>
      </w:r>
      <w:r>
        <w:rPr>
          <w:rFonts w:ascii="Arial" w:hAnsi="Arial"/>
          <w:color w:val="221F1F"/>
          <w:sz w:val="16"/>
        </w:rPr>
        <w:t>pojistné riziko ve zvýšeném rozsahu existovalo již při uzavírání smlouvy, má právo navrhnout novou výši pojistného. Neučiní-li tak do jednoho měsíce</w:t>
      </w:r>
      <w:r>
        <w:rPr>
          <w:rFonts w:ascii="Arial" w:hAnsi="Arial"/>
          <w:color w:val="221F1F"/>
          <w:spacing w:val="-23"/>
          <w:sz w:val="16"/>
        </w:rPr>
        <w:t xml:space="preserve"> </w:t>
      </w:r>
      <w:r>
        <w:rPr>
          <w:rFonts w:ascii="Arial" w:hAnsi="Arial"/>
          <w:color w:val="221F1F"/>
          <w:sz w:val="16"/>
        </w:rPr>
        <w:t>ode</w:t>
      </w:r>
      <w:r>
        <w:rPr>
          <w:rFonts w:ascii="Arial" w:hAnsi="Arial"/>
          <w:color w:val="221F1F"/>
          <w:spacing w:val="-20"/>
          <w:sz w:val="16"/>
        </w:rPr>
        <w:t xml:space="preserve"> </w:t>
      </w:r>
      <w:r>
        <w:rPr>
          <w:rFonts w:ascii="Arial" w:hAnsi="Arial"/>
          <w:color w:val="221F1F"/>
          <w:sz w:val="16"/>
        </w:rPr>
        <w:t>dne,</w:t>
      </w:r>
      <w:r>
        <w:rPr>
          <w:rFonts w:ascii="Arial" w:hAnsi="Arial"/>
          <w:color w:val="221F1F"/>
          <w:spacing w:val="-19"/>
          <w:sz w:val="16"/>
        </w:rPr>
        <w:t xml:space="preserve"> </w:t>
      </w:r>
      <w:r>
        <w:rPr>
          <w:rFonts w:ascii="Arial" w:hAnsi="Arial"/>
          <w:color w:val="221F1F"/>
          <w:sz w:val="16"/>
        </w:rPr>
        <w:t>kdy</w:t>
      </w:r>
      <w:r>
        <w:rPr>
          <w:rFonts w:ascii="Arial" w:hAnsi="Arial"/>
          <w:color w:val="221F1F"/>
          <w:spacing w:val="-18"/>
          <w:sz w:val="16"/>
        </w:rPr>
        <w:t xml:space="preserve"> </w:t>
      </w:r>
      <w:r>
        <w:rPr>
          <w:rFonts w:ascii="Arial" w:hAnsi="Arial"/>
          <w:color w:val="221F1F"/>
          <w:sz w:val="16"/>
        </w:rPr>
        <w:t>mu</w:t>
      </w:r>
      <w:r>
        <w:rPr>
          <w:rFonts w:ascii="Arial" w:hAnsi="Arial"/>
          <w:color w:val="221F1F"/>
          <w:spacing w:val="-23"/>
          <w:sz w:val="16"/>
        </w:rPr>
        <w:t xml:space="preserve"> </w:t>
      </w:r>
      <w:r>
        <w:rPr>
          <w:rFonts w:ascii="Arial" w:hAnsi="Arial"/>
          <w:color w:val="221F1F"/>
          <w:sz w:val="16"/>
        </w:rPr>
        <w:t>změna</w:t>
      </w:r>
      <w:r>
        <w:rPr>
          <w:rFonts w:ascii="Arial" w:hAnsi="Arial"/>
          <w:color w:val="221F1F"/>
          <w:spacing w:val="-20"/>
          <w:sz w:val="16"/>
        </w:rPr>
        <w:t xml:space="preserve"> </w:t>
      </w:r>
      <w:r>
        <w:rPr>
          <w:rFonts w:ascii="Arial" w:hAnsi="Arial"/>
          <w:color w:val="221F1F"/>
          <w:sz w:val="16"/>
        </w:rPr>
        <w:t>byla</w:t>
      </w:r>
      <w:r>
        <w:rPr>
          <w:rFonts w:ascii="Arial" w:hAnsi="Arial"/>
          <w:color w:val="221F1F"/>
          <w:spacing w:val="-20"/>
          <w:sz w:val="16"/>
        </w:rPr>
        <w:t xml:space="preserve"> </w:t>
      </w:r>
      <w:r>
        <w:rPr>
          <w:rFonts w:ascii="Arial" w:hAnsi="Arial"/>
          <w:color w:val="221F1F"/>
          <w:sz w:val="16"/>
        </w:rPr>
        <w:t>oznámena,</w:t>
      </w:r>
      <w:r>
        <w:rPr>
          <w:rFonts w:ascii="Arial" w:hAnsi="Arial"/>
          <w:color w:val="221F1F"/>
          <w:spacing w:val="-21"/>
          <w:sz w:val="16"/>
        </w:rPr>
        <w:t xml:space="preserve"> </w:t>
      </w:r>
      <w:r>
        <w:rPr>
          <w:rFonts w:ascii="Arial" w:hAnsi="Arial"/>
          <w:color w:val="221F1F"/>
          <w:sz w:val="16"/>
        </w:rPr>
        <w:t>jeho</w:t>
      </w:r>
      <w:r>
        <w:rPr>
          <w:rFonts w:ascii="Arial" w:hAnsi="Arial"/>
          <w:color w:val="221F1F"/>
          <w:spacing w:val="-20"/>
          <w:sz w:val="16"/>
        </w:rPr>
        <w:t xml:space="preserve"> </w:t>
      </w:r>
      <w:r>
        <w:rPr>
          <w:rFonts w:ascii="Arial" w:hAnsi="Arial"/>
          <w:color w:val="221F1F"/>
          <w:sz w:val="16"/>
        </w:rPr>
        <w:t>právo</w:t>
      </w:r>
      <w:r>
        <w:rPr>
          <w:rFonts w:ascii="Arial" w:hAnsi="Arial"/>
          <w:color w:val="221F1F"/>
          <w:spacing w:val="-20"/>
          <w:sz w:val="16"/>
        </w:rPr>
        <w:t xml:space="preserve"> </w:t>
      </w:r>
      <w:r>
        <w:rPr>
          <w:rFonts w:ascii="Arial" w:hAnsi="Arial"/>
          <w:color w:val="221F1F"/>
          <w:sz w:val="16"/>
        </w:rPr>
        <w:t>zaniká.</w:t>
      </w:r>
      <w:r>
        <w:rPr>
          <w:rFonts w:ascii="Arial" w:hAnsi="Arial"/>
          <w:color w:val="221F1F"/>
          <w:spacing w:val="-19"/>
          <w:sz w:val="16"/>
        </w:rPr>
        <w:t xml:space="preserve"> </w:t>
      </w:r>
      <w:r>
        <w:rPr>
          <w:rFonts w:ascii="Arial" w:hAnsi="Arial"/>
          <w:color w:val="221F1F"/>
          <w:sz w:val="16"/>
        </w:rPr>
        <w:t>Není-li</w:t>
      </w:r>
    </w:p>
    <w:p w14:paraId="06DFFC51" w14:textId="77777777" w:rsidR="00A5650C" w:rsidRDefault="00000000">
      <w:pPr>
        <w:pStyle w:val="Zkladntext"/>
        <w:spacing w:before="51"/>
        <w:ind w:left="247"/>
        <w:jc w:val="left"/>
        <w:rPr>
          <w:rFonts w:ascii="Arial"/>
        </w:rPr>
      </w:pPr>
      <w:r>
        <w:rPr>
          <w:rFonts w:ascii="Arial"/>
          <w:color w:val="221F1F"/>
        </w:rPr>
        <w:t>NP/01/2014</w:t>
      </w:r>
    </w:p>
    <w:p w14:paraId="59DF71F6" w14:textId="77777777" w:rsidR="00A5650C" w:rsidRDefault="00000000">
      <w:pPr>
        <w:pStyle w:val="Zkladntext"/>
        <w:spacing w:before="5"/>
        <w:ind w:left="0"/>
        <w:jc w:val="left"/>
        <w:rPr>
          <w:rFonts w:ascii="Arial"/>
          <w:sz w:val="17"/>
        </w:rPr>
      </w:pPr>
      <w:r>
        <w:br w:type="column"/>
      </w:r>
    </w:p>
    <w:p w14:paraId="6C23CF98" w14:textId="77777777" w:rsidR="00A5650C" w:rsidRDefault="00000000">
      <w:pPr>
        <w:spacing w:line="232" w:lineRule="auto"/>
        <w:ind w:left="425" w:right="220" w:hanging="1"/>
        <w:jc w:val="both"/>
        <w:rPr>
          <w:rFonts w:ascii="Arial" w:hAnsi="Arial"/>
          <w:sz w:val="16"/>
        </w:rPr>
      </w:pPr>
      <w:r>
        <w:rPr>
          <w:rFonts w:ascii="Arial" w:hAnsi="Arial"/>
          <w:color w:val="221F1F"/>
          <w:sz w:val="16"/>
        </w:rPr>
        <w:t>návrh</w:t>
      </w:r>
      <w:r>
        <w:rPr>
          <w:rFonts w:ascii="Arial" w:hAnsi="Arial"/>
          <w:color w:val="221F1F"/>
          <w:spacing w:val="-4"/>
          <w:sz w:val="16"/>
        </w:rPr>
        <w:t xml:space="preserve"> </w:t>
      </w:r>
      <w:r>
        <w:rPr>
          <w:rFonts w:ascii="Arial" w:hAnsi="Arial"/>
          <w:color w:val="221F1F"/>
          <w:sz w:val="16"/>
        </w:rPr>
        <w:t>přijat</w:t>
      </w:r>
      <w:r>
        <w:rPr>
          <w:rFonts w:ascii="Arial" w:hAnsi="Arial"/>
          <w:color w:val="221F1F"/>
          <w:spacing w:val="-5"/>
          <w:sz w:val="16"/>
        </w:rPr>
        <w:t xml:space="preserve"> </w:t>
      </w:r>
      <w:r>
        <w:rPr>
          <w:rFonts w:ascii="Arial" w:hAnsi="Arial"/>
          <w:color w:val="221F1F"/>
          <w:sz w:val="16"/>
        </w:rPr>
        <w:t>nebo</w:t>
      </w:r>
      <w:r>
        <w:rPr>
          <w:rFonts w:ascii="Arial" w:hAnsi="Arial"/>
          <w:color w:val="221F1F"/>
          <w:spacing w:val="-4"/>
          <w:sz w:val="16"/>
        </w:rPr>
        <w:t xml:space="preserve"> </w:t>
      </w:r>
      <w:r>
        <w:rPr>
          <w:rFonts w:ascii="Arial" w:hAnsi="Arial"/>
          <w:color w:val="221F1F"/>
          <w:sz w:val="16"/>
        </w:rPr>
        <w:t>nově</w:t>
      </w:r>
      <w:r>
        <w:rPr>
          <w:rFonts w:ascii="Arial" w:hAnsi="Arial"/>
          <w:color w:val="221F1F"/>
          <w:spacing w:val="-6"/>
          <w:sz w:val="16"/>
        </w:rPr>
        <w:t xml:space="preserve"> </w:t>
      </w:r>
      <w:r>
        <w:rPr>
          <w:rFonts w:ascii="Arial" w:hAnsi="Arial"/>
          <w:color w:val="221F1F"/>
          <w:sz w:val="16"/>
        </w:rPr>
        <w:t>určené</w:t>
      </w:r>
      <w:r>
        <w:rPr>
          <w:rFonts w:ascii="Arial" w:hAnsi="Arial"/>
          <w:color w:val="221F1F"/>
          <w:spacing w:val="-4"/>
          <w:sz w:val="16"/>
        </w:rPr>
        <w:t xml:space="preserve"> </w:t>
      </w:r>
      <w:r>
        <w:rPr>
          <w:rFonts w:ascii="Arial" w:hAnsi="Arial"/>
          <w:color w:val="221F1F"/>
          <w:sz w:val="16"/>
        </w:rPr>
        <w:t>pojistné</w:t>
      </w:r>
      <w:r>
        <w:rPr>
          <w:rFonts w:ascii="Arial" w:hAnsi="Arial"/>
          <w:color w:val="221F1F"/>
          <w:spacing w:val="-7"/>
          <w:sz w:val="16"/>
        </w:rPr>
        <w:t xml:space="preserve"> </w:t>
      </w:r>
      <w:r>
        <w:rPr>
          <w:rFonts w:ascii="Arial" w:hAnsi="Arial"/>
          <w:color w:val="221F1F"/>
          <w:sz w:val="16"/>
        </w:rPr>
        <w:t>zaplaceno</w:t>
      </w:r>
      <w:r>
        <w:rPr>
          <w:rFonts w:ascii="Arial" w:hAnsi="Arial"/>
          <w:color w:val="221F1F"/>
          <w:spacing w:val="-6"/>
          <w:sz w:val="16"/>
        </w:rPr>
        <w:t xml:space="preserve"> </w:t>
      </w:r>
      <w:r>
        <w:rPr>
          <w:rFonts w:ascii="Arial" w:hAnsi="Arial"/>
          <w:color w:val="221F1F"/>
          <w:sz w:val="16"/>
        </w:rPr>
        <w:t>v</w:t>
      </w:r>
      <w:r>
        <w:rPr>
          <w:rFonts w:ascii="Arial" w:hAnsi="Arial"/>
          <w:color w:val="221F1F"/>
          <w:spacing w:val="-3"/>
          <w:sz w:val="16"/>
        </w:rPr>
        <w:t xml:space="preserve"> </w:t>
      </w:r>
      <w:r>
        <w:rPr>
          <w:rFonts w:ascii="Arial" w:hAnsi="Arial"/>
          <w:color w:val="221F1F"/>
          <w:sz w:val="16"/>
        </w:rPr>
        <w:t>ujednané</w:t>
      </w:r>
      <w:r>
        <w:rPr>
          <w:rFonts w:ascii="Arial" w:hAnsi="Arial"/>
          <w:color w:val="221F1F"/>
          <w:spacing w:val="-4"/>
          <w:sz w:val="16"/>
        </w:rPr>
        <w:t xml:space="preserve"> </w:t>
      </w:r>
      <w:r>
        <w:rPr>
          <w:rFonts w:ascii="Arial" w:hAnsi="Arial"/>
          <w:color w:val="221F1F"/>
          <w:sz w:val="16"/>
        </w:rPr>
        <w:t>době,</w:t>
      </w:r>
      <w:r>
        <w:rPr>
          <w:rFonts w:ascii="Arial" w:hAnsi="Arial"/>
          <w:color w:val="221F1F"/>
          <w:spacing w:val="-4"/>
          <w:sz w:val="16"/>
        </w:rPr>
        <w:t xml:space="preserve"> </w:t>
      </w:r>
      <w:r>
        <w:rPr>
          <w:rFonts w:ascii="Arial" w:hAnsi="Arial"/>
          <w:color w:val="221F1F"/>
          <w:sz w:val="16"/>
        </w:rPr>
        <w:t>jinak do</w:t>
      </w:r>
      <w:r>
        <w:rPr>
          <w:rFonts w:ascii="Arial" w:hAnsi="Arial"/>
          <w:color w:val="221F1F"/>
          <w:spacing w:val="-12"/>
          <w:sz w:val="16"/>
        </w:rPr>
        <w:t xml:space="preserve"> </w:t>
      </w:r>
      <w:r>
        <w:rPr>
          <w:rFonts w:ascii="Arial" w:hAnsi="Arial"/>
          <w:color w:val="221F1F"/>
          <w:sz w:val="16"/>
        </w:rPr>
        <w:t>jednoho</w:t>
      </w:r>
      <w:r>
        <w:rPr>
          <w:rFonts w:ascii="Arial" w:hAnsi="Arial"/>
          <w:color w:val="221F1F"/>
          <w:spacing w:val="-11"/>
          <w:sz w:val="16"/>
        </w:rPr>
        <w:t xml:space="preserve"> </w:t>
      </w:r>
      <w:r>
        <w:rPr>
          <w:rFonts w:ascii="Arial" w:hAnsi="Arial"/>
          <w:color w:val="221F1F"/>
          <w:sz w:val="16"/>
        </w:rPr>
        <w:t>měsíce</w:t>
      </w:r>
      <w:r>
        <w:rPr>
          <w:rFonts w:ascii="Arial" w:hAnsi="Arial"/>
          <w:color w:val="221F1F"/>
          <w:spacing w:val="-12"/>
          <w:sz w:val="16"/>
        </w:rPr>
        <w:t xml:space="preserve"> </w:t>
      </w:r>
      <w:r>
        <w:rPr>
          <w:rFonts w:ascii="Arial" w:hAnsi="Arial"/>
          <w:color w:val="221F1F"/>
          <w:sz w:val="16"/>
        </w:rPr>
        <w:t>ode</w:t>
      </w:r>
      <w:r>
        <w:rPr>
          <w:rFonts w:ascii="Arial" w:hAnsi="Arial"/>
          <w:color w:val="221F1F"/>
          <w:spacing w:val="-10"/>
          <w:sz w:val="16"/>
        </w:rPr>
        <w:t xml:space="preserve"> </w:t>
      </w:r>
      <w:r>
        <w:rPr>
          <w:rFonts w:ascii="Arial" w:hAnsi="Arial"/>
          <w:color w:val="221F1F"/>
          <w:sz w:val="16"/>
        </w:rPr>
        <w:t>dne</w:t>
      </w:r>
      <w:r>
        <w:rPr>
          <w:rFonts w:ascii="Arial" w:hAnsi="Arial"/>
          <w:color w:val="221F1F"/>
          <w:spacing w:val="-11"/>
          <w:sz w:val="16"/>
        </w:rPr>
        <w:t xml:space="preserve"> </w:t>
      </w:r>
      <w:r>
        <w:rPr>
          <w:rFonts w:ascii="Arial" w:hAnsi="Arial"/>
          <w:color w:val="221F1F"/>
          <w:sz w:val="16"/>
        </w:rPr>
        <w:t>doručení</w:t>
      </w:r>
      <w:r>
        <w:rPr>
          <w:rFonts w:ascii="Arial" w:hAnsi="Arial"/>
          <w:color w:val="221F1F"/>
          <w:spacing w:val="-10"/>
          <w:sz w:val="16"/>
        </w:rPr>
        <w:t xml:space="preserve"> </w:t>
      </w:r>
      <w:r>
        <w:rPr>
          <w:rFonts w:ascii="Arial" w:hAnsi="Arial"/>
          <w:color w:val="221F1F"/>
          <w:sz w:val="16"/>
        </w:rPr>
        <w:t>návrhu,</w:t>
      </w:r>
      <w:r>
        <w:rPr>
          <w:rFonts w:ascii="Arial" w:hAnsi="Arial"/>
          <w:color w:val="221F1F"/>
          <w:spacing w:val="-10"/>
          <w:sz w:val="16"/>
        </w:rPr>
        <w:t xml:space="preserve"> </w:t>
      </w:r>
      <w:r>
        <w:rPr>
          <w:rFonts w:ascii="Arial" w:hAnsi="Arial"/>
          <w:color w:val="221F1F"/>
          <w:sz w:val="16"/>
        </w:rPr>
        <w:t>má</w:t>
      </w:r>
      <w:r>
        <w:rPr>
          <w:rFonts w:ascii="Arial" w:hAnsi="Arial"/>
          <w:color w:val="221F1F"/>
          <w:spacing w:val="-11"/>
          <w:sz w:val="16"/>
        </w:rPr>
        <w:t xml:space="preserve"> </w:t>
      </w:r>
      <w:r>
        <w:rPr>
          <w:rFonts w:ascii="Arial" w:hAnsi="Arial"/>
          <w:color w:val="221F1F"/>
          <w:sz w:val="16"/>
        </w:rPr>
        <w:t>pojistitel</w:t>
      </w:r>
      <w:r>
        <w:rPr>
          <w:rFonts w:ascii="Arial" w:hAnsi="Arial"/>
          <w:color w:val="221F1F"/>
          <w:spacing w:val="-11"/>
          <w:sz w:val="16"/>
        </w:rPr>
        <w:t xml:space="preserve"> </w:t>
      </w:r>
      <w:r>
        <w:rPr>
          <w:rFonts w:ascii="Arial" w:hAnsi="Arial"/>
          <w:color w:val="221F1F"/>
          <w:sz w:val="16"/>
        </w:rPr>
        <w:t>právo</w:t>
      </w:r>
      <w:r>
        <w:rPr>
          <w:rFonts w:ascii="Arial" w:hAnsi="Arial"/>
          <w:color w:val="221F1F"/>
          <w:spacing w:val="-12"/>
          <w:sz w:val="16"/>
        </w:rPr>
        <w:t xml:space="preserve"> </w:t>
      </w:r>
      <w:r>
        <w:rPr>
          <w:rFonts w:ascii="Arial" w:hAnsi="Arial"/>
          <w:color w:val="221F1F"/>
          <w:sz w:val="16"/>
        </w:rPr>
        <w:t>pojištění vypovědět</w:t>
      </w:r>
      <w:r>
        <w:rPr>
          <w:rFonts w:ascii="Arial" w:hAnsi="Arial"/>
          <w:color w:val="221F1F"/>
          <w:spacing w:val="-10"/>
          <w:sz w:val="16"/>
        </w:rPr>
        <w:t xml:space="preserve"> </w:t>
      </w:r>
      <w:r>
        <w:rPr>
          <w:rFonts w:ascii="Arial" w:hAnsi="Arial"/>
          <w:color w:val="221F1F"/>
          <w:sz w:val="16"/>
        </w:rPr>
        <w:t>s</w:t>
      </w:r>
      <w:r>
        <w:rPr>
          <w:rFonts w:ascii="Arial" w:hAnsi="Arial"/>
          <w:color w:val="221F1F"/>
          <w:spacing w:val="-6"/>
          <w:sz w:val="16"/>
        </w:rPr>
        <w:t xml:space="preserve"> </w:t>
      </w:r>
      <w:r>
        <w:rPr>
          <w:rFonts w:ascii="Arial" w:hAnsi="Arial"/>
          <w:color w:val="221F1F"/>
          <w:sz w:val="16"/>
        </w:rPr>
        <w:t>osmidenní</w:t>
      </w:r>
      <w:r>
        <w:rPr>
          <w:rFonts w:ascii="Arial" w:hAnsi="Arial"/>
          <w:color w:val="221F1F"/>
          <w:spacing w:val="-10"/>
          <w:sz w:val="16"/>
        </w:rPr>
        <w:t xml:space="preserve"> </w:t>
      </w:r>
      <w:r>
        <w:rPr>
          <w:rFonts w:ascii="Arial" w:hAnsi="Arial"/>
          <w:color w:val="221F1F"/>
          <w:sz w:val="16"/>
        </w:rPr>
        <w:t>výpovědní</w:t>
      </w:r>
      <w:r>
        <w:rPr>
          <w:rFonts w:ascii="Arial" w:hAnsi="Arial"/>
          <w:color w:val="221F1F"/>
          <w:spacing w:val="-11"/>
          <w:sz w:val="16"/>
        </w:rPr>
        <w:t xml:space="preserve"> </w:t>
      </w:r>
      <w:r>
        <w:rPr>
          <w:rFonts w:ascii="Arial" w:hAnsi="Arial"/>
          <w:color w:val="221F1F"/>
          <w:sz w:val="16"/>
        </w:rPr>
        <w:t>dobou;</w:t>
      </w:r>
      <w:r>
        <w:rPr>
          <w:rFonts w:ascii="Arial" w:hAnsi="Arial"/>
          <w:color w:val="221F1F"/>
          <w:spacing w:val="-6"/>
          <w:sz w:val="16"/>
        </w:rPr>
        <w:t xml:space="preserve"> </w:t>
      </w:r>
      <w:r>
        <w:rPr>
          <w:rFonts w:ascii="Arial" w:hAnsi="Arial"/>
          <w:color w:val="221F1F"/>
          <w:sz w:val="16"/>
        </w:rPr>
        <w:t>toto</w:t>
      </w:r>
      <w:r>
        <w:rPr>
          <w:rFonts w:ascii="Arial" w:hAnsi="Arial"/>
          <w:color w:val="221F1F"/>
          <w:spacing w:val="-9"/>
          <w:sz w:val="16"/>
        </w:rPr>
        <w:t xml:space="preserve"> </w:t>
      </w:r>
      <w:r>
        <w:rPr>
          <w:rFonts w:ascii="Arial" w:hAnsi="Arial"/>
          <w:color w:val="221F1F"/>
          <w:sz w:val="16"/>
        </w:rPr>
        <w:t>právo</w:t>
      </w:r>
      <w:r>
        <w:rPr>
          <w:rFonts w:ascii="Arial" w:hAnsi="Arial"/>
          <w:color w:val="221F1F"/>
          <w:spacing w:val="-10"/>
          <w:sz w:val="16"/>
        </w:rPr>
        <w:t xml:space="preserve"> </w:t>
      </w:r>
      <w:r>
        <w:rPr>
          <w:rFonts w:ascii="Arial" w:hAnsi="Arial"/>
          <w:color w:val="221F1F"/>
          <w:sz w:val="16"/>
        </w:rPr>
        <w:t>však</w:t>
      </w:r>
      <w:r>
        <w:rPr>
          <w:rFonts w:ascii="Arial" w:hAnsi="Arial"/>
          <w:color w:val="221F1F"/>
          <w:spacing w:val="-7"/>
          <w:sz w:val="16"/>
        </w:rPr>
        <w:t xml:space="preserve"> </w:t>
      </w:r>
      <w:r>
        <w:rPr>
          <w:rFonts w:ascii="Arial" w:hAnsi="Arial"/>
          <w:color w:val="221F1F"/>
          <w:sz w:val="16"/>
        </w:rPr>
        <w:t>pojistitel</w:t>
      </w:r>
      <w:r>
        <w:rPr>
          <w:rFonts w:ascii="Arial" w:hAnsi="Arial"/>
          <w:color w:val="221F1F"/>
          <w:spacing w:val="-10"/>
          <w:sz w:val="16"/>
        </w:rPr>
        <w:t xml:space="preserve"> </w:t>
      </w:r>
      <w:r>
        <w:rPr>
          <w:rFonts w:ascii="Arial" w:hAnsi="Arial"/>
          <w:color w:val="221F1F"/>
          <w:spacing w:val="-5"/>
          <w:sz w:val="16"/>
        </w:rPr>
        <w:t xml:space="preserve">nemá, </w:t>
      </w:r>
      <w:r>
        <w:rPr>
          <w:rFonts w:ascii="Arial" w:hAnsi="Arial"/>
          <w:color w:val="221F1F"/>
          <w:sz w:val="16"/>
        </w:rPr>
        <w:t xml:space="preserve">neupozornil-li na možnost výpovědi již v návrhu. Nevypoví-li pojistitel pojištění do dvou měsíců ode dne, kdy obdržel nesouhlas s </w:t>
      </w:r>
      <w:r>
        <w:rPr>
          <w:rFonts w:ascii="Arial" w:hAnsi="Arial"/>
          <w:color w:val="221F1F"/>
          <w:spacing w:val="-4"/>
          <w:sz w:val="16"/>
        </w:rPr>
        <w:t xml:space="preserve">návrhem, </w:t>
      </w:r>
      <w:r>
        <w:rPr>
          <w:rFonts w:ascii="Arial" w:hAnsi="Arial"/>
          <w:color w:val="221F1F"/>
          <w:sz w:val="16"/>
        </w:rPr>
        <w:t>nebo</w:t>
      </w:r>
      <w:r>
        <w:rPr>
          <w:rFonts w:ascii="Arial" w:hAnsi="Arial"/>
          <w:color w:val="221F1F"/>
          <w:spacing w:val="-11"/>
          <w:sz w:val="16"/>
        </w:rPr>
        <w:t xml:space="preserve"> </w:t>
      </w:r>
      <w:r>
        <w:rPr>
          <w:rFonts w:ascii="Arial" w:hAnsi="Arial"/>
          <w:color w:val="221F1F"/>
          <w:sz w:val="16"/>
        </w:rPr>
        <w:t>kdy</w:t>
      </w:r>
      <w:r>
        <w:rPr>
          <w:rFonts w:ascii="Arial" w:hAnsi="Arial"/>
          <w:color w:val="221F1F"/>
          <w:spacing w:val="-11"/>
          <w:sz w:val="16"/>
        </w:rPr>
        <w:t xml:space="preserve"> </w:t>
      </w:r>
      <w:r>
        <w:rPr>
          <w:rFonts w:ascii="Arial" w:hAnsi="Arial"/>
          <w:color w:val="221F1F"/>
          <w:sz w:val="16"/>
        </w:rPr>
        <w:t>marně</w:t>
      </w:r>
      <w:r>
        <w:rPr>
          <w:rFonts w:ascii="Arial" w:hAnsi="Arial"/>
          <w:color w:val="221F1F"/>
          <w:spacing w:val="-11"/>
          <w:sz w:val="16"/>
        </w:rPr>
        <w:t xml:space="preserve"> </w:t>
      </w:r>
      <w:r>
        <w:rPr>
          <w:rFonts w:ascii="Arial" w:hAnsi="Arial"/>
          <w:color w:val="221F1F"/>
          <w:sz w:val="16"/>
        </w:rPr>
        <w:t>uplynula</w:t>
      </w:r>
      <w:r>
        <w:rPr>
          <w:rFonts w:ascii="Arial" w:hAnsi="Arial"/>
          <w:color w:val="221F1F"/>
          <w:spacing w:val="-13"/>
          <w:sz w:val="16"/>
        </w:rPr>
        <w:t xml:space="preserve"> </w:t>
      </w:r>
      <w:r>
        <w:rPr>
          <w:rFonts w:ascii="Arial" w:hAnsi="Arial"/>
          <w:color w:val="221F1F"/>
          <w:sz w:val="16"/>
        </w:rPr>
        <w:t>doba</w:t>
      </w:r>
      <w:r>
        <w:rPr>
          <w:rFonts w:ascii="Arial" w:hAnsi="Arial"/>
          <w:color w:val="221F1F"/>
          <w:spacing w:val="-11"/>
          <w:sz w:val="16"/>
        </w:rPr>
        <w:t xml:space="preserve"> </w:t>
      </w:r>
      <w:r>
        <w:rPr>
          <w:rFonts w:ascii="Arial" w:hAnsi="Arial"/>
          <w:color w:val="221F1F"/>
          <w:sz w:val="16"/>
        </w:rPr>
        <w:t>podle</w:t>
      </w:r>
      <w:r>
        <w:rPr>
          <w:rFonts w:ascii="Arial" w:hAnsi="Arial"/>
          <w:color w:val="221F1F"/>
          <w:spacing w:val="-10"/>
          <w:sz w:val="16"/>
        </w:rPr>
        <w:t xml:space="preserve"> </w:t>
      </w:r>
      <w:r>
        <w:rPr>
          <w:rFonts w:ascii="Arial" w:hAnsi="Arial"/>
          <w:color w:val="221F1F"/>
          <w:sz w:val="16"/>
        </w:rPr>
        <w:t>tohoto</w:t>
      </w:r>
      <w:r>
        <w:rPr>
          <w:rFonts w:ascii="Arial" w:hAnsi="Arial"/>
          <w:color w:val="221F1F"/>
          <w:spacing w:val="-14"/>
          <w:sz w:val="16"/>
        </w:rPr>
        <w:t xml:space="preserve"> </w:t>
      </w:r>
      <w:r>
        <w:rPr>
          <w:rFonts w:ascii="Arial" w:hAnsi="Arial"/>
          <w:color w:val="221F1F"/>
          <w:sz w:val="16"/>
        </w:rPr>
        <w:t>odstavce,</w:t>
      </w:r>
      <w:r>
        <w:rPr>
          <w:rFonts w:ascii="Arial" w:hAnsi="Arial"/>
          <w:color w:val="221F1F"/>
          <w:spacing w:val="-11"/>
          <w:sz w:val="16"/>
        </w:rPr>
        <w:t xml:space="preserve"> </w:t>
      </w:r>
      <w:r>
        <w:rPr>
          <w:rFonts w:ascii="Arial" w:hAnsi="Arial"/>
          <w:color w:val="221F1F"/>
          <w:sz w:val="16"/>
        </w:rPr>
        <w:t>zanikne</w:t>
      </w:r>
      <w:r>
        <w:rPr>
          <w:rFonts w:ascii="Arial" w:hAnsi="Arial"/>
          <w:color w:val="221F1F"/>
          <w:spacing w:val="-11"/>
          <w:sz w:val="16"/>
        </w:rPr>
        <w:t xml:space="preserve"> </w:t>
      </w:r>
      <w:r>
        <w:rPr>
          <w:rFonts w:ascii="Arial" w:hAnsi="Arial"/>
          <w:color w:val="221F1F"/>
          <w:sz w:val="16"/>
        </w:rPr>
        <w:t>jeho</w:t>
      </w:r>
      <w:r>
        <w:rPr>
          <w:rFonts w:ascii="Arial" w:hAnsi="Arial"/>
          <w:color w:val="221F1F"/>
          <w:spacing w:val="-13"/>
          <w:sz w:val="16"/>
        </w:rPr>
        <w:t xml:space="preserve"> </w:t>
      </w:r>
      <w:r>
        <w:rPr>
          <w:rFonts w:ascii="Arial" w:hAnsi="Arial"/>
          <w:color w:val="221F1F"/>
          <w:spacing w:val="-5"/>
          <w:sz w:val="16"/>
        </w:rPr>
        <w:t xml:space="preserve">právo </w:t>
      </w:r>
      <w:r>
        <w:rPr>
          <w:rFonts w:ascii="Arial" w:hAnsi="Arial"/>
          <w:color w:val="221F1F"/>
          <w:sz w:val="16"/>
        </w:rPr>
        <w:t>vypovědět</w:t>
      </w:r>
      <w:r>
        <w:rPr>
          <w:rFonts w:ascii="Arial" w:hAnsi="Arial"/>
          <w:color w:val="221F1F"/>
          <w:spacing w:val="-19"/>
          <w:sz w:val="16"/>
        </w:rPr>
        <w:t xml:space="preserve"> </w:t>
      </w:r>
      <w:r>
        <w:rPr>
          <w:rFonts w:ascii="Arial" w:hAnsi="Arial"/>
          <w:color w:val="221F1F"/>
          <w:sz w:val="16"/>
        </w:rPr>
        <w:t>pojištění.</w:t>
      </w:r>
    </w:p>
    <w:p w14:paraId="34DFE345" w14:textId="77777777" w:rsidR="00A5650C" w:rsidRDefault="00000000">
      <w:pPr>
        <w:pStyle w:val="Odstavecseseznamem"/>
        <w:numPr>
          <w:ilvl w:val="0"/>
          <w:numId w:val="76"/>
        </w:numPr>
        <w:tabs>
          <w:tab w:val="left" w:pos="418"/>
        </w:tabs>
        <w:spacing w:before="10" w:line="230" w:lineRule="auto"/>
        <w:ind w:left="424" w:right="220" w:hanging="213"/>
        <w:jc w:val="both"/>
        <w:rPr>
          <w:rFonts w:ascii="Arial" w:hAnsi="Arial"/>
          <w:sz w:val="16"/>
        </w:rPr>
      </w:pPr>
      <w:r>
        <w:rPr>
          <w:rFonts w:ascii="Arial" w:hAnsi="Arial"/>
          <w:color w:val="221F1F"/>
          <w:sz w:val="16"/>
        </w:rPr>
        <w:t xml:space="preserve">Prokáže-li pojistitel, že by vzhledem k podmínkám platným v </w:t>
      </w:r>
      <w:r>
        <w:rPr>
          <w:rFonts w:ascii="Arial" w:hAnsi="Arial"/>
          <w:color w:val="221F1F"/>
          <w:spacing w:val="-7"/>
          <w:sz w:val="16"/>
        </w:rPr>
        <w:t xml:space="preserve">době </w:t>
      </w:r>
      <w:r>
        <w:rPr>
          <w:rFonts w:ascii="Arial" w:hAnsi="Arial"/>
          <w:color w:val="221F1F"/>
          <w:sz w:val="16"/>
        </w:rPr>
        <w:t xml:space="preserve">uzavření smlouvy smlouvu neuzavřel, existovalo-li by pojistné riziko </w:t>
      </w:r>
      <w:r>
        <w:rPr>
          <w:rFonts w:ascii="Arial" w:hAnsi="Arial"/>
          <w:color w:val="221F1F"/>
          <w:spacing w:val="-6"/>
          <w:sz w:val="16"/>
        </w:rPr>
        <w:t xml:space="preserve">ve </w:t>
      </w:r>
      <w:r>
        <w:rPr>
          <w:rFonts w:ascii="Arial" w:hAnsi="Arial"/>
          <w:color w:val="221F1F"/>
          <w:sz w:val="16"/>
        </w:rPr>
        <w:t>zvýšeném</w:t>
      </w:r>
      <w:r>
        <w:rPr>
          <w:rFonts w:ascii="Arial" w:hAnsi="Arial"/>
          <w:color w:val="221F1F"/>
          <w:spacing w:val="-19"/>
          <w:sz w:val="16"/>
        </w:rPr>
        <w:t xml:space="preserve"> </w:t>
      </w:r>
      <w:r>
        <w:rPr>
          <w:rFonts w:ascii="Arial" w:hAnsi="Arial"/>
          <w:color w:val="221F1F"/>
          <w:sz w:val="16"/>
        </w:rPr>
        <w:t>rozsahu</w:t>
      </w:r>
      <w:r>
        <w:rPr>
          <w:rFonts w:ascii="Arial" w:hAnsi="Arial"/>
          <w:color w:val="221F1F"/>
          <w:spacing w:val="-19"/>
          <w:sz w:val="16"/>
        </w:rPr>
        <w:t xml:space="preserve"> </w:t>
      </w:r>
      <w:r>
        <w:rPr>
          <w:rFonts w:ascii="Arial" w:hAnsi="Arial"/>
          <w:color w:val="221F1F"/>
          <w:sz w:val="16"/>
        </w:rPr>
        <w:t>již</w:t>
      </w:r>
      <w:r>
        <w:rPr>
          <w:rFonts w:ascii="Arial" w:hAnsi="Arial"/>
          <w:color w:val="221F1F"/>
          <w:spacing w:val="-20"/>
          <w:sz w:val="16"/>
        </w:rPr>
        <w:t xml:space="preserve"> </w:t>
      </w:r>
      <w:r>
        <w:rPr>
          <w:rFonts w:ascii="Arial" w:hAnsi="Arial"/>
          <w:color w:val="221F1F"/>
          <w:sz w:val="16"/>
        </w:rPr>
        <w:t>při</w:t>
      </w:r>
      <w:r>
        <w:rPr>
          <w:rFonts w:ascii="Arial" w:hAnsi="Arial"/>
          <w:color w:val="221F1F"/>
          <w:spacing w:val="-18"/>
          <w:sz w:val="16"/>
        </w:rPr>
        <w:t xml:space="preserve"> </w:t>
      </w:r>
      <w:r>
        <w:rPr>
          <w:rFonts w:ascii="Arial" w:hAnsi="Arial"/>
          <w:color w:val="221F1F"/>
          <w:sz w:val="16"/>
        </w:rPr>
        <w:t>uzavírání</w:t>
      </w:r>
      <w:r>
        <w:rPr>
          <w:rFonts w:ascii="Arial" w:hAnsi="Arial"/>
          <w:color w:val="221F1F"/>
          <w:spacing w:val="-19"/>
          <w:sz w:val="16"/>
        </w:rPr>
        <w:t xml:space="preserve"> </w:t>
      </w:r>
      <w:r>
        <w:rPr>
          <w:rFonts w:ascii="Arial" w:hAnsi="Arial"/>
          <w:color w:val="221F1F"/>
          <w:sz w:val="16"/>
        </w:rPr>
        <w:t>smlouvy,</w:t>
      </w:r>
      <w:r>
        <w:rPr>
          <w:rFonts w:ascii="Arial" w:hAnsi="Arial"/>
          <w:color w:val="221F1F"/>
          <w:spacing w:val="-20"/>
          <w:sz w:val="16"/>
        </w:rPr>
        <w:t xml:space="preserve"> </w:t>
      </w:r>
      <w:r>
        <w:rPr>
          <w:rFonts w:ascii="Arial" w:hAnsi="Arial"/>
          <w:color w:val="221F1F"/>
          <w:sz w:val="16"/>
        </w:rPr>
        <w:t>má</w:t>
      </w:r>
      <w:r>
        <w:rPr>
          <w:rFonts w:ascii="Arial" w:hAnsi="Arial"/>
          <w:color w:val="221F1F"/>
          <w:spacing w:val="-20"/>
          <w:sz w:val="16"/>
        </w:rPr>
        <w:t xml:space="preserve"> </w:t>
      </w:r>
      <w:r>
        <w:rPr>
          <w:rFonts w:ascii="Arial" w:hAnsi="Arial"/>
          <w:color w:val="221F1F"/>
          <w:sz w:val="16"/>
        </w:rPr>
        <w:t>právo</w:t>
      </w:r>
      <w:r>
        <w:rPr>
          <w:rFonts w:ascii="Arial" w:hAnsi="Arial"/>
          <w:color w:val="221F1F"/>
          <w:spacing w:val="-19"/>
          <w:sz w:val="16"/>
        </w:rPr>
        <w:t xml:space="preserve"> </w:t>
      </w:r>
      <w:r>
        <w:rPr>
          <w:rFonts w:ascii="Arial" w:hAnsi="Arial"/>
          <w:color w:val="221F1F"/>
          <w:sz w:val="16"/>
        </w:rPr>
        <w:t>pojištění</w:t>
      </w:r>
      <w:r>
        <w:rPr>
          <w:rFonts w:ascii="Arial" w:hAnsi="Arial"/>
          <w:color w:val="221F1F"/>
          <w:spacing w:val="-20"/>
          <w:sz w:val="16"/>
        </w:rPr>
        <w:t xml:space="preserve"> </w:t>
      </w:r>
      <w:r>
        <w:rPr>
          <w:rFonts w:ascii="Arial" w:hAnsi="Arial"/>
          <w:color w:val="221F1F"/>
          <w:sz w:val="16"/>
        </w:rPr>
        <w:t xml:space="preserve">vypovědět s osmidenní výpovědní dobou. Nevypoví-li pojistitel pojištění do jednoho měsíce ode dne, kdy mu změna byla oznámena, zanikne jeho </w:t>
      </w:r>
      <w:r>
        <w:rPr>
          <w:rFonts w:ascii="Arial" w:hAnsi="Arial"/>
          <w:color w:val="221F1F"/>
          <w:spacing w:val="-4"/>
          <w:sz w:val="16"/>
        </w:rPr>
        <w:t xml:space="preserve">právo </w:t>
      </w:r>
      <w:r>
        <w:rPr>
          <w:rFonts w:ascii="Arial" w:hAnsi="Arial"/>
          <w:color w:val="221F1F"/>
          <w:sz w:val="16"/>
        </w:rPr>
        <w:t>vypovědět</w:t>
      </w:r>
      <w:r>
        <w:rPr>
          <w:rFonts w:ascii="Arial" w:hAnsi="Arial"/>
          <w:color w:val="221F1F"/>
          <w:spacing w:val="-19"/>
          <w:sz w:val="16"/>
        </w:rPr>
        <w:t xml:space="preserve"> </w:t>
      </w:r>
      <w:r>
        <w:rPr>
          <w:rFonts w:ascii="Arial" w:hAnsi="Arial"/>
          <w:color w:val="221F1F"/>
          <w:sz w:val="16"/>
        </w:rPr>
        <w:t>pojištění.</w:t>
      </w:r>
    </w:p>
    <w:p w14:paraId="0C1E9B05" w14:textId="77777777" w:rsidR="00A5650C" w:rsidRDefault="00000000">
      <w:pPr>
        <w:pStyle w:val="Odstavecseseznamem"/>
        <w:numPr>
          <w:ilvl w:val="0"/>
          <w:numId w:val="76"/>
        </w:numPr>
        <w:tabs>
          <w:tab w:val="left" w:pos="418"/>
        </w:tabs>
        <w:spacing w:before="16" w:line="232" w:lineRule="auto"/>
        <w:ind w:left="425" w:right="219" w:hanging="214"/>
        <w:jc w:val="both"/>
        <w:rPr>
          <w:rFonts w:ascii="Arial" w:hAnsi="Arial"/>
          <w:sz w:val="16"/>
        </w:rPr>
      </w:pPr>
      <w:r>
        <w:rPr>
          <w:rFonts w:ascii="Arial" w:hAnsi="Arial"/>
          <w:color w:val="221F1F"/>
          <w:sz w:val="16"/>
        </w:rPr>
        <w:t>Pojistitel</w:t>
      </w:r>
      <w:r>
        <w:rPr>
          <w:rFonts w:ascii="Arial" w:hAnsi="Arial"/>
          <w:color w:val="221F1F"/>
          <w:spacing w:val="-12"/>
          <w:sz w:val="16"/>
        </w:rPr>
        <w:t xml:space="preserve"> </w:t>
      </w:r>
      <w:r>
        <w:rPr>
          <w:rFonts w:ascii="Arial" w:hAnsi="Arial"/>
          <w:color w:val="221F1F"/>
          <w:sz w:val="16"/>
        </w:rPr>
        <w:t>může</w:t>
      </w:r>
      <w:r>
        <w:rPr>
          <w:rFonts w:ascii="Arial" w:hAnsi="Arial"/>
          <w:color w:val="221F1F"/>
          <w:spacing w:val="-12"/>
          <w:sz w:val="16"/>
        </w:rPr>
        <w:t xml:space="preserve"> </w:t>
      </w:r>
      <w:r>
        <w:rPr>
          <w:rFonts w:ascii="Arial" w:hAnsi="Arial"/>
          <w:color w:val="221F1F"/>
          <w:sz w:val="16"/>
        </w:rPr>
        <w:t>pojistné</w:t>
      </w:r>
      <w:r>
        <w:rPr>
          <w:rFonts w:ascii="Arial" w:hAnsi="Arial"/>
          <w:color w:val="221F1F"/>
          <w:spacing w:val="-10"/>
          <w:sz w:val="16"/>
        </w:rPr>
        <w:t xml:space="preserve"> </w:t>
      </w:r>
      <w:r>
        <w:rPr>
          <w:rFonts w:ascii="Arial" w:hAnsi="Arial"/>
          <w:color w:val="221F1F"/>
          <w:sz w:val="16"/>
        </w:rPr>
        <w:t>plnění</w:t>
      </w:r>
      <w:r>
        <w:rPr>
          <w:rFonts w:ascii="Arial" w:hAnsi="Arial"/>
          <w:color w:val="221F1F"/>
          <w:spacing w:val="-10"/>
          <w:sz w:val="16"/>
        </w:rPr>
        <w:t xml:space="preserve"> </w:t>
      </w:r>
      <w:r>
        <w:rPr>
          <w:rFonts w:ascii="Arial" w:hAnsi="Arial"/>
          <w:color w:val="221F1F"/>
          <w:sz w:val="16"/>
        </w:rPr>
        <w:t>odmítnout,</w:t>
      </w:r>
      <w:r>
        <w:rPr>
          <w:rFonts w:ascii="Arial" w:hAnsi="Arial"/>
          <w:color w:val="221F1F"/>
          <w:spacing w:val="-11"/>
          <w:sz w:val="16"/>
        </w:rPr>
        <w:t xml:space="preserve"> </w:t>
      </w:r>
      <w:r>
        <w:rPr>
          <w:rFonts w:ascii="Arial" w:hAnsi="Arial"/>
          <w:color w:val="221F1F"/>
          <w:sz w:val="16"/>
        </w:rPr>
        <w:t>byla-li</w:t>
      </w:r>
      <w:r>
        <w:rPr>
          <w:rFonts w:ascii="Arial" w:hAnsi="Arial"/>
          <w:color w:val="221F1F"/>
          <w:spacing w:val="-12"/>
          <w:sz w:val="16"/>
        </w:rPr>
        <w:t xml:space="preserve"> </w:t>
      </w:r>
      <w:r>
        <w:rPr>
          <w:rFonts w:ascii="Arial" w:hAnsi="Arial"/>
          <w:color w:val="221F1F"/>
          <w:sz w:val="16"/>
        </w:rPr>
        <w:t>příčinou</w:t>
      </w:r>
      <w:r>
        <w:rPr>
          <w:rFonts w:ascii="Arial" w:hAnsi="Arial"/>
          <w:color w:val="221F1F"/>
          <w:spacing w:val="-11"/>
          <w:sz w:val="16"/>
        </w:rPr>
        <w:t xml:space="preserve"> </w:t>
      </w:r>
      <w:r>
        <w:rPr>
          <w:rFonts w:ascii="Arial" w:hAnsi="Arial"/>
          <w:color w:val="221F1F"/>
          <w:sz w:val="16"/>
        </w:rPr>
        <w:t>pojistné</w:t>
      </w:r>
      <w:r>
        <w:rPr>
          <w:rFonts w:ascii="Arial" w:hAnsi="Arial"/>
          <w:color w:val="221F1F"/>
          <w:spacing w:val="-10"/>
          <w:sz w:val="16"/>
        </w:rPr>
        <w:t xml:space="preserve"> </w:t>
      </w:r>
      <w:r>
        <w:rPr>
          <w:rFonts w:ascii="Arial" w:hAnsi="Arial"/>
          <w:color w:val="221F1F"/>
          <w:sz w:val="16"/>
        </w:rPr>
        <w:t>události skutečnost,</w:t>
      </w:r>
      <w:r>
        <w:rPr>
          <w:rFonts w:ascii="Arial" w:hAnsi="Arial"/>
          <w:color w:val="221F1F"/>
          <w:spacing w:val="-12"/>
          <w:sz w:val="16"/>
        </w:rPr>
        <w:t xml:space="preserve"> </w:t>
      </w:r>
      <w:r>
        <w:rPr>
          <w:rFonts w:ascii="Arial" w:hAnsi="Arial"/>
          <w:color w:val="221F1F"/>
          <w:sz w:val="16"/>
        </w:rPr>
        <w:t>o</w:t>
      </w:r>
      <w:r>
        <w:rPr>
          <w:rFonts w:ascii="Arial" w:hAnsi="Arial"/>
          <w:color w:val="221F1F"/>
          <w:spacing w:val="-14"/>
          <w:sz w:val="16"/>
        </w:rPr>
        <w:t xml:space="preserve"> </w:t>
      </w:r>
      <w:r>
        <w:rPr>
          <w:rFonts w:ascii="Arial" w:hAnsi="Arial"/>
          <w:color w:val="221F1F"/>
          <w:sz w:val="16"/>
        </w:rPr>
        <w:t>které</w:t>
      </w:r>
      <w:r>
        <w:rPr>
          <w:rFonts w:ascii="Arial" w:hAnsi="Arial"/>
          <w:color w:val="221F1F"/>
          <w:spacing w:val="-14"/>
          <w:sz w:val="16"/>
        </w:rPr>
        <w:t xml:space="preserve"> </w:t>
      </w:r>
      <w:r>
        <w:rPr>
          <w:rFonts w:ascii="Arial" w:hAnsi="Arial"/>
          <w:color w:val="221F1F"/>
          <w:sz w:val="16"/>
        </w:rPr>
        <w:t>se</w:t>
      </w:r>
      <w:r>
        <w:rPr>
          <w:rFonts w:ascii="Arial" w:hAnsi="Arial"/>
          <w:color w:val="221F1F"/>
          <w:spacing w:val="-13"/>
          <w:sz w:val="16"/>
        </w:rPr>
        <w:t xml:space="preserve"> </w:t>
      </w:r>
      <w:r>
        <w:rPr>
          <w:rFonts w:ascii="Arial" w:hAnsi="Arial"/>
          <w:color w:val="221F1F"/>
          <w:sz w:val="16"/>
        </w:rPr>
        <w:t>dozvěděl</w:t>
      </w:r>
      <w:r>
        <w:rPr>
          <w:rFonts w:ascii="Arial" w:hAnsi="Arial"/>
          <w:color w:val="221F1F"/>
          <w:spacing w:val="-12"/>
          <w:sz w:val="16"/>
        </w:rPr>
        <w:t xml:space="preserve"> </w:t>
      </w:r>
      <w:r>
        <w:rPr>
          <w:rFonts w:ascii="Arial" w:hAnsi="Arial"/>
          <w:color w:val="221F1F"/>
          <w:sz w:val="16"/>
        </w:rPr>
        <w:t>až</w:t>
      </w:r>
      <w:r>
        <w:rPr>
          <w:rFonts w:ascii="Arial" w:hAnsi="Arial"/>
          <w:color w:val="221F1F"/>
          <w:spacing w:val="-13"/>
          <w:sz w:val="16"/>
        </w:rPr>
        <w:t xml:space="preserve"> </w:t>
      </w:r>
      <w:r>
        <w:rPr>
          <w:rFonts w:ascii="Arial" w:hAnsi="Arial"/>
          <w:color w:val="221F1F"/>
          <w:sz w:val="16"/>
        </w:rPr>
        <w:t>po</w:t>
      </w:r>
      <w:r>
        <w:rPr>
          <w:rFonts w:ascii="Arial" w:hAnsi="Arial"/>
          <w:color w:val="221F1F"/>
          <w:spacing w:val="-11"/>
          <w:sz w:val="16"/>
        </w:rPr>
        <w:t xml:space="preserve"> </w:t>
      </w:r>
      <w:r>
        <w:rPr>
          <w:rFonts w:ascii="Arial" w:hAnsi="Arial"/>
          <w:color w:val="221F1F"/>
          <w:sz w:val="16"/>
        </w:rPr>
        <w:t>vzniku</w:t>
      </w:r>
      <w:r>
        <w:rPr>
          <w:rFonts w:ascii="Arial" w:hAnsi="Arial"/>
          <w:color w:val="221F1F"/>
          <w:spacing w:val="-13"/>
          <w:sz w:val="16"/>
        </w:rPr>
        <w:t xml:space="preserve"> </w:t>
      </w:r>
      <w:r>
        <w:rPr>
          <w:rFonts w:ascii="Arial" w:hAnsi="Arial"/>
          <w:color w:val="221F1F"/>
          <w:sz w:val="16"/>
        </w:rPr>
        <w:t>pojistné</w:t>
      </w:r>
      <w:r>
        <w:rPr>
          <w:rFonts w:ascii="Arial" w:hAnsi="Arial"/>
          <w:color w:val="221F1F"/>
          <w:spacing w:val="-13"/>
          <w:sz w:val="16"/>
        </w:rPr>
        <w:t xml:space="preserve"> </w:t>
      </w:r>
      <w:r>
        <w:rPr>
          <w:rFonts w:ascii="Arial" w:hAnsi="Arial"/>
          <w:color w:val="221F1F"/>
          <w:sz w:val="16"/>
        </w:rPr>
        <w:t>události,</w:t>
      </w:r>
      <w:r>
        <w:rPr>
          <w:rFonts w:ascii="Arial" w:hAnsi="Arial"/>
          <w:color w:val="221F1F"/>
          <w:spacing w:val="-11"/>
          <w:sz w:val="16"/>
        </w:rPr>
        <w:t xml:space="preserve"> </w:t>
      </w:r>
      <w:r>
        <w:rPr>
          <w:rFonts w:ascii="Arial" w:hAnsi="Arial"/>
          <w:color w:val="221F1F"/>
          <w:sz w:val="16"/>
        </w:rPr>
        <w:t>a</w:t>
      </w:r>
      <w:r>
        <w:rPr>
          <w:rFonts w:ascii="Arial" w:hAnsi="Arial"/>
          <w:color w:val="221F1F"/>
          <w:spacing w:val="-15"/>
          <w:sz w:val="16"/>
        </w:rPr>
        <w:t xml:space="preserve"> </w:t>
      </w:r>
      <w:r>
        <w:rPr>
          <w:rFonts w:ascii="Arial" w:hAnsi="Arial"/>
          <w:color w:val="221F1F"/>
          <w:sz w:val="16"/>
        </w:rPr>
        <w:t>kterou</w:t>
      </w:r>
      <w:r>
        <w:rPr>
          <w:rFonts w:ascii="Arial" w:hAnsi="Arial"/>
          <w:color w:val="221F1F"/>
          <w:spacing w:val="-11"/>
          <w:sz w:val="16"/>
        </w:rPr>
        <w:t xml:space="preserve"> </w:t>
      </w:r>
      <w:r>
        <w:rPr>
          <w:rFonts w:ascii="Arial" w:hAnsi="Arial"/>
          <w:color w:val="221F1F"/>
          <w:spacing w:val="-6"/>
          <w:sz w:val="16"/>
        </w:rPr>
        <w:t xml:space="preserve">při </w:t>
      </w:r>
      <w:r>
        <w:rPr>
          <w:rFonts w:ascii="Arial" w:hAnsi="Arial"/>
          <w:color w:val="221F1F"/>
          <w:sz w:val="16"/>
        </w:rPr>
        <w:t xml:space="preserve">sjednávání pojištění nebo jeho změny nemohl zjistit v důsledku zaviněného porušení povinnosti stanovené v § 2788 Občanského zákoníku a pokud by při znalosti této skutečnosti při uzavírání </w:t>
      </w:r>
      <w:r>
        <w:rPr>
          <w:rFonts w:ascii="Arial" w:hAnsi="Arial"/>
          <w:color w:val="221F1F"/>
          <w:spacing w:val="-4"/>
          <w:sz w:val="16"/>
        </w:rPr>
        <w:t xml:space="preserve">smlouvy </w:t>
      </w:r>
      <w:r>
        <w:rPr>
          <w:rFonts w:ascii="Arial" w:hAnsi="Arial"/>
          <w:color w:val="221F1F"/>
          <w:sz w:val="16"/>
        </w:rPr>
        <w:t>tuto smlouvu neuzavřel, nebo pokud by ji uzavřel za jiných podmínek. Dnem</w:t>
      </w:r>
      <w:r>
        <w:rPr>
          <w:rFonts w:ascii="Arial" w:hAnsi="Arial"/>
          <w:color w:val="221F1F"/>
          <w:spacing w:val="-21"/>
          <w:sz w:val="16"/>
        </w:rPr>
        <w:t xml:space="preserve"> </w:t>
      </w:r>
      <w:r>
        <w:rPr>
          <w:rFonts w:ascii="Arial" w:hAnsi="Arial"/>
          <w:color w:val="221F1F"/>
          <w:sz w:val="16"/>
        </w:rPr>
        <w:t>doručení</w:t>
      </w:r>
      <w:r>
        <w:rPr>
          <w:rFonts w:ascii="Arial" w:hAnsi="Arial"/>
          <w:color w:val="221F1F"/>
          <w:spacing w:val="-20"/>
          <w:sz w:val="16"/>
        </w:rPr>
        <w:t xml:space="preserve"> </w:t>
      </w:r>
      <w:r>
        <w:rPr>
          <w:rFonts w:ascii="Arial" w:hAnsi="Arial"/>
          <w:color w:val="221F1F"/>
          <w:sz w:val="16"/>
        </w:rPr>
        <w:t>oznámení</w:t>
      </w:r>
      <w:r>
        <w:rPr>
          <w:rFonts w:ascii="Arial" w:hAnsi="Arial"/>
          <w:color w:val="221F1F"/>
          <w:spacing w:val="-21"/>
          <w:sz w:val="16"/>
        </w:rPr>
        <w:t xml:space="preserve"> </w:t>
      </w:r>
      <w:r>
        <w:rPr>
          <w:rFonts w:ascii="Arial" w:hAnsi="Arial"/>
          <w:color w:val="221F1F"/>
          <w:sz w:val="16"/>
        </w:rPr>
        <w:t>o</w:t>
      </w:r>
      <w:r>
        <w:rPr>
          <w:rFonts w:ascii="Arial" w:hAnsi="Arial"/>
          <w:color w:val="221F1F"/>
          <w:spacing w:val="-21"/>
          <w:sz w:val="16"/>
        </w:rPr>
        <w:t xml:space="preserve"> </w:t>
      </w:r>
      <w:r>
        <w:rPr>
          <w:rFonts w:ascii="Arial" w:hAnsi="Arial"/>
          <w:color w:val="221F1F"/>
          <w:sz w:val="16"/>
        </w:rPr>
        <w:t>odmítnutí</w:t>
      </w:r>
      <w:r>
        <w:rPr>
          <w:rFonts w:ascii="Arial" w:hAnsi="Arial"/>
          <w:color w:val="221F1F"/>
          <w:spacing w:val="-20"/>
          <w:sz w:val="16"/>
        </w:rPr>
        <w:t xml:space="preserve"> </w:t>
      </w:r>
      <w:r>
        <w:rPr>
          <w:rFonts w:ascii="Arial" w:hAnsi="Arial"/>
          <w:color w:val="221F1F"/>
          <w:sz w:val="16"/>
        </w:rPr>
        <w:t>pojistného</w:t>
      </w:r>
      <w:r>
        <w:rPr>
          <w:rFonts w:ascii="Arial" w:hAnsi="Arial"/>
          <w:color w:val="221F1F"/>
          <w:spacing w:val="-21"/>
          <w:sz w:val="16"/>
        </w:rPr>
        <w:t xml:space="preserve"> </w:t>
      </w:r>
      <w:r>
        <w:rPr>
          <w:rFonts w:ascii="Arial" w:hAnsi="Arial"/>
          <w:color w:val="221F1F"/>
          <w:sz w:val="16"/>
        </w:rPr>
        <w:t>plnění</w:t>
      </w:r>
      <w:r>
        <w:rPr>
          <w:rFonts w:ascii="Arial" w:hAnsi="Arial"/>
          <w:color w:val="221F1F"/>
          <w:spacing w:val="-21"/>
          <w:sz w:val="16"/>
        </w:rPr>
        <w:t xml:space="preserve"> </w:t>
      </w:r>
      <w:r>
        <w:rPr>
          <w:rFonts w:ascii="Arial" w:hAnsi="Arial"/>
          <w:color w:val="221F1F"/>
          <w:sz w:val="16"/>
        </w:rPr>
        <w:t>pojištění</w:t>
      </w:r>
      <w:r>
        <w:rPr>
          <w:rFonts w:ascii="Arial" w:hAnsi="Arial"/>
          <w:color w:val="221F1F"/>
          <w:spacing w:val="-21"/>
          <w:sz w:val="16"/>
        </w:rPr>
        <w:t xml:space="preserve"> </w:t>
      </w:r>
      <w:r>
        <w:rPr>
          <w:rFonts w:ascii="Arial" w:hAnsi="Arial"/>
          <w:color w:val="221F1F"/>
          <w:sz w:val="16"/>
        </w:rPr>
        <w:t>zanikne.</w:t>
      </w:r>
    </w:p>
    <w:p w14:paraId="0D2DD733" w14:textId="77777777" w:rsidR="00A5650C" w:rsidRDefault="00000000">
      <w:pPr>
        <w:pStyle w:val="Odstavecseseznamem"/>
        <w:numPr>
          <w:ilvl w:val="0"/>
          <w:numId w:val="76"/>
        </w:numPr>
        <w:tabs>
          <w:tab w:val="left" w:pos="418"/>
        </w:tabs>
        <w:spacing w:before="6" w:line="232" w:lineRule="auto"/>
        <w:ind w:left="424" w:right="225" w:hanging="214"/>
        <w:jc w:val="both"/>
        <w:rPr>
          <w:rFonts w:ascii="Arial" w:hAnsi="Arial"/>
          <w:sz w:val="16"/>
        </w:rPr>
      </w:pPr>
      <w:r>
        <w:rPr>
          <w:rFonts w:ascii="Arial" w:hAnsi="Arial"/>
          <w:color w:val="221F1F"/>
          <w:sz w:val="16"/>
        </w:rPr>
        <w:t>Nebylo-li v pojistné smlouvě výslovně ujednáno, že pojištění změnou vlastnictví nebo spoluvlastnictví pojištěného majetku nezaniká, zanikne pojištění</w:t>
      </w:r>
      <w:r>
        <w:rPr>
          <w:rFonts w:ascii="Arial" w:hAnsi="Arial"/>
          <w:color w:val="221F1F"/>
          <w:spacing w:val="-19"/>
          <w:sz w:val="16"/>
        </w:rPr>
        <w:t xml:space="preserve"> </w:t>
      </w:r>
      <w:r>
        <w:rPr>
          <w:rFonts w:ascii="Arial" w:hAnsi="Arial"/>
          <w:color w:val="221F1F"/>
          <w:sz w:val="16"/>
        </w:rPr>
        <w:t>dnem</w:t>
      </w:r>
      <w:r>
        <w:rPr>
          <w:rFonts w:ascii="Arial" w:hAnsi="Arial"/>
          <w:color w:val="221F1F"/>
          <w:spacing w:val="-18"/>
          <w:sz w:val="16"/>
        </w:rPr>
        <w:t xml:space="preserve"> </w:t>
      </w:r>
      <w:r>
        <w:rPr>
          <w:rFonts w:ascii="Arial" w:hAnsi="Arial"/>
          <w:color w:val="221F1F"/>
          <w:sz w:val="16"/>
        </w:rPr>
        <w:t>oznámení</w:t>
      </w:r>
      <w:r>
        <w:rPr>
          <w:rFonts w:ascii="Arial" w:hAnsi="Arial"/>
          <w:color w:val="221F1F"/>
          <w:spacing w:val="-20"/>
          <w:sz w:val="16"/>
        </w:rPr>
        <w:t xml:space="preserve"> </w:t>
      </w:r>
      <w:r>
        <w:rPr>
          <w:rFonts w:ascii="Arial" w:hAnsi="Arial"/>
          <w:color w:val="221F1F"/>
          <w:sz w:val="16"/>
        </w:rPr>
        <w:t>této</w:t>
      </w:r>
      <w:r>
        <w:rPr>
          <w:rFonts w:ascii="Arial" w:hAnsi="Arial"/>
          <w:color w:val="221F1F"/>
          <w:spacing w:val="-22"/>
          <w:sz w:val="16"/>
        </w:rPr>
        <w:t xml:space="preserve"> </w:t>
      </w:r>
      <w:r>
        <w:rPr>
          <w:rFonts w:ascii="Arial" w:hAnsi="Arial"/>
          <w:color w:val="221F1F"/>
          <w:sz w:val="16"/>
        </w:rPr>
        <w:t>změny</w:t>
      </w:r>
      <w:r>
        <w:rPr>
          <w:rFonts w:ascii="Arial" w:hAnsi="Arial"/>
          <w:color w:val="221F1F"/>
          <w:spacing w:val="-17"/>
          <w:sz w:val="16"/>
        </w:rPr>
        <w:t xml:space="preserve"> </w:t>
      </w:r>
      <w:r>
        <w:rPr>
          <w:rFonts w:ascii="Arial" w:hAnsi="Arial"/>
          <w:color w:val="221F1F"/>
          <w:sz w:val="16"/>
        </w:rPr>
        <w:t>pojistiteli.</w:t>
      </w:r>
    </w:p>
    <w:p w14:paraId="32A584D6" w14:textId="77777777" w:rsidR="00A5650C" w:rsidRDefault="00000000">
      <w:pPr>
        <w:pStyle w:val="Odstavecseseznamem"/>
        <w:numPr>
          <w:ilvl w:val="0"/>
          <w:numId w:val="76"/>
        </w:numPr>
        <w:tabs>
          <w:tab w:val="left" w:pos="418"/>
        </w:tabs>
        <w:spacing w:before="3" w:line="181" w:lineRule="exact"/>
        <w:ind w:left="417" w:hanging="207"/>
        <w:jc w:val="both"/>
        <w:rPr>
          <w:rFonts w:ascii="Arial" w:hAnsi="Arial"/>
          <w:sz w:val="16"/>
        </w:rPr>
      </w:pPr>
      <w:r>
        <w:rPr>
          <w:rFonts w:ascii="Arial" w:hAnsi="Arial"/>
          <w:color w:val="221F1F"/>
          <w:sz w:val="16"/>
        </w:rPr>
        <w:t>Jakýchkoliv změn v pojistné smlouvě lze dosáhnout písemnou</w:t>
      </w:r>
      <w:r>
        <w:rPr>
          <w:rFonts w:ascii="Arial" w:hAnsi="Arial"/>
          <w:color w:val="221F1F"/>
          <w:spacing w:val="26"/>
          <w:sz w:val="16"/>
        </w:rPr>
        <w:t xml:space="preserve"> </w:t>
      </w:r>
      <w:r>
        <w:rPr>
          <w:rFonts w:ascii="Arial" w:hAnsi="Arial"/>
          <w:color w:val="221F1F"/>
          <w:sz w:val="16"/>
        </w:rPr>
        <w:t>dohodou</w:t>
      </w:r>
    </w:p>
    <w:p w14:paraId="12E5E042" w14:textId="77777777" w:rsidR="00A5650C" w:rsidRDefault="00000000">
      <w:pPr>
        <w:spacing w:line="181" w:lineRule="exact"/>
        <w:ind w:left="424"/>
        <w:jc w:val="both"/>
        <w:rPr>
          <w:rFonts w:ascii="Arial" w:hAnsi="Arial"/>
          <w:sz w:val="16"/>
        </w:rPr>
      </w:pPr>
      <w:r>
        <w:rPr>
          <w:rFonts w:ascii="Arial" w:hAnsi="Arial"/>
          <w:color w:val="221F1F"/>
          <w:sz w:val="16"/>
        </w:rPr>
        <w:t>smluvních stran.</w:t>
      </w:r>
    </w:p>
    <w:p w14:paraId="17D907A4" w14:textId="77777777" w:rsidR="00A5650C" w:rsidRDefault="00000000">
      <w:pPr>
        <w:spacing w:before="10" w:line="232" w:lineRule="auto"/>
        <w:ind w:left="1778" w:right="1275" w:firstLine="724"/>
        <w:rPr>
          <w:rFonts w:ascii="Arial" w:hAnsi="Arial"/>
          <w:b/>
          <w:sz w:val="17"/>
        </w:rPr>
      </w:pPr>
      <w:r>
        <w:rPr>
          <w:rFonts w:ascii="Arial" w:hAnsi="Arial"/>
          <w:b/>
          <w:color w:val="221F1F"/>
          <w:sz w:val="17"/>
        </w:rPr>
        <w:t>ČLÁNEK 4 DORUČOVÁNÍ</w:t>
      </w:r>
      <w:r>
        <w:rPr>
          <w:rFonts w:ascii="Arial" w:hAnsi="Arial"/>
          <w:b/>
          <w:color w:val="221F1F"/>
          <w:spacing w:val="-4"/>
          <w:sz w:val="17"/>
        </w:rPr>
        <w:t xml:space="preserve"> </w:t>
      </w:r>
      <w:r>
        <w:rPr>
          <w:rFonts w:ascii="Arial" w:hAnsi="Arial"/>
          <w:b/>
          <w:color w:val="221F1F"/>
          <w:spacing w:val="-3"/>
          <w:sz w:val="17"/>
        </w:rPr>
        <w:t>PÍSEMNOSTÍ</w:t>
      </w:r>
    </w:p>
    <w:p w14:paraId="7C06D2E0" w14:textId="77777777" w:rsidR="00A5650C" w:rsidRDefault="00000000">
      <w:pPr>
        <w:pStyle w:val="Odstavecseseznamem"/>
        <w:numPr>
          <w:ilvl w:val="0"/>
          <w:numId w:val="75"/>
        </w:numPr>
        <w:tabs>
          <w:tab w:val="left" w:pos="418"/>
        </w:tabs>
        <w:spacing w:before="11" w:line="230" w:lineRule="auto"/>
        <w:ind w:right="220" w:hanging="214"/>
        <w:jc w:val="both"/>
        <w:rPr>
          <w:rFonts w:ascii="Arial" w:hAnsi="Arial"/>
          <w:sz w:val="16"/>
        </w:rPr>
      </w:pPr>
      <w:r>
        <w:rPr>
          <w:rFonts w:ascii="Arial" w:hAnsi="Arial"/>
          <w:color w:val="221F1F"/>
          <w:sz w:val="16"/>
        </w:rPr>
        <w:t>Pro</w:t>
      </w:r>
      <w:r>
        <w:rPr>
          <w:rFonts w:ascii="Arial" w:hAnsi="Arial"/>
          <w:color w:val="221F1F"/>
          <w:spacing w:val="-13"/>
          <w:sz w:val="16"/>
        </w:rPr>
        <w:t xml:space="preserve"> </w:t>
      </w:r>
      <w:r>
        <w:rPr>
          <w:rFonts w:ascii="Arial" w:hAnsi="Arial"/>
          <w:color w:val="221F1F"/>
          <w:sz w:val="16"/>
        </w:rPr>
        <w:t>účely</w:t>
      </w:r>
      <w:r>
        <w:rPr>
          <w:rFonts w:ascii="Arial" w:hAnsi="Arial"/>
          <w:color w:val="221F1F"/>
          <w:spacing w:val="-10"/>
          <w:sz w:val="16"/>
        </w:rPr>
        <w:t xml:space="preserve"> </w:t>
      </w:r>
      <w:r>
        <w:rPr>
          <w:rFonts w:ascii="Arial" w:hAnsi="Arial"/>
          <w:color w:val="221F1F"/>
          <w:sz w:val="16"/>
        </w:rPr>
        <w:t>doručování</w:t>
      </w:r>
      <w:r>
        <w:rPr>
          <w:rFonts w:ascii="Arial" w:hAnsi="Arial"/>
          <w:color w:val="221F1F"/>
          <w:spacing w:val="-10"/>
          <w:sz w:val="16"/>
        </w:rPr>
        <w:t xml:space="preserve"> </w:t>
      </w:r>
      <w:r>
        <w:rPr>
          <w:rFonts w:ascii="Arial" w:hAnsi="Arial"/>
          <w:color w:val="221F1F"/>
          <w:sz w:val="16"/>
        </w:rPr>
        <w:t>písemností</w:t>
      </w:r>
      <w:r>
        <w:rPr>
          <w:rFonts w:ascii="Arial" w:hAnsi="Arial"/>
          <w:color w:val="221F1F"/>
          <w:spacing w:val="-10"/>
          <w:sz w:val="16"/>
        </w:rPr>
        <w:t xml:space="preserve"> </w:t>
      </w:r>
      <w:r>
        <w:rPr>
          <w:rFonts w:ascii="Arial" w:hAnsi="Arial"/>
          <w:color w:val="221F1F"/>
          <w:sz w:val="16"/>
        </w:rPr>
        <w:t>v</w:t>
      </w:r>
      <w:r>
        <w:rPr>
          <w:rFonts w:ascii="Arial" w:hAnsi="Arial"/>
          <w:color w:val="221F1F"/>
          <w:spacing w:val="-10"/>
          <w:sz w:val="16"/>
        </w:rPr>
        <w:t xml:space="preserve"> </w:t>
      </w:r>
      <w:r>
        <w:rPr>
          <w:rFonts w:ascii="Arial" w:hAnsi="Arial"/>
          <w:color w:val="221F1F"/>
          <w:sz w:val="16"/>
        </w:rPr>
        <w:t>souvislosti</w:t>
      </w:r>
      <w:r>
        <w:rPr>
          <w:rFonts w:ascii="Arial" w:hAnsi="Arial"/>
          <w:color w:val="221F1F"/>
          <w:spacing w:val="-13"/>
          <w:sz w:val="16"/>
        </w:rPr>
        <w:t xml:space="preserve"> </w:t>
      </w:r>
      <w:r>
        <w:rPr>
          <w:rFonts w:ascii="Arial" w:hAnsi="Arial"/>
          <w:color w:val="221F1F"/>
          <w:sz w:val="16"/>
        </w:rPr>
        <w:t>s</w:t>
      </w:r>
      <w:r>
        <w:rPr>
          <w:rFonts w:ascii="Arial" w:hAnsi="Arial"/>
          <w:color w:val="221F1F"/>
          <w:spacing w:val="-8"/>
          <w:sz w:val="16"/>
        </w:rPr>
        <w:t xml:space="preserve"> </w:t>
      </w:r>
      <w:r>
        <w:rPr>
          <w:rFonts w:ascii="Arial" w:hAnsi="Arial"/>
          <w:color w:val="221F1F"/>
          <w:sz w:val="16"/>
        </w:rPr>
        <w:t>pojištěním</w:t>
      </w:r>
      <w:r>
        <w:rPr>
          <w:rFonts w:ascii="Arial" w:hAnsi="Arial"/>
          <w:color w:val="221F1F"/>
          <w:spacing w:val="-13"/>
          <w:sz w:val="16"/>
        </w:rPr>
        <w:t xml:space="preserve"> </w:t>
      </w:r>
      <w:r>
        <w:rPr>
          <w:rFonts w:ascii="Arial" w:hAnsi="Arial"/>
          <w:color w:val="221F1F"/>
          <w:sz w:val="16"/>
        </w:rPr>
        <w:t>se</w:t>
      </w:r>
      <w:r>
        <w:rPr>
          <w:rFonts w:ascii="Arial" w:hAnsi="Arial"/>
          <w:color w:val="221F1F"/>
          <w:spacing w:val="-12"/>
          <w:sz w:val="16"/>
        </w:rPr>
        <w:t xml:space="preserve"> </w:t>
      </w:r>
      <w:r>
        <w:rPr>
          <w:rFonts w:ascii="Arial" w:hAnsi="Arial"/>
          <w:color w:val="221F1F"/>
          <w:sz w:val="16"/>
        </w:rPr>
        <w:t>doručování provádí na adresu bydliště nebo sídla smluvní strany uvedené v pojistné smlouvě.</w:t>
      </w:r>
      <w:r>
        <w:rPr>
          <w:rFonts w:ascii="Arial" w:hAnsi="Arial"/>
          <w:color w:val="221F1F"/>
          <w:spacing w:val="-16"/>
          <w:sz w:val="16"/>
        </w:rPr>
        <w:t xml:space="preserve"> </w:t>
      </w:r>
      <w:r>
        <w:rPr>
          <w:rFonts w:ascii="Arial" w:hAnsi="Arial"/>
          <w:color w:val="221F1F"/>
          <w:sz w:val="16"/>
        </w:rPr>
        <w:t>V</w:t>
      </w:r>
      <w:r>
        <w:rPr>
          <w:rFonts w:ascii="Arial" w:hAnsi="Arial"/>
          <w:color w:val="221F1F"/>
          <w:spacing w:val="-16"/>
          <w:sz w:val="16"/>
        </w:rPr>
        <w:t xml:space="preserve"> </w:t>
      </w:r>
      <w:r>
        <w:rPr>
          <w:rFonts w:ascii="Arial" w:hAnsi="Arial"/>
          <w:color w:val="221F1F"/>
          <w:sz w:val="16"/>
        </w:rPr>
        <w:t>případě</w:t>
      </w:r>
      <w:r>
        <w:rPr>
          <w:rFonts w:ascii="Arial" w:hAnsi="Arial"/>
          <w:color w:val="221F1F"/>
          <w:spacing w:val="-18"/>
          <w:sz w:val="16"/>
        </w:rPr>
        <w:t xml:space="preserve"> </w:t>
      </w:r>
      <w:r>
        <w:rPr>
          <w:rFonts w:ascii="Arial" w:hAnsi="Arial"/>
          <w:color w:val="221F1F"/>
          <w:sz w:val="16"/>
        </w:rPr>
        <w:t>změny</w:t>
      </w:r>
      <w:r>
        <w:rPr>
          <w:rFonts w:ascii="Arial" w:hAnsi="Arial"/>
          <w:color w:val="221F1F"/>
          <w:spacing w:val="-14"/>
          <w:sz w:val="16"/>
        </w:rPr>
        <w:t xml:space="preserve"> </w:t>
      </w:r>
      <w:r>
        <w:rPr>
          <w:rFonts w:ascii="Arial" w:hAnsi="Arial"/>
          <w:color w:val="221F1F"/>
          <w:sz w:val="16"/>
        </w:rPr>
        <w:t>adresy</w:t>
      </w:r>
      <w:r>
        <w:rPr>
          <w:rFonts w:ascii="Arial" w:hAnsi="Arial"/>
          <w:color w:val="221F1F"/>
          <w:spacing w:val="-12"/>
          <w:sz w:val="16"/>
        </w:rPr>
        <w:t xml:space="preserve"> </w:t>
      </w:r>
      <w:r>
        <w:rPr>
          <w:rFonts w:ascii="Arial" w:hAnsi="Arial"/>
          <w:color w:val="221F1F"/>
          <w:sz w:val="16"/>
        </w:rPr>
        <w:t>jsou</w:t>
      </w:r>
      <w:r>
        <w:rPr>
          <w:rFonts w:ascii="Arial" w:hAnsi="Arial"/>
          <w:color w:val="221F1F"/>
          <w:spacing w:val="-18"/>
          <w:sz w:val="16"/>
        </w:rPr>
        <w:t xml:space="preserve"> </w:t>
      </w:r>
      <w:r>
        <w:rPr>
          <w:rFonts w:ascii="Arial" w:hAnsi="Arial"/>
          <w:color w:val="221F1F"/>
          <w:sz w:val="16"/>
        </w:rPr>
        <w:t>smluvní</w:t>
      </w:r>
      <w:r>
        <w:rPr>
          <w:rFonts w:ascii="Arial" w:hAnsi="Arial"/>
          <w:color w:val="221F1F"/>
          <w:spacing w:val="-16"/>
          <w:sz w:val="16"/>
        </w:rPr>
        <w:t xml:space="preserve"> </w:t>
      </w:r>
      <w:r>
        <w:rPr>
          <w:rFonts w:ascii="Arial" w:hAnsi="Arial"/>
          <w:color w:val="221F1F"/>
          <w:sz w:val="16"/>
        </w:rPr>
        <w:t>strany</w:t>
      </w:r>
      <w:r>
        <w:rPr>
          <w:rFonts w:ascii="Arial" w:hAnsi="Arial"/>
          <w:color w:val="221F1F"/>
          <w:spacing w:val="-14"/>
          <w:sz w:val="16"/>
        </w:rPr>
        <w:t xml:space="preserve"> </w:t>
      </w:r>
      <w:r>
        <w:rPr>
          <w:rFonts w:ascii="Arial" w:hAnsi="Arial"/>
          <w:color w:val="221F1F"/>
          <w:sz w:val="16"/>
        </w:rPr>
        <w:t>povinny</w:t>
      </w:r>
      <w:r>
        <w:rPr>
          <w:rFonts w:ascii="Arial" w:hAnsi="Arial"/>
          <w:color w:val="221F1F"/>
          <w:spacing w:val="-16"/>
          <w:sz w:val="16"/>
        </w:rPr>
        <w:t xml:space="preserve"> </w:t>
      </w:r>
      <w:r>
        <w:rPr>
          <w:rFonts w:ascii="Arial" w:hAnsi="Arial"/>
          <w:color w:val="221F1F"/>
          <w:sz w:val="16"/>
        </w:rPr>
        <w:t>tuto</w:t>
      </w:r>
      <w:r>
        <w:rPr>
          <w:rFonts w:ascii="Arial" w:hAnsi="Arial"/>
          <w:color w:val="221F1F"/>
          <w:spacing w:val="-17"/>
          <w:sz w:val="16"/>
        </w:rPr>
        <w:t xml:space="preserve"> </w:t>
      </w:r>
      <w:r>
        <w:rPr>
          <w:rFonts w:ascii="Arial" w:hAnsi="Arial"/>
          <w:color w:val="221F1F"/>
          <w:spacing w:val="-5"/>
          <w:sz w:val="16"/>
        </w:rPr>
        <w:t xml:space="preserve">změnu </w:t>
      </w:r>
      <w:r>
        <w:rPr>
          <w:rFonts w:ascii="Arial" w:hAnsi="Arial"/>
          <w:color w:val="221F1F"/>
          <w:sz w:val="16"/>
        </w:rPr>
        <w:t xml:space="preserve">bez zbytečného odkladu prokazatelným způsobem písemně </w:t>
      </w:r>
      <w:r>
        <w:rPr>
          <w:rFonts w:ascii="Arial" w:hAnsi="Arial"/>
          <w:color w:val="221F1F"/>
          <w:spacing w:val="-4"/>
          <w:sz w:val="16"/>
        </w:rPr>
        <w:t xml:space="preserve">oznámit </w:t>
      </w:r>
      <w:r>
        <w:rPr>
          <w:rFonts w:ascii="Arial" w:hAnsi="Arial"/>
          <w:color w:val="221F1F"/>
          <w:sz w:val="16"/>
        </w:rPr>
        <w:t>druhé smluvnístraně.</w:t>
      </w:r>
    </w:p>
    <w:p w14:paraId="2CD4D356" w14:textId="77777777" w:rsidR="00A5650C" w:rsidRDefault="00000000">
      <w:pPr>
        <w:pStyle w:val="Odstavecseseznamem"/>
        <w:numPr>
          <w:ilvl w:val="0"/>
          <w:numId w:val="75"/>
        </w:numPr>
        <w:tabs>
          <w:tab w:val="left" w:pos="418"/>
        </w:tabs>
        <w:spacing w:before="14" w:line="230" w:lineRule="auto"/>
        <w:ind w:right="221" w:hanging="214"/>
        <w:jc w:val="both"/>
        <w:rPr>
          <w:rFonts w:ascii="Arial" w:hAnsi="Arial"/>
          <w:sz w:val="16"/>
        </w:rPr>
      </w:pPr>
      <w:r>
        <w:rPr>
          <w:rFonts w:ascii="Arial" w:hAnsi="Arial"/>
          <w:color w:val="221F1F"/>
          <w:sz w:val="16"/>
        </w:rPr>
        <w:t>V případě, že se písemnosti z takto uvedených adres vrátí jako nedoručené,</w:t>
      </w:r>
      <w:r>
        <w:rPr>
          <w:rFonts w:ascii="Arial" w:hAnsi="Arial"/>
          <w:color w:val="221F1F"/>
          <w:spacing w:val="-16"/>
          <w:sz w:val="16"/>
        </w:rPr>
        <w:t xml:space="preserve"> </w:t>
      </w:r>
      <w:r>
        <w:rPr>
          <w:rFonts w:ascii="Arial" w:hAnsi="Arial"/>
          <w:color w:val="221F1F"/>
          <w:sz w:val="16"/>
        </w:rPr>
        <w:t>považuje</w:t>
      </w:r>
      <w:r>
        <w:rPr>
          <w:rFonts w:ascii="Arial" w:hAnsi="Arial"/>
          <w:color w:val="221F1F"/>
          <w:spacing w:val="-18"/>
          <w:sz w:val="16"/>
        </w:rPr>
        <w:t xml:space="preserve"> </w:t>
      </w:r>
      <w:r>
        <w:rPr>
          <w:rFonts w:ascii="Arial" w:hAnsi="Arial"/>
          <w:color w:val="221F1F"/>
          <w:sz w:val="16"/>
        </w:rPr>
        <w:t>se</w:t>
      </w:r>
      <w:r>
        <w:rPr>
          <w:rFonts w:ascii="Arial" w:hAnsi="Arial"/>
          <w:color w:val="221F1F"/>
          <w:spacing w:val="-18"/>
          <w:sz w:val="16"/>
        </w:rPr>
        <w:t xml:space="preserve"> </w:t>
      </w:r>
      <w:r>
        <w:rPr>
          <w:rFonts w:ascii="Arial" w:hAnsi="Arial"/>
          <w:color w:val="221F1F"/>
          <w:sz w:val="16"/>
        </w:rPr>
        <w:t>zásilka</w:t>
      </w:r>
      <w:r>
        <w:rPr>
          <w:rFonts w:ascii="Arial" w:hAnsi="Arial"/>
          <w:color w:val="221F1F"/>
          <w:spacing w:val="-17"/>
          <w:sz w:val="16"/>
        </w:rPr>
        <w:t xml:space="preserve"> </w:t>
      </w:r>
      <w:r>
        <w:rPr>
          <w:rFonts w:ascii="Arial" w:hAnsi="Arial"/>
          <w:color w:val="221F1F"/>
          <w:sz w:val="16"/>
        </w:rPr>
        <w:t>za</w:t>
      </w:r>
      <w:r>
        <w:rPr>
          <w:rFonts w:ascii="Arial" w:hAnsi="Arial"/>
          <w:color w:val="221F1F"/>
          <w:spacing w:val="-15"/>
          <w:sz w:val="16"/>
        </w:rPr>
        <w:t xml:space="preserve"> </w:t>
      </w:r>
      <w:r>
        <w:rPr>
          <w:rFonts w:ascii="Arial" w:hAnsi="Arial"/>
          <w:color w:val="221F1F"/>
          <w:sz w:val="16"/>
        </w:rPr>
        <w:t>doručenou</w:t>
      </w:r>
      <w:r>
        <w:rPr>
          <w:rFonts w:ascii="Arial" w:hAnsi="Arial"/>
          <w:color w:val="221F1F"/>
          <w:spacing w:val="-15"/>
          <w:sz w:val="16"/>
        </w:rPr>
        <w:t xml:space="preserve"> </w:t>
      </w:r>
      <w:r>
        <w:rPr>
          <w:rFonts w:ascii="Arial" w:hAnsi="Arial"/>
          <w:color w:val="221F1F"/>
          <w:sz w:val="16"/>
        </w:rPr>
        <w:t>dnem</w:t>
      </w:r>
      <w:r>
        <w:rPr>
          <w:rFonts w:ascii="Arial" w:hAnsi="Arial"/>
          <w:color w:val="221F1F"/>
          <w:spacing w:val="-14"/>
          <w:sz w:val="16"/>
        </w:rPr>
        <w:t xml:space="preserve"> </w:t>
      </w:r>
      <w:r>
        <w:rPr>
          <w:rFonts w:ascii="Arial" w:hAnsi="Arial"/>
          <w:color w:val="221F1F"/>
          <w:sz w:val="16"/>
        </w:rPr>
        <w:t>následujícím</w:t>
      </w:r>
      <w:r>
        <w:rPr>
          <w:rFonts w:ascii="Arial" w:hAnsi="Arial"/>
          <w:color w:val="221F1F"/>
          <w:spacing w:val="-14"/>
          <w:sz w:val="16"/>
        </w:rPr>
        <w:t xml:space="preserve"> </w:t>
      </w:r>
      <w:r>
        <w:rPr>
          <w:rFonts w:ascii="Arial" w:hAnsi="Arial"/>
          <w:color w:val="221F1F"/>
          <w:sz w:val="16"/>
        </w:rPr>
        <w:t>po</w:t>
      </w:r>
      <w:r>
        <w:rPr>
          <w:rFonts w:ascii="Arial" w:hAnsi="Arial"/>
          <w:color w:val="221F1F"/>
          <w:spacing w:val="-17"/>
          <w:sz w:val="16"/>
        </w:rPr>
        <w:t xml:space="preserve"> </w:t>
      </w:r>
      <w:r>
        <w:rPr>
          <w:rFonts w:ascii="Arial" w:hAnsi="Arial"/>
          <w:color w:val="221F1F"/>
          <w:spacing w:val="-4"/>
          <w:sz w:val="16"/>
        </w:rPr>
        <w:t xml:space="preserve">dni, </w:t>
      </w:r>
      <w:r>
        <w:rPr>
          <w:rFonts w:ascii="Arial" w:hAnsi="Arial"/>
          <w:color w:val="221F1F"/>
          <w:sz w:val="16"/>
        </w:rPr>
        <w:t xml:space="preserve">kdy byla vrácena zpět odesilateli, a to i když se smluvní strana o </w:t>
      </w:r>
      <w:r>
        <w:rPr>
          <w:rFonts w:ascii="Arial" w:hAnsi="Arial"/>
          <w:color w:val="221F1F"/>
          <w:spacing w:val="-3"/>
          <w:sz w:val="16"/>
        </w:rPr>
        <w:t xml:space="preserve">tomto </w:t>
      </w:r>
      <w:r>
        <w:rPr>
          <w:rFonts w:ascii="Arial" w:hAnsi="Arial"/>
          <w:color w:val="221F1F"/>
          <w:sz w:val="16"/>
        </w:rPr>
        <w:t>doručení</w:t>
      </w:r>
      <w:r>
        <w:rPr>
          <w:rFonts w:ascii="Arial" w:hAnsi="Arial"/>
          <w:color w:val="221F1F"/>
          <w:spacing w:val="-18"/>
          <w:sz w:val="16"/>
        </w:rPr>
        <w:t xml:space="preserve"> </w:t>
      </w:r>
      <w:r>
        <w:rPr>
          <w:rFonts w:ascii="Arial" w:hAnsi="Arial"/>
          <w:color w:val="221F1F"/>
          <w:sz w:val="16"/>
        </w:rPr>
        <w:t>nedozvěděla.</w:t>
      </w:r>
    </w:p>
    <w:p w14:paraId="7BBC5CBC" w14:textId="77777777" w:rsidR="00A5650C" w:rsidRDefault="00000000">
      <w:pPr>
        <w:pStyle w:val="Odstavecseseznamem"/>
        <w:numPr>
          <w:ilvl w:val="0"/>
          <w:numId w:val="75"/>
        </w:numPr>
        <w:tabs>
          <w:tab w:val="left" w:pos="418"/>
        </w:tabs>
        <w:spacing w:before="10" w:line="181" w:lineRule="exact"/>
        <w:ind w:left="417"/>
        <w:jc w:val="both"/>
        <w:rPr>
          <w:rFonts w:ascii="Arial" w:hAnsi="Arial"/>
          <w:sz w:val="16"/>
        </w:rPr>
      </w:pPr>
      <w:r>
        <w:rPr>
          <w:rFonts w:ascii="Arial" w:hAnsi="Arial"/>
          <w:color w:val="221F1F"/>
          <w:sz w:val="16"/>
        </w:rPr>
        <w:t>Zmaří-li</w:t>
      </w:r>
      <w:r>
        <w:rPr>
          <w:rFonts w:ascii="Arial" w:hAnsi="Arial"/>
          <w:color w:val="221F1F"/>
          <w:spacing w:val="-10"/>
          <w:sz w:val="16"/>
        </w:rPr>
        <w:t xml:space="preserve"> </w:t>
      </w:r>
      <w:r>
        <w:rPr>
          <w:rFonts w:ascii="Arial" w:hAnsi="Arial"/>
          <w:color w:val="221F1F"/>
          <w:sz w:val="16"/>
        </w:rPr>
        <w:t>vědomě</w:t>
      </w:r>
      <w:r>
        <w:rPr>
          <w:rFonts w:ascii="Arial" w:hAnsi="Arial"/>
          <w:color w:val="221F1F"/>
          <w:spacing w:val="-8"/>
          <w:sz w:val="16"/>
        </w:rPr>
        <w:t xml:space="preserve"> </w:t>
      </w:r>
      <w:r>
        <w:rPr>
          <w:rFonts w:ascii="Arial" w:hAnsi="Arial"/>
          <w:color w:val="221F1F"/>
          <w:sz w:val="16"/>
        </w:rPr>
        <w:t>druhá</w:t>
      </w:r>
      <w:r>
        <w:rPr>
          <w:rFonts w:ascii="Arial" w:hAnsi="Arial"/>
          <w:color w:val="221F1F"/>
          <w:spacing w:val="-8"/>
          <w:sz w:val="16"/>
        </w:rPr>
        <w:t xml:space="preserve"> </w:t>
      </w:r>
      <w:r>
        <w:rPr>
          <w:rFonts w:ascii="Arial" w:hAnsi="Arial"/>
          <w:color w:val="221F1F"/>
          <w:sz w:val="16"/>
        </w:rPr>
        <w:t>strana</w:t>
      </w:r>
      <w:r>
        <w:rPr>
          <w:rFonts w:ascii="Arial" w:hAnsi="Arial"/>
          <w:color w:val="221F1F"/>
          <w:spacing w:val="-8"/>
          <w:sz w:val="16"/>
        </w:rPr>
        <w:t xml:space="preserve"> </w:t>
      </w:r>
      <w:r>
        <w:rPr>
          <w:rFonts w:ascii="Arial" w:hAnsi="Arial"/>
          <w:color w:val="221F1F"/>
          <w:sz w:val="16"/>
        </w:rPr>
        <w:t>dojití</w:t>
      </w:r>
      <w:r>
        <w:rPr>
          <w:rFonts w:ascii="Arial" w:hAnsi="Arial"/>
          <w:color w:val="221F1F"/>
          <w:spacing w:val="-9"/>
          <w:sz w:val="16"/>
        </w:rPr>
        <w:t xml:space="preserve"> </w:t>
      </w:r>
      <w:r>
        <w:rPr>
          <w:rFonts w:ascii="Arial" w:hAnsi="Arial"/>
          <w:color w:val="221F1F"/>
          <w:sz w:val="16"/>
        </w:rPr>
        <w:t>písemnosti,</w:t>
      </w:r>
      <w:r>
        <w:rPr>
          <w:rFonts w:ascii="Arial" w:hAnsi="Arial"/>
          <w:color w:val="221F1F"/>
          <w:spacing w:val="-6"/>
          <w:sz w:val="16"/>
        </w:rPr>
        <w:t xml:space="preserve"> </w:t>
      </w:r>
      <w:r>
        <w:rPr>
          <w:rFonts w:ascii="Arial" w:hAnsi="Arial"/>
          <w:color w:val="221F1F"/>
          <w:sz w:val="16"/>
        </w:rPr>
        <w:t>platí,</w:t>
      </w:r>
      <w:r>
        <w:rPr>
          <w:rFonts w:ascii="Arial" w:hAnsi="Arial"/>
          <w:color w:val="221F1F"/>
          <w:spacing w:val="-7"/>
          <w:sz w:val="16"/>
        </w:rPr>
        <w:t xml:space="preserve"> </w:t>
      </w:r>
      <w:r>
        <w:rPr>
          <w:rFonts w:ascii="Arial" w:hAnsi="Arial"/>
          <w:color w:val="221F1F"/>
          <w:sz w:val="16"/>
        </w:rPr>
        <w:t>že</w:t>
      </w:r>
      <w:r>
        <w:rPr>
          <w:rFonts w:ascii="Arial" w:hAnsi="Arial"/>
          <w:color w:val="221F1F"/>
          <w:spacing w:val="-7"/>
          <w:sz w:val="16"/>
        </w:rPr>
        <w:t xml:space="preserve"> </w:t>
      </w:r>
      <w:r>
        <w:rPr>
          <w:rFonts w:ascii="Arial" w:hAnsi="Arial"/>
          <w:color w:val="221F1F"/>
          <w:sz w:val="16"/>
        </w:rPr>
        <w:t>písemnost</w:t>
      </w:r>
      <w:r>
        <w:rPr>
          <w:rFonts w:ascii="Arial" w:hAnsi="Arial"/>
          <w:color w:val="221F1F"/>
          <w:spacing w:val="-6"/>
          <w:sz w:val="16"/>
        </w:rPr>
        <w:t xml:space="preserve"> </w:t>
      </w:r>
      <w:r>
        <w:rPr>
          <w:rFonts w:ascii="Arial" w:hAnsi="Arial"/>
          <w:color w:val="221F1F"/>
          <w:spacing w:val="-5"/>
          <w:sz w:val="16"/>
        </w:rPr>
        <w:t>řádně</w:t>
      </w:r>
    </w:p>
    <w:p w14:paraId="043E97FB" w14:textId="77777777" w:rsidR="00A5650C" w:rsidRDefault="00000000">
      <w:pPr>
        <w:spacing w:line="181" w:lineRule="exact"/>
        <w:ind w:left="425"/>
        <w:rPr>
          <w:rFonts w:ascii="Arial" w:hAnsi="Arial"/>
          <w:sz w:val="16"/>
        </w:rPr>
      </w:pPr>
      <w:r>
        <w:rPr>
          <w:rFonts w:ascii="Arial" w:hAnsi="Arial"/>
          <w:color w:val="221F1F"/>
          <w:sz w:val="16"/>
        </w:rPr>
        <w:t>došla.</w:t>
      </w:r>
    </w:p>
    <w:p w14:paraId="70591913" w14:textId="77777777" w:rsidR="00A5650C" w:rsidRDefault="00000000">
      <w:pPr>
        <w:spacing w:before="9" w:line="232" w:lineRule="auto"/>
        <w:ind w:left="1898" w:right="1931" w:firstLine="90"/>
        <w:jc w:val="center"/>
        <w:rPr>
          <w:rFonts w:ascii="Arial" w:hAnsi="Arial"/>
          <w:b/>
          <w:sz w:val="17"/>
        </w:rPr>
      </w:pPr>
      <w:r>
        <w:rPr>
          <w:rFonts w:ascii="Arial" w:hAnsi="Arial"/>
          <w:b/>
          <w:color w:val="221F1F"/>
          <w:sz w:val="17"/>
        </w:rPr>
        <w:t>ČLÁNEK 5   PŘERUŠENÍ</w:t>
      </w:r>
      <w:r>
        <w:rPr>
          <w:rFonts w:ascii="Arial" w:hAnsi="Arial"/>
          <w:b/>
          <w:color w:val="221F1F"/>
          <w:spacing w:val="9"/>
          <w:sz w:val="17"/>
        </w:rPr>
        <w:t xml:space="preserve"> </w:t>
      </w:r>
      <w:r>
        <w:rPr>
          <w:rFonts w:ascii="Arial" w:hAnsi="Arial"/>
          <w:b/>
          <w:color w:val="221F1F"/>
          <w:spacing w:val="-3"/>
          <w:sz w:val="17"/>
        </w:rPr>
        <w:t>POJIŠTĚNÍ</w:t>
      </w:r>
    </w:p>
    <w:p w14:paraId="2523E424" w14:textId="77777777" w:rsidR="00A5650C" w:rsidRDefault="00000000">
      <w:pPr>
        <w:spacing w:line="230" w:lineRule="auto"/>
        <w:ind w:left="194" w:right="53"/>
        <w:rPr>
          <w:rFonts w:ascii="Arial" w:hAnsi="Arial"/>
          <w:sz w:val="16"/>
        </w:rPr>
      </w:pPr>
      <w:r>
        <w:rPr>
          <w:rFonts w:ascii="Arial" w:hAnsi="Arial"/>
          <w:color w:val="221F1F"/>
          <w:sz w:val="16"/>
        </w:rPr>
        <w:t>Pojištění se z důvodu nezaplacení pojistného ve smyslu Občanského zákoníku během pojistné doby</w:t>
      </w:r>
      <w:r>
        <w:rPr>
          <w:rFonts w:ascii="Arial" w:hAnsi="Arial"/>
          <w:color w:val="221F1F"/>
          <w:spacing w:val="-4"/>
          <w:sz w:val="16"/>
        </w:rPr>
        <w:t xml:space="preserve"> </w:t>
      </w:r>
      <w:r>
        <w:rPr>
          <w:rFonts w:ascii="Arial" w:hAnsi="Arial"/>
          <w:color w:val="221F1F"/>
          <w:sz w:val="16"/>
        </w:rPr>
        <w:t>nepřerušuje.</w:t>
      </w:r>
    </w:p>
    <w:p w14:paraId="6CF404D4" w14:textId="77777777" w:rsidR="00A5650C" w:rsidRDefault="00000000">
      <w:pPr>
        <w:spacing w:line="185" w:lineRule="exact"/>
        <w:ind w:left="1072" w:right="1110"/>
        <w:jc w:val="center"/>
        <w:rPr>
          <w:rFonts w:ascii="Arial" w:hAnsi="Arial"/>
          <w:b/>
          <w:sz w:val="17"/>
        </w:rPr>
      </w:pPr>
      <w:r>
        <w:rPr>
          <w:rFonts w:ascii="Arial" w:hAnsi="Arial"/>
          <w:b/>
          <w:color w:val="221F1F"/>
          <w:sz w:val="17"/>
        </w:rPr>
        <w:t>ČLÁNEK</w:t>
      </w:r>
      <w:r>
        <w:rPr>
          <w:rFonts w:ascii="Arial" w:hAnsi="Arial"/>
          <w:b/>
          <w:color w:val="221F1F"/>
          <w:spacing w:val="-4"/>
          <w:sz w:val="17"/>
        </w:rPr>
        <w:t xml:space="preserve"> </w:t>
      </w:r>
      <w:r>
        <w:rPr>
          <w:rFonts w:ascii="Arial" w:hAnsi="Arial"/>
          <w:b/>
          <w:color w:val="221F1F"/>
          <w:sz w:val="17"/>
        </w:rPr>
        <w:t>6</w:t>
      </w:r>
    </w:p>
    <w:p w14:paraId="686A2B5B" w14:textId="77777777" w:rsidR="00A5650C" w:rsidRDefault="00000000">
      <w:pPr>
        <w:spacing w:line="191" w:lineRule="exact"/>
        <w:ind w:left="1071" w:right="1110"/>
        <w:jc w:val="center"/>
        <w:rPr>
          <w:rFonts w:ascii="Arial" w:hAnsi="Arial"/>
          <w:b/>
          <w:sz w:val="17"/>
        </w:rPr>
      </w:pPr>
      <w:r>
        <w:rPr>
          <w:rFonts w:ascii="Arial" w:hAnsi="Arial"/>
          <w:b/>
          <w:color w:val="221F1F"/>
          <w:sz w:val="17"/>
        </w:rPr>
        <w:t>ODSTOUPENÍ OD POJISTNÉ SMLOUVY</w:t>
      </w:r>
    </w:p>
    <w:p w14:paraId="4C0E2317" w14:textId="77777777" w:rsidR="00A5650C" w:rsidRDefault="00000000">
      <w:pPr>
        <w:spacing w:before="8" w:line="230" w:lineRule="auto"/>
        <w:ind w:left="194"/>
        <w:rPr>
          <w:rFonts w:ascii="Arial" w:hAnsi="Arial"/>
          <w:sz w:val="16"/>
        </w:rPr>
      </w:pPr>
      <w:r>
        <w:rPr>
          <w:rFonts w:ascii="Arial" w:hAnsi="Arial"/>
          <w:color w:val="221F1F"/>
          <w:sz w:val="16"/>
        </w:rPr>
        <w:t>Odstoupení od pojistné smlouvy je upraveno příslušnými ustanoveními Občanského zákoníku.</w:t>
      </w:r>
    </w:p>
    <w:p w14:paraId="55650BCF" w14:textId="77777777" w:rsidR="00A5650C" w:rsidRDefault="00000000">
      <w:pPr>
        <w:spacing w:line="232" w:lineRule="auto"/>
        <w:ind w:left="1766" w:right="1800" w:firstLine="664"/>
        <w:rPr>
          <w:rFonts w:ascii="Arial" w:hAnsi="Arial"/>
          <w:b/>
          <w:sz w:val="17"/>
        </w:rPr>
      </w:pPr>
      <w:r>
        <w:rPr>
          <w:rFonts w:ascii="Arial" w:hAnsi="Arial"/>
          <w:b/>
          <w:color w:val="221F1F"/>
          <w:sz w:val="17"/>
        </w:rPr>
        <w:t>ČLÁNEK 7 POVINNOSTI POJISTITELE</w:t>
      </w:r>
    </w:p>
    <w:p w14:paraId="2082F7F7" w14:textId="77777777" w:rsidR="00A5650C" w:rsidRDefault="00000000">
      <w:pPr>
        <w:spacing w:line="178" w:lineRule="exact"/>
        <w:ind w:left="194"/>
        <w:rPr>
          <w:rFonts w:ascii="Arial" w:hAnsi="Arial"/>
          <w:sz w:val="16"/>
        </w:rPr>
      </w:pPr>
      <w:r>
        <w:rPr>
          <w:rFonts w:ascii="Arial" w:hAnsi="Arial"/>
          <w:color w:val="221F1F"/>
          <w:sz w:val="16"/>
        </w:rPr>
        <w:t>Kromě povinností, které jsou stanoveny právními předpisy je pojistitel dále</w:t>
      </w:r>
    </w:p>
    <w:p w14:paraId="5B6F8A8E" w14:textId="77777777" w:rsidR="00A5650C" w:rsidRDefault="00000000">
      <w:pPr>
        <w:spacing w:line="181" w:lineRule="exact"/>
        <w:ind w:left="194"/>
        <w:rPr>
          <w:rFonts w:ascii="Arial"/>
          <w:sz w:val="16"/>
        </w:rPr>
      </w:pPr>
      <w:r>
        <w:rPr>
          <w:rFonts w:ascii="Arial"/>
          <w:color w:val="221F1F"/>
          <w:sz w:val="16"/>
        </w:rPr>
        <w:t>povinen:</w:t>
      </w:r>
    </w:p>
    <w:p w14:paraId="612362E5" w14:textId="77777777" w:rsidR="00A5650C" w:rsidRDefault="00000000">
      <w:pPr>
        <w:pStyle w:val="Odstavecseseznamem"/>
        <w:numPr>
          <w:ilvl w:val="0"/>
          <w:numId w:val="74"/>
        </w:numPr>
        <w:tabs>
          <w:tab w:val="left" w:pos="418"/>
        </w:tabs>
        <w:spacing w:before="7" w:line="230" w:lineRule="auto"/>
        <w:ind w:right="225" w:hanging="214"/>
        <w:jc w:val="both"/>
        <w:rPr>
          <w:rFonts w:ascii="Arial" w:hAnsi="Arial"/>
          <w:sz w:val="16"/>
        </w:rPr>
      </w:pPr>
      <w:r>
        <w:rPr>
          <w:rFonts w:ascii="Arial" w:hAnsi="Arial"/>
          <w:color w:val="221F1F"/>
          <w:sz w:val="16"/>
        </w:rPr>
        <w:t>zahájit bez zbytečného odkladu, po oznámení vzniku škodné události, šetření</w:t>
      </w:r>
      <w:r>
        <w:rPr>
          <w:rFonts w:ascii="Arial" w:hAnsi="Arial"/>
          <w:color w:val="221F1F"/>
          <w:spacing w:val="-12"/>
          <w:sz w:val="16"/>
        </w:rPr>
        <w:t xml:space="preserve"> </w:t>
      </w:r>
      <w:r>
        <w:rPr>
          <w:rFonts w:ascii="Arial" w:hAnsi="Arial"/>
          <w:color w:val="221F1F"/>
          <w:sz w:val="16"/>
        </w:rPr>
        <w:t>nutné</w:t>
      </w:r>
      <w:r>
        <w:rPr>
          <w:rFonts w:ascii="Arial" w:hAnsi="Arial"/>
          <w:color w:val="221F1F"/>
          <w:spacing w:val="-16"/>
          <w:sz w:val="16"/>
        </w:rPr>
        <w:t xml:space="preserve"> </w:t>
      </w:r>
      <w:r>
        <w:rPr>
          <w:rFonts w:ascii="Arial" w:hAnsi="Arial"/>
          <w:color w:val="221F1F"/>
          <w:sz w:val="16"/>
        </w:rPr>
        <w:t>ke</w:t>
      </w:r>
      <w:r>
        <w:rPr>
          <w:rFonts w:ascii="Arial" w:hAnsi="Arial"/>
          <w:color w:val="221F1F"/>
          <w:spacing w:val="-14"/>
          <w:sz w:val="16"/>
        </w:rPr>
        <w:t xml:space="preserve"> </w:t>
      </w:r>
      <w:r>
        <w:rPr>
          <w:rFonts w:ascii="Arial" w:hAnsi="Arial"/>
          <w:color w:val="221F1F"/>
          <w:sz w:val="16"/>
        </w:rPr>
        <w:t>zjištění</w:t>
      </w:r>
      <w:r>
        <w:rPr>
          <w:rFonts w:ascii="Arial" w:hAnsi="Arial"/>
          <w:color w:val="221F1F"/>
          <w:spacing w:val="-12"/>
          <w:sz w:val="16"/>
        </w:rPr>
        <w:t xml:space="preserve"> </w:t>
      </w:r>
      <w:r>
        <w:rPr>
          <w:rFonts w:ascii="Arial" w:hAnsi="Arial"/>
          <w:color w:val="221F1F"/>
          <w:sz w:val="16"/>
        </w:rPr>
        <w:t>existence</w:t>
      </w:r>
      <w:r>
        <w:rPr>
          <w:rFonts w:ascii="Arial" w:hAnsi="Arial"/>
          <w:color w:val="221F1F"/>
          <w:spacing w:val="-15"/>
          <w:sz w:val="16"/>
        </w:rPr>
        <w:t xml:space="preserve"> </w:t>
      </w:r>
      <w:r>
        <w:rPr>
          <w:rFonts w:ascii="Arial" w:hAnsi="Arial"/>
          <w:color w:val="221F1F"/>
          <w:sz w:val="16"/>
        </w:rPr>
        <w:t>a</w:t>
      </w:r>
      <w:r>
        <w:rPr>
          <w:rFonts w:ascii="Arial" w:hAnsi="Arial"/>
          <w:color w:val="221F1F"/>
          <w:spacing w:val="-12"/>
          <w:sz w:val="16"/>
        </w:rPr>
        <w:t xml:space="preserve"> </w:t>
      </w:r>
      <w:r>
        <w:rPr>
          <w:rFonts w:ascii="Arial" w:hAnsi="Arial"/>
          <w:color w:val="221F1F"/>
          <w:sz w:val="16"/>
        </w:rPr>
        <w:t>rozsahu</w:t>
      </w:r>
      <w:r>
        <w:rPr>
          <w:rFonts w:ascii="Arial" w:hAnsi="Arial"/>
          <w:color w:val="221F1F"/>
          <w:spacing w:val="-11"/>
          <w:sz w:val="16"/>
        </w:rPr>
        <w:t xml:space="preserve"> </w:t>
      </w:r>
      <w:r>
        <w:rPr>
          <w:rFonts w:ascii="Arial" w:hAnsi="Arial"/>
          <w:color w:val="221F1F"/>
          <w:sz w:val="16"/>
        </w:rPr>
        <w:t>jeho</w:t>
      </w:r>
      <w:r>
        <w:rPr>
          <w:rFonts w:ascii="Arial" w:hAnsi="Arial"/>
          <w:color w:val="221F1F"/>
          <w:spacing w:val="-14"/>
          <w:sz w:val="16"/>
        </w:rPr>
        <w:t xml:space="preserve"> </w:t>
      </w:r>
      <w:r>
        <w:rPr>
          <w:rFonts w:ascii="Arial" w:hAnsi="Arial"/>
          <w:color w:val="221F1F"/>
          <w:sz w:val="16"/>
        </w:rPr>
        <w:t>povinnosti</w:t>
      </w:r>
      <w:r>
        <w:rPr>
          <w:rFonts w:ascii="Arial" w:hAnsi="Arial"/>
          <w:color w:val="221F1F"/>
          <w:spacing w:val="-13"/>
          <w:sz w:val="16"/>
        </w:rPr>
        <w:t xml:space="preserve"> </w:t>
      </w:r>
      <w:r>
        <w:rPr>
          <w:rFonts w:ascii="Arial" w:hAnsi="Arial"/>
          <w:color w:val="221F1F"/>
          <w:sz w:val="16"/>
        </w:rPr>
        <w:t>plnit.</w:t>
      </w:r>
      <w:r>
        <w:rPr>
          <w:rFonts w:ascii="Arial" w:hAnsi="Arial"/>
          <w:color w:val="221F1F"/>
          <w:spacing w:val="-12"/>
          <w:sz w:val="16"/>
        </w:rPr>
        <w:t xml:space="preserve"> </w:t>
      </w:r>
      <w:r>
        <w:rPr>
          <w:rFonts w:ascii="Arial" w:hAnsi="Arial"/>
          <w:color w:val="221F1F"/>
          <w:sz w:val="16"/>
        </w:rPr>
        <w:t xml:space="preserve">Šetření je skončeno sdělením jeho výsledků osobě, která uplatnila právo </w:t>
      </w:r>
      <w:r>
        <w:rPr>
          <w:rFonts w:ascii="Arial" w:hAnsi="Arial"/>
          <w:color w:val="221F1F"/>
          <w:spacing w:val="-8"/>
          <w:sz w:val="16"/>
        </w:rPr>
        <w:t xml:space="preserve">na </w:t>
      </w:r>
      <w:r>
        <w:rPr>
          <w:rFonts w:ascii="Arial" w:hAnsi="Arial"/>
          <w:color w:val="221F1F"/>
          <w:sz w:val="16"/>
        </w:rPr>
        <w:t>pojistné</w:t>
      </w:r>
      <w:r>
        <w:rPr>
          <w:rFonts w:ascii="Arial" w:hAnsi="Arial"/>
          <w:color w:val="221F1F"/>
          <w:spacing w:val="-19"/>
          <w:sz w:val="16"/>
        </w:rPr>
        <w:t xml:space="preserve"> </w:t>
      </w:r>
      <w:r>
        <w:rPr>
          <w:rFonts w:ascii="Arial" w:hAnsi="Arial"/>
          <w:color w:val="221F1F"/>
          <w:sz w:val="16"/>
        </w:rPr>
        <w:t>plnění;</w:t>
      </w:r>
      <w:r>
        <w:rPr>
          <w:rFonts w:ascii="Arial" w:hAnsi="Arial"/>
          <w:color w:val="221F1F"/>
          <w:spacing w:val="-17"/>
          <w:sz w:val="16"/>
        </w:rPr>
        <w:t xml:space="preserve"> </w:t>
      </w:r>
      <w:r>
        <w:rPr>
          <w:rFonts w:ascii="Arial" w:hAnsi="Arial"/>
          <w:color w:val="221F1F"/>
          <w:sz w:val="16"/>
        </w:rPr>
        <w:t>na</w:t>
      </w:r>
      <w:r>
        <w:rPr>
          <w:rFonts w:ascii="Arial" w:hAnsi="Arial"/>
          <w:color w:val="221F1F"/>
          <w:spacing w:val="-19"/>
          <w:sz w:val="16"/>
        </w:rPr>
        <w:t xml:space="preserve"> </w:t>
      </w:r>
      <w:r>
        <w:rPr>
          <w:rFonts w:ascii="Arial" w:hAnsi="Arial"/>
          <w:color w:val="221F1F"/>
          <w:sz w:val="16"/>
        </w:rPr>
        <w:t>žádost</w:t>
      </w:r>
      <w:r>
        <w:rPr>
          <w:rFonts w:ascii="Arial" w:hAnsi="Arial"/>
          <w:color w:val="221F1F"/>
          <w:spacing w:val="-17"/>
          <w:sz w:val="16"/>
        </w:rPr>
        <w:t xml:space="preserve"> </w:t>
      </w:r>
      <w:r>
        <w:rPr>
          <w:rFonts w:ascii="Arial" w:hAnsi="Arial"/>
          <w:color w:val="221F1F"/>
          <w:sz w:val="16"/>
        </w:rPr>
        <w:t>této</w:t>
      </w:r>
      <w:r>
        <w:rPr>
          <w:rFonts w:ascii="Arial" w:hAnsi="Arial"/>
          <w:color w:val="221F1F"/>
          <w:spacing w:val="-19"/>
          <w:sz w:val="16"/>
        </w:rPr>
        <w:t xml:space="preserve"> </w:t>
      </w:r>
      <w:r>
        <w:rPr>
          <w:rFonts w:ascii="Arial" w:hAnsi="Arial"/>
          <w:color w:val="221F1F"/>
          <w:sz w:val="16"/>
        </w:rPr>
        <w:t>osoby</w:t>
      </w:r>
      <w:r>
        <w:rPr>
          <w:rFonts w:ascii="Arial" w:hAnsi="Arial"/>
          <w:color w:val="221F1F"/>
          <w:spacing w:val="-17"/>
          <w:sz w:val="16"/>
        </w:rPr>
        <w:t xml:space="preserve"> </w:t>
      </w:r>
      <w:r>
        <w:rPr>
          <w:rFonts w:ascii="Arial" w:hAnsi="Arial"/>
          <w:color w:val="221F1F"/>
          <w:sz w:val="16"/>
        </w:rPr>
        <w:t>jí</w:t>
      </w:r>
      <w:r>
        <w:rPr>
          <w:rFonts w:ascii="Arial" w:hAnsi="Arial"/>
          <w:color w:val="221F1F"/>
          <w:spacing w:val="-17"/>
          <w:sz w:val="16"/>
        </w:rPr>
        <w:t xml:space="preserve"> </w:t>
      </w:r>
      <w:r>
        <w:rPr>
          <w:rFonts w:ascii="Arial" w:hAnsi="Arial"/>
          <w:color w:val="221F1F"/>
          <w:sz w:val="16"/>
        </w:rPr>
        <w:t>pojistitel</w:t>
      </w:r>
      <w:r>
        <w:rPr>
          <w:rFonts w:ascii="Arial" w:hAnsi="Arial"/>
          <w:color w:val="221F1F"/>
          <w:spacing w:val="-18"/>
          <w:sz w:val="16"/>
        </w:rPr>
        <w:t xml:space="preserve"> </w:t>
      </w:r>
      <w:r>
        <w:rPr>
          <w:rFonts w:ascii="Arial" w:hAnsi="Arial"/>
          <w:color w:val="221F1F"/>
          <w:sz w:val="16"/>
        </w:rPr>
        <w:t>v</w:t>
      </w:r>
      <w:r>
        <w:rPr>
          <w:rFonts w:ascii="Arial" w:hAnsi="Arial"/>
          <w:color w:val="221F1F"/>
          <w:spacing w:val="-17"/>
          <w:sz w:val="16"/>
        </w:rPr>
        <w:t xml:space="preserve"> </w:t>
      </w:r>
      <w:r>
        <w:rPr>
          <w:rFonts w:ascii="Arial" w:hAnsi="Arial"/>
          <w:color w:val="221F1F"/>
          <w:sz w:val="16"/>
        </w:rPr>
        <w:t>písemné</w:t>
      </w:r>
      <w:r>
        <w:rPr>
          <w:rFonts w:ascii="Arial" w:hAnsi="Arial"/>
          <w:color w:val="221F1F"/>
          <w:spacing w:val="-19"/>
          <w:sz w:val="16"/>
        </w:rPr>
        <w:t xml:space="preserve"> </w:t>
      </w:r>
      <w:r>
        <w:rPr>
          <w:rFonts w:ascii="Arial" w:hAnsi="Arial"/>
          <w:color w:val="221F1F"/>
          <w:sz w:val="16"/>
        </w:rPr>
        <w:t>formě</w:t>
      </w:r>
      <w:r>
        <w:rPr>
          <w:rFonts w:ascii="Arial" w:hAnsi="Arial"/>
          <w:color w:val="221F1F"/>
          <w:spacing w:val="-19"/>
          <w:sz w:val="16"/>
        </w:rPr>
        <w:t xml:space="preserve"> </w:t>
      </w:r>
      <w:r>
        <w:rPr>
          <w:rFonts w:ascii="Arial" w:hAnsi="Arial"/>
          <w:color w:val="221F1F"/>
          <w:sz w:val="16"/>
        </w:rPr>
        <w:t>zdůvodní výši</w:t>
      </w:r>
      <w:r>
        <w:rPr>
          <w:rFonts w:ascii="Arial" w:hAnsi="Arial"/>
          <w:color w:val="221F1F"/>
          <w:spacing w:val="-22"/>
          <w:sz w:val="16"/>
        </w:rPr>
        <w:t xml:space="preserve"> </w:t>
      </w:r>
      <w:r>
        <w:rPr>
          <w:rFonts w:ascii="Arial" w:hAnsi="Arial"/>
          <w:color w:val="221F1F"/>
          <w:sz w:val="16"/>
        </w:rPr>
        <w:t>pojistného</w:t>
      </w:r>
      <w:r>
        <w:rPr>
          <w:rFonts w:ascii="Arial" w:hAnsi="Arial"/>
          <w:color w:val="221F1F"/>
          <w:spacing w:val="-19"/>
          <w:sz w:val="16"/>
        </w:rPr>
        <w:t xml:space="preserve"> </w:t>
      </w:r>
      <w:r>
        <w:rPr>
          <w:rFonts w:ascii="Arial" w:hAnsi="Arial"/>
          <w:color w:val="221F1F"/>
          <w:sz w:val="16"/>
        </w:rPr>
        <w:t>plnění,</w:t>
      </w:r>
      <w:r>
        <w:rPr>
          <w:rFonts w:ascii="Arial" w:hAnsi="Arial"/>
          <w:color w:val="221F1F"/>
          <w:spacing w:val="-17"/>
          <w:sz w:val="16"/>
        </w:rPr>
        <w:t xml:space="preserve"> </w:t>
      </w:r>
      <w:r>
        <w:rPr>
          <w:rFonts w:ascii="Arial" w:hAnsi="Arial"/>
          <w:color w:val="221F1F"/>
          <w:sz w:val="16"/>
        </w:rPr>
        <w:t>popřípadě</w:t>
      </w:r>
      <w:r>
        <w:rPr>
          <w:rFonts w:ascii="Arial" w:hAnsi="Arial"/>
          <w:color w:val="221F1F"/>
          <w:spacing w:val="-19"/>
          <w:sz w:val="16"/>
        </w:rPr>
        <w:t xml:space="preserve"> </w:t>
      </w:r>
      <w:r>
        <w:rPr>
          <w:rFonts w:ascii="Arial" w:hAnsi="Arial"/>
          <w:color w:val="221F1F"/>
          <w:sz w:val="16"/>
        </w:rPr>
        <w:t>důvod</w:t>
      </w:r>
      <w:r>
        <w:rPr>
          <w:rFonts w:ascii="Arial" w:hAnsi="Arial"/>
          <w:color w:val="221F1F"/>
          <w:spacing w:val="-20"/>
          <w:sz w:val="16"/>
        </w:rPr>
        <w:t xml:space="preserve"> </w:t>
      </w:r>
      <w:r>
        <w:rPr>
          <w:rFonts w:ascii="Arial" w:hAnsi="Arial"/>
          <w:color w:val="221F1F"/>
          <w:sz w:val="16"/>
        </w:rPr>
        <w:t>jeho</w:t>
      </w:r>
      <w:r>
        <w:rPr>
          <w:rFonts w:ascii="Arial" w:hAnsi="Arial"/>
          <w:color w:val="221F1F"/>
          <w:spacing w:val="-19"/>
          <w:sz w:val="16"/>
        </w:rPr>
        <w:t xml:space="preserve"> </w:t>
      </w:r>
      <w:r>
        <w:rPr>
          <w:rFonts w:ascii="Arial" w:hAnsi="Arial"/>
          <w:color w:val="221F1F"/>
          <w:sz w:val="16"/>
        </w:rPr>
        <w:t>zamítnutí,</w:t>
      </w:r>
    </w:p>
    <w:p w14:paraId="2595C7F4" w14:textId="77777777" w:rsidR="00A5650C" w:rsidRDefault="00000000">
      <w:pPr>
        <w:pStyle w:val="Odstavecseseznamem"/>
        <w:numPr>
          <w:ilvl w:val="0"/>
          <w:numId w:val="74"/>
        </w:numPr>
        <w:tabs>
          <w:tab w:val="left" w:pos="418"/>
        </w:tabs>
        <w:spacing w:before="13" w:line="232" w:lineRule="auto"/>
        <w:ind w:right="216" w:hanging="214"/>
        <w:jc w:val="both"/>
        <w:rPr>
          <w:rFonts w:ascii="Arial" w:hAnsi="Arial"/>
          <w:sz w:val="16"/>
        </w:rPr>
      </w:pPr>
      <w:r>
        <w:rPr>
          <w:rFonts w:ascii="Arial" w:hAnsi="Arial"/>
          <w:color w:val="221F1F"/>
          <w:sz w:val="16"/>
        </w:rPr>
        <w:t xml:space="preserve">ukončit šetření do tří měsíců po tom, co mu byla tato událost podle </w:t>
      </w:r>
      <w:r>
        <w:rPr>
          <w:rFonts w:ascii="Arial" w:hAnsi="Arial"/>
          <w:color w:val="221F1F"/>
          <w:spacing w:val="-5"/>
          <w:sz w:val="16"/>
        </w:rPr>
        <w:t xml:space="preserve">odst. </w:t>
      </w:r>
      <w:r>
        <w:rPr>
          <w:rFonts w:ascii="Arial" w:hAnsi="Arial"/>
          <w:color w:val="221F1F"/>
          <w:sz w:val="16"/>
        </w:rPr>
        <w:t xml:space="preserve">1 oznámena. Nemůže-li ukončit šetření v této lhůtě je pojistitel </w:t>
      </w:r>
      <w:r>
        <w:rPr>
          <w:rFonts w:ascii="Arial" w:hAnsi="Arial"/>
          <w:color w:val="221F1F"/>
          <w:spacing w:val="-5"/>
          <w:sz w:val="16"/>
        </w:rPr>
        <w:t xml:space="preserve">povinen </w:t>
      </w:r>
      <w:r>
        <w:rPr>
          <w:rFonts w:ascii="Arial" w:hAnsi="Arial"/>
          <w:color w:val="221F1F"/>
          <w:sz w:val="16"/>
        </w:rPr>
        <w:t>sdělit</w:t>
      </w:r>
      <w:r>
        <w:rPr>
          <w:rFonts w:ascii="Arial" w:hAnsi="Arial"/>
          <w:color w:val="221F1F"/>
          <w:spacing w:val="-12"/>
          <w:sz w:val="16"/>
        </w:rPr>
        <w:t xml:space="preserve"> </w:t>
      </w:r>
      <w:r>
        <w:rPr>
          <w:rFonts w:ascii="Arial" w:hAnsi="Arial"/>
          <w:color w:val="221F1F"/>
          <w:sz w:val="16"/>
        </w:rPr>
        <w:t>oznamovateli</w:t>
      </w:r>
      <w:r>
        <w:rPr>
          <w:rFonts w:ascii="Arial" w:hAnsi="Arial"/>
          <w:color w:val="221F1F"/>
          <w:spacing w:val="-13"/>
          <w:sz w:val="16"/>
        </w:rPr>
        <w:t xml:space="preserve"> </w:t>
      </w:r>
      <w:r>
        <w:rPr>
          <w:rFonts w:ascii="Arial" w:hAnsi="Arial"/>
          <w:color w:val="221F1F"/>
          <w:sz w:val="16"/>
        </w:rPr>
        <w:t>důvody,</w:t>
      </w:r>
      <w:r>
        <w:rPr>
          <w:rFonts w:ascii="Arial" w:hAnsi="Arial"/>
          <w:color w:val="221F1F"/>
          <w:spacing w:val="-12"/>
          <w:sz w:val="16"/>
        </w:rPr>
        <w:t xml:space="preserve"> </w:t>
      </w:r>
      <w:r>
        <w:rPr>
          <w:rFonts w:ascii="Arial" w:hAnsi="Arial"/>
          <w:color w:val="221F1F"/>
          <w:sz w:val="16"/>
        </w:rPr>
        <w:t>pro</w:t>
      </w:r>
      <w:r>
        <w:rPr>
          <w:rFonts w:ascii="Arial" w:hAnsi="Arial"/>
          <w:color w:val="221F1F"/>
          <w:spacing w:val="-11"/>
          <w:sz w:val="16"/>
        </w:rPr>
        <w:t xml:space="preserve"> </w:t>
      </w:r>
      <w:r>
        <w:rPr>
          <w:rFonts w:ascii="Arial" w:hAnsi="Arial"/>
          <w:color w:val="221F1F"/>
          <w:sz w:val="16"/>
        </w:rPr>
        <w:t>které</w:t>
      </w:r>
      <w:r>
        <w:rPr>
          <w:rFonts w:ascii="Arial" w:hAnsi="Arial"/>
          <w:color w:val="221F1F"/>
          <w:spacing w:val="-12"/>
          <w:sz w:val="16"/>
        </w:rPr>
        <w:t xml:space="preserve"> </w:t>
      </w:r>
      <w:r>
        <w:rPr>
          <w:rFonts w:ascii="Arial" w:hAnsi="Arial"/>
          <w:color w:val="221F1F"/>
          <w:sz w:val="16"/>
        </w:rPr>
        <w:t>nelze</w:t>
      </w:r>
      <w:r>
        <w:rPr>
          <w:rFonts w:ascii="Arial" w:hAnsi="Arial"/>
          <w:color w:val="221F1F"/>
          <w:spacing w:val="-13"/>
          <w:sz w:val="16"/>
        </w:rPr>
        <w:t xml:space="preserve"> </w:t>
      </w:r>
      <w:r>
        <w:rPr>
          <w:rFonts w:ascii="Arial" w:hAnsi="Arial"/>
          <w:color w:val="221F1F"/>
          <w:sz w:val="16"/>
        </w:rPr>
        <w:t>šetření</w:t>
      </w:r>
      <w:r>
        <w:rPr>
          <w:rFonts w:ascii="Arial" w:hAnsi="Arial"/>
          <w:color w:val="221F1F"/>
          <w:spacing w:val="-12"/>
          <w:sz w:val="16"/>
        </w:rPr>
        <w:t xml:space="preserve"> </w:t>
      </w:r>
      <w:r>
        <w:rPr>
          <w:rFonts w:ascii="Arial" w:hAnsi="Arial"/>
          <w:color w:val="221F1F"/>
          <w:sz w:val="16"/>
        </w:rPr>
        <w:t>ukončit.</w:t>
      </w:r>
      <w:r>
        <w:rPr>
          <w:rFonts w:ascii="Arial" w:hAnsi="Arial"/>
          <w:color w:val="221F1F"/>
          <w:spacing w:val="-12"/>
          <w:sz w:val="16"/>
        </w:rPr>
        <w:t xml:space="preserve"> </w:t>
      </w:r>
      <w:r>
        <w:rPr>
          <w:rFonts w:ascii="Arial" w:hAnsi="Arial"/>
          <w:color w:val="221F1F"/>
          <w:sz w:val="16"/>
        </w:rPr>
        <w:t>Požádá-li</w:t>
      </w:r>
      <w:r>
        <w:rPr>
          <w:rFonts w:ascii="Arial" w:hAnsi="Arial"/>
          <w:color w:val="221F1F"/>
          <w:spacing w:val="-11"/>
          <w:sz w:val="16"/>
        </w:rPr>
        <w:t xml:space="preserve"> </w:t>
      </w:r>
      <w:r>
        <w:rPr>
          <w:rFonts w:ascii="Arial" w:hAnsi="Arial"/>
          <w:color w:val="221F1F"/>
          <w:sz w:val="16"/>
        </w:rPr>
        <w:t>o</w:t>
      </w:r>
      <w:r>
        <w:rPr>
          <w:rFonts w:ascii="Arial" w:hAnsi="Arial"/>
          <w:color w:val="221F1F"/>
          <w:spacing w:val="-14"/>
          <w:sz w:val="16"/>
        </w:rPr>
        <w:t xml:space="preserve"> </w:t>
      </w:r>
      <w:r>
        <w:rPr>
          <w:rFonts w:ascii="Arial" w:hAnsi="Arial"/>
          <w:color w:val="221F1F"/>
          <w:spacing w:val="-4"/>
          <w:sz w:val="16"/>
        </w:rPr>
        <w:t xml:space="preserve">to </w:t>
      </w:r>
      <w:r>
        <w:rPr>
          <w:rFonts w:ascii="Arial" w:hAnsi="Arial"/>
          <w:color w:val="221F1F"/>
          <w:sz w:val="16"/>
        </w:rPr>
        <w:t xml:space="preserve">oznamovatel, sdělí mu pojistitel důvody dle předchozí věty v </w:t>
      </w:r>
      <w:r>
        <w:rPr>
          <w:rFonts w:ascii="Arial" w:hAnsi="Arial"/>
          <w:color w:val="221F1F"/>
          <w:spacing w:val="-4"/>
          <w:sz w:val="16"/>
        </w:rPr>
        <w:t xml:space="preserve">písemné </w:t>
      </w:r>
      <w:r>
        <w:rPr>
          <w:rFonts w:ascii="Arial" w:hAnsi="Arial"/>
          <w:color w:val="221F1F"/>
          <w:sz w:val="16"/>
        </w:rPr>
        <w:t>formě,</w:t>
      </w:r>
    </w:p>
    <w:p w14:paraId="7E24B088" w14:textId="77777777" w:rsidR="00A5650C" w:rsidRDefault="00000000">
      <w:pPr>
        <w:pStyle w:val="Odstavecseseznamem"/>
        <w:numPr>
          <w:ilvl w:val="0"/>
          <w:numId w:val="74"/>
        </w:numPr>
        <w:tabs>
          <w:tab w:val="left" w:pos="418"/>
        </w:tabs>
        <w:spacing w:before="8" w:line="232" w:lineRule="auto"/>
        <w:ind w:left="425" w:right="223" w:hanging="214"/>
        <w:jc w:val="both"/>
        <w:rPr>
          <w:rFonts w:ascii="Arial" w:hAnsi="Arial"/>
          <w:sz w:val="16"/>
        </w:rPr>
      </w:pPr>
      <w:r>
        <w:rPr>
          <w:rFonts w:ascii="Arial" w:hAnsi="Arial"/>
          <w:color w:val="221F1F"/>
          <w:sz w:val="16"/>
        </w:rPr>
        <w:t>poskytnout</w:t>
      </w:r>
      <w:r>
        <w:rPr>
          <w:rFonts w:ascii="Arial" w:hAnsi="Arial"/>
          <w:color w:val="221F1F"/>
          <w:spacing w:val="-16"/>
          <w:sz w:val="16"/>
        </w:rPr>
        <w:t xml:space="preserve"> </w:t>
      </w:r>
      <w:r>
        <w:rPr>
          <w:rFonts w:ascii="Arial" w:hAnsi="Arial"/>
          <w:color w:val="221F1F"/>
          <w:sz w:val="16"/>
        </w:rPr>
        <w:t>osobě,</w:t>
      </w:r>
      <w:r>
        <w:rPr>
          <w:rFonts w:ascii="Arial" w:hAnsi="Arial"/>
          <w:color w:val="221F1F"/>
          <w:spacing w:val="-15"/>
          <w:sz w:val="16"/>
        </w:rPr>
        <w:t xml:space="preserve"> </w:t>
      </w:r>
      <w:r>
        <w:rPr>
          <w:rFonts w:ascii="Arial" w:hAnsi="Arial"/>
          <w:color w:val="221F1F"/>
          <w:sz w:val="16"/>
        </w:rPr>
        <w:t>která</w:t>
      </w:r>
      <w:r>
        <w:rPr>
          <w:rFonts w:ascii="Arial" w:hAnsi="Arial"/>
          <w:color w:val="221F1F"/>
          <w:spacing w:val="-16"/>
          <w:sz w:val="16"/>
        </w:rPr>
        <w:t xml:space="preserve"> </w:t>
      </w:r>
      <w:r>
        <w:rPr>
          <w:rFonts w:ascii="Arial" w:hAnsi="Arial"/>
          <w:color w:val="221F1F"/>
          <w:sz w:val="16"/>
        </w:rPr>
        <w:t>uplatňuje</w:t>
      </w:r>
      <w:r>
        <w:rPr>
          <w:rFonts w:ascii="Arial" w:hAnsi="Arial"/>
          <w:color w:val="221F1F"/>
          <w:spacing w:val="-19"/>
          <w:sz w:val="16"/>
        </w:rPr>
        <w:t xml:space="preserve"> </w:t>
      </w:r>
      <w:r>
        <w:rPr>
          <w:rFonts w:ascii="Arial" w:hAnsi="Arial"/>
          <w:color w:val="221F1F"/>
          <w:sz w:val="16"/>
        </w:rPr>
        <w:t>právo</w:t>
      </w:r>
      <w:r>
        <w:rPr>
          <w:rFonts w:ascii="Arial" w:hAnsi="Arial"/>
          <w:color w:val="221F1F"/>
          <w:spacing w:val="-15"/>
          <w:sz w:val="16"/>
        </w:rPr>
        <w:t xml:space="preserve"> </w:t>
      </w:r>
      <w:r>
        <w:rPr>
          <w:rFonts w:ascii="Arial" w:hAnsi="Arial"/>
          <w:color w:val="221F1F"/>
          <w:sz w:val="16"/>
        </w:rPr>
        <w:t>na</w:t>
      </w:r>
      <w:r>
        <w:rPr>
          <w:rFonts w:ascii="Arial" w:hAnsi="Arial"/>
          <w:color w:val="221F1F"/>
          <w:spacing w:val="-16"/>
          <w:sz w:val="16"/>
        </w:rPr>
        <w:t xml:space="preserve"> </w:t>
      </w:r>
      <w:r>
        <w:rPr>
          <w:rFonts w:ascii="Arial" w:hAnsi="Arial"/>
          <w:color w:val="221F1F"/>
          <w:sz w:val="16"/>
        </w:rPr>
        <w:t>pojistné</w:t>
      </w:r>
      <w:r>
        <w:rPr>
          <w:rFonts w:ascii="Arial" w:hAnsi="Arial"/>
          <w:color w:val="221F1F"/>
          <w:spacing w:val="-16"/>
          <w:sz w:val="16"/>
        </w:rPr>
        <w:t xml:space="preserve"> </w:t>
      </w:r>
      <w:r>
        <w:rPr>
          <w:rFonts w:ascii="Arial" w:hAnsi="Arial"/>
          <w:color w:val="221F1F"/>
          <w:sz w:val="16"/>
        </w:rPr>
        <w:t>plnění,</w:t>
      </w:r>
      <w:r>
        <w:rPr>
          <w:rFonts w:ascii="Arial" w:hAnsi="Arial"/>
          <w:color w:val="221F1F"/>
          <w:spacing w:val="-16"/>
          <w:sz w:val="16"/>
        </w:rPr>
        <w:t xml:space="preserve"> </w:t>
      </w:r>
      <w:r>
        <w:rPr>
          <w:rFonts w:ascii="Arial" w:hAnsi="Arial"/>
          <w:color w:val="221F1F"/>
          <w:sz w:val="16"/>
        </w:rPr>
        <w:t>na</w:t>
      </w:r>
      <w:r>
        <w:rPr>
          <w:rFonts w:ascii="Arial" w:hAnsi="Arial"/>
          <w:color w:val="221F1F"/>
          <w:spacing w:val="-19"/>
          <w:sz w:val="16"/>
        </w:rPr>
        <w:t xml:space="preserve"> </w:t>
      </w:r>
      <w:r>
        <w:rPr>
          <w:rFonts w:ascii="Arial" w:hAnsi="Arial"/>
          <w:color w:val="221F1F"/>
          <w:sz w:val="16"/>
        </w:rPr>
        <w:t>základě</w:t>
      </w:r>
      <w:r>
        <w:rPr>
          <w:rFonts w:ascii="Arial" w:hAnsi="Arial"/>
          <w:color w:val="221F1F"/>
          <w:spacing w:val="-14"/>
          <w:sz w:val="16"/>
        </w:rPr>
        <w:t xml:space="preserve"> </w:t>
      </w:r>
      <w:r>
        <w:rPr>
          <w:rFonts w:ascii="Arial" w:hAnsi="Arial"/>
          <w:color w:val="221F1F"/>
          <w:sz w:val="16"/>
        </w:rPr>
        <w:t xml:space="preserve">její písemné žádosti, přiměřenou zálohu na výplatu pojistného plnění, trvá-li šetření ohledně výše pojistného plnění déle než tři měsíce a </w:t>
      </w:r>
      <w:r>
        <w:rPr>
          <w:rFonts w:ascii="Arial" w:hAnsi="Arial"/>
          <w:color w:val="221F1F"/>
          <w:spacing w:val="-6"/>
          <w:sz w:val="16"/>
        </w:rPr>
        <w:t xml:space="preserve">je-li </w:t>
      </w:r>
      <w:r>
        <w:rPr>
          <w:rFonts w:ascii="Arial" w:hAnsi="Arial"/>
          <w:color w:val="221F1F"/>
          <w:sz w:val="16"/>
        </w:rPr>
        <w:t xml:space="preserve">nepochybné, že došlo k pojistné události, ze které bude pojistné </w:t>
      </w:r>
      <w:r>
        <w:rPr>
          <w:rFonts w:ascii="Arial" w:hAnsi="Arial"/>
          <w:color w:val="221F1F"/>
          <w:spacing w:val="-5"/>
          <w:sz w:val="16"/>
        </w:rPr>
        <w:t xml:space="preserve">plnění </w:t>
      </w:r>
      <w:r>
        <w:rPr>
          <w:rFonts w:ascii="Arial" w:hAnsi="Arial"/>
          <w:color w:val="221F1F"/>
          <w:sz w:val="16"/>
        </w:rPr>
        <w:t>poskytnuto;</w:t>
      </w:r>
      <w:r>
        <w:rPr>
          <w:rFonts w:ascii="Arial" w:hAnsi="Arial"/>
          <w:color w:val="221F1F"/>
          <w:spacing w:val="-21"/>
          <w:sz w:val="16"/>
        </w:rPr>
        <w:t xml:space="preserve"> </w:t>
      </w:r>
      <w:r>
        <w:rPr>
          <w:rFonts w:ascii="Arial" w:hAnsi="Arial"/>
          <w:color w:val="221F1F"/>
          <w:sz w:val="16"/>
        </w:rPr>
        <w:t>to</w:t>
      </w:r>
      <w:r>
        <w:rPr>
          <w:rFonts w:ascii="Arial" w:hAnsi="Arial"/>
          <w:color w:val="221F1F"/>
          <w:spacing w:val="-20"/>
          <w:sz w:val="16"/>
        </w:rPr>
        <w:t xml:space="preserve"> </w:t>
      </w:r>
      <w:r>
        <w:rPr>
          <w:rFonts w:ascii="Arial" w:hAnsi="Arial"/>
          <w:color w:val="221F1F"/>
          <w:sz w:val="16"/>
        </w:rPr>
        <w:t>neplatí,</w:t>
      </w:r>
      <w:r>
        <w:rPr>
          <w:rFonts w:ascii="Arial" w:hAnsi="Arial"/>
          <w:color w:val="221F1F"/>
          <w:spacing w:val="-18"/>
          <w:sz w:val="16"/>
        </w:rPr>
        <w:t xml:space="preserve"> </w:t>
      </w:r>
      <w:r>
        <w:rPr>
          <w:rFonts w:ascii="Arial" w:hAnsi="Arial"/>
          <w:color w:val="221F1F"/>
          <w:sz w:val="16"/>
        </w:rPr>
        <w:t>je-li</w:t>
      </w:r>
      <w:r>
        <w:rPr>
          <w:rFonts w:ascii="Arial" w:hAnsi="Arial"/>
          <w:color w:val="221F1F"/>
          <w:spacing w:val="-19"/>
          <w:sz w:val="16"/>
        </w:rPr>
        <w:t xml:space="preserve"> </w:t>
      </w:r>
      <w:r>
        <w:rPr>
          <w:rFonts w:ascii="Arial" w:hAnsi="Arial"/>
          <w:color w:val="221F1F"/>
          <w:sz w:val="16"/>
        </w:rPr>
        <w:t>rozumný</w:t>
      </w:r>
      <w:r>
        <w:rPr>
          <w:rFonts w:ascii="Arial" w:hAnsi="Arial"/>
          <w:color w:val="221F1F"/>
          <w:spacing w:val="-21"/>
          <w:sz w:val="16"/>
        </w:rPr>
        <w:t xml:space="preserve"> </w:t>
      </w:r>
      <w:r>
        <w:rPr>
          <w:rFonts w:ascii="Arial" w:hAnsi="Arial"/>
          <w:color w:val="221F1F"/>
          <w:sz w:val="16"/>
        </w:rPr>
        <w:t>důvod</w:t>
      </w:r>
      <w:r>
        <w:rPr>
          <w:rFonts w:ascii="Arial" w:hAnsi="Arial"/>
          <w:color w:val="221F1F"/>
          <w:spacing w:val="-20"/>
          <w:sz w:val="16"/>
        </w:rPr>
        <w:t xml:space="preserve"> </w:t>
      </w:r>
      <w:r>
        <w:rPr>
          <w:rFonts w:ascii="Arial" w:hAnsi="Arial"/>
          <w:color w:val="221F1F"/>
          <w:sz w:val="16"/>
        </w:rPr>
        <w:t>poskytnutí</w:t>
      </w:r>
      <w:r>
        <w:rPr>
          <w:rFonts w:ascii="Arial" w:hAnsi="Arial"/>
          <w:color w:val="221F1F"/>
          <w:spacing w:val="-21"/>
          <w:sz w:val="16"/>
        </w:rPr>
        <w:t xml:space="preserve"> </w:t>
      </w:r>
      <w:r>
        <w:rPr>
          <w:rFonts w:ascii="Arial" w:hAnsi="Arial"/>
          <w:color w:val="221F1F"/>
          <w:sz w:val="16"/>
        </w:rPr>
        <w:t>zálohy</w:t>
      </w:r>
      <w:r>
        <w:rPr>
          <w:rFonts w:ascii="Arial" w:hAnsi="Arial"/>
          <w:color w:val="221F1F"/>
          <w:spacing w:val="-18"/>
          <w:sz w:val="16"/>
        </w:rPr>
        <w:t xml:space="preserve"> </w:t>
      </w:r>
      <w:r>
        <w:rPr>
          <w:rFonts w:ascii="Arial" w:hAnsi="Arial"/>
          <w:color w:val="221F1F"/>
          <w:sz w:val="16"/>
        </w:rPr>
        <w:t>odepřít,</w:t>
      </w:r>
    </w:p>
    <w:p w14:paraId="609549E4" w14:textId="77777777" w:rsidR="00A5650C" w:rsidRDefault="00000000">
      <w:pPr>
        <w:pStyle w:val="Odstavecseseznamem"/>
        <w:numPr>
          <w:ilvl w:val="0"/>
          <w:numId w:val="74"/>
        </w:numPr>
        <w:tabs>
          <w:tab w:val="left" w:pos="418"/>
        </w:tabs>
        <w:spacing w:before="9" w:line="230" w:lineRule="auto"/>
        <w:ind w:right="227" w:hanging="214"/>
        <w:jc w:val="both"/>
        <w:rPr>
          <w:rFonts w:ascii="Arial" w:hAnsi="Arial"/>
          <w:sz w:val="16"/>
        </w:rPr>
      </w:pPr>
      <w:r>
        <w:rPr>
          <w:rFonts w:ascii="Arial" w:hAnsi="Arial"/>
          <w:color w:val="221F1F"/>
          <w:sz w:val="16"/>
        </w:rPr>
        <w:t>umožnit pojištěnému nahlédnout do spisových materiálů pojistitele týkajících</w:t>
      </w:r>
      <w:r>
        <w:rPr>
          <w:rFonts w:ascii="Arial" w:hAnsi="Arial"/>
          <w:color w:val="221F1F"/>
          <w:spacing w:val="-23"/>
          <w:sz w:val="16"/>
        </w:rPr>
        <w:t xml:space="preserve"> </w:t>
      </w:r>
      <w:r>
        <w:rPr>
          <w:rFonts w:ascii="Arial" w:hAnsi="Arial"/>
          <w:color w:val="221F1F"/>
          <w:sz w:val="16"/>
        </w:rPr>
        <w:t>se</w:t>
      </w:r>
      <w:r>
        <w:rPr>
          <w:rFonts w:ascii="Arial" w:hAnsi="Arial"/>
          <w:color w:val="221F1F"/>
          <w:spacing w:val="-19"/>
          <w:sz w:val="16"/>
        </w:rPr>
        <w:t xml:space="preserve"> </w:t>
      </w:r>
      <w:r>
        <w:rPr>
          <w:rFonts w:ascii="Arial" w:hAnsi="Arial"/>
          <w:color w:val="221F1F"/>
          <w:sz w:val="16"/>
        </w:rPr>
        <w:t>jeho</w:t>
      </w:r>
      <w:r>
        <w:rPr>
          <w:rFonts w:ascii="Arial" w:hAnsi="Arial"/>
          <w:color w:val="221F1F"/>
          <w:spacing w:val="-19"/>
          <w:sz w:val="16"/>
        </w:rPr>
        <w:t xml:space="preserve"> </w:t>
      </w:r>
      <w:r>
        <w:rPr>
          <w:rFonts w:ascii="Arial" w:hAnsi="Arial"/>
          <w:color w:val="221F1F"/>
          <w:sz w:val="16"/>
        </w:rPr>
        <w:t>pojistné</w:t>
      </w:r>
      <w:r>
        <w:rPr>
          <w:rFonts w:ascii="Arial" w:hAnsi="Arial"/>
          <w:color w:val="221F1F"/>
          <w:spacing w:val="-19"/>
          <w:sz w:val="16"/>
        </w:rPr>
        <w:t xml:space="preserve"> </w:t>
      </w:r>
      <w:r>
        <w:rPr>
          <w:rFonts w:ascii="Arial" w:hAnsi="Arial"/>
          <w:color w:val="221F1F"/>
          <w:sz w:val="16"/>
        </w:rPr>
        <w:t>události</w:t>
      </w:r>
      <w:r>
        <w:rPr>
          <w:rFonts w:ascii="Arial" w:hAnsi="Arial"/>
          <w:color w:val="221F1F"/>
          <w:spacing w:val="-21"/>
          <w:sz w:val="16"/>
        </w:rPr>
        <w:t xml:space="preserve"> </w:t>
      </w:r>
      <w:r>
        <w:rPr>
          <w:rFonts w:ascii="Arial" w:hAnsi="Arial"/>
          <w:color w:val="221F1F"/>
          <w:sz w:val="16"/>
        </w:rPr>
        <w:t>a</w:t>
      </w:r>
      <w:r>
        <w:rPr>
          <w:rFonts w:ascii="Arial" w:hAnsi="Arial"/>
          <w:color w:val="221F1F"/>
          <w:spacing w:val="-19"/>
          <w:sz w:val="16"/>
        </w:rPr>
        <w:t xml:space="preserve"> </w:t>
      </w:r>
      <w:r>
        <w:rPr>
          <w:rFonts w:ascii="Arial" w:hAnsi="Arial"/>
          <w:color w:val="221F1F"/>
          <w:sz w:val="16"/>
        </w:rPr>
        <w:t>umožnit</w:t>
      </w:r>
      <w:r>
        <w:rPr>
          <w:rFonts w:ascii="Arial" w:hAnsi="Arial"/>
          <w:color w:val="221F1F"/>
          <w:spacing w:val="-20"/>
          <w:sz w:val="16"/>
        </w:rPr>
        <w:t xml:space="preserve"> </w:t>
      </w:r>
      <w:r>
        <w:rPr>
          <w:rFonts w:ascii="Arial" w:hAnsi="Arial"/>
          <w:color w:val="221F1F"/>
          <w:sz w:val="16"/>
        </w:rPr>
        <w:t>mu</w:t>
      </w:r>
      <w:r>
        <w:rPr>
          <w:rFonts w:ascii="Arial" w:hAnsi="Arial"/>
          <w:color w:val="221F1F"/>
          <w:spacing w:val="-20"/>
          <w:sz w:val="16"/>
        </w:rPr>
        <w:t xml:space="preserve"> </w:t>
      </w:r>
      <w:r>
        <w:rPr>
          <w:rFonts w:ascii="Arial" w:hAnsi="Arial"/>
          <w:color w:val="221F1F"/>
          <w:sz w:val="16"/>
        </w:rPr>
        <w:t>pořídit</w:t>
      </w:r>
      <w:r>
        <w:rPr>
          <w:rFonts w:ascii="Arial" w:hAnsi="Arial"/>
          <w:color w:val="221F1F"/>
          <w:spacing w:val="-20"/>
          <w:sz w:val="16"/>
        </w:rPr>
        <w:t xml:space="preserve"> </w:t>
      </w:r>
      <w:r>
        <w:rPr>
          <w:rFonts w:ascii="Arial" w:hAnsi="Arial"/>
          <w:color w:val="221F1F"/>
          <w:sz w:val="16"/>
        </w:rPr>
        <w:t>si</w:t>
      </w:r>
      <w:r>
        <w:rPr>
          <w:rFonts w:ascii="Arial" w:hAnsi="Arial"/>
          <w:color w:val="221F1F"/>
          <w:spacing w:val="-21"/>
          <w:sz w:val="16"/>
        </w:rPr>
        <w:t xml:space="preserve"> </w:t>
      </w:r>
      <w:r>
        <w:rPr>
          <w:rFonts w:ascii="Arial" w:hAnsi="Arial"/>
          <w:color w:val="221F1F"/>
          <w:sz w:val="16"/>
        </w:rPr>
        <w:t>kopii,</w:t>
      </w:r>
    </w:p>
    <w:p w14:paraId="5A408CAA" w14:textId="77777777" w:rsidR="00A5650C" w:rsidRDefault="00000000">
      <w:pPr>
        <w:pStyle w:val="Odstavecseseznamem"/>
        <w:numPr>
          <w:ilvl w:val="0"/>
          <w:numId w:val="74"/>
        </w:numPr>
        <w:tabs>
          <w:tab w:val="left" w:pos="418"/>
        </w:tabs>
        <w:spacing w:before="12" w:line="230" w:lineRule="auto"/>
        <w:ind w:right="224" w:hanging="214"/>
        <w:jc w:val="both"/>
        <w:rPr>
          <w:rFonts w:ascii="Arial" w:hAnsi="Arial"/>
          <w:sz w:val="16"/>
        </w:rPr>
      </w:pPr>
      <w:r>
        <w:rPr>
          <w:rFonts w:ascii="Arial" w:hAnsi="Arial"/>
          <w:color w:val="221F1F"/>
          <w:sz w:val="16"/>
        </w:rPr>
        <w:t xml:space="preserve">projednat s pojištěným výsledky šetření nutného ke zjištění </w:t>
      </w:r>
      <w:r>
        <w:rPr>
          <w:rFonts w:ascii="Arial" w:hAnsi="Arial"/>
          <w:color w:val="221F1F"/>
          <w:spacing w:val="-4"/>
          <w:sz w:val="16"/>
        </w:rPr>
        <w:t xml:space="preserve">výše </w:t>
      </w:r>
      <w:r>
        <w:rPr>
          <w:rFonts w:ascii="Arial" w:hAnsi="Arial"/>
          <w:color w:val="221F1F"/>
          <w:sz w:val="16"/>
        </w:rPr>
        <w:t>pojistného</w:t>
      </w:r>
      <w:r>
        <w:rPr>
          <w:rFonts w:ascii="Arial" w:hAnsi="Arial"/>
          <w:color w:val="221F1F"/>
          <w:spacing w:val="-20"/>
          <w:sz w:val="16"/>
        </w:rPr>
        <w:t xml:space="preserve"> </w:t>
      </w:r>
      <w:r>
        <w:rPr>
          <w:rFonts w:ascii="Arial" w:hAnsi="Arial"/>
          <w:color w:val="221F1F"/>
          <w:sz w:val="16"/>
        </w:rPr>
        <w:t>plnění</w:t>
      </w:r>
      <w:r>
        <w:rPr>
          <w:rFonts w:ascii="Arial" w:hAnsi="Arial"/>
          <w:color w:val="221F1F"/>
          <w:spacing w:val="-18"/>
          <w:sz w:val="16"/>
        </w:rPr>
        <w:t xml:space="preserve"> </w:t>
      </w:r>
      <w:r>
        <w:rPr>
          <w:rFonts w:ascii="Arial" w:hAnsi="Arial"/>
          <w:color w:val="221F1F"/>
          <w:sz w:val="16"/>
        </w:rPr>
        <w:t>nebo</w:t>
      </w:r>
      <w:r>
        <w:rPr>
          <w:rFonts w:ascii="Arial" w:hAnsi="Arial"/>
          <w:color w:val="221F1F"/>
          <w:spacing w:val="-21"/>
          <w:sz w:val="16"/>
        </w:rPr>
        <w:t xml:space="preserve"> </w:t>
      </w:r>
      <w:r>
        <w:rPr>
          <w:rFonts w:ascii="Arial" w:hAnsi="Arial"/>
          <w:color w:val="221F1F"/>
          <w:sz w:val="16"/>
        </w:rPr>
        <w:t>mu</w:t>
      </w:r>
      <w:r>
        <w:rPr>
          <w:rFonts w:ascii="Arial" w:hAnsi="Arial"/>
          <w:color w:val="221F1F"/>
          <w:spacing w:val="-19"/>
          <w:sz w:val="16"/>
        </w:rPr>
        <w:t xml:space="preserve"> </w:t>
      </w:r>
      <w:r>
        <w:rPr>
          <w:rFonts w:ascii="Arial" w:hAnsi="Arial"/>
          <w:color w:val="221F1F"/>
          <w:sz w:val="16"/>
        </w:rPr>
        <w:t>je</w:t>
      </w:r>
      <w:r>
        <w:rPr>
          <w:rFonts w:ascii="Arial" w:hAnsi="Arial"/>
          <w:color w:val="221F1F"/>
          <w:spacing w:val="-22"/>
          <w:sz w:val="16"/>
        </w:rPr>
        <w:t xml:space="preserve"> </w:t>
      </w:r>
      <w:r>
        <w:rPr>
          <w:rFonts w:ascii="Arial" w:hAnsi="Arial"/>
          <w:color w:val="221F1F"/>
          <w:sz w:val="16"/>
        </w:rPr>
        <w:t>sdělit,</w:t>
      </w:r>
    </w:p>
    <w:p w14:paraId="7961319E" w14:textId="77777777" w:rsidR="00A5650C" w:rsidRDefault="00000000">
      <w:pPr>
        <w:pStyle w:val="Odstavecseseznamem"/>
        <w:numPr>
          <w:ilvl w:val="0"/>
          <w:numId w:val="74"/>
        </w:numPr>
        <w:tabs>
          <w:tab w:val="left" w:pos="418"/>
        </w:tabs>
        <w:spacing w:before="8" w:line="183" w:lineRule="exact"/>
        <w:ind w:left="417" w:hanging="210"/>
        <w:jc w:val="both"/>
        <w:rPr>
          <w:rFonts w:ascii="Arial" w:hAnsi="Arial"/>
          <w:sz w:val="16"/>
        </w:rPr>
      </w:pPr>
      <w:r>
        <w:rPr>
          <w:rFonts w:ascii="Arial" w:hAnsi="Arial"/>
          <w:color w:val="221F1F"/>
          <w:sz w:val="16"/>
        </w:rPr>
        <w:t>vrátit</w:t>
      </w:r>
      <w:r>
        <w:rPr>
          <w:rFonts w:ascii="Arial" w:hAnsi="Arial"/>
          <w:color w:val="221F1F"/>
          <w:spacing w:val="-19"/>
          <w:sz w:val="16"/>
        </w:rPr>
        <w:t xml:space="preserve"> </w:t>
      </w:r>
      <w:r>
        <w:rPr>
          <w:rFonts w:ascii="Arial" w:hAnsi="Arial"/>
          <w:color w:val="221F1F"/>
          <w:sz w:val="16"/>
        </w:rPr>
        <w:t>pojištěnému</w:t>
      </w:r>
      <w:r>
        <w:rPr>
          <w:rFonts w:ascii="Arial" w:hAnsi="Arial"/>
          <w:color w:val="221F1F"/>
          <w:spacing w:val="-21"/>
          <w:sz w:val="16"/>
        </w:rPr>
        <w:t xml:space="preserve"> </w:t>
      </w:r>
      <w:r>
        <w:rPr>
          <w:rFonts w:ascii="Arial" w:hAnsi="Arial"/>
          <w:color w:val="221F1F"/>
          <w:sz w:val="16"/>
        </w:rPr>
        <w:t>zapůjčené</w:t>
      </w:r>
      <w:r>
        <w:rPr>
          <w:rFonts w:ascii="Arial" w:hAnsi="Arial"/>
          <w:color w:val="221F1F"/>
          <w:spacing w:val="-19"/>
          <w:sz w:val="16"/>
        </w:rPr>
        <w:t xml:space="preserve"> </w:t>
      </w:r>
      <w:r>
        <w:rPr>
          <w:rFonts w:ascii="Arial" w:hAnsi="Arial"/>
          <w:color w:val="221F1F"/>
          <w:sz w:val="16"/>
        </w:rPr>
        <w:t>doklady,</w:t>
      </w:r>
      <w:r>
        <w:rPr>
          <w:rFonts w:ascii="Arial" w:hAnsi="Arial"/>
          <w:color w:val="221F1F"/>
          <w:spacing w:val="-20"/>
          <w:sz w:val="16"/>
        </w:rPr>
        <w:t xml:space="preserve"> </w:t>
      </w:r>
      <w:r>
        <w:rPr>
          <w:rFonts w:ascii="Arial" w:hAnsi="Arial"/>
          <w:color w:val="221F1F"/>
          <w:sz w:val="16"/>
        </w:rPr>
        <w:t>které</w:t>
      </w:r>
      <w:r>
        <w:rPr>
          <w:rFonts w:ascii="Arial" w:hAnsi="Arial"/>
          <w:color w:val="221F1F"/>
          <w:spacing w:val="-19"/>
          <w:sz w:val="16"/>
        </w:rPr>
        <w:t xml:space="preserve"> </w:t>
      </w:r>
      <w:r>
        <w:rPr>
          <w:rFonts w:ascii="Arial" w:hAnsi="Arial"/>
          <w:color w:val="221F1F"/>
          <w:sz w:val="16"/>
        </w:rPr>
        <w:t>si</w:t>
      </w:r>
      <w:r>
        <w:rPr>
          <w:rFonts w:ascii="Arial" w:hAnsi="Arial"/>
          <w:color w:val="221F1F"/>
          <w:spacing w:val="-21"/>
          <w:sz w:val="16"/>
        </w:rPr>
        <w:t xml:space="preserve"> </w:t>
      </w:r>
      <w:r>
        <w:rPr>
          <w:rFonts w:ascii="Arial" w:hAnsi="Arial"/>
          <w:color w:val="221F1F"/>
          <w:sz w:val="16"/>
        </w:rPr>
        <w:t>vyžádá.</w:t>
      </w:r>
    </w:p>
    <w:p w14:paraId="20B96EC4" w14:textId="77777777" w:rsidR="00A5650C" w:rsidRDefault="00000000">
      <w:pPr>
        <w:spacing w:line="193" w:lineRule="exact"/>
        <w:ind w:left="1076" w:right="1069"/>
        <w:jc w:val="center"/>
        <w:rPr>
          <w:rFonts w:ascii="Arial" w:hAnsi="Arial"/>
          <w:b/>
          <w:sz w:val="17"/>
        </w:rPr>
      </w:pPr>
      <w:r>
        <w:rPr>
          <w:rFonts w:ascii="Arial" w:hAnsi="Arial"/>
          <w:b/>
          <w:color w:val="221F1F"/>
          <w:sz w:val="17"/>
        </w:rPr>
        <w:t>ČLÁNEK 8</w:t>
      </w:r>
    </w:p>
    <w:p w14:paraId="04DB0C21" w14:textId="77777777" w:rsidR="00A5650C" w:rsidRDefault="00000000">
      <w:pPr>
        <w:spacing w:line="194" w:lineRule="exact"/>
        <w:ind w:left="1076" w:right="1110"/>
        <w:jc w:val="center"/>
        <w:rPr>
          <w:rFonts w:ascii="Arial" w:hAnsi="Arial"/>
          <w:b/>
          <w:sz w:val="17"/>
        </w:rPr>
      </w:pPr>
      <w:r>
        <w:rPr>
          <w:rFonts w:ascii="Arial" w:hAnsi="Arial"/>
          <w:b/>
          <w:color w:val="221F1F"/>
          <w:sz w:val="17"/>
        </w:rPr>
        <w:t>POVINNOSTI POJIŠTĚNÉHO A POJISTNÍKA</w:t>
      </w:r>
    </w:p>
    <w:p w14:paraId="626D06EF" w14:textId="77777777" w:rsidR="00A5650C" w:rsidRDefault="00000000">
      <w:pPr>
        <w:pStyle w:val="Odstavecseseznamem"/>
        <w:numPr>
          <w:ilvl w:val="0"/>
          <w:numId w:val="73"/>
        </w:numPr>
        <w:tabs>
          <w:tab w:val="left" w:pos="418"/>
        </w:tabs>
        <w:spacing w:before="6" w:line="181" w:lineRule="exact"/>
        <w:jc w:val="both"/>
        <w:rPr>
          <w:rFonts w:ascii="Arial" w:hAnsi="Arial"/>
          <w:sz w:val="16"/>
        </w:rPr>
      </w:pPr>
      <w:r>
        <w:rPr>
          <w:rFonts w:ascii="Arial" w:hAnsi="Arial"/>
          <w:color w:val="221F1F"/>
          <w:sz w:val="16"/>
        </w:rPr>
        <w:t>Vedle povinností, které jsou stanoveny právními předpisy, jsou</w:t>
      </w:r>
      <w:r>
        <w:rPr>
          <w:rFonts w:ascii="Arial" w:hAnsi="Arial"/>
          <w:color w:val="221F1F"/>
          <w:spacing w:val="-9"/>
          <w:sz w:val="16"/>
        </w:rPr>
        <w:t xml:space="preserve"> </w:t>
      </w:r>
      <w:r>
        <w:rPr>
          <w:rFonts w:ascii="Arial" w:hAnsi="Arial"/>
          <w:color w:val="221F1F"/>
          <w:sz w:val="16"/>
        </w:rPr>
        <w:t>pojištěný</w:t>
      </w:r>
    </w:p>
    <w:p w14:paraId="0BAFDA77" w14:textId="77777777" w:rsidR="00A5650C" w:rsidRDefault="00000000">
      <w:pPr>
        <w:spacing w:line="181" w:lineRule="exact"/>
        <w:ind w:left="424"/>
        <w:jc w:val="both"/>
        <w:rPr>
          <w:rFonts w:ascii="Arial" w:hAnsi="Arial"/>
          <w:sz w:val="16"/>
        </w:rPr>
      </w:pPr>
      <w:r>
        <w:rPr>
          <w:rFonts w:ascii="Arial" w:hAnsi="Arial"/>
          <w:color w:val="221F1F"/>
          <w:sz w:val="16"/>
        </w:rPr>
        <w:t>a pojistník dále povinni:</w:t>
      </w:r>
    </w:p>
    <w:p w14:paraId="745CC053" w14:textId="77777777" w:rsidR="00A5650C" w:rsidRDefault="00000000">
      <w:pPr>
        <w:pStyle w:val="Odstavecseseznamem"/>
        <w:numPr>
          <w:ilvl w:val="1"/>
          <w:numId w:val="73"/>
        </w:numPr>
        <w:tabs>
          <w:tab w:val="left" w:pos="752"/>
        </w:tabs>
        <w:spacing w:before="9" w:line="230" w:lineRule="auto"/>
        <w:ind w:right="224"/>
        <w:jc w:val="both"/>
        <w:rPr>
          <w:rFonts w:ascii="Arial" w:hAnsi="Arial"/>
          <w:sz w:val="16"/>
        </w:rPr>
      </w:pPr>
      <w:r>
        <w:rPr>
          <w:rFonts w:ascii="Arial" w:hAnsi="Arial"/>
          <w:color w:val="221F1F"/>
          <w:sz w:val="16"/>
        </w:rPr>
        <w:t>dát</w:t>
      </w:r>
      <w:r>
        <w:rPr>
          <w:rFonts w:ascii="Arial" w:hAnsi="Arial"/>
          <w:color w:val="221F1F"/>
          <w:spacing w:val="-10"/>
          <w:sz w:val="16"/>
        </w:rPr>
        <w:t xml:space="preserve"> </w:t>
      </w:r>
      <w:r>
        <w:rPr>
          <w:rFonts w:ascii="Arial" w:hAnsi="Arial"/>
          <w:color w:val="221F1F"/>
          <w:sz w:val="16"/>
        </w:rPr>
        <w:t>pravdivé</w:t>
      </w:r>
      <w:r>
        <w:rPr>
          <w:rFonts w:ascii="Arial" w:hAnsi="Arial"/>
          <w:color w:val="221F1F"/>
          <w:spacing w:val="-11"/>
          <w:sz w:val="16"/>
        </w:rPr>
        <w:t xml:space="preserve"> </w:t>
      </w:r>
      <w:r>
        <w:rPr>
          <w:rFonts w:ascii="Arial" w:hAnsi="Arial"/>
          <w:color w:val="221F1F"/>
          <w:sz w:val="16"/>
        </w:rPr>
        <w:t>a</w:t>
      </w:r>
      <w:r>
        <w:rPr>
          <w:rFonts w:ascii="Arial" w:hAnsi="Arial"/>
          <w:color w:val="221F1F"/>
          <w:spacing w:val="-9"/>
          <w:sz w:val="16"/>
        </w:rPr>
        <w:t xml:space="preserve"> </w:t>
      </w:r>
      <w:r>
        <w:rPr>
          <w:rFonts w:ascii="Arial" w:hAnsi="Arial"/>
          <w:color w:val="221F1F"/>
          <w:sz w:val="16"/>
        </w:rPr>
        <w:t>úplné</w:t>
      </w:r>
      <w:r>
        <w:rPr>
          <w:rFonts w:ascii="Arial" w:hAnsi="Arial"/>
          <w:color w:val="221F1F"/>
          <w:spacing w:val="-11"/>
          <w:sz w:val="16"/>
        </w:rPr>
        <w:t xml:space="preserve"> </w:t>
      </w:r>
      <w:r>
        <w:rPr>
          <w:rFonts w:ascii="Arial" w:hAnsi="Arial"/>
          <w:color w:val="221F1F"/>
          <w:sz w:val="16"/>
        </w:rPr>
        <w:t>odpovědi</w:t>
      </w:r>
      <w:r>
        <w:rPr>
          <w:rFonts w:ascii="Arial" w:hAnsi="Arial"/>
          <w:color w:val="221F1F"/>
          <w:spacing w:val="-8"/>
          <w:sz w:val="16"/>
        </w:rPr>
        <w:t xml:space="preserve"> </w:t>
      </w:r>
      <w:r>
        <w:rPr>
          <w:rFonts w:ascii="Arial" w:hAnsi="Arial"/>
          <w:color w:val="221F1F"/>
          <w:sz w:val="16"/>
        </w:rPr>
        <w:t>na</w:t>
      </w:r>
      <w:r>
        <w:rPr>
          <w:rFonts w:ascii="Arial" w:hAnsi="Arial"/>
          <w:color w:val="221F1F"/>
          <w:spacing w:val="-14"/>
          <w:sz w:val="16"/>
        </w:rPr>
        <w:t xml:space="preserve"> </w:t>
      </w:r>
      <w:r>
        <w:rPr>
          <w:rFonts w:ascii="Arial" w:hAnsi="Arial"/>
          <w:color w:val="221F1F"/>
          <w:sz w:val="16"/>
        </w:rPr>
        <w:t>veškeré</w:t>
      </w:r>
      <w:r>
        <w:rPr>
          <w:rFonts w:ascii="Arial" w:hAnsi="Arial"/>
          <w:color w:val="221F1F"/>
          <w:spacing w:val="-9"/>
          <w:sz w:val="16"/>
        </w:rPr>
        <w:t xml:space="preserve"> </w:t>
      </w:r>
      <w:r>
        <w:rPr>
          <w:rFonts w:ascii="Arial" w:hAnsi="Arial"/>
          <w:color w:val="221F1F"/>
          <w:sz w:val="16"/>
        </w:rPr>
        <w:t>písemné</w:t>
      </w:r>
      <w:r>
        <w:rPr>
          <w:rFonts w:ascii="Arial" w:hAnsi="Arial"/>
          <w:color w:val="221F1F"/>
          <w:spacing w:val="-9"/>
          <w:sz w:val="16"/>
        </w:rPr>
        <w:t xml:space="preserve"> </w:t>
      </w:r>
      <w:r>
        <w:rPr>
          <w:rFonts w:ascii="Arial" w:hAnsi="Arial"/>
          <w:color w:val="221F1F"/>
          <w:sz w:val="16"/>
        </w:rPr>
        <w:t>dotazy</w:t>
      </w:r>
      <w:r>
        <w:rPr>
          <w:rFonts w:ascii="Arial" w:hAnsi="Arial"/>
          <w:color w:val="221F1F"/>
          <w:spacing w:val="-7"/>
          <w:sz w:val="16"/>
        </w:rPr>
        <w:t xml:space="preserve"> </w:t>
      </w:r>
      <w:r>
        <w:rPr>
          <w:rFonts w:ascii="Arial" w:hAnsi="Arial"/>
          <w:color w:val="221F1F"/>
          <w:sz w:val="16"/>
        </w:rPr>
        <w:t>pojistitele vznesené</w:t>
      </w:r>
      <w:r>
        <w:rPr>
          <w:rFonts w:ascii="Arial" w:hAnsi="Arial"/>
          <w:color w:val="221F1F"/>
          <w:spacing w:val="-11"/>
          <w:sz w:val="16"/>
        </w:rPr>
        <w:t xml:space="preserve"> </w:t>
      </w:r>
      <w:r>
        <w:rPr>
          <w:rFonts w:ascii="Arial" w:hAnsi="Arial"/>
          <w:color w:val="221F1F"/>
          <w:sz w:val="16"/>
        </w:rPr>
        <w:t>v</w:t>
      </w:r>
      <w:r>
        <w:rPr>
          <w:rFonts w:ascii="Arial" w:hAnsi="Arial"/>
          <w:color w:val="221F1F"/>
          <w:spacing w:val="-10"/>
          <w:sz w:val="16"/>
        </w:rPr>
        <w:t xml:space="preserve"> </w:t>
      </w:r>
      <w:r>
        <w:rPr>
          <w:rFonts w:ascii="Arial" w:hAnsi="Arial"/>
          <w:color w:val="221F1F"/>
          <w:sz w:val="16"/>
        </w:rPr>
        <w:t>souvislosti</w:t>
      </w:r>
      <w:r>
        <w:rPr>
          <w:rFonts w:ascii="Arial" w:hAnsi="Arial"/>
          <w:color w:val="221F1F"/>
          <w:spacing w:val="-10"/>
          <w:sz w:val="16"/>
        </w:rPr>
        <w:t xml:space="preserve"> </w:t>
      </w:r>
      <w:r>
        <w:rPr>
          <w:rFonts w:ascii="Arial" w:hAnsi="Arial"/>
          <w:color w:val="221F1F"/>
          <w:sz w:val="16"/>
        </w:rPr>
        <w:t>se</w:t>
      </w:r>
      <w:r>
        <w:rPr>
          <w:rFonts w:ascii="Arial" w:hAnsi="Arial"/>
          <w:color w:val="221F1F"/>
          <w:spacing w:val="-12"/>
          <w:sz w:val="16"/>
        </w:rPr>
        <w:t xml:space="preserve"> </w:t>
      </w:r>
      <w:r>
        <w:rPr>
          <w:rFonts w:ascii="Arial" w:hAnsi="Arial"/>
          <w:color w:val="221F1F"/>
          <w:sz w:val="16"/>
        </w:rPr>
        <w:t>sjednáním</w:t>
      </w:r>
      <w:r>
        <w:rPr>
          <w:rFonts w:ascii="Arial" w:hAnsi="Arial"/>
          <w:color w:val="221F1F"/>
          <w:spacing w:val="-8"/>
          <w:sz w:val="16"/>
        </w:rPr>
        <w:t xml:space="preserve"> </w:t>
      </w:r>
      <w:r>
        <w:rPr>
          <w:rFonts w:ascii="Arial" w:hAnsi="Arial"/>
          <w:color w:val="221F1F"/>
          <w:sz w:val="16"/>
        </w:rPr>
        <w:t>pojištění</w:t>
      </w:r>
      <w:r>
        <w:rPr>
          <w:rFonts w:ascii="Arial" w:hAnsi="Arial"/>
          <w:color w:val="221F1F"/>
          <w:spacing w:val="-9"/>
          <w:sz w:val="16"/>
        </w:rPr>
        <w:t xml:space="preserve"> </w:t>
      </w:r>
      <w:r>
        <w:rPr>
          <w:rFonts w:ascii="Arial" w:hAnsi="Arial"/>
          <w:color w:val="221F1F"/>
          <w:sz w:val="16"/>
        </w:rPr>
        <w:t>nebo</w:t>
      </w:r>
      <w:r>
        <w:rPr>
          <w:rFonts w:ascii="Arial" w:hAnsi="Arial"/>
          <w:color w:val="221F1F"/>
          <w:spacing w:val="-9"/>
          <w:sz w:val="16"/>
        </w:rPr>
        <w:t xml:space="preserve"> </w:t>
      </w:r>
      <w:r>
        <w:rPr>
          <w:rFonts w:ascii="Arial" w:hAnsi="Arial"/>
          <w:color w:val="221F1F"/>
          <w:sz w:val="16"/>
        </w:rPr>
        <w:t>změnou</w:t>
      </w:r>
      <w:r>
        <w:rPr>
          <w:rFonts w:ascii="Arial" w:hAnsi="Arial"/>
          <w:color w:val="221F1F"/>
          <w:spacing w:val="-10"/>
          <w:sz w:val="16"/>
        </w:rPr>
        <w:t xml:space="preserve"> </w:t>
      </w:r>
      <w:r>
        <w:rPr>
          <w:rFonts w:ascii="Arial" w:hAnsi="Arial"/>
          <w:color w:val="221F1F"/>
          <w:sz w:val="16"/>
        </w:rPr>
        <w:t>pojistné smlouvy,</w:t>
      </w:r>
    </w:p>
    <w:p w14:paraId="254B19BA" w14:textId="77777777" w:rsidR="00A5650C" w:rsidRDefault="00000000">
      <w:pPr>
        <w:pStyle w:val="Odstavecseseznamem"/>
        <w:numPr>
          <w:ilvl w:val="1"/>
          <w:numId w:val="73"/>
        </w:numPr>
        <w:tabs>
          <w:tab w:val="left" w:pos="752"/>
        </w:tabs>
        <w:spacing w:before="5" w:line="230" w:lineRule="auto"/>
        <w:ind w:right="225"/>
        <w:jc w:val="both"/>
        <w:rPr>
          <w:rFonts w:ascii="Arial" w:hAnsi="Arial"/>
          <w:sz w:val="16"/>
        </w:rPr>
      </w:pPr>
      <w:r>
        <w:rPr>
          <w:rFonts w:ascii="Arial" w:hAnsi="Arial"/>
          <w:color w:val="221F1F"/>
          <w:sz w:val="16"/>
        </w:rPr>
        <w:t>dbát, aby pojistná událost nenastala a neprodleně odstranit každou závadu nebo nebezpečí, které by mohlo mít vliv na vznik pojistné události. Pokud již pojistná událost nastala, učinit taková opatření, aby</w:t>
      </w:r>
      <w:r>
        <w:rPr>
          <w:rFonts w:ascii="Arial" w:hAnsi="Arial"/>
          <w:color w:val="221F1F"/>
          <w:spacing w:val="-18"/>
          <w:sz w:val="16"/>
        </w:rPr>
        <w:t xml:space="preserve"> </w:t>
      </w:r>
      <w:r>
        <w:rPr>
          <w:rFonts w:ascii="Arial" w:hAnsi="Arial"/>
          <w:color w:val="221F1F"/>
          <w:sz w:val="16"/>
        </w:rPr>
        <w:t>újma</w:t>
      </w:r>
      <w:r>
        <w:rPr>
          <w:rFonts w:ascii="Arial" w:hAnsi="Arial"/>
          <w:color w:val="221F1F"/>
          <w:spacing w:val="-19"/>
          <w:sz w:val="16"/>
        </w:rPr>
        <w:t xml:space="preserve"> </w:t>
      </w:r>
      <w:r>
        <w:rPr>
          <w:rFonts w:ascii="Arial" w:hAnsi="Arial"/>
          <w:color w:val="221F1F"/>
          <w:sz w:val="16"/>
        </w:rPr>
        <w:t>byla</w:t>
      </w:r>
      <w:r>
        <w:rPr>
          <w:rFonts w:ascii="Arial" w:hAnsi="Arial"/>
          <w:color w:val="221F1F"/>
          <w:spacing w:val="-19"/>
          <w:sz w:val="16"/>
        </w:rPr>
        <w:t xml:space="preserve"> </w:t>
      </w:r>
      <w:r>
        <w:rPr>
          <w:rFonts w:ascii="Arial" w:hAnsi="Arial"/>
          <w:color w:val="221F1F"/>
          <w:sz w:val="16"/>
        </w:rPr>
        <w:t>co</w:t>
      </w:r>
      <w:r>
        <w:rPr>
          <w:rFonts w:ascii="Arial" w:hAnsi="Arial"/>
          <w:color w:val="221F1F"/>
          <w:spacing w:val="-22"/>
          <w:sz w:val="16"/>
        </w:rPr>
        <w:t xml:space="preserve"> </w:t>
      </w:r>
      <w:r>
        <w:rPr>
          <w:rFonts w:ascii="Arial" w:hAnsi="Arial"/>
          <w:color w:val="221F1F"/>
          <w:sz w:val="16"/>
        </w:rPr>
        <w:t>nejmenší,</w:t>
      </w:r>
    </w:p>
    <w:p w14:paraId="4D26CBDC" w14:textId="77777777" w:rsidR="00A5650C" w:rsidRDefault="00000000">
      <w:pPr>
        <w:pStyle w:val="Odstavecseseznamem"/>
        <w:numPr>
          <w:ilvl w:val="1"/>
          <w:numId w:val="73"/>
        </w:numPr>
        <w:tabs>
          <w:tab w:val="left" w:pos="752"/>
        </w:tabs>
        <w:spacing w:line="182" w:lineRule="exact"/>
        <w:ind w:hanging="323"/>
        <w:jc w:val="both"/>
        <w:rPr>
          <w:rFonts w:ascii="Arial" w:hAnsi="Arial"/>
          <w:sz w:val="16"/>
        </w:rPr>
      </w:pPr>
      <w:r>
        <w:rPr>
          <w:rFonts w:ascii="Arial" w:hAnsi="Arial"/>
          <w:color w:val="221F1F"/>
          <w:sz w:val="16"/>
        </w:rPr>
        <w:t>bez zbytečného odkladu písemně oznámit pojistiteli, že</w:t>
      </w:r>
      <w:r>
        <w:rPr>
          <w:rFonts w:ascii="Arial" w:hAnsi="Arial"/>
          <w:color w:val="221F1F"/>
          <w:spacing w:val="-9"/>
          <w:sz w:val="16"/>
        </w:rPr>
        <w:t xml:space="preserve"> </w:t>
      </w:r>
      <w:r>
        <w:rPr>
          <w:rFonts w:ascii="Arial" w:hAnsi="Arial"/>
          <w:color w:val="221F1F"/>
          <w:sz w:val="16"/>
        </w:rPr>
        <w:t>pojistná</w:t>
      </w:r>
    </w:p>
    <w:p w14:paraId="6467A836" w14:textId="77777777" w:rsidR="00A5650C" w:rsidRDefault="00A5650C">
      <w:pPr>
        <w:spacing w:line="182" w:lineRule="exact"/>
        <w:jc w:val="both"/>
        <w:rPr>
          <w:rFonts w:ascii="Arial" w:hAnsi="Arial"/>
          <w:sz w:val="16"/>
        </w:rPr>
        <w:sectPr w:rsidR="00A5650C">
          <w:type w:val="continuous"/>
          <w:pgSz w:w="11920" w:h="16850"/>
          <w:pgMar w:top="1100" w:right="220" w:bottom="280" w:left="220" w:header="708" w:footer="708" w:gutter="0"/>
          <w:cols w:num="2" w:space="708" w:equalWidth="0">
            <w:col w:w="5671" w:space="40"/>
            <w:col w:w="5769"/>
          </w:cols>
        </w:sectPr>
      </w:pPr>
    </w:p>
    <w:p w14:paraId="77AD1208" w14:textId="77777777" w:rsidR="00A5650C" w:rsidRDefault="00000000">
      <w:pPr>
        <w:spacing w:before="100" w:line="232" w:lineRule="auto"/>
        <w:ind w:left="790" w:right="42"/>
        <w:jc w:val="both"/>
        <w:rPr>
          <w:rFonts w:ascii="Arial" w:hAnsi="Arial"/>
          <w:sz w:val="16"/>
        </w:rPr>
      </w:pPr>
      <w:r>
        <w:rPr>
          <w:rFonts w:ascii="Arial" w:hAnsi="Arial"/>
          <w:color w:val="221F1F"/>
          <w:sz w:val="16"/>
        </w:rPr>
        <w:lastRenderedPageBreak/>
        <w:t xml:space="preserve">událost nastala. V souvislosti s šetřením pojistné události podat pravdivé vysvětlení o vzniku a rozsahu následků takové události,   o právech třetích osob a o jakémkoliv vícenásobném pojištění, předložit doklady potřebné ke zjištění okolností rozhodných </w:t>
      </w:r>
      <w:r>
        <w:rPr>
          <w:rFonts w:ascii="Arial" w:hAnsi="Arial"/>
          <w:color w:val="221F1F"/>
          <w:spacing w:val="-4"/>
          <w:sz w:val="16"/>
        </w:rPr>
        <w:t xml:space="preserve">pro </w:t>
      </w:r>
      <w:r>
        <w:rPr>
          <w:rFonts w:ascii="Arial" w:hAnsi="Arial"/>
          <w:color w:val="221F1F"/>
          <w:sz w:val="16"/>
        </w:rPr>
        <w:t xml:space="preserve">posouzení nároku na pojistné plnění a jeho výši a umožnit pojistiteli pořídit si kopie těchto dokladů. Pokud byla pojistná událost oznámena jinak než písemně, je povinností učinit tak dodatečně </w:t>
      </w:r>
      <w:r>
        <w:rPr>
          <w:rFonts w:ascii="Arial" w:hAnsi="Arial"/>
          <w:color w:val="221F1F"/>
          <w:spacing w:val="-8"/>
          <w:sz w:val="16"/>
        </w:rPr>
        <w:t xml:space="preserve">na </w:t>
      </w:r>
      <w:r>
        <w:rPr>
          <w:rFonts w:ascii="Arial" w:hAnsi="Arial"/>
          <w:color w:val="221F1F"/>
          <w:sz w:val="16"/>
        </w:rPr>
        <w:t xml:space="preserve">příslušném tiskopise pojistitele. Pojistník, pojištěný nebo </w:t>
      </w:r>
      <w:r>
        <w:rPr>
          <w:rFonts w:ascii="Arial" w:hAnsi="Arial"/>
          <w:color w:val="221F1F"/>
          <w:spacing w:val="-4"/>
          <w:sz w:val="16"/>
        </w:rPr>
        <w:t xml:space="preserve">jiný </w:t>
      </w:r>
      <w:r>
        <w:rPr>
          <w:rFonts w:ascii="Arial" w:hAnsi="Arial"/>
          <w:color w:val="221F1F"/>
          <w:sz w:val="16"/>
        </w:rPr>
        <w:t>oznamovatel pojistné události je povinen bezodkladně vyrozumět pojistitele, kde je možno poškozené nebo zničené věci prohlédnout. Je-li pojistnou událostí smrt pojištěného, má tuto povinnost oprávněná</w:t>
      </w:r>
      <w:r>
        <w:rPr>
          <w:rFonts w:ascii="Arial" w:hAnsi="Arial"/>
          <w:color w:val="221F1F"/>
          <w:spacing w:val="-20"/>
          <w:sz w:val="16"/>
        </w:rPr>
        <w:t xml:space="preserve"> </w:t>
      </w:r>
      <w:r>
        <w:rPr>
          <w:rFonts w:ascii="Arial" w:hAnsi="Arial"/>
          <w:color w:val="221F1F"/>
          <w:sz w:val="16"/>
        </w:rPr>
        <w:t>osoba,</w:t>
      </w:r>
    </w:p>
    <w:p w14:paraId="4599A4C2" w14:textId="77777777" w:rsidR="00A5650C" w:rsidRDefault="00000000">
      <w:pPr>
        <w:pStyle w:val="Odstavecseseznamem"/>
        <w:numPr>
          <w:ilvl w:val="1"/>
          <w:numId w:val="73"/>
        </w:numPr>
        <w:tabs>
          <w:tab w:val="left" w:pos="791"/>
        </w:tabs>
        <w:spacing w:line="230" w:lineRule="auto"/>
        <w:ind w:left="790" w:right="42"/>
        <w:jc w:val="both"/>
        <w:rPr>
          <w:rFonts w:ascii="Arial" w:hAnsi="Arial"/>
          <w:sz w:val="16"/>
        </w:rPr>
      </w:pPr>
      <w:r>
        <w:rPr>
          <w:rFonts w:ascii="Arial" w:hAnsi="Arial"/>
          <w:color w:val="221F1F"/>
          <w:sz w:val="16"/>
        </w:rPr>
        <w:t xml:space="preserve">písemně oznámit bez zbytečného odkladu pojistiteli skutečnost, </w:t>
      </w:r>
      <w:r>
        <w:rPr>
          <w:rFonts w:ascii="Arial" w:hAnsi="Arial"/>
          <w:color w:val="221F1F"/>
          <w:spacing w:val="-3"/>
          <w:sz w:val="16"/>
        </w:rPr>
        <w:t xml:space="preserve">že </w:t>
      </w:r>
      <w:r>
        <w:rPr>
          <w:rFonts w:ascii="Arial" w:hAnsi="Arial"/>
          <w:color w:val="221F1F"/>
          <w:sz w:val="16"/>
        </w:rPr>
        <w:t>proti</w:t>
      </w:r>
      <w:r>
        <w:rPr>
          <w:rFonts w:ascii="Arial" w:hAnsi="Arial"/>
          <w:color w:val="221F1F"/>
          <w:spacing w:val="-6"/>
          <w:sz w:val="16"/>
        </w:rPr>
        <w:t xml:space="preserve"> </w:t>
      </w:r>
      <w:r>
        <w:rPr>
          <w:rFonts w:ascii="Arial" w:hAnsi="Arial"/>
          <w:color w:val="221F1F"/>
          <w:sz w:val="16"/>
        </w:rPr>
        <w:t>němu</w:t>
      </w:r>
      <w:r>
        <w:rPr>
          <w:rFonts w:ascii="Arial" w:hAnsi="Arial"/>
          <w:color w:val="221F1F"/>
          <w:spacing w:val="-6"/>
          <w:sz w:val="16"/>
        </w:rPr>
        <w:t xml:space="preserve"> </w:t>
      </w:r>
      <w:r>
        <w:rPr>
          <w:rFonts w:ascii="Arial" w:hAnsi="Arial"/>
          <w:color w:val="221F1F"/>
          <w:sz w:val="16"/>
        </w:rPr>
        <w:t>poškozený</w:t>
      </w:r>
      <w:r>
        <w:rPr>
          <w:rFonts w:ascii="Arial" w:hAnsi="Arial"/>
          <w:color w:val="221F1F"/>
          <w:spacing w:val="-4"/>
          <w:sz w:val="16"/>
        </w:rPr>
        <w:t xml:space="preserve"> </w:t>
      </w:r>
      <w:r>
        <w:rPr>
          <w:rFonts w:ascii="Arial" w:hAnsi="Arial"/>
          <w:color w:val="221F1F"/>
          <w:sz w:val="16"/>
        </w:rPr>
        <w:t>uplatnil</w:t>
      </w:r>
      <w:r>
        <w:rPr>
          <w:rFonts w:ascii="Arial" w:hAnsi="Arial"/>
          <w:color w:val="221F1F"/>
          <w:spacing w:val="-5"/>
          <w:sz w:val="16"/>
        </w:rPr>
        <w:t xml:space="preserve"> </w:t>
      </w:r>
      <w:r>
        <w:rPr>
          <w:rFonts w:ascii="Arial" w:hAnsi="Arial"/>
          <w:color w:val="221F1F"/>
          <w:sz w:val="16"/>
        </w:rPr>
        <w:t>právo</w:t>
      </w:r>
      <w:r>
        <w:rPr>
          <w:rFonts w:ascii="Arial" w:hAnsi="Arial"/>
          <w:color w:val="221F1F"/>
          <w:spacing w:val="-6"/>
          <w:sz w:val="16"/>
        </w:rPr>
        <w:t xml:space="preserve"> </w:t>
      </w:r>
      <w:r>
        <w:rPr>
          <w:rFonts w:ascii="Arial" w:hAnsi="Arial"/>
          <w:color w:val="221F1F"/>
          <w:sz w:val="16"/>
        </w:rPr>
        <w:t>na</w:t>
      </w:r>
      <w:r>
        <w:rPr>
          <w:rFonts w:ascii="Arial" w:hAnsi="Arial"/>
          <w:color w:val="221F1F"/>
          <w:spacing w:val="-6"/>
          <w:sz w:val="16"/>
        </w:rPr>
        <w:t xml:space="preserve"> </w:t>
      </w:r>
      <w:r>
        <w:rPr>
          <w:rFonts w:ascii="Arial" w:hAnsi="Arial"/>
          <w:color w:val="221F1F"/>
          <w:sz w:val="16"/>
        </w:rPr>
        <w:t>náhradu</w:t>
      </w:r>
      <w:r>
        <w:rPr>
          <w:rFonts w:ascii="Arial" w:hAnsi="Arial"/>
          <w:color w:val="221F1F"/>
          <w:spacing w:val="-5"/>
          <w:sz w:val="16"/>
        </w:rPr>
        <w:t xml:space="preserve"> </w:t>
      </w:r>
      <w:r>
        <w:rPr>
          <w:rFonts w:ascii="Arial" w:hAnsi="Arial"/>
          <w:color w:val="221F1F"/>
          <w:sz w:val="16"/>
        </w:rPr>
        <w:t>a</w:t>
      </w:r>
      <w:r>
        <w:rPr>
          <w:rFonts w:ascii="Arial" w:hAnsi="Arial"/>
          <w:color w:val="221F1F"/>
          <w:spacing w:val="-7"/>
          <w:sz w:val="16"/>
        </w:rPr>
        <w:t xml:space="preserve"> </w:t>
      </w:r>
      <w:r>
        <w:rPr>
          <w:rFonts w:ascii="Arial" w:hAnsi="Arial"/>
          <w:color w:val="221F1F"/>
          <w:sz w:val="16"/>
        </w:rPr>
        <w:t>vyjádřit</w:t>
      </w:r>
      <w:r>
        <w:rPr>
          <w:rFonts w:ascii="Arial" w:hAnsi="Arial"/>
          <w:color w:val="221F1F"/>
          <w:spacing w:val="-7"/>
          <w:sz w:val="16"/>
        </w:rPr>
        <w:t xml:space="preserve"> </w:t>
      </w:r>
      <w:r>
        <w:rPr>
          <w:rFonts w:ascii="Arial" w:hAnsi="Arial"/>
          <w:color w:val="221F1F"/>
          <w:sz w:val="16"/>
        </w:rPr>
        <w:t>se</w:t>
      </w:r>
      <w:r>
        <w:rPr>
          <w:rFonts w:ascii="Arial" w:hAnsi="Arial"/>
          <w:color w:val="221F1F"/>
          <w:spacing w:val="-6"/>
          <w:sz w:val="16"/>
        </w:rPr>
        <w:t xml:space="preserve"> </w:t>
      </w:r>
      <w:r>
        <w:rPr>
          <w:rFonts w:ascii="Arial" w:hAnsi="Arial"/>
          <w:color w:val="221F1F"/>
          <w:sz w:val="16"/>
        </w:rPr>
        <w:t>ke</w:t>
      </w:r>
      <w:r>
        <w:rPr>
          <w:rFonts w:ascii="Arial" w:hAnsi="Arial"/>
          <w:color w:val="221F1F"/>
          <w:spacing w:val="-8"/>
          <w:sz w:val="16"/>
        </w:rPr>
        <w:t xml:space="preserve"> </w:t>
      </w:r>
      <w:r>
        <w:rPr>
          <w:rFonts w:ascii="Arial" w:hAnsi="Arial"/>
          <w:color w:val="221F1F"/>
          <w:sz w:val="16"/>
        </w:rPr>
        <w:t>své povinnosti</w:t>
      </w:r>
      <w:r>
        <w:rPr>
          <w:rFonts w:ascii="Arial" w:hAnsi="Arial"/>
          <w:color w:val="221F1F"/>
          <w:spacing w:val="-20"/>
          <w:sz w:val="16"/>
        </w:rPr>
        <w:t xml:space="preserve"> </w:t>
      </w:r>
      <w:r>
        <w:rPr>
          <w:rFonts w:ascii="Arial" w:hAnsi="Arial"/>
          <w:color w:val="221F1F"/>
          <w:sz w:val="16"/>
        </w:rPr>
        <w:t>nahradit</w:t>
      </w:r>
      <w:r>
        <w:rPr>
          <w:rFonts w:ascii="Arial" w:hAnsi="Arial"/>
          <w:color w:val="221F1F"/>
          <w:spacing w:val="-20"/>
          <w:sz w:val="16"/>
        </w:rPr>
        <w:t xml:space="preserve"> </w:t>
      </w:r>
      <w:r>
        <w:rPr>
          <w:rFonts w:ascii="Arial" w:hAnsi="Arial"/>
          <w:color w:val="221F1F"/>
          <w:sz w:val="16"/>
        </w:rPr>
        <w:t>vzniklou</w:t>
      </w:r>
      <w:r>
        <w:rPr>
          <w:rFonts w:ascii="Arial" w:hAnsi="Arial"/>
          <w:color w:val="221F1F"/>
          <w:spacing w:val="-20"/>
          <w:sz w:val="16"/>
        </w:rPr>
        <w:t xml:space="preserve"> </w:t>
      </w:r>
      <w:r>
        <w:rPr>
          <w:rFonts w:ascii="Arial" w:hAnsi="Arial"/>
          <w:color w:val="221F1F"/>
          <w:sz w:val="16"/>
        </w:rPr>
        <w:t>újmu,</w:t>
      </w:r>
      <w:r>
        <w:rPr>
          <w:rFonts w:ascii="Arial" w:hAnsi="Arial"/>
          <w:color w:val="221F1F"/>
          <w:spacing w:val="-21"/>
          <w:sz w:val="16"/>
        </w:rPr>
        <w:t xml:space="preserve"> </w:t>
      </w:r>
      <w:r>
        <w:rPr>
          <w:rFonts w:ascii="Arial" w:hAnsi="Arial"/>
          <w:color w:val="221F1F"/>
          <w:sz w:val="16"/>
        </w:rPr>
        <w:t>k</w:t>
      </w:r>
      <w:r>
        <w:rPr>
          <w:rFonts w:ascii="Arial" w:hAnsi="Arial"/>
          <w:color w:val="221F1F"/>
          <w:spacing w:val="-21"/>
          <w:sz w:val="16"/>
        </w:rPr>
        <w:t xml:space="preserve"> </w:t>
      </w:r>
      <w:r>
        <w:rPr>
          <w:rFonts w:ascii="Arial" w:hAnsi="Arial"/>
          <w:color w:val="221F1F"/>
          <w:sz w:val="16"/>
        </w:rPr>
        <w:t>požadované</w:t>
      </w:r>
      <w:r>
        <w:rPr>
          <w:rFonts w:ascii="Arial" w:hAnsi="Arial"/>
          <w:color w:val="221F1F"/>
          <w:spacing w:val="-20"/>
          <w:sz w:val="16"/>
        </w:rPr>
        <w:t xml:space="preserve"> </w:t>
      </w:r>
      <w:r>
        <w:rPr>
          <w:rFonts w:ascii="Arial" w:hAnsi="Arial"/>
          <w:color w:val="221F1F"/>
          <w:sz w:val="16"/>
        </w:rPr>
        <w:t>náhradě</w:t>
      </w:r>
      <w:r>
        <w:rPr>
          <w:rFonts w:ascii="Arial" w:hAnsi="Arial"/>
          <w:color w:val="221F1F"/>
          <w:spacing w:val="-20"/>
          <w:sz w:val="16"/>
        </w:rPr>
        <w:t xml:space="preserve"> </w:t>
      </w:r>
      <w:r>
        <w:rPr>
          <w:rFonts w:ascii="Arial" w:hAnsi="Arial"/>
          <w:color w:val="221F1F"/>
          <w:sz w:val="16"/>
        </w:rPr>
        <w:t>a</w:t>
      </w:r>
      <w:r>
        <w:rPr>
          <w:rFonts w:ascii="Arial" w:hAnsi="Arial"/>
          <w:color w:val="221F1F"/>
          <w:spacing w:val="-20"/>
          <w:sz w:val="16"/>
        </w:rPr>
        <w:t xml:space="preserve"> </w:t>
      </w:r>
      <w:r>
        <w:rPr>
          <w:rFonts w:ascii="Arial" w:hAnsi="Arial"/>
          <w:color w:val="221F1F"/>
          <w:sz w:val="16"/>
        </w:rPr>
        <w:t>k</w:t>
      </w:r>
      <w:r>
        <w:rPr>
          <w:rFonts w:ascii="Arial" w:hAnsi="Arial"/>
          <w:color w:val="221F1F"/>
          <w:spacing w:val="-18"/>
          <w:sz w:val="16"/>
        </w:rPr>
        <w:t xml:space="preserve"> </w:t>
      </w:r>
      <w:r>
        <w:rPr>
          <w:rFonts w:ascii="Arial" w:hAnsi="Arial"/>
          <w:color w:val="221F1F"/>
          <w:sz w:val="16"/>
        </w:rPr>
        <w:t>její</w:t>
      </w:r>
      <w:r>
        <w:rPr>
          <w:rFonts w:ascii="Arial" w:hAnsi="Arial"/>
          <w:color w:val="221F1F"/>
          <w:spacing w:val="-21"/>
          <w:sz w:val="16"/>
        </w:rPr>
        <w:t xml:space="preserve"> </w:t>
      </w:r>
      <w:r>
        <w:rPr>
          <w:rFonts w:ascii="Arial" w:hAnsi="Arial"/>
          <w:color w:val="221F1F"/>
          <w:sz w:val="16"/>
        </w:rPr>
        <w:t>výši,</w:t>
      </w:r>
    </w:p>
    <w:p w14:paraId="32527707" w14:textId="77777777" w:rsidR="00A5650C" w:rsidRDefault="00000000">
      <w:pPr>
        <w:pStyle w:val="Odstavecseseznamem"/>
        <w:numPr>
          <w:ilvl w:val="1"/>
          <w:numId w:val="73"/>
        </w:numPr>
        <w:tabs>
          <w:tab w:val="left" w:pos="791"/>
        </w:tabs>
        <w:spacing w:before="2" w:line="230" w:lineRule="auto"/>
        <w:ind w:left="790" w:right="44"/>
        <w:jc w:val="both"/>
        <w:rPr>
          <w:rFonts w:ascii="Arial" w:hAnsi="Arial"/>
          <w:sz w:val="16"/>
        </w:rPr>
      </w:pPr>
      <w:r>
        <w:rPr>
          <w:rFonts w:ascii="Arial" w:hAnsi="Arial"/>
          <w:color w:val="221F1F"/>
          <w:sz w:val="16"/>
        </w:rPr>
        <w:t>došlo-li</w:t>
      </w:r>
      <w:r>
        <w:rPr>
          <w:rFonts w:ascii="Arial" w:hAnsi="Arial"/>
          <w:color w:val="221F1F"/>
          <w:spacing w:val="-8"/>
          <w:sz w:val="16"/>
        </w:rPr>
        <w:t xml:space="preserve"> </w:t>
      </w:r>
      <w:r>
        <w:rPr>
          <w:rFonts w:ascii="Arial" w:hAnsi="Arial"/>
          <w:color w:val="221F1F"/>
          <w:sz w:val="16"/>
        </w:rPr>
        <w:t>k</w:t>
      </w:r>
      <w:r>
        <w:rPr>
          <w:rFonts w:ascii="Arial" w:hAnsi="Arial"/>
          <w:color w:val="221F1F"/>
          <w:spacing w:val="-5"/>
          <w:sz w:val="16"/>
        </w:rPr>
        <w:t xml:space="preserve"> </w:t>
      </w:r>
      <w:r>
        <w:rPr>
          <w:rFonts w:ascii="Arial" w:hAnsi="Arial"/>
          <w:color w:val="221F1F"/>
          <w:sz w:val="16"/>
        </w:rPr>
        <w:t>pojistné</w:t>
      </w:r>
      <w:r>
        <w:rPr>
          <w:rFonts w:ascii="Arial" w:hAnsi="Arial"/>
          <w:color w:val="221F1F"/>
          <w:spacing w:val="-7"/>
          <w:sz w:val="16"/>
        </w:rPr>
        <w:t xml:space="preserve"> </w:t>
      </w:r>
      <w:r>
        <w:rPr>
          <w:rFonts w:ascii="Arial" w:hAnsi="Arial"/>
          <w:color w:val="221F1F"/>
          <w:sz w:val="16"/>
        </w:rPr>
        <w:t>události,</w:t>
      </w:r>
      <w:r>
        <w:rPr>
          <w:rFonts w:ascii="Arial" w:hAnsi="Arial"/>
          <w:color w:val="221F1F"/>
          <w:spacing w:val="-7"/>
          <w:sz w:val="16"/>
        </w:rPr>
        <w:t xml:space="preserve"> </w:t>
      </w:r>
      <w:r>
        <w:rPr>
          <w:rFonts w:ascii="Arial" w:hAnsi="Arial"/>
          <w:color w:val="221F1F"/>
          <w:sz w:val="16"/>
        </w:rPr>
        <w:t>nesmí</w:t>
      </w:r>
      <w:r>
        <w:rPr>
          <w:rFonts w:ascii="Arial" w:hAnsi="Arial"/>
          <w:color w:val="221F1F"/>
          <w:spacing w:val="-10"/>
          <w:sz w:val="16"/>
        </w:rPr>
        <w:t xml:space="preserve"> </w:t>
      </w:r>
      <w:r>
        <w:rPr>
          <w:rFonts w:ascii="Arial" w:hAnsi="Arial"/>
          <w:color w:val="221F1F"/>
          <w:sz w:val="16"/>
        </w:rPr>
        <w:t>měnit</w:t>
      </w:r>
      <w:r>
        <w:rPr>
          <w:rFonts w:ascii="Arial" w:hAnsi="Arial"/>
          <w:color w:val="221F1F"/>
          <w:spacing w:val="-5"/>
          <w:sz w:val="16"/>
        </w:rPr>
        <w:t xml:space="preserve"> </w:t>
      </w:r>
      <w:r>
        <w:rPr>
          <w:rFonts w:ascii="Arial" w:hAnsi="Arial"/>
          <w:color w:val="221F1F"/>
          <w:sz w:val="16"/>
        </w:rPr>
        <w:t>bez</w:t>
      </w:r>
      <w:r>
        <w:rPr>
          <w:rFonts w:ascii="Arial" w:hAnsi="Arial"/>
          <w:color w:val="221F1F"/>
          <w:spacing w:val="-7"/>
          <w:sz w:val="16"/>
        </w:rPr>
        <w:t xml:space="preserve"> </w:t>
      </w:r>
      <w:r>
        <w:rPr>
          <w:rFonts w:ascii="Arial" w:hAnsi="Arial"/>
          <w:color w:val="221F1F"/>
          <w:sz w:val="16"/>
        </w:rPr>
        <w:t>souhlasu</w:t>
      </w:r>
      <w:r>
        <w:rPr>
          <w:rFonts w:ascii="Arial" w:hAnsi="Arial"/>
          <w:color w:val="221F1F"/>
          <w:spacing w:val="-9"/>
          <w:sz w:val="16"/>
        </w:rPr>
        <w:t xml:space="preserve"> </w:t>
      </w:r>
      <w:r>
        <w:rPr>
          <w:rFonts w:ascii="Arial" w:hAnsi="Arial"/>
          <w:color w:val="221F1F"/>
          <w:sz w:val="16"/>
        </w:rPr>
        <w:t>pojistitele</w:t>
      </w:r>
      <w:r>
        <w:rPr>
          <w:rFonts w:ascii="Arial" w:hAnsi="Arial"/>
          <w:color w:val="221F1F"/>
          <w:spacing w:val="-9"/>
          <w:sz w:val="16"/>
        </w:rPr>
        <w:t xml:space="preserve"> </w:t>
      </w:r>
      <w:r>
        <w:rPr>
          <w:rFonts w:ascii="Arial" w:hAnsi="Arial"/>
          <w:color w:val="221F1F"/>
          <w:sz w:val="16"/>
        </w:rPr>
        <w:t xml:space="preserve">stav pojistnou událostí způsobený, dokud nejsou poškozené pojištěné věci pojistitelem nebo jím pověřenou osobou prohlédnuty. </w:t>
      </w:r>
      <w:r>
        <w:rPr>
          <w:rFonts w:ascii="Arial" w:hAnsi="Arial"/>
          <w:color w:val="221F1F"/>
          <w:spacing w:val="-5"/>
          <w:sz w:val="16"/>
        </w:rPr>
        <w:t xml:space="preserve">Toto </w:t>
      </w:r>
      <w:r>
        <w:rPr>
          <w:rFonts w:ascii="Arial" w:hAnsi="Arial"/>
          <w:color w:val="221F1F"/>
          <w:spacing w:val="-3"/>
          <w:sz w:val="16"/>
        </w:rPr>
        <w:t xml:space="preserve">však </w:t>
      </w:r>
      <w:r>
        <w:rPr>
          <w:rFonts w:ascii="Arial" w:hAnsi="Arial"/>
          <w:color w:val="221F1F"/>
          <w:sz w:val="16"/>
        </w:rPr>
        <w:t>neplatí, je-li taková změna nutná z  bezpečnostních,  ekologických a hygienických důvodů, v obecném zájmu nebo pro zmírnění výše újmy nebo ji oprávněný orgán nařídil. V takovém případě je povinen zabezpečit dostatečné důkazy o rozsahu pojistné události uchováním poškozených věcí, fotografickým nebo filmovým materiálem, videozáznamem, svědectvím třetích osob a škodným protokolem,</w:t>
      </w:r>
    </w:p>
    <w:p w14:paraId="20AD0523" w14:textId="77777777" w:rsidR="00A5650C" w:rsidRDefault="00000000">
      <w:pPr>
        <w:pStyle w:val="Odstavecseseznamem"/>
        <w:numPr>
          <w:ilvl w:val="1"/>
          <w:numId w:val="73"/>
        </w:numPr>
        <w:tabs>
          <w:tab w:val="left" w:pos="791"/>
        </w:tabs>
        <w:spacing w:before="14" w:line="230" w:lineRule="auto"/>
        <w:ind w:left="790" w:right="42"/>
        <w:jc w:val="both"/>
        <w:rPr>
          <w:rFonts w:ascii="Arial" w:hAnsi="Arial"/>
          <w:sz w:val="16"/>
        </w:rPr>
      </w:pPr>
      <w:r>
        <w:rPr>
          <w:rFonts w:ascii="Arial" w:hAnsi="Arial"/>
          <w:color w:val="221F1F"/>
          <w:sz w:val="16"/>
        </w:rPr>
        <w:t>v  řízení o náhradě újmy z pojistné události postupovat v souladu   s pokyny pojistitele, zejména se nesmí bez souhlasu pojistitele zavázat</w:t>
      </w:r>
      <w:r>
        <w:rPr>
          <w:rFonts w:ascii="Arial" w:hAnsi="Arial"/>
          <w:color w:val="221F1F"/>
          <w:spacing w:val="-17"/>
          <w:sz w:val="16"/>
        </w:rPr>
        <w:t xml:space="preserve"> </w:t>
      </w:r>
      <w:r>
        <w:rPr>
          <w:rFonts w:ascii="Arial" w:hAnsi="Arial"/>
          <w:color w:val="221F1F"/>
          <w:sz w:val="16"/>
        </w:rPr>
        <w:t>k</w:t>
      </w:r>
      <w:r>
        <w:rPr>
          <w:rFonts w:ascii="Arial" w:hAnsi="Arial"/>
          <w:color w:val="221F1F"/>
          <w:spacing w:val="-14"/>
          <w:sz w:val="16"/>
        </w:rPr>
        <w:t xml:space="preserve"> </w:t>
      </w:r>
      <w:r>
        <w:rPr>
          <w:rFonts w:ascii="Arial" w:hAnsi="Arial"/>
          <w:color w:val="221F1F"/>
          <w:sz w:val="16"/>
        </w:rPr>
        <w:t>náhradě</w:t>
      </w:r>
      <w:r>
        <w:rPr>
          <w:rFonts w:ascii="Arial" w:hAnsi="Arial"/>
          <w:color w:val="221F1F"/>
          <w:spacing w:val="-15"/>
          <w:sz w:val="16"/>
        </w:rPr>
        <w:t xml:space="preserve"> </w:t>
      </w:r>
      <w:r>
        <w:rPr>
          <w:rFonts w:ascii="Arial" w:hAnsi="Arial"/>
          <w:color w:val="221F1F"/>
          <w:sz w:val="16"/>
        </w:rPr>
        <w:t>promlčené</w:t>
      </w:r>
      <w:r>
        <w:rPr>
          <w:rFonts w:ascii="Arial" w:hAnsi="Arial"/>
          <w:color w:val="221F1F"/>
          <w:spacing w:val="-16"/>
          <w:sz w:val="16"/>
        </w:rPr>
        <w:t xml:space="preserve"> </w:t>
      </w:r>
      <w:r>
        <w:rPr>
          <w:rFonts w:ascii="Arial" w:hAnsi="Arial"/>
          <w:color w:val="221F1F"/>
          <w:sz w:val="16"/>
        </w:rPr>
        <w:t>pohledávky</w:t>
      </w:r>
      <w:r>
        <w:rPr>
          <w:rFonts w:ascii="Arial" w:hAnsi="Arial"/>
          <w:color w:val="221F1F"/>
          <w:spacing w:val="-14"/>
          <w:sz w:val="16"/>
        </w:rPr>
        <w:t xml:space="preserve"> </w:t>
      </w:r>
      <w:r>
        <w:rPr>
          <w:rFonts w:ascii="Arial" w:hAnsi="Arial"/>
          <w:color w:val="221F1F"/>
          <w:sz w:val="16"/>
        </w:rPr>
        <w:t>a</w:t>
      </w:r>
      <w:r>
        <w:rPr>
          <w:rFonts w:ascii="Arial" w:hAnsi="Arial"/>
          <w:color w:val="221F1F"/>
          <w:spacing w:val="-16"/>
          <w:sz w:val="16"/>
        </w:rPr>
        <w:t xml:space="preserve"> </w:t>
      </w:r>
      <w:r>
        <w:rPr>
          <w:rFonts w:ascii="Arial" w:hAnsi="Arial"/>
          <w:color w:val="221F1F"/>
          <w:sz w:val="16"/>
        </w:rPr>
        <w:t>nesmí</w:t>
      </w:r>
      <w:r>
        <w:rPr>
          <w:rFonts w:ascii="Arial" w:hAnsi="Arial"/>
          <w:color w:val="221F1F"/>
          <w:spacing w:val="-16"/>
          <w:sz w:val="16"/>
        </w:rPr>
        <w:t xml:space="preserve"> </w:t>
      </w:r>
      <w:r>
        <w:rPr>
          <w:rFonts w:ascii="Arial" w:hAnsi="Arial"/>
          <w:color w:val="221F1F"/>
          <w:sz w:val="16"/>
        </w:rPr>
        <w:t>bez</w:t>
      </w:r>
      <w:r>
        <w:rPr>
          <w:rFonts w:ascii="Arial" w:hAnsi="Arial"/>
          <w:color w:val="221F1F"/>
          <w:spacing w:val="-17"/>
          <w:sz w:val="16"/>
        </w:rPr>
        <w:t xml:space="preserve"> </w:t>
      </w:r>
      <w:r>
        <w:rPr>
          <w:rFonts w:ascii="Arial" w:hAnsi="Arial"/>
          <w:color w:val="221F1F"/>
          <w:sz w:val="16"/>
        </w:rPr>
        <w:t>jeho</w:t>
      </w:r>
      <w:r>
        <w:rPr>
          <w:rFonts w:ascii="Arial" w:hAnsi="Arial"/>
          <w:color w:val="221F1F"/>
          <w:spacing w:val="-15"/>
          <w:sz w:val="16"/>
        </w:rPr>
        <w:t xml:space="preserve"> </w:t>
      </w:r>
      <w:r>
        <w:rPr>
          <w:rFonts w:ascii="Arial" w:hAnsi="Arial"/>
          <w:color w:val="221F1F"/>
          <w:sz w:val="16"/>
        </w:rPr>
        <w:t xml:space="preserve">souhlasu uzavřít soudní smír. Proti rozhodnutí příslušných orgánů, které </w:t>
      </w:r>
      <w:r>
        <w:rPr>
          <w:rFonts w:ascii="Arial" w:hAnsi="Arial"/>
          <w:color w:val="221F1F"/>
          <w:spacing w:val="-3"/>
          <w:sz w:val="16"/>
        </w:rPr>
        <w:t xml:space="preserve">se </w:t>
      </w:r>
      <w:r>
        <w:rPr>
          <w:rFonts w:ascii="Arial" w:hAnsi="Arial"/>
          <w:color w:val="221F1F"/>
          <w:sz w:val="16"/>
        </w:rPr>
        <w:t xml:space="preserve">týkají náhrady </w:t>
      </w:r>
      <w:r>
        <w:rPr>
          <w:rFonts w:ascii="Arial" w:hAnsi="Arial"/>
          <w:color w:val="221F1F"/>
          <w:spacing w:val="-4"/>
          <w:sz w:val="16"/>
        </w:rPr>
        <w:t xml:space="preserve">újmy, </w:t>
      </w:r>
      <w:r>
        <w:rPr>
          <w:rFonts w:ascii="Arial" w:hAnsi="Arial"/>
          <w:color w:val="221F1F"/>
          <w:sz w:val="16"/>
        </w:rPr>
        <w:t>je povinen se včas odvolat, pokud v odvolací lhůtě</w:t>
      </w:r>
      <w:r>
        <w:rPr>
          <w:rFonts w:ascii="Arial" w:hAnsi="Arial"/>
          <w:color w:val="221F1F"/>
          <w:spacing w:val="-20"/>
          <w:sz w:val="16"/>
        </w:rPr>
        <w:t xml:space="preserve"> </w:t>
      </w:r>
      <w:r>
        <w:rPr>
          <w:rFonts w:ascii="Arial" w:hAnsi="Arial"/>
          <w:color w:val="221F1F"/>
          <w:sz w:val="16"/>
        </w:rPr>
        <w:t>neobdrží</w:t>
      </w:r>
      <w:r>
        <w:rPr>
          <w:rFonts w:ascii="Arial" w:hAnsi="Arial"/>
          <w:color w:val="221F1F"/>
          <w:spacing w:val="-20"/>
          <w:sz w:val="16"/>
        </w:rPr>
        <w:t xml:space="preserve"> </w:t>
      </w:r>
      <w:r>
        <w:rPr>
          <w:rFonts w:ascii="Arial" w:hAnsi="Arial"/>
          <w:color w:val="221F1F"/>
          <w:sz w:val="16"/>
        </w:rPr>
        <w:t>jiný</w:t>
      </w:r>
      <w:r>
        <w:rPr>
          <w:rFonts w:ascii="Arial" w:hAnsi="Arial"/>
          <w:color w:val="221F1F"/>
          <w:spacing w:val="-17"/>
          <w:sz w:val="16"/>
        </w:rPr>
        <w:t xml:space="preserve"> </w:t>
      </w:r>
      <w:r>
        <w:rPr>
          <w:rFonts w:ascii="Arial" w:hAnsi="Arial"/>
          <w:color w:val="221F1F"/>
          <w:sz w:val="16"/>
        </w:rPr>
        <w:t>pokyn</w:t>
      </w:r>
      <w:r>
        <w:rPr>
          <w:rFonts w:ascii="Arial" w:hAnsi="Arial"/>
          <w:color w:val="221F1F"/>
          <w:spacing w:val="-19"/>
          <w:sz w:val="16"/>
        </w:rPr>
        <w:t xml:space="preserve"> </w:t>
      </w:r>
      <w:r>
        <w:rPr>
          <w:rFonts w:ascii="Arial" w:hAnsi="Arial"/>
          <w:color w:val="221F1F"/>
          <w:sz w:val="16"/>
        </w:rPr>
        <w:t>od</w:t>
      </w:r>
      <w:r>
        <w:rPr>
          <w:rFonts w:ascii="Arial" w:hAnsi="Arial"/>
          <w:color w:val="221F1F"/>
          <w:spacing w:val="-19"/>
          <w:sz w:val="16"/>
        </w:rPr>
        <w:t xml:space="preserve"> </w:t>
      </w:r>
      <w:r>
        <w:rPr>
          <w:rFonts w:ascii="Arial" w:hAnsi="Arial"/>
          <w:color w:val="221F1F"/>
          <w:sz w:val="16"/>
        </w:rPr>
        <w:t>pojistitele,</w:t>
      </w:r>
    </w:p>
    <w:p w14:paraId="28AACF08" w14:textId="77777777" w:rsidR="00A5650C" w:rsidRDefault="00000000">
      <w:pPr>
        <w:pStyle w:val="Odstavecseseznamem"/>
        <w:numPr>
          <w:ilvl w:val="1"/>
          <w:numId w:val="73"/>
        </w:numPr>
        <w:tabs>
          <w:tab w:val="left" w:pos="791"/>
        </w:tabs>
        <w:spacing w:before="8" w:line="230" w:lineRule="auto"/>
        <w:ind w:left="790" w:right="47"/>
        <w:jc w:val="both"/>
        <w:rPr>
          <w:rFonts w:ascii="Arial" w:hAnsi="Arial"/>
          <w:sz w:val="16"/>
        </w:rPr>
      </w:pPr>
      <w:r>
        <w:rPr>
          <w:rFonts w:ascii="Arial" w:hAnsi="Arial"/>
          <w:color w:val="221F1F"/>
          <w:sz w:val="16"/>
        </w:rPr>
        <w:t xml:space="preserve">učinit opatření, aby nedošlo k promlčení nebo zániku práva na náhradu </w:t>
      </w:r>
      <w:r>
        <w:rPr>
          <w:rFonts w:ascii="Arial" w:hAnsi="Arial"/>
          <w:color w:val="221F1F"/>
          <w:spacing w:val="-4"/>
          <w:sz w:val="16"/>
        </w:rPr>
        <w:t xml:space="preserve">újmy, </w:t>
      </w:r>
      <w:r>
        <w:rPr>
          <w:rFonts w:ascii="Arial" w:hAnsi="Arial"/>
          <w:color w:val="221F1F"/>
          <w:sz w:val="16"/>
        </w:rPr>
        <w:t>které podle Občanského zákoníku a jiných právních předpisů</w:t>
      </w:r>
      <w:r>
        <w:rPr>
          <w:rFonts w:ascii="Arial" w:hAnsi="Arial"/>
          <w:color w:val="221F1F"/>
          <w:spacing w:val="-20"/>
          <w:sz w:val="16"/>
        </w:rPr>
        <w:t xml:space="preserve"> </w:t>
      </w:r>
      <w:r>
        <w:rPr>
          <w:rFonts w:ascii="Arial" w:hAnsi="Arial"/>
          <w:color w:val="221F1F"/>
          <w:sz w:val="16"/>
        </w:rPr>
        <w:t>přechází</w:t>
      </w:r>
      <w:r>
        <w:rPr>
          <w:rFonts w:ascii="Arial" w:hAnsi="Arial"/>
          <w:color w:val="221F1F"/>
          <w:spacing w:val="-17"/>
          <w:sz w:val="16"/>
        </w:rPr>
        <w:t xml:space="preserve"> </w:t>
      </w:r>
      <w:r>
        <w:rPr>
          <w:rFonts w:ascii="Arial" w:hAnsi="Arial"/>
          <w:color w:val="221F1F"/>
          <w:sz w:val="16"/>
        </w:rPr>
        <w:t>na</w:t>
      </w:r>
      <w:r>
        <w:rPr>
          <w:rFonts w:ascii="Arial" w:hAnsi="Arial"/>
          <w:color w:val="221F1F"/>
          <w:spacing w:val="-19"/>
          <w:sz w:val="16"/>
        </w:rPr>
        <w:t xml:space="preserve"> </w:t>
      </w:r>
      <w:r>
        <w:rPr>
          <w:rFonts w:ascii="Arial" w:hAnsi="Arial"/>
          <w:color w:val="221F1F"/>
          <w:sz w:val="16"/>
        </w:rPr>
        <w:t>pojistitele,</w:t>
      </w:r>
    </w:p>
    <w:p w14:paraId="3BD52C0A" w14:textId="77777777" w:rsidR="00A5650C" w:rsidRDefault="00000000">
      <w:pPr>
        <w:pStyle w:val="Odstavecseseznamem"/>
        <w:numPr>
          <w:ilvl w:val="1"/>
          <w:numId w:val="73"/>
        </w:numPr>
        <w:tabs>
          <w:tab w:val="left" w:pos="791"/>
        </w:tabs>
        <w:spacing w:before="5" w:line="230" w:lineRule="auto"/>
        <w:ind w:left="790" w:right="38"/>
        <w:jc w:val="both"/>
        <w:rPr>
          <w:rFonts w:ascii="Arial" w:hAnsi="Arial"/>
          <w:sz w:val="16"/>
        </w:rPr>
      </w:pPr>
      <w:r>
        <w:rPr>
          <w:rFonts w:ascii="Arial" w:hAnsi="Arial"/>
          <w:color w:val="221F1F"/>
          <w:sz w:val="16"/>
        </w:rPr>
        <w:t>uplatnit vůči poškozenému nebo jiné osobě právo na vrácení vyplacené</w:t>
      </w:r>
      <w:r>
        <w:rPr>
          <w:rFonts w:ascii="Arial" w:hAnsi="Arial"/>
          <w:color w:val="221F1F"/>
          <w:spacing w:val="-11"/>
          <w:sz w:val="16"/>
        </w:rPr>
        <w:t xml:space="preserve"> </w:t>
      </w:r>
      <w:r>
        <w:rPr>
          <w:rFonts w:ascii="Arial" w:hAnsi="Arial"/>
          <w:color w:val="221F1F"/>
          <w:sz w:val="16"/>
        </w:rPr>
        <w:t>částky</w:t>
      </w:r>
      <w:r>
        <w:rPr>
          <w:rFonts w:ascii="Arial" w:hAnsi="Arial"/>
          <w:color w:val="221F1F"/>
          <w:spacing w:val="-7"/>
          <w:sz w:val="16"/>
        </w:rPr>
        <w:t xml:space="preserve"> </w:t>
      </w:r>
      <w:r>
        <w:rPr>
          <w:rFonts w:ascii="Arial" w:hAnsi="Arial"/>
          <w:color w:val="221F1F"/>
          <w:sz w:val="16"/>
        </w:rPr>
        <w:t>pojistného</w:t>
      </w:r>
      <w:r>
        <w:rPr>
          <w:rFonts w:ascii="Arial" w:hAnsi="Arial"/>
          <w:color w:val="221F1F"/>
          <w:spacing w:val="-8"/>
          <w:sz w:val="16"/>
        </w:rPr>
        <w:t xml:space="preserve"> </w:t>
      </w:r>
      <w:r>
        <w:rPr>
          <w:rFonts w:ascii="Arial" w:hAnsi="Arial"/>
          <w:color w:val="221F1F"/>
          <w:sz w:val="16"/>
        </w:rPr>
        <w:t>plnění,</w:t>
      </w:r>
      <w:r>
        <w:rPr>
          <w:rFonts w:ascii="Arial" w:hAnsi="Arial"/>
          <w:color w:val="221F1F"/>
          <w:spacing w:val="-7"/>
          <w:sz w:val="16"/>
        </w:rPr>
        <w:t xml:space="preserve"> </w:t>
      </w:r>
      <w:r>
        <w:rPr>
          <w:rFonts w:ascii="Arial" w:hAnsi="Arial"/>
          <w:color w:val="221F1F"/>
          <w:sz w:val="16"/>
        </w:rPr>
        <w:t>vzniklo-li</w:t>
      </w:r>
      <w:r>
        <w:rPr>
          <w:rFonts w:ascii="Arial" w:hAnsi="Arial"/>
          <w:color w:val="221F1F"/>
          <w:spacing w:val="-7"/>
          <w:sz w:val="16"/>
        </w:rPr>
        <w:t xml:space="preserve"> </w:t>
      </w:r>
      <w:r>
        <w:rPr>
          <w:rFonts w:ascii="Arial" w:hAnsi="Arial"/>
          <w:color w:val="221F1F"/>
          <w:sz w:val="16"/>
        </w:rPr>
        <w:t>mu</w:t>
      </w:r>
      <w:r>
        <w:rPr>
          <w:rFonts w:ascii="Arial" w:hAnsi="Arial"/>
          <w:color w:val="221F1F"/>
          <w:spacing w:val="-9"/>
          <w:sz w:val="16"/>
        </w:rPr>
        <w:t xml:space="preserve"> </w:t>
      </w:r>
      <w:r>
        <w:rPr>
          <w:rFonts w:ascii="Arial" w:hAnsi="Arial"/>
          <w:color w:val="221F1F"/>
          <w:sz w:val="16"/>
        </w:rPr>
        <w:t>na</w:t>
      </w:r>
      <w:r>
        <w:rPr>
          <w:rFonts w:ascii="Arial" w:hAnsi="Arial"/>
          <w:color w:val="221F1F"/>
          <w:spacing w:val="-9"/>
          <w:sz w:val="16"/>
        </w:rPr>
        <w:t xml:space="preserve"> </w:t>
      </w:r>
      <w:r>
        <w:rPr>
          <w:rFonts w:ascii="Arial" w:hAnsi="Arial"/>
          <w:color w:val="221F1F"/>
          <w:sz w:val="16"/>
        </w:rPr>
        <w:t>to</w:t>
      </w:r>
      <w:r>
        <w:rPr>
          <w:rFonts w:ascii="Arial" w:hAnsi="Arial"/>
          <w:color w:val="221F1F"/>
          <w:spacing w:val="-8"/>
          <w:sz w:val="16"/>
        </w:rPr>
        <w:t xml:space="preserve"> </w:t>
      </w:r>
      <w:r>
        <w:rPr>
          <w:rFonts w:ascii="Arial" w:hAnsi="Arial"/>
          <w:color w:val="221F1F"/>
          <w:sz w:val="16"/>
        </w:rPr>
        <w:t>právo.</w:t>
      </w:r>
      <w:r>
        <w:rPr>
          <w:rFonts w:ascii="Arial" w:hAnsi="Arial"/>
          <w:color w:val="221F1F"/>
          <w:spacing w:val="-8"/>
          <w:sz w:val="16"/>
        </w:rPr>
        <w:t xml:space="preserve"> </w:t>
      </w:r>
      <w:r>
        <w:rPr>
          <w:rFonts w:ascii="Arial" w:hAnsi="Arial"/>
          <w:color w:val="221F1F"/>
          <w:sz w:val="16"/>
        </w:rPr>
        <w:t>Pokud pojistitel</w:t>
      </w:r>
      <w:r>
        <w:rPr>
          <w:rFonts w:ascii="Arial" w:hAnsi="Arial"/>
          <w:color w:val="221F1F"/>
          <w:spacing w:val="-12"/>
          <w:sz w:val="16"/>
        </w:rPr>
        <w:t xml:space="preserve"> </w:t>
      </w:r>
      <w:r>
        <w:rPr>
          <w:rFonts w:ascii="Arial" w:hAnsi="Arial"/>
          <w:color w:val="221F1F"/>
          <w:sz w:val="16"/>
        </w:rPr>
        <w:t>za</w:t>
      </w:r>
      <w:r>
        <w:rPr>
          <w:rFonts w:ascii="Arial" w:hAnsi="Arial"/>
          <w:color w:val="221F1F"/>
          <w:spacing w:val="-12"/>
          <w:sz w:val="16"/>
        </w:rPr>
        <w:t xml:space="preserve"> </w:t>
      </w:r>
      <w:r>
        <w:rPr>
          <w:rFonts w:ascii="Arial" w:hAnsi="Arial"/>
          <w:color w:val="221F1F"/>
          <w:sz w:val="16"/>
        </w:rPr>
        <w:t>pojištěného</w:t>
      </w:r>
      <w:r>
        <w:rPr>
          <w:rFonts w:ascii="Arial" w:hAnsi="Arial"/>
          <w:color w:val="221F1F"/>
          <w:spacing w:val="-12"/>
          <w:sz w:val="16"/>
        </w:rPr>
        <w:t xml:space="preserve"> </w:t>
      </w:r>
      <w:r>
        <w:rPr>
          <w:rFonts w:ascii="Arial" w:hAnsi="Arial"/>
          <w:color w:val="221F1F"/>
          <w:sz w:val="16"/>
        </w:rPr>
        <w:t>již</w:t>
      </w:r>
      <w:r>
        <w:rPr>
          <w:rFonts w:ascii="Arial" w:hAnsi="Arial"/>
          <w:color w:val="221F1F"/>
          <w:spacing w:val="-13"/>
          <w:sz w:val="16"/>
        </w:rPr>
        <w:t xml:space="preserve"> </w:t>
      </w:r>
      <w:r>
        <w:rPr>
          <w:rFonts w:ascii="Arial" w:hAnsi="Arial"/>
          <w:color w:val="221F1F"/>
          <w:sz w:val="16"/>
        </w:rPr>
        <w:t>tuto</w:t>
      </w:r>
      <w:r>
        <w:rPr>
          <w:rFonts w:ascii="Arial" w:hAnsi="Arial"/>
          <w:color w:val="221F1F"/>
          <w:spacing w:val="-13"/>
          <w:sz w:val="16"/>
        </w:rPr>
        <w:t xml:space="preserve"> </w:t>
      </w:r>
      <w:r>
        <w:rPr>
          <w:rFonts w:ascii="Arial" w:hAnsi="Arial"/>
          <w:color w:val="221F1F"/>
          <w:sz w:val="16"/>
        </w:rPr>
        <w:t>částku</w:t>
      </w:r>
      <w:r>
        <w:rPr>
          <w:rFonts w:ascii="Arial" w:hAnsi="Arial"/>
          <w:color w:val="221F1F"/>
          <w:spacing w:val="-12"/>
          <w:sz w:val="16"/>
        </w:rPr>
        <w:t xml:space="preserve"> </w:t>
      </w:r>
      <w:r>
        <w:rPr>
          <w:rFonts w:ascii="Arial" w:hAnsi="Arial"/>
          <w:color w:val="221F1F"/>
          <w:sz w:val="16"/>
        </w:rPr>
        <w:t>zaplatil,</w:t>
      </w:r>
      <w:r>
        <w:rPr>
          <w:rFonts w:ascii="Arial" w:hAnsi="Arial"/>
          <w:color w:val="221F1F"/>
          <w:spacing w:val="-10"/>
          <w:sz w:val="16"/>
        </w:rPr>
        <w:t xml:space="preserve"> </w:t>
      </w:r>
      <w:r>
        <w:rPr>
          <w:rFonts w:ascii="Arial" w:hAnsi="Arial"/>
          <w:color w:val="221F1F"/>
          <w:sz w:val="16"/>
        </w:rPr>
        <w:t>přechází</w:t>
      </w:r>
      <w:r>
        <w:rPr>
          <w:rFonts w:ascii="Arial" w:hAnsi="Arial"/>
          <w:color w:val="221F1F"/>
          <w:spacing w:val="-11"/>
          <w:sz w:val="16"/>
        </w:rPr>
        <w:t xml:space="preserve"> </w:t>
      </w:r>
      <w:r>
        <w:rPr>
          <w:rFonts w:ascii="Arial" w:hAnsi="Arial"/>
          <w:color w:val="221F1F"/>
          <w:sz w:val="16"/>
        </w:rPr>
        <w:t>toto</w:t>
      </w:r>
      <w:r>
        <w:rPr>
          <w:rFonts w:ascii="Arial" w:hAnsi="Arial"/>
          <w:color w:val="221F1F"/>
          <w:spacing w:val="-12"/>
          <w:sz w:val="16"/>
        </w:rPr>
        <w:t xml:space="preserve"> </w:t>
      </w:r>
      <w:r>
        <w:rPr>
          <w:rFonts w:ascii="Arial" w:hAnsi="Arial"/>
          <w:color w:val="221F1F"/>
          <w:sz w:val="16"/>
        </w:rPr>
        <w:t>právo</w:t>
      </w:r>
      <w:r>
        <w:rPr>
          <w:rFonts w:ascii="Arial" w:hAnsi="Arial"/>
          <w:color w:val="221F1F"/>
          <w:spacing w:val="-12"/>
          <w:sz w:val="16"/>
        </w:rPr>
        <w:t xml:space="preserve"> </w:t>
      </w:r>
      <w:r>
        <w:rPr>
          <w:rFonts w:ascii="Arial" w:hAnsi="Arial"/>
          <w:color w:val="221F1F"/>
          <w:spacing w:val="-4"/>
          <w:sz w:val="16"/>
        </w:rPr>
        <w:t xml:space="preserve">na </w:t>
      </w:r>
      <w:r>
        <w:rPr>
          <w:rFonts w:ascii="Arial" w:hAnsi="Arial"/>
          <w:color w:val="221F1F"/>
          <w:sz w:val="16"/>
        </w:rPr>
        <w:t xml:space="preserve">pojistitele. Na pojistitele přechází též právo pojištěného na </w:t>
      </w:r>
      <w:r>
        <w:rPr>
          <w:rFonts w:ascii="Arial" w:hAnsi="Arial"/>
          <w:color w:val="221F1F"/>
          <w:spacing w:val="-5"/>
          <w:sz w:val="16"/>
        </w:rPr>
        <w:t xml:space="preserve">úhradu </w:t>
      </w:r>
      <w:r>
        <w:rPr>
          <w:rFonts w:ascii="Arial" w:hAnsi="Arial"/>
          <w:color w:val="221F1F"/>
          <w:sz w:val="16"/>
        </w:rPr>
        <w:t>nákladů</w:t>
      </w:r>
      <w:r>
        <w:rPr>
          <w:rFonts w:ascii="Arial" w:hAnsi="Arial"/>
          <w:color w:val="221F1F"/>
          <w:spacing w:val="-7"/>
          <w:sz w:val="16"/>
        </w:rPr>
        <w:t xml:space="preserve"> </w:t>
      </w:r>
      <w:r>
        <w:rPr>
          <w:rFonts w:ascii="Arial" w:hAnsi="Arial"/>
          <w:color w:val="221F1F"/>
          <w:sz w:val="16"/>
        </w:rPr>
        <w:t>řízení</w:t>
      </w:r>
      <w:r>
        <w:rPr>
          <w:rFonts w:ascii="Arial" w:hAnsi="Arial"/>
          <w:color w:val="221F1F"/>
          <w:spacing w:val="-4"/>
          <w:sz w:val="16"/>
        </w:rPr>
        <w:t xml:space="preserve"> </w:t>
      </w:r>
      <w:r>
        <w:rPr>
          <w:rFonts w:ascii="Arial" w:hAnsi="Arial"/>
          <w:color w:val="221F1F"/>
          <w:sz w:val="16"/>
        </w:rPr>
        <w:t>o</w:t>
      </w:r>
      <w:r>
        <w:rPr>
          <w:rFonts w:ascii="Arial" w:hAnsi="Arial"/>
          <w:color w:val="221F1F"/>
          <w:spacing w:val="-6"/>
          <w:sz w:val="16"/>
        </w:rPr>
        <w:t xml:space="preserve"> </w:t>
      </w:r>
      <w:r>
        <w:rPr>
          <w:rFonts w:ascii="Arial" w:hAnsi="Arial"/>
          <w:color w:val="221F1F"/>
          <w:sz w:val="16"/>
        </w:rPr>
        <w:t>náhradě</w:t>
      </w:r>
      <w:r>
        <w:rPr>
          <w:rFonts w:ascii="Arial" w:hAnsi="Arial"/>
          <w:color w:val="221F1F"/>
          <w:spacing w:val="-5"/>
          <w:sz w:val="16"/>
        </w:rPr>
        <w:t xml:space="preserve"> </w:t>
      </w:r>
      <w:r>
        <w:rPr>
          <w:rFonts w:ascii="Arial" w:hAnsi="Arial"/>
          <w:color w:val="221F1F"/>
          <w:spacing w:val="-3"/>
          <w:sz w:val="16"/>
        </w:rPr>
        <w:t>újmy,</w:t>
      </w:r>
      <w:r>
        <w:rPr>
          <w:rFonts w:ascii="Arial" w:hAnsi="Arial"/>
          <w:color w:val="221F1F"/>
          <w:spacing w:val="-9"/>
          <w:sz w:val="16"/>
        </w:rPr>
        <w:t xml:space="preserve"> </w:t>
      </w:r>
      <w:r>
        <w:rPr>
          <w:rFonts w:ascii="Arial" w:hAnsi="Arial"/>
          <w:color w:val="221F1F"/>
          <w:sz w:val="16"/>
        </w:rPr>
        <w:t>které</w:t>
      </w:r>
      <w:r>
        <w:rPr>
          <w:rFonts w:ascii="Arial" w:hAnsi="Arial"/>
          <w:color w:val="221F1F"/>
          <w:spacing w:val="-7"/>
          <w:sz w:val="16"/>
        </w:rPr>
        <w:t xml:space="preserve"> </w:t>
      </w:r>
      <w:r>
        <w:rPr>
          <w:rFonts w:ascii="Arial" w:hAnsi="Arial"/>
          <w:color w:val="221F1F"/>
          <w:sz w:val="16"/>
        </w:rPr>
        <w:t>mu</w:t>
      </w:r>
      <w:r>
        <w:rPr>
          <w:rFonts w:ascii="Arial" w:hAnsi="Arial"/>
          <w:color w:val="221F1F"/>
          <w:spacing w:val="-6"/>
          <w:sz w:val="16"/>
        </w:rPr>
        <w:t xml:space="preserve"> </w:t>
      </w:r>
      <w:r>
        <w:rPr>
          <w:rFonts w:ascii="Arial" w:hAnsi="Arial"/>
          <w:color w:val="221F1F"/>
          <w:sz w:val="16"/>
        </w:rPr>
        <w:t>bylo</w:t>
      </w:r>
      <w:r>
        <w:rPr>
          <w:rFonts w:ascii="Arial" w:hAnsi="Arial"/>
          <w:color w:val="221F1F"/>
          <w:spacing w:val="-6"/>
          <w:sz w:val="16"/>
        </w:rPr>
        <w:t xml:space="preserve"> </w:t>
      </w:r>
      <w:r>
        <w:rPr>
          <w:rFonts w:ascii="Arial" w:hAnsi="Arial"/>
          <w:color w:val="221F1F"/>
          <w:sz w:val="16"/>
        </w:rPr>
        <w:t>přiznáno</w:t>
      </w:r>
      <w:r>
        <w:rPr>
          <w:rFonts w:ascii="Arial" w:hAnsi="Arial"/>
          <w:color w:val="221F1F"/>
          <w:spacing w:val="-3"/>
          <w:sz w:val="16"/>
        </w:rPr>
        <w:t xml:space="preserve"> </w:t>
      </w:r>
      <w:r>
        <w:rPr>
          <w:rFonts w:ascii="Arial" w:hAnsi="Arial"/>
          <w:color w:val="221F1F"/>
          <w:sz w:val="16"/>
        </w:rPr>
        <w:t>proti</w:t>
      </w:r>
      <w:r>
        <w:rPr>
          <w:rFonts w:ascii="Arial" w:hAnsi="Arial"/>
          <w:color w:val="221F1F"/>
          <w:spacing w:val="-5"/>
          <w:sz w:val="16"/>
        </w:rPr>
        <w:t xml:space="preserve"> </w:t>
      </w:r>
      <w:r>
        <w:rPr>
          <w:rFonts w:ascii="Arial" w:hAnsi="Arial"/>
          <w:color w:val="221F1F"/>
          <w:sz w:val="16"/>
        </w:rPr>
        <w:t>odpůrci, pokud je pojistitel za něj uhradil. Pokud tyto právní skutečnosti nastanou, je pojištěný  povinen  to  neprodleně  oznámit  pojistiteli  a</w:t>
      </w:r>
      <w:r>
        <w:rPr>
          <w:rFonts w:ascii="Arial" w:hAnsi="Arial"/>
          <w:color w:val="221F1F"/>
          <w:spacing w:val="-20"/>
          <w:sz w:val="16"/>
        </w:rPr>
        <w:t xml:space="preserve"> </w:t>
      </w:r>
      <w:r>
        <w:rPr>
          <w:rFonts w:ascii="Arial" w:hAnsi="Arial"/>
          <w:color w:val="221F1F"/>
          <w:sz w:val="16"/>
        </w:rPr>
        <w:t>předložit</w:t>
      </w:r>
      <w:r>
        <w:rPr>
          <w:rFonts w:ascii="Arial" w:hAnsi="Arial"/>
          <w:color w:val="221F1F"/>
          <w:spacing w:val="-17"/>
          <w:sz w:val="16"/>
        </w:rPr>
        <w:t xml:space="preserve"> </w:t>
      </w:r>
      <w:r>
        <w:rPr>
          <w:rFonts w:ascii="Arial" w:hAnsi="Arial"/>
          <w:color w:val="221F1F"/>
          <w:sz w:val="16"/>
        </w:rPr>
        <w:t>mu</w:t>
      </w:r>
      <w:r>
        <w:rPr>
          <w:rFonts w:ascii="Arial" w:hAnsi="Arial"/>
          <w:color w:val="221F1F"/>
          <w:spacing w:val="-19"/>
          <w:sz w:val="16"/>
        </w:rPr>
        <w:t xml:space="preserve"> </w:t>
      </w:r>
      <w:r>
        <w:rPr>
          <w:rFonts w:ascii="Arial" w:hAnsi="Arial"/>
          <w:color w:val="221F1F"/>
          <w:sz w:val="16"/>
        </w:rPr>
        <w:t>doklady</w:t>
      </w:r>
      <w:r>
        <w:rPr>
          <w:rFonts w:ascii="Arial" w:hAnsi="Arial"/>
          <w:color w:val="221F1F"/>
          <w:spacing w:val="-17"/>
          <w:sz w:val="16"/>
        </w:rPr>
        <w:t xml:space="preserve"> </w:t>
      </w:r>
      <w:r>
        <w:rPr>
          <w:rFonts w:ascii="Arial" w:hAnsi="Arial"/>
          <w:color w:val="221F1F"/>
          <w:sz w:val="16"/>
        </w:rPr>
        <w:t>potřebné</w:t>
      </w:r>
      <w:r>
        <w:rPr>
          <w:rFonts w:ascii="Arial" w:hAnsi="Arial"/>
          <w:color w:val="221F1F"/>
          <w:spacing w:val="-19"/>
          <w:sz w:val="16"/>
        </w:rPr>
        <w:t xml:space="preserve"> </w:t>
      </w:r>
      <w:r>
        <w:rPr>
          <w:rFonts w:ascii="Arial" w:hAnsi="Arial"/>
          <w:color w:val="221F1F"/>
          <w:sz w:val="16"/>
        </w:rPr>
        <w:t>k</w:t>
      </w:r>
      <w:r>
        <w:rPr>
          <w:rFonts w:ascii="Arial" w:hAnsi="Arial"/>
          <w:color w:val="221F1F"/>
          <w:spacing w:val="-18"/>
          <w:sz w:val="16"/>
        </w:rPr>
        <w:t xml:space="preserve"> </w:t>
      </w:r>
      <w:r>
        <w:rPr>
          <w:rFonts w:ascii="Arial" w:hAnsi="Arial"/>
          <w:color w:val="221F1F"/>
          <w:sz w:val="16"/>
        </w:rPr>
        <w:t>uplatnění</w:t>
      </w:r>
      <w:r>
        <w:rPr>
          <w:rFonts w:ascii="Arial" w:hAnsi="Arial"/>
          <w:color w:val="221F1F"/>
          <w:spacing w:val="-17"/>
          <w:sz w:val="16"/>
        </w:rPr>
        <w:t xml:space="preserve"> </w:t>
      </w:r>
      <w:r>
        <w:rPr>
          <w:rFonts w:ascii="Arial" w:hAnsi="Arial"/>
          <w:color w:val="221F1F"/>
          <w:sz w:val="16"/>
        </w:rPr>
        <w:t>těchto</w:t>
      </w:r>
      <w:r>
        <w:rPr>
          <w:rFonts w:ascii="Arial" w:hAnsi="Arial"/>
          <w:color w:val="221F1F"/>
          <w:spacing w:val="-19"/>
          <w:sz w:val="16"/>
        </w:rPr>
        <w:t xml:space="preserve"> </w:t>
      </w:r>
      <w:r>
        <w:rPr>
          <w:rFonts w:ascii="Arial" w:hAnsi="Arial"/>
          <w:color w:val="221F1F"/>
          <w:spacing w:val="-4"/>
          <w:sz w:val="16"/>
        </w:rPr>
        <w:t>práv,</w:t>
      </w:r>
    </w:p>
    <w:p w14:paraId="7C075611" w14:textId="77777777" w:rsidR="00A5650C" w:rsidRDefault="00000000">
      <w:pPr>
        <w:pStyle w:val="Odstavecseseznamem"/>
        <w:numPr>
          <w:ilvl w:val="1"/>
          <w:numId w:val="73"/>
        </w:numPr>
        <w:tabs>
          <w:tab w:val="left" w:pos="792"/>
        </w:tabs>
        <w:spacing w:before="8" w:line="232" w:lineRule="auto"/>
        <w:ind w:left="792" w:right="46"/>
        <w:jc w:val="both"/>
        <w:rPr>
          <w:rFonts w:ascii="Arial" w:hAnsi="Arial"/>
          <w:sz w:val="16"/>
        </w:rPr>
      </w:pPr>
      <w:r>
        <w:rPr>
          <w:rFonts w:ascii="Arial" w:hAnsi="Arial"/>
          <w:color w:val="221F1F"/>
          <w:sz w:val="16"/>
        </w:rPr>
        <w:t xml:space="preserve">sdělit bez zbytečného odkladu pojistiteli, že v souvislosti s pojistnou událostí bylo zahájeno trestní řízení proti pojištěnému nebo </w:t>
      </w:r>
      <w:r>
        <w:rPr>
          <w:rFonts w:ascii="Arial" w:hAnsi="Arial"/>
          <w:color w:val="221F1F"/>
          <w:spacing w:val="-6"/>
          <w:sz w:val="16"/>
        </w:rPr>
        <w:t xml:space="preserve">jeho </w:t>
      </w:r>
      <w:r>
        <w:rPr>
          <w:rFonts w:ascii="Arial" w:hAnsi="Arial"/>
          <w:color w:val="221F1F"/>
          <w:sz w:val="16"/>
        </w:rPr>
        <w:t>zaměstnanci, a pojistitele informovat o průběhu a výsledcích tohoto řízení,</w:t>
      </w:r>
    </w:p>
    <w:p w14:paraId="407DD398" w14:textId="77777777" w:rsidR="00A5650C" w:rsidRDefault="00000000">
      <w:pPr>
        <w:pStyle w:val="Odstavecseseznamem"/>
        <w:numPr>
          <w:ilvl w:val="1"/>
          <w:numId w:val="73"/>
        </w:numPr>
        <w:tabs>
          <w:tab w:val="left" w:pos="891"/>
        </w:tabs>
        <w:spacing w:line="232" w:lineRule="auto"/>
        <w:ind w:left="792" w:right="38"/>
        <w:jc w:val="both"/>
        <w:rPr>
          <w:rFonts w:ascii="Arial" w:hAnsi="Arial"/>
          <w:sz w:val="16"/>
        </w:rPr>
      </w:pPr>
      <w:r>
        <w:rPr>
          <w:rFonts w:ascii="Arial" w:hAnsi="Arial"/>
          <w:color w:val="221F1F"/>
          <w:sz w:val="16"/>
        </w:rPr>
        <w:t xml:space="preserve">bez zbytečného odkladu oznámit pojistiteli, že se našla </w:t>
      </w:r>
      <w:r>
        <w:rPr>
          <w:rFonts w:ascii="Arial" w:hAnsi="Arial"/>
          <w:color w:val="221F1F"/>
          <w:spacing w:val="-4"/>
          <w:sz w:val="16"/>
        </w:rPr>
        <w:t xml:space="preserve">věc </w:t>
      </w:r>
      <w:r>
        <w:rPr>
          <w:rFonts w:ascii="Arial" w:hAnsi="Arial"/>
          <w:color w:val="221F1F"/>
          <w:sz w:val="16"/>
        </w:rPr>
        <w:t>pohřešovaná</w:t>
      </w:r>
      <w:r>
        <w:rPr>
          <w:rFonts w:ascii="Arial" w:hAnsi="Arial"/>
          <w:color w:val="221F1F"/>
          <w:spacing w:val="-11"/>
          <w:sz w:val="16"/>
        </w:rPr>
        <w:t xml:space="preserve"> </w:t>
      </w:r>
      <w:r>
        <w:rPr>
          <w:rFonts w:ascii="Arial" w:hAnsi="Arial"/>
          <w:color w:val="221F1F"/>
          <w:sz w:val="16"/>
        </w:rPr>
        <w:t>v</w:t>
      </w:r>
      <w:r>
        <w:rPr>
          <w:rFonts w:ascii="Arial" w:hAnsi="Arial"/>
          <w:color w:val="221F1F"/>
          <w:spacing w:val="-12"/>
          <w:sz w:val="16"/>
        </w:rPr>
        <w:t xml:space="preserve"> </w:t>
      </w:r>
      <w:r>
        <w:rPr>
          <w:rFonts w:ascii="Arial" w:hAnsi="Arial"/>
          <w:color w:val="221F1F"/>
          <w:sz w:val="16"/>
        </w:rPr>
        <w:t>souvislosti</w:t>
      </w:r>
      <w:r>
        <w:rPr>
          <w:rFonts w:ascii="Arial" w:hAnsi="Arial"/>
          <w:color w:val="221F1F"/>
          <w:spacing w:val="-13"/>
          <w:sz w:val="16"/>
        </w:rPr>
        <w:t xml:space="preserve"> </w:t>
      </w:r>
      <w:r>
        <w:rPr>
          <w:rFonts w:ascii="Arial" w:hAnsi="Arial"/>
          <w:color w:val="221F1F"/>
          <w:sz w:val="16"/>
        </w:rPr>
        <w:t>s</w:t>
      </w:r>
      <w:r>
        <w:rPr>
          <w:rFonts w:ascii="Arial" w:hAnsi="Arial"/>
          <w:color w:val="221F1F"/>
          <w:spacing w:val="-10"/>
          <w:sz w:val="16"/>
        </w:rPr>
        <w:t xml:space="preserve"> </w:t>
      </w:r>
      <w:r>
        <w:rPr>
          <w:rFonts w:ascii="Arial" w:hAnsi="Arial"/>
          <w:color w:val="221F1F"/>
          <w:sz w:val="16"/>
        </w:rPr>
        <w:t>pojistnou</w:t>
      </w:r>
      <w:r>
        <w:rPr>
          <w:rFonts w:ascii="Arial" w:hAnsi="Arial"/>
          <w:color w:val="221F1F"/>
          <w:spacing w:val="-9"/>
          <w:sz w:val="16"/>
        </w:rPr>
        <w:t xml:space="preserve"> </w:t>
      </w:r>
      <w:r>
        <w:rPr>
          <w:rFonts w:ascii="Arial" w:hAnsi="Arial"/>
          <w:color w:val="221F1F"/>
          <w:sz w:val="16"/>
        </w:rPr>
        <w:t>událostí.</w:t>
      </w:r>
      <w:r>
        <w:rPr>
          <w:rFonts w:ascii="Arial" w:hAnsi="Arial"/>
          <w:color w:val="221F1F"/>
          <w:spacing w:val="-12"/>
          <w:sz w:val="16"/>
        </w:rPr>
        <w:t xml:space="preserve"> </w:t>
      </w:r>
      <w:r>
        <w:rPr>
          <w:rFonts w:ascii="Arial" w:hAnsi="Arial"/>
          <w:color w:val="221F1F"/>
          <w:sz w:val="16"/>
        </w:rPr>
        <w:t>V</w:t>
      </w:r>
      <w:r>
        <w:rPr>
          <w:rFonts w:ascii="Arial" w:hAnsi="Arial"/>
          <w:color w:val="221F1F"/>
          <w:spacing w:val="-10"/>
          <w:sz w:val="16"/>
        </w:rPr>
        <w:t xml:space="preserve"> </w:t>
      </w:r>
      <w:r>
        <w:rPr>
          <w:rFonts w:ascii="Arial" w:hAnsi="Arial"/>
          <w:color w:val="221F1F"/>
          <w:sz w:val="16"/>
        </w:rPr>
        <w:t>případě,</w:t>
      </w:r>
      <w:r>
        <w:rPr>
          <w:rFonts w:ascii="Arial" w:hAnsi="Arial"/>
          <w:color w:val="221F1F"/>
          <w:spacing w:val="-11"/>
          <w:sz w:val="16"/>
        </w:rPr>
        <w:t xml:space="preserve"> </w:t>
      </w:r>
      <w:r>
        <w:rPr>
          <w:rFonts w:ascii="Arial" w:hAnsi="Arial"/>
          <w:color w:val="221F1F"/>
          <w:sz w:val="16"/>
        </w:rPr>
        <w:t>že</w:t>
      </w:r>
      <w:r>
        <w:rPr>
          <w:rFonts w:ascii="Arial" w:hAnsi="Arial"/>
          <w:color w:val="221F1F"/>
          <w:spacing w:val="-12"/>
          <w:sz w:val="16"/>
        </w:rPr>
        <w:t xml:space="preserve"> </w:t>
      </w:r>
      <w:r>
        <w:rPr>
          <w:rFonts w:ascii="Arial" w:hAnsi="Arial"/>
          <w:color w:val="221F1F"/>
          <w:sz w:val="16"/>
        </w:rPr>
        <w:t>obdržel pojistné</w:t>
      </w:r>
      <w:r>
        <w:rPr>
          <w:rFonts w:ascii="Arial" w:hAnsi="Arial"/>
          <w:color w:val="221F1F"/>
          <w:spacing w:val="-5"/>
          <w:sz w:val="16"/>
        </w:rPr>
        <w:t xml:space="preserve"> </w:t>
      </w:r>
      <w:r>
        <w:rPr>
          <w:rFonts w:ascii="Arial" w:hAnsi="Arial"/>
          <w:color w:val="221F1F"/>
          <w:sz w:val="16"/>
        </w:rPr>
        <w:t>plnění</w:t>
      </w:r>
      <w:r>
        <w:rPr>
          <w:rFonts w:ascii="Arial" w:hAnsi="Arial"/>
          <w:color w:val="221F1F"/>
          <w:spacing w:val="-5"/>
          <w:sz w:val="16"/>
        </w:rPr>
        <w:t xml:space="preserve"> </w:t>
      </w:r>
      <w:r>
        <w:rPr>
          <w:rFonts w:ascii="Arial" w:hAnsi="Arial"/>
          <w:color w:val="221F1F"/>
          <w:sz w:val="16"/>
        </w:rPr>
        <w:t>za</w:t>
      </w:r>
      <w:r>
        <w:rPr>
          <w:rFonts w:ascii="Arial" w:hAnsi="Arial"/>
          <w:color w:val="221F1F"/>
          <w:spacing w:val="-4"/>
          <w:sz w:val="16"/>
        </w:rPr>
        <w:t xml:space="preserve"> </w:t>
      </w:r>
      <w:r>
        <w:rPr>
          <w:rFonts w:ascii="Arial" w:hAnsi="Arial"/>
          <w:color w:val="221F1F"/>
          <w:sz w:val="16"/>
        </w:rPr>
        <w:t>tuto</w:t>
      </w:r>
      <w:r>
        <w:rPr>
          <w:rFonts w:ascii="Arial" w:hAnsi="Arial"/>
          <w:color w:val="221F1F"/>
          <w:spacing w:val="-5"/>
          <w:sz w:val="16"/>
        </w:rPr>
        <w:t xml:space="preserve"> </w:t>
      </w:r>
      <w:r>
        <w:rPr>
          <w:rFonts w:ascii="Arial" w:hAnsi="Arial"/>
          <w:color w:val="221F1F"/>
          <w:sz w:val="16"/>
        </w:rPr>
        <w:t>věc,</w:t>
      </w:r>
      <w:r>
        <w:rPr>
          <w:rFonts w:ascii="Arial" w:hAnsi="Arial"/>
          <w:color w:val="221F1F"/>
          <w:spacing w:val="-3"/>
          <w:sz w:val="16"/>
        </w:rPr>
        <w:t xml:space="preserve"> </w:t>
      </w:r>
      <w:r>
        <w:rPr>
          <w:rFonts w:ascii="Arial" w:hAnsi="Arial"/>
          <w:color w:val="221F1F"/>
          <w:sz w:val="16"/>
        </w:rPr>
        <w:t>je</w:t>
      </w:r>
      <w:r>
        <w:rPr>
          <w:rFonts w:ascii="Arial" w:hAnsi="Arial"/>
          <w:color w:val="221F1F"/>
          <w:spacing w:val="-4"/>
          <w:sz w:val="16"/>
        </w:rPr>
        <w:t xml:space="preserve"> </w:t>
      </w:r>
      <w:r>
        <w:rPr>
          <w:rFonts w:ascii="Arial" w:hAnsi="Arial"/>
          <w:color w:val="221F1F"/>
          <w:sz w:val="16"/>
        </w:rPr>
        <w:t>povinen</w:t>
      </w:r>
      <w:r>
        <w:rPr>
          <w:rFonts w:ascii="Arial" w:hAnsi="Arial"/>
          <w:color w:val="221F1F"/>
          <w:spacing w:val="-3"/>
          <w:sz w:val="16"/>
        </w:rPr>
        <w:t xml:space="preserve"> </w:t>
      </w:r>
      <w:r>
        <w:rPr>
          <w:rFonts w:ascii="Arial" w:hAnsi="Arial"/>
          <w:color w:val="221F1F"/>
          <w:sz w:val="16"/>
        </w:rPr>
        <w:t>vrátit</w:t>
      </w:r>
      <w:r>
        <w:rPr>
          <w:rFonts w:ascii="Arial" w:hAnsi="Arial"/>
          <w:color w:val="221F1F"/>
          <w:spacing w:val="-5"/>
          <w:sz w:val="16"/>
        </w:rPr>
        <w:t xml:space="preserve"> </w:t>
      </w:r>
      <w:r>
        <w:rPr>
          <w:rFonts w:ascii="Arial" w:hAnsi="Arial"/>
          <w:color w:val="221F1F"/>
          <w:sz w:val="16"/>
        </w:rPr>
        <w:t>pojistiteli</w:t>
      </w:r>
      <w:r>
        <w:rPr>
          <w:rFonts w:ascii="Arial" w:hAnsi="Arial"/>
          <w:color w:val="221F1F"/>
          <w:spacing w:val="-3"/>
          <w:sz w:val="16"/>
        </w:rPr>
        <w:t xml:space="preserve"> </w:t>
      </w:r>
      <w:r>
        <w:rPr>
          <w:rFonts w:ascii="Arial" w:hAnsi="Arial"/>
          <w:color w:val="221F1F"/>
          <w:sz w:val="16"/>
        </w:rPr>
        <w:t>pojistné</w:t>
      </w:r>
      <w:r>
        <w:rPr>
          <w:rFonts w:ascii="Arial" w:hAnsi="Arial"/>
          <w:color w:val="221F1F"/>
          <w:spacing w:val="-5"/>
          <w:sz w:val="16"/>
        </w:rPr>
        <w:t xml:space="preserve"> </w:t>
      </w:r>
      <w:r>
        <w:rPr>
          <w:rFonts w:ascii="Arial" w:hAnsi="Arial"/>
          <w:color w:val="221F1F"/>
          <w:sz w:val="16"/>
        </w:rPr>
        <w:t xml:space="preserve">plnění snížené o přiměřené a účelně vynaložené náklady potřebné </w:t>
      </w:r>
      <w:r>
        <w:rPr>
          <w:rFonts w:ascii="Arial" w:hAnsi="Arial"/>
          <w:color w:val="221F1F"/>
          <w:spacing w:val="-4"/>
          <w:sz w:val="16"/>
        </w:rPr>
        <w:t xml:space="preserve">na </w:t>
      </w:r>
      <w:r>
        <w:rPr>
          <w:rFonts w:ascii="Arial" w:hAnsi="Arial"/>
          <w:color w:val="221F1F"/>
          <w:sz w:val="16"/>
        </w:rPr>
        <w:t>opravu této věci, pokud byla poškozena v době od pojistné události do</w:t>
      </w:r>
      <w:r>
        <w:rPr>
          <w:rFonts w:ascii="Arial" w:hAnsi="Arial"/>
          <w:color w:val="221F1F"/>
          <w:spacing w:val="-12"/>
          <w:sz w:val="16"/>
        </w:rPr>
        <w:t xml:space="preserve"> </w:t>
      </w:r>
      <w:r>
        <w:rPr>
          <w:rFonts w:ascii="Arial" w:hAnsi="Arial"/>
          <w:color w:val="221F1F"/>
          <w:spacing w:val="-4"/>
          <w:sz w:val="16"/>
        </w:rPr>
        <w:t>doby,</w:t>
      </w:r>
      <w:r>
        <w:rPr>
          <w:rFonts w:ascii="Arial" w:hAnsi="Arial"/>
          <w:color w:val="221F1F"/>
          <w:spacing w:val="-14"/>
          <w:sz w:val="16"/>
        </w:rPr>
        <w:t xml:space="preserve"> </w:t>
      </w:r>
      <w:r>
        <w:rPr>
          <w:rFonts w:ascii="Arial" w:hAnsi="Arial"/>
          <w:color w:val="221F1F"/>
          <w:sz w:val="16"/>
        </w:rPr>
        <w:t>kdy</w:t>
      </w:r>
      <w:r>
        <w:rPr>
          <w:rFonts w:ascii="Arial" w:hAnsi="Arial"/>
          <w:color w:val="221F1F"/>
          <w:spacing w:val="-9"/>
          <w:sz w:val="16"/>
        </w:rPr>
        <w:t xml:space="preserve"> </w:t>
      </w:r>
      <w:r>
        <w:rPr>
          <w:rFonts w:ascii="Arial" w:hAnsi="Arial"/>
          <w:color w:val="221F1F"/>
          <w:sz w:val="16"/>
        </w:rPr>
        <w:t>byla</w:t>
      </w:r>
      <w:r>
        <w:rPr>
          <w:rFonts w:ascii="Arial" w:hAnsi="Arial"/>
          <w:color w:val="221F1F"/>
          <w:spacing w:val="-10"/>
          <w:sz w:val="16"/>
        </w:rPr>
        <w:t xml:space="preserve"> </w:t>
      </w:r>
      <w:r>
        <w:rPr>
          <w:rFonts w:ascii="Arial" w:hAnsi="Arial"/>
          <w:color w:val="221F1F"/>
          <w:sz w:val="16"/>
        </w:rPr>
        <w:t>nalezena,</w:t>
      </w:r>
      <w:r>
        <w:rPr>
          <w:rFonts w:ascii="Arial" w:hAnsi="Arial"/>
          <w:color w:val="221F1F"/>
          <w:spacing w:val="-9"/>
          <w:sz w:val="16"/>
        </w:rPr>
        <w:t xml:space="preserve"> </w:t>
      </w:r>
      <w:r>
        <w:rPr>
          <w:rFonts w:ascii="Arial" w:hAnsi="Arial"/>
          <w:color w:val="221F1F"/>
          <w:sz w:val="16"/>
        </w:rPr>
        <w:t>pokud</w:t>
      </w:r>
      <w:r>
        <w:rPr>
          <w:rFonts w:ascii="Arial" w:hAnsi="Arial"/>
          <w:color w:val="221F1F"/>
          <w:spacing w:val="-13"/>
          <w:sz w:val="16"/>
        </w:rPr>
        <w:t xml:space="preserve"> </w:t>
      </w:r>
      <w:r>
        <w:rPr>
          <w:rFonts w:ascii="Arial" w:hAnsi="Arial"/>
          <w:color w:val="221F1F"/>
          <w:sz w:val="16"/>
        </w:rPr>
        <w:t>není</w:t>
      </w:r>
      <w:r>
        <w:rPr>
          <w:rFonts w:ascii="Arial" w:hAnsi="Arial"/>
          <w:color w:val="221F1F"/>
          <w:spacing w:val="-9"/>
          <w:sz w:val="16"/>
        </w:rPr>
        <w:t xml:space="preserve"> </w:t>
      </w:r>
      <w:r>
        <w:rPr>
          <w:rFonts w:ascii="Arial" w:hAnsi="Arial"/>
          <w:color w:val="221F1F"/>
          <w:sz w:val="16"/>
        </w:rPr>
        <w:t>v</w:t>
      </w:r>
      <w:r>
        <w:rPr>
          <w:rFonts w:ascii="Arial" w:hAnsi="Arial"/>
          <w:color w:val="221F1F"/>
          <w:spacing w:val="-11"/>
          <w:sz w:val="16"/>
        </w:rPr>
        <w:t xml:space="preserve"> </w:t>
      </w:r>
      <w:r>
        <w:rPr>
          <w:rFonts w:ascii="Arial" w:hAnsi="Arial"/>
          <w:color w:val="221F1F"/>
          <w:sz w:val="16"/>
        </w:rPr>
        <w:t>pojistné</w:t>
      </w:r>
      <w:r>
        <w:rPr>
          <w:rFonts w:ascii="Arial" w:hAnsi="Arial"/>
          <w:color w:val="221F1F"/>
          <w:spacing w:val="-13"/>
          <w:sz w:val="16"/>
        </w:rPr>
        <w:t xml:space="preserve"> </w:t>
      </w:r>
      <w:r>
        <w:rPr>
          <w:rFonts w:ascii="Arial" w:hAnsi="Arial"/>
          <w:color w:val="221F1F"/>
          <w:sz w:val="16"/>
        </w:rPr>
        <w:t>smlouvě</w:t>
      </w:r>
      <w:r>
        <w:rPr>
          <w:rFonts w:ascii="Arial" w:hAnsi="Arial"/>
          <w:color w:val="221F1F"/>
          <w:spacing w:val="-11"/>
          <w:sz w:val="16"/>
        </w:rPr>
        <w:t xml:space="preserve"> </w:t>
      </w:r>
      <w:r>
        <w:rPr>
          <w:rFonts w:ascii="Arial" w:hAnsi="Arial"/>
          <w:color w:val="221F1F"/>
          <w:sz w:val="16"/>
        </w:rPr>
        <w:t>ujednáno jinak,</w:t>
      </w:r>
    </w:p>
    <w:p w14:paraId="362B4D27" w14:textId="77777777" w:rsidR="00A5650C" w:rsidRDefault="00000000">
      <w:pPr>
        <w:pStyle w:val="Odstavecseseznamem"/>
        <w:numPr>
          <w:ilvl w:val="1"/>
          <w:numId w:val="73"/>
        </w:numPr>
        <w:tabs>
          <w:tab w:val="left" w:pos="891"/>
        </w:tabs>
        <w:spacing w:line="174" w:lineRule="exact"/>
        <w:ind w:left="890" w:hanging="421"/>
        <w:jc w:val="both"/>
        <w:rPr>
          <w:rFonts w:ascii="Arial" w:hAnsi="Arial"/>
          <w:sz w:val="16"/>
        </w:rPr>
      </w:pPr>
      <w:r>
        <w:rPr>
          <w:rFonts w:ascii="Arial" w:hAnsi="Arial"/>
          <w:color w:val="221F1F"/>
          <w:sz w:val="16"/>
        </w:rPr>
        <w:t>bez zbytečného odkladu oznámit pojistiteli změnu nebo</w:t>
      </w:r>
      <w:r>
        <w:rPr>
          <w:rFonts w:ascii="Arial" w:hAnsi="Arial"/>
          <w:color w:val="221F1F"/>
          <w:spacing w:val="35"/>
          <w:sz w:val="16"/>
        </w:rPr>
        <w:t xml:space="preserve"> </w:t>
      </w:r>
      <w:r>
        <w:rPr>
          <w:rFonts w:ascii="Arial" w:hAnsi="Arial"/>
          <w:color w:val="221F1F"/>
          <w:spacing w:val="-4"/>
          <w:sz w:val="16"/>
        </w:rPr>
        <w:t>zánik</w:t>
      </w:r>
    </w:p>
    <w:p w14:paraId="363BB054" w14:textId="77777777" w:rsidR="00A5650C" w:rsidRDefault="00000000">
      <w:pPr>
        <w:spacing w:line="178" w:lineRule="exact"/>
        <w:ind w:left="792"/>
        <w:jc w:val="both"/>
        <w:rPr>
          <w:rFonts w:ascii="Arial" w:hAnsi="Arial"/>
          <w:sz w:val="16"/>
        </w:rPr>
      </w:pPr>
      <w:r>
        <w:rPr>
          <w:rFonts w:ascii="Arial" w:hAnsi="Arial"/>
          <w:color w:val="221F1F"/>
          <w:sz w:val="16"/>
        </w:rPr>
        <w:t>pojistného rizika,</w:t>
      </w:r>
    </w:p>
    <w:p w14:paraId="2AE85438" w14:textId="77777777" w:rsidR="00A5650C" w:rsidRDefault="00000000">
      <w:pPr>
        <w:pStyle w:val="Odstavecseseznamem"/>
        <w:numPr>
          <w:ilvl w:val="1"/>
          <w:numId w:val="73"/>
        </w:numPr>
        <w:tabs>
          <w:tab w:val="left" w:pos="893"/>
        </w:tabs>
        <w:spacing w:before="1" w:line="230" w:lineRule="auto"/>
        <w:ind w:left="792" w:right="48"/>
        <w:jc w:val="both"/>
        <w:rPr>
          <w:rFonts w:ascii="Arial" w:hAnsi="Arial"/>
          <w:sz w:val="16"/>
        </w:rPr>
      </w:pPr>
      <w:r>
        <w:rPr>
          <w:rFonts w:ascii="Arial" w:hAnsi="Arial"/>
          <w:color w:val="221F1F"/>
          <w:sz w:val="16"/>
        </w:rPr>
        <w:t>bez zbytečného odkladu oznámit pojistiteli všechny změny skutečností,</w:t>
      </w:r>
      <w:r>
        <w:rPr>
          <w:rFonts w:ascii="Arial" w:hAnsi="Arial"/>
          <w:color w:val="221F1F"/>
          <w:spacing w:val="-21"/>
          <w:sz w:val="16"/>
        </w:rPr>
        <w:t xml:space="preserve"> </w:t>
      </w:r>
      <w:r>
        <w:rPr>
          <w:rFonts w:ascii="Arial" w:hAnsi="Arial"/>
          <w:color w:val="221F1F"/>
          <w:sz w:val="16"/>
        </w:rPr>
        <w:t>na</w:t>
      </w:r>
      <w:r>
        <w:rPr>
          <w:rFonts w:ascii="Arial" w:hAnsi="Arial"/>
          <w:color w:val="221F1F"/>
          <w:spacing w:val="-20"/>
          <w:sz w:val="16"/>
        </w:rPr>
        <w:t xml:space="preserve"> </w:t>
      </w:r>
      <w:r>
        <w:rPr>
          <w:rFonts w:ascii="Arial" w:hAnsi="Arial"/>
          <w:color w:val="221F1F"/>
          <w:sz w:val="16"/>
        </w:rPr>
        <w:t>které</w:t>
      </w:r>
      <w:r>
        <w:rPr>
          <w:rFonts w:ascii="Arial" w:hAnsi="Arial"/>
          <w:color w:val="221F1F"/>
          <w:spacing w:val="-21"/>
          <w:sz w:val="16"/>
        </w:rPr>
        <w:t xml:space="preserve"> </w:t>
      </w:r>
      <w:r>
        <w:rPr>
          <w:rFonts w:ascii="Arial" w:hAnsi="Arial"/>
          <w:color w:val="221F1F"/>
          <w:sz w:val="16"/>
        </w:rPr>
        <w:t>byl</w:t>
      </w:r>
      <w:r>
        <w:rPr>
          <w:rFonts w:ascii="Arial" w:hAnsi="Arial"/>
          <w:color w:val="221F1F"/>
          <w:spacing w:val="-19"/>
          <w:sz w:val="16"/>
        </w:rPr>
        <w:t xml:space="preserve"> </w:t>
      </w:r>
      <w:r>
        <w:rPr>
          <w:rFonts w:ascii="Arial" w:hAnsi="Arial"/>
          <w:color w:val="221F1F"/>
          <w:sz w:val="16"/>
        </w:rPr>
        <w:t>pojistitelem</w:t>
      </w:r>
      <w:r>
        <w:rPr>
          <w:rFonts w:ascii="Arial" w:hAnsi="Arial"/>
          <w:color w:val="221F1F"/>
          <w:spacing w:val="-19"/>
          <w:sz w:val="16"/>
        </w:rPr>
        <w:t xml:space="preserve"> </w:t>
      </w:r>
      <w:r>
        <w:rPr>
          <w:rFonts w:ascii="Arial" w:hAnsi="Arial"/>
          <w:color w:val="221F1F"/>
          <w:sz w:val="16"/>
        </w:rPr>
        <w:t>při</w:t>
      </w:r>
      <w:r>
        <w:rPr>
          <w:rFonts w:ascii="Arial" w:hAnsi="Arial"/>
          <w:color w:val="221F1F"/>
          <w:spacing w:val="-19"/>
          <w:sz w:val="16"/>
        </w:rPr>
        <w:t xml:space="preserve"> </w:t>
      </w:r>
      <w:r>
        <w:rPr>
          <w:rFonts w:ascii="Arial" w:hAnsi="Arial"/>
          <w:color w:val="221F1F"/>
          <w:sz w:val="16"/>
        </w:rPr>
        <w:t>sjednání</w:t>
      </w:r>
      <w:r>
        <w:rPr>
          <w:rFonts w:ascii="Arial" w:hAnsi="Arial"/>
          <w:color w:val="221F1F"/>
          <w:spacing w:val="-18"/>
          <w:sz w:val="16"/>
        </w:rPr>
        <w:t xml:space="preserve"> </w:t>
      </w:r>
      <w:r>
        <w:rPr>
          <w:rFonts w:ascii="Arial" w:hAnsi="Arial"/>
          <w:color w:val="221F1F"/>
          <w:sz w:val="16"/>
        </w:rPr>
        <w:t>pojištění</w:t>
      </w:r>
      <w:r>
        <w:rPr>
          <w:rFonts w:ascii="Arial" w:hAnsi="Arial"/>
          <w:color w:val="221F1F"/>
          <w:spacing w:val="-19"/>
          <w:sz w:val="16"/>
        </w:rPr>
        <w:t xml:space="preserve"> </w:t>
      </w:r>
      <w:r>
        <w:rPr>
          <w:rFonts w:ascii="Arial" w:hAnsi="Arial"/>
          <w:color w:val="221F1F"/>
          <w:sz w:val="16"/>
        </w:rPr>
        <w:t>tázán,</w:t>
      </w:r>
    </w:p>
    <w:p w14:paraId="2DF3A9AF" w14:textId="77777777" w:rsidR="00A5650C" w:rsidRDefault="00000000">
      <w:pPr>
        <w:pStyle w:val="Odstavecseseznamem"/>
        <w:numPr>
          <w:ilvl w:val="1"/>
          <w:numId w:val="73"/>
        </w:numPr>
        <w:tabs>
          <w:tab w:val="left" w:pos="891"/>
        </w:tabs>
        <w:spacing w:before="1" w:line="232" w:lineRule="auto"/>
        <w:ind w:left="791" w:right="49"/>
        <w:jc w:val="both"/>
        <w:rPr>
          <w:rFonts w:ascii="Arial" w:hAnsi="Arial"/>
          <w:sz w:val="16"/>
        </w:rPr>
      </w:pPr>
      <w:r>
        <w:rPr>
          <w:rFonts w:ascii="Arial" w:hAnsi="Arial"/>
          <w:color w:val="221F1F"/>
          <w:sz w:val="16"/>
        </w:rPr>
        <w:t>neprodleně</w:t>
      </w:r>
      <w:r>
        <w:rPr>
          <w:rFonts w:ascii="Arial" w:hAnsi="Arial"/>
          <w:color w:val="221F1F"/>
          <w:spacing w:val="-10"/>
          <w:sz w:val="16"/>
        </w:rPr>
        <w:t xml:space="preserve"> </w:t>
      </w:r>
      <w:r>
        <w:rPr>
          <w:rFonts w:ascii="Arial" w:hAnsi="Arial"/>
          <w:color w:val="221F1F"/>
          <w:sz w:val="16"/>
        </w:rPr>
        <w:t>oznámit</w:t>
      </w:r>
      <w:r>
        <w:rPr>
          <w:rFonts w:ascii="Arial" w:hAnsi="Arial"/>
          <w:color w:val="221F1F"/>
          <w:spacing w:val="-11"/>
          <w:sz w:val="16"/>
        </w:rPr>
        <w:t xml:space="preserve"> </w:t>
      </w:r>
      <w:r>
        <w:rPr>
          <w:rFonts w:ascii="Arial" w:hAnsi="Arial"/>
          <w:color w:val="221F1F"/>
          <w:sz w:val="16"/>
        </w:rPr>
        <w:t>pojistiteli,</w:t>
      </w:r>
      <w:r>
        <w:rPr>
          <w:rFonts w:ascii="Arial" w:hAnsi="Arial"/>
          <w:color w:val="221F1F"/>
          <w:spacing w:val="-14"/>
          <w:sz w:val="16"/>
        </w:rPr>
        <w:t xml:space="preserve"> </w:t>
      </w:r>
      <w:r>
        <w:rPr>
          <w:rFonts w:ascii="Arial" w:hAnsi="Arial"/>
          <w:color w:val="221F1F"/>
          <w:sz w:val="16"/>
        </w:rPr>
        <w:t>že</w:t>
      </w:r>
      <w:r>
        <w:rPr>
          <w:rFonts w:ascii="Arial" w:hAnsi="Arial"/>
          <w:color w:val="221F1F"/>
          <w:spacing w:val="-12"/>
          <w:sz w:val="16"/>
        </w:rPr>
        <w:t xml:space="preserve"> </w:t>
      </w:r>
      <w:r>
        <w:rPr>
          <w:rFonts w:ascii="Arial" w:hAnsi="Arial"/>
          <w:color w:val="221F1F"/>
          <w:sz w:val="16"/>
        </w:rPr>
        <w:t>uzavřel</w:t>
      </w:r>
      <w:r>
        <w:rPr>
          <w:rFonts w:ascii="Arial" w:hAnsi="Arial"/>
          <w:color w:val="221F1F"/>
          <w:spacing w:val="-11"/>
          <w:sz w:val="16"/>
        </w:rPr>
        <w:t xml:space="preserve"> </w:t>
      </w:r>
      <w:r>
        <w:rPr>
          <w:rFonts w:ascii="Arial" w:hAnsi="Arial"/>
          <w:color w:val="221F1F"/>
          <w:sz w:val="16"/>
        </w:rPr>
        <w:t>další</w:t>
      </w:r>
      <w:r>
        <w:rPr>
          <w:rFonts w:ascii="Arial" w:hAnsi="Arial"/>
          <w:color w:val="221F1F"/>
          <w:spacing w:val="-11"/>
          <w:sz w:val="16"/>
        </w:rPr>
        <w:t xml:space="preserve"> </w:t>
      </w:r>
      <w:r>
        <w:rPr>
          <w:rFonts w:ascii="Arial" w:hAnsi="Arial"/>
          <w:color w:val="221F1F"/>
          <w:sz w:val="16"/>
        </w:rPr>
        <w:t>pojištění</w:t>
      </w:r>
      <w:r>
        <w:rPr>
          <w:rFonts w:ascii="Arial" w:hAnsi="Arial"/>
          <w:color w:val="221F1F"/>
          <w:spacing w:val="-10"/>
          <w:sz w:val="16"/>
        </w:rPr>
        <w:t xml:space="preserve"> </w:t>
      </w:r>
      <w:r>
        <w:rPr>
          <w:rFonts w:ascii="Arial" w:hAnsi="Arial"/>
          <w:color w:val="221F1F"/>
          <w:sz w:val="16"/>
        </w:rPr>
        <w:t>proti</w:t>
      </w:r>
      <w:r>
        <w:rPr>
          <w:rFonts w:ascii="Arial" w:hAnsi="Arial"/>
          <w:color w:val="221F1F"/>
          <w:spacing w:val="-12"/>
          <w:sz w:val="16"/>
        </w:rPr>
        <w:t xml:space="preserve"> </w:t>
      </w:r>
      <w:r>
        <w:rPr>
          <w:rFonts w:ascii="Arial" w:hAnsi="Arial"/>
          <w:color w:val="221F1F"/>
          <w:sz w:val="16"/>
        </w:rPr>
        <w:t>témuž pojistnému nebezpečí u jiného pojistitele a sdělit název  pojistitele a</w:t>
      </w:r>
      <w:r>
        <w:rPr>
          <w:rFonts w:ascii="Arial" w:hAnsi="Arial"/>
          <w:color w:val="221F1F"/>
          <w:spacing w:val="-20"/>
          <w:sz w:val="16"/>
        </w:rPr>
        <w:t xml:space="preserve"> </w:t>
      </w:r>
      <w:r>
        <w:rPr>
          <w:rFonts w:ascii="Arial" w:hAnsi="Arial"/>
          <w:color w:val="221F1F"/>
          <w:sz w:val="16"/>
        </w:rPr>
        <w:t>výši</w:t>
      </w:r>
      <w:r>
        <w:rPr>
          <w:rFonts w:ascii="Arial" w:hAnsi="Arial"/>
          <w:color w:val="221F1F"/>
          <w:spacing w:val="-18"/>
          <w:sz w:val="16"/>
        </w:rPr>
        <w:t xml:space="preserve"> </w:t>
      </w:r>
      <w:r>
        <w:rPr>
          <w:rFonts w:ascii="Arial" w:hAnsi="Arial"/>
          <w:color w:val="221F1F"/>
          <w:sz w:val="16"/>
        </w:rPr>
        <w:t>pojistných</w:t>
      </w:r>
      <w:r>
        <w:rPr>
          <w:rFonts w:ascii="Arial" w:hAnsi="Arial"/>
          <w:color w:val="221F1F"/>
          <w:spacing w:val="-21"/>
          <w:sz w:val="16"/>
        </w:rPr>
        <w:t xml:space="preserve"> </w:t>
      </w:r>
      <w:r>
        <w:rPr>
          <w:rFonts w:ascii="Arial" w:hAnsi="Arial"/>
          <w:color w:val="221F1F"/>
          <w:sz w:val="16"/>
        </w:rPr>
        <w:t>částek</w:t>
      </w:r>
      <w:r>
        <w:rPr>
          <w:rFonts w:ascii="Arial" w:hAnsi="Arial"/>
          <w:color w:val="221F1F"/>
          <w:spacing w:val="-18"/>
          <w:sz w:val="16"/>
        </w:rPr>
        <w:t xml:space="preserve"> </w:t>
      </w:r>
      <w:r>
        <w:rPr>
          <w:rFonts w:ascii="Arial" w:hAnsi="Arial"/>
          <w:color w:val="221F1F"/>
          <w:sz w:val="16"/>
        </w:rPr>
        <w:t>nebo</w:t>
      </w:r>
      <w:r>
        <w:rPr>
          <w:rFonts w:ascii="Arial" w:hAnsi="Arial"/>
          <w:color w:val="221F1F"/>
          <w:spacing w:val="-21"/>
          <w:sz w:val="16"/>
        </w:rPr>
        <w:t xml:space="preserve"> </w:t>
      </w:r>
      <w:r>
        <w:rPr>
          <w:rFonts w:ascii="Arial" w:hAnsi="Arial"/>
          <w:color w:val="221F1F"/>
          <w:sz w:val="16"/>
        </w:rPr>
        <w:t>výši</w:t>
      </w:r>
      <w:r>
        <w:rPr>
          <w:rFonts w:ascii="Arial" w:hAnsi="Arial"/>
          <w:color w:val="221F1F"/>
          <w:spacing w:val="-18"/>
          <w:sz w:val="16"/>
        </w:rPr>
        <w:t xml:space="preserve"> </w:t>
      </w:r>
      <w:r>
        <w:rPr>
          <w:rFonts w:ascii="Arial" w:hAnsi="Arial"/>
          <w:color w:val="221F1F"/>
          <w:sz w:val="16"/>
        </w:rPr>
        <w:t>limitů</w:t>
      </w:r>
      <w:r>
        <w:rPr>
          <w:rFonts w:ascii="Arial" w:hAnsi="Arial"/>
          <w:color w:val="221F1F"/>
          <w:spacing w:val="-20"/>
          <w:sz w:val="16"/>
        </w:rPr>
        <w:t xml:space="preserve"> </w:t>
      </w:r>
      <w:r>
        <w:rPr>
          <w:rFonts w:ascii="Arial" w:hAnsi="Arial"/>
          <w:color w:val="221F1F"/>
          <w:sz w:val="16"/>
        </w:rPr>
        <w:t>pojistného</w:t>
      </w:r>
      <w:r>
        <w:rPr>
          <w:rFonts w:ascii="Arial" w:hAnsi="Arial"/>
          <w:color w:val="221F1F"/>
          <w:spacing w:val="-19"/>
          <w:sz w:val="16"/>
        </w:rPr>
        <w:t xml:space="preserve"> </w:t>
      </w:r>
      <w:r>
        <w:rPr>
          <w:rFonts w:ascii="Arial" w:hAnsi="Arial"/>
          <w:color w:val="221F1F"/>
          <w:sz w:val="16"/>
        </w:rPr>
        <w:t>plnění,</w:t>
      </w:r>
    </w:p>
    <w:p w14:paraId="77C16108" w14:textId="77777777" w:rsidR="00A5650C" w:rsidRDefault="00000000">
      <w:pPr>
        <w:pStyle w:val="Odstavecseseznamem"/>
        <w:numPr>
          <w:ilvl w:val="1"/>
          <w:numId w:val="73"/>
        </w:numPr>
        <w:tabs>
          <w:tab w:val="left" w:pos="889"/>
        </w:tabs>
        <w:spacing w:before="5" w:line="230" w:lineRule="auto"/>
        <w:ind w:left="790" w:right="50"/>
        <w:jc w:val="both"/>
        <w:rPr>
          <w:rFonts w:ascii="Arial" w:hAnsi="Arial"/>
          <w:sz w:val="16"/>
        </w:rPr>
      </w:pPr>
      <w:r>
        <w:rPr>
          <w:rFonts w:ascii="Arial" w:hAnsi="Arial"/>
          <w:color w:val="221F1F"/>
          <w:sz w:val="16"/>
        </w:rPr>
        <w:t xml:space="preserve">netrpět  porušování uložených povinností ze strany třetích </w:t>
      </w:r>
      <w:r>
        <w:rPr>
          <w:rFonts w:ascii="Arial" w:hAnsi="Arial"/>
          <w:color w:val="221F1F"/>
          <w:spacing w:val="-6"/>
          <w:sz w:val="16"/>
        </w:rPr>
        <w:t>osob</w:t>
      </w:r>
      <w:r>
        <w:rPr>
          <w:rFonts w:ascii="Arial" w:hAnsi="Arial"/>
          <w:color w:val="221F1F"/>
          <w:spacing w:val="32"/>
          <w:sz w:val="16"/>
        </w:rPr>
        <w:t xml:space="preserve"> </w:t>
      </w:r>
      <w:r>
        <w:rPr>
          <w:rFonts w:ascii="Arial" w:hAnsi="Arial"/>
          <w:color w:val="221F1F"/>
          <w:sz w:val="16"/>
        </w:rPr>
        <w:t>(u</w:t>
      </w:r>
      <w:r>
        <w:rPr>
          <w:rFonts w:ascii="Arial" w:hAnsi="Arial"/>
          <w:color w:val="221F1F"/>
          <w:spacing w:val="-11"/>
          <w:sz w:val="16"/>
        </w:rPr>
        <w:t xml:space="preserve"> </w:t>
      </w:r>
      <w:r>
        <w:rPr>
          <w:rFonts w:ascii="Arial" w:hAnsi="Arial"/>
          <w:color w:val="221F1F"/>
          <w:sz w:val="16"/>
        </w:rPr>
        <w:t>pojištěné</w:t>
      </w:r>
      <w:r>
        <w:rPr>
          <w:rFonts w:ascii="Arial" w:hAnsi="Arial"/>
          <w:color w:val="221F1F"/>
          <w:spacing w:val="-10"/>
          <w:sz w:val="16"/>
        </w:rPr>
        <w:t xml:space="preserve"> </w:t>
      </w:r>
      <w:r>
        <w:rPr>
          <w:rFonts w:ascii="Arial" w:hAnsi="Arial"/>
          <w:color w:val="221F1F"/>
          <w:sz w:val="16"/>
        </w:rPr>
        <w:t>právnické</w:t>
      </w:r>
      <w:r>
        <w:rPr>
          <w:rFonts w:ascii="Arial" w:hAnsi="Arial"/>
          <w:color w:val="221F1F"/>
          <w:spacing w:val="-10"/>
          <w:sz w:val="16"/>
        </w:rPr>
        <w:t xml:space="preserve"> </w:t>
      </w:r>
      <w:r>
        <w:rPr>
          <w:rFonts w:ascii="Arial" w:hAnsi="Arial"/>
          <w:color w:val="221F1F"/>
          <w:sz w:val="16"/>
        </w:rPr>
        <w:t>osoby</w:t>
      </w:r>
      <w:r>
        <w:rPr>
          <w:rFonts w:ascii="Arial" w:hAnsi="Arial"/>
          <w:color w:val="221F1F"/>
          <w:spacing w:val="-11"/>
          <w:sz w:val="16"/>
        </w:rPr>
        <w:t xml:space="preserve"> </w:t>
      </w:r>
      <w:r>
        <w:rPr>
          <w:rFonts w:ascii="Arial" w:hAnsi="Arial"/>
          <w:color w:val="221F1F"/>
          <w:sz w:val="16"/>
        </w:rPr>
        <w:t>se</w:t>
      </w:r>
      <w:r>
        <w:rPr>
          <w:rFonts w:ascii="Arial" w:hAnsi="Arial"/>
          <w:color w:val="221F1F"/>
          <w:spacing w:val="-13"/>
          <w:sz w:val="16"/>
        </w:rPr>
        <w:t xml:space="preserve"> </w:t>
      </w:r>
      <w:r>
        <w:rPr>
          <w:rFonts w:ascii="Arial" w:hAnsi="Arial"/>
          <w:color w:val="221F1F"/>
          <w:sz w:val="16"/>
        </w:rPr>
        <w:t>za</w:t>
      </w:r>
      <w:r>
        <w:rPr>
          <w:rFonts w:ascii="Arial" w:hAnsi="Arial"/>
          <w:color w:val="221F1F"/>
          <w:spacing w:val="-13"/>
          <w:sz w:val="16"/>
        </w:rPr>
        <w:t xml:space="preserve"> </w:t>
      </w:r>
      <w:r>
        <w:rPr>
          <w:rFonts w:ascii="Arial" w:hAnsi="Arial"/>
          <w:color w:val="221F1F"/>
          <w:sz w:val="16"/>
        </w:rPr>
        <w:t>třetí</w:t>
      </w:r>
      <w:r>
        <w:rPr>
          <w:rFonts w:ascii="Arial" w:hAnsi="Arial"/>
          <w:color w:val="221F1F"/>
          <w:spacing w:val="-9"/>
          <w:sz w:val="16"/>
        </w:rPr>
        <w:t xml:space="preserve"> </w:t>
      </w:r>
      <w:r>
        <w:rPr>
          <w:rFonts w:ascii="Arial" w:hAnsi="Arial"/>
          <w:color w:val="221F1F"/>
          <w:sz w:val="16"/>
        </w:rPr>
        <w:t>osoby</w:t>
      </w:r>
      <w:r>
        <w:rPr>
          <w:rFonts w:ascii="Arial" w:hAnsi="Arial"/>
          <w:color w:val="221F1F"/>
          <w:spacing w:val="-9"/>
          <w:sz w:val="16"/>
        </w:rPr>
        <w:t xml:space="preserve"> </w:t>
      </w:r>
      <w:r>
        <w:rPr>
          <w:rFonts w:ascii="Arial" w:hAnsi="Arial"/>
          <w:color w:val="221F1F"/>
          <w:sz w:val="16"/>
        </w:rPr>
        <w:t>považují</w:t>
      </w:r>
      <w:r>
        <w:rPr>
          <w:rFonts w:ascii="Arial" w:hAnsi="Arial"/>
          <w:color w:val="221F1F"/>
          <w:spacing w:val="-11"/>
          <w:sz w:val="16"/>
        </w:rPr>
        <w:t xml:space="preserve"> </w:t>
      </w:r>
      <w:r>
        <w:rPr>
          <w:rFonts w:ascii="Arial" w:hAnsi="Arial"/>
          <w:color w:val="221F1F"/>
          <w:sz w:val="16"/>
        </w:rPr>
        <w:t>také</w:t>
      </w:r>
      <w:r>
        <w:rPr>
          <w:rFonts w:ascii="Arial" w:hAnsi="Arial"/>
          <w:color w:val="221F1F"/>
          <w:spacing w:val="-13"/>
          <w:sz w:val="16"/>
        </w:rPr>
        <w:t xml:space="preserve"> </w:t>
      </w:r>
      <w:r>
        <w:rPr>
          <w:rFonts w:ascii="Arial" w:hAnsi="Arial"/>
          <w:color w:val="221F1F"/>
          <w:sz w:val="16"/>
        </w:rPr>
        <w:t>všechny fyzické</w:t>
      </w:r>
      <w:r>
        <w:rPr>
          <w:rFonts w:ascii="Arial" w:hAnsi="Arial"/>
          <w:color w:val="221F1F"/>
          <w:spacing w:val="-23"/>
          <w:sz w:val="16"/>
        </w:rPr>
        <w:t xml:space="preserve"> </w:t>
      </w:r>
      <w:r>
        <w:rPr>
          <w:rFonts w:ascii="Arial" w:hAnsi="Arial"/>
          <w:color w:val="221F1F"/>
          <w:sz w:val="16"/>
        </w:rPr>
        <w:t>a</w:t>
      </w:r>
      <w:r>
        <w:rPr>
          <w:rFonts w:ascii="Arial" w:hAnsi="Arial"/>
          <w:color w:val="221F1F"/>
          <w:spacing w:val="-19"/>
          <w:sz w:val="16"/>
        </w:rPr>
        <w:t xml:space="preserve"> </w:t>
      </w:r>
      <w:r>
        <w:rPr>
          <w:rFonts w:ascii="Arial" w:hAnsi="Arial"/>
          <w:color w:val="221F1F"/>
          <w:sz w:val="16"/>
        </w:rPr>
        <w:t>právnické</w:t>
      </w:r>
      <w:r>
        <w:rPr>
          <w:rFonts w:ascii="Arial" w:hAnsi="Arial"/>
          <w:color w:val="221F1F"/>
          <w:spacing w:val="-19"/>
          <w:sz w:val="16"/>
        </w:rPr>
        <w:t xml:space="preserve"> </w:t>
      </w:r>
      <w:r>
        <w:rPr>
          <w:rFonts w:ascii="Arial" w:hAnsi="Arial"/>
          <w:color w:val="221F1F"/>
          <w:sz w:val="16"/>
        </w:rPr>
        <w:t>osoby</w:t>
      </w:r>
      <w:r>
        <w:rPr>
          <w:rFonts w:ascii="Arial" w:hAnsi="Arial"/>
          <w:color w:val="221F1F"/>
          <w:spacing w:val="-17"/>
          <w:sz w:val="16"/>
        </w:rPr>
        <w:t xml:space="preserve"> </w:t>
      </w:r>
      <w:r>
        <w:rPr>
          <w:rFonts w:ascii="Arial" w:hAnsi="Arial"/>
          <w:color w:val="221F1F"/>
          <w:sz w:val="16"/>
        </w:rPr>
        <w:t>pro</w:t>
      </w:r>
      <w:r>
        <w:rPr>
          <w:rFonts w:ascii="Arial" w:hAnsi="Arial"/>
          <w:color w:val="221F1F"/>
          <w:spacing w:val="-19"/>
          <w:sz w:val="16"/>
        </w:rPr>
        <w:t xml:space="preserve"> </w:t>
      </w:r>
      <w:r>
        <w:rPr>
          <w:rFonts w:ascii="Arial" w:hAnsi="Arial"/>
          <w:color w:val="221F1F"/>
          <w:sz w:val="16"/>
        </w:rPr>
        <w:t>pojištěného</w:t>
      </w:r>
      <w:r>
        <w:rPr>
          <w:rFonts w:ascii="Arial" w:hAnsi="Arial"/>
          <w:color w:val="221F1F"/>
          <w:spacing w:val="-19"/>
          <w:sz w:val="16"/>
        </w:rPr>
        <w:t xml:space="preserve"> </w:t>
      </w:r>
      <w:r>
        <w:rPr>
          <w:rFonts w:ascii="Arial" w:hAnsi="Arial"/>
          <w:color w:val="221F1F"/>
          <w:sz w:val="16"/>
        </w:rPr>
        <w:t>činné),</w:t>
      </w:r>
    </w:p>
    <w:p w14:paraId="50B47487" w14:textId="77777777" w:rsidR="00A5650C" w:rsidRDefault="00000000">
      <w:pPr>
        <w:pStyle w:val="Odstavecseseznamem"/>
        <w:numPr>
          <w:ilvl w:val="1"/>
          <w:numId w:val="73"/>
        </w:numPr>
        <w:tabs>
          <w:tab w:val="left" w:pos="890"/>
        </w:tabs>
        <w:spacing w:line="180" w:lineRule="exact"/>
        <w:ind w:left="889" w:hanging="421"/>
        <w:jc w:val="both"/>
        <w:rPr>
          <w:rFonts w:ascii="Arial" w:hAnsi="Arial"/>
          <w:sz w:val="16"/>
        </w:rPr>
      </w:pPr>
      <w:r>
        <w:rPr>
          <w:rFonts w:ascii="Arial" w:hAnsi="Arial"/>
          <w:color w:val="221F1F"/>
          <w:sz w:val="16"/>
        </w:rPr>
        <w:t>plnit i další povinnosti uložené mu pojistitelem v</w:t>
      </w:r>
      <w:r>
        <w:rPr>
          <w:rFonts w:ascii="Arial" w:hAnsi="Arial"/>
          <w:color w:val="221F1F"/>
          <w:spacing w:val="12"/>
          <w:sz w:val="16"/>
        </w:rPr>
        <w:t xml:space="preserve"> </w:t>
      </w:r>
      <w:r>
        <w:rPr>
          <w:rFonts w:ascii="Arial" w:hAnsi="Arial"/>
          <w:color w:val="221F1F"/>
          <w:sz w:val="16"/>
        </w:rPr>
        <w:t>pojistné smlouvě</w:t>
      </w:r>
    </w:p>
    <w:p w14:paraId="35E74C5D" w14:textId="77777777" w:rsidR="00A5650C" w:rsidRDefault="00000000">
      <w:pPr>
        <w:spacing w:line="181" w:lineRule="exact"/>
        <w:ind w:left="790"/>
        <w:jc w:val="both"/>
        <w:rPr>
          <w:rFonts w:ascii="Arial" w:hAnsi="Arial"/>
          <w:sz w:val="16"/>
        </w:rPr>
      </w:pPr>
      <w:r>
        <w:rPr>
          <w:rFonts w:ascii="Arial" w:hAnsi="Arial"/>
          <w:color w:val="221F1F"/>
          <w:sz w:val="16"/>
        </w:rPr>
        <w:t>nebo pojistnýchpodmínkách.</w:t>
      </w:r>
    </w:p>
    <w:p w14:paraId="05696627" w14:textId="77777777" w:rsidR="00A5650C" w:rsidRDefault="00000000">
      <w:pPr>
        <w:pStyle w:val="Odstavecseseznamem"/>
        <w:numPr>
          <w:ilvl w:val="0"/>
          <w:numId w:val="73"/>
        </w:numPr>
        <w:tabs>
          <w:tab w:val="left" w:pos="457"/>
        </w:tabs>
        <w:spacing w:before="8" w:line="232" w:lineRule="auto"/>
        <w:ind w:left="463" w:right="43" w:hanging="216"/>
        <w:jc w:val="both"/>
        <w:rPr>
          <w:rFonts w:ascii="Arial" w:hAnsi="Arial"/>
          <w:sz w:val="16"/>
        </w:rPr>
      </w:pPr>
      <w:r>
        <w:rPr>
          <w:rFonts w:ascii="Arial" w:hAnsi="Arial"/>
          <w:color w:val="221F1F"/>
          <w:sz w:val="16"/>
        </w:rPr>
        <w:t xml:space="preserve">Pojistník nesmí bez pojistitelova souhlasu učinit nic, co zvyšuje pojistné nebezpečí nebo pojistné riziko, ani to třetí osobě dovolit; zjistí-li </w:t>
      </w:r>
      <w:r>
        <w:rPr>
          <w:rFonts w:ascii="Arial" w:hAnsi="Arial"/>
          <w:color w:val="221F1F"/>
          <w:spacing w:val="-11"/>
          <w:sz w:val="16"/>
        </w:rPr>
        <w:t xml:space="preserve">až </w:t>
      </w:r>
      <w:r>
        <w:rPr>
          <w:rFonts w:ascii="Arial" w:hAnsi="Arial"/>
          <w:color w:val="221F1F"/>
          <w:sz w:val="16"/>
        </w:rPr>
        <w:t xml:space="preserve">dodatečně, že bez pojistitelova souhlasu dopustil, že se pojistné nebezpečí nebo pojistné riziko zvýšilo, pojistiteli to bez zbytečného odkladu oznámí. Zvýší-li se pojistné nebezpečí nebo pojistné riziko nezávisle na pojistníkově vůli, oznámí to pojistník pojistiteli </w:t>
      </w:r>
      <w:r>
        <w:rPr>
          <w:rFonts w:ascii="Arial" w:hAnsi="Arial"/>
          <w:color w:val="221F1F"/>
          <w:spacing w:val="-6"/>
          <w:sz w:val="16"/>
        </w:rPr>
        <w:t xml:space="preserve">bez </w:t>
      </w:r>
      <w:r>
        <w:rPr>
          <w:rFonts w:ascii="Arial" w:hAnsi="Arial"/>
          <w:color w:val="221F1F"/>
          <w:sz w:val="16"/>
        </w:rPr>
        <w:t xml:space="preserve">zbytečného odkladu poté, co se o tom dozvěděl. Je-li pojištěno </w:t>
      </w:r>
      <w:r>
        <w:rPr>
          <w:rFonts w:ascii="Arial" w:hAnsi="Arial"/>
          <w:color w:val="221F1F"/>
          <w:spacing w:val="-3"/>
          <w:sz w:val="16"/>
        </w:rPr>
        <w:t xml:space="preserve">cizí </w:t>
      </w:r>
      <w:r>
        <w:rPr>
          <w:rFonts w:ascii="Arial" w:hAnsi="Arial"/>
          <w:color w:val="221F1F"/>
          <w:sz w:val="16"/>
        </w:rPr>
        <w:t>pojistné</w:t>
      </w:r>
      <w:r>
        <w:rPr>
          <w:rFonts w:ascii="Arial" w:hAnsi="Arial"/>
          <w:color w:val="221F1F"/>
          <w:spacing w:val="-20"/>
          <w:sz w:val="16"/>
        </w:rPr>
        <w:t xml:space="preserve"> </w:t>
      </w:r>
      <w:r>
        <w:rPr>
          <w:rFonts w:ascii="Arial" w:hAnsi="Arial"/>
          <w:color w:val="221F1F"/>
          <w:sz w:val="16"/>
        </w:rPr>
        <w:t>riziko,</w:t>
      </w:r>
      <w:r>
        <w:rPr>
          <w:rFonts w:ascii="Arial" w:hAnsi="Arial"/>
          <w:color w:val="221F1F"/>
          <w:spacing w:val="-20"/>
          <w:sz w:val="16"/>
        </w:rPr>
        <w:t xml:space="preserve"> </w:t>
      </w:r>
      <w:r>
        <w:rPr>
          <w:rFonts w:ascii="Arial" w:hAnsi="Arial"/>
          <w:color w:val="221F1F"/>
          <w:sz w:val="16"/>
        </w:rPr>
        <w:t>má</w:t>
      </w:r>
      <w:r>
        <w:rPr>
          <w:rFonts w:ascii="Arial" w:hAnsi="Arial"/>
          <w:color w:val="221F1F"/>
          <w:spacing w:val="-19"/>
          <w:sz w:val="16"/>
        </w:rPr>
        <w:t xml:space="preserve"> </w:t>
      </w:r>
      <w:r>
        <w:rPr>
          <w:rFonts w:ascii="Arial" w:hAnsi="Arial"/>
          <w:color w:val="221F1F"/>
          <w:sz w:val="16"/>
        </w:rPr>
        <w:t>tuto</w:t>
      </w:r>
      <w:r>
        <w:rPr>
          <w:rFonts w:ascii="Arial" w:hAnsi="Arial"/>
          <w:color w:val="221F1F"/>
          <w:spacing w:val="-19"/>
          <w:sz w:val="16"/>
        </w:rPr>
        <w:t xml:space="preserve"> </w:t>
      </w:r>
      <w:r>
        <w:rPr>
          <w:rFonts w:ascii="Arial" w:hAnsi="Arial"/>
          <w:color w:val="221F1F"/>
          <w:sz w:val="16"/>
        </w:rPr>
        <w:t>povinnost</w:t>
      </w:r>
      <w:r>
        <w:rPr>
          <w:rFonts w:ascii="Arial" w:hAnsi="Arial"/>
          <w:color w:val="221F1F"/>
          <w:spacing w:val="-17"/>
          <w:sz w:val="16"/>
        </w:rPr>
        <w:t xml:space="preserve"> </w:t>
      </w:r>
      <w:r>
        <w:rPr>
          <w:rFonts w:ascii="Arial" w:hAnsi="Arial"/>
          <w:color w:val="221F1F"/>
          <w:sz w:val="16"/>
        </w:rPr>
        <w:t>pojištěný.</w:t>
      </w:r>
    </w:p>
    <w:p w14:paraId="37809BE4" w14:textId="77777777" w:rsidR="00A5650C" w:rsidRDefault="00000000">
      <w:pPr>
        <w:pStyle w:val="Odstavecseseznamem"/>
        <w:numPr>
          <w:ilvl w:val="0"/>
          <w:numId w:val="73"/>
        </w:numPr>
        <w:tabs>
          <w:tab w:val="left" w:pos="457"/>
        </w:tabs>
        <w:spacing w:before="5" w:line="232" w:lineRule="auto"/>
        <w:ind w:left="463" w:right="44" w:hanging="216"/>
        <w:jc w:val="both"/>
        <w:rPr>
          <w:rFonts w:ascii="Arial" w:hAnsi="Arial"/>
          <w:sz w:val="16"/>
        </w:rPr>
      </w:pPr>
      <w:r>
        <w:rPr>
          <w:rFonts w:ascii="Arial" w:hAnsi="Arial"/>
          <w:color w:val="221F1F"/>
          <w:sz w:val="16"/>
        </w:rPr>
        <w:t>Poruší-li pojistník nebo pojištěný povinnost oznámit zvýšení pojistného rizika,</w:t>
      </w:r>
      <w:r>
        <w:rPr>
          <w:rFonts w:ascii="Arial" w:hAnsi="Arial"/>
          <w:color w:val="221F1F"/>
          <w:spacing w:val="-20"/>
          <w:sz w:val="16"/>
        </w:rPr>
        <w:t xml:space="preserve"> </w:t>
      </w:r>
      <w:r>
        <w:rPr>
          <w:rFonts w:ascii="Arial" w:hAnsi="Arial"/>
          <w:color w:val="221F1F"/>
          <w:sz w:val="16"/>
        </w:rPr>
        <w:t>má</w:t>
      </w:r>
      <w:r>
        <w:rPr>
          <w:rFonts w:ascii="Arial" w:hAnsi="Arial"/>
          <w:color w:val="221F1F"/>
          <w:spacing w:val="-18"/>
          <w:sz w:val="16"/>
        </w:rPr>
        <w:t xml:space="preserve"> </w:t>
      </w:r>
      <w:r>
        <w:rPr>
          <w:rFonts w:ascii="Arial" w:hAnsi="Arial"/>
          <w:color w:val="221F1F"/>
          <w:sz w:val="16"/>
        </w:rPr>
        <w:t>pojistitel</w:t>
      </w:r>
      <w:r>
        <w:rPr>
          <w:rFonts w:ascii="Arial" w:hAnsi="Arial"/>
          <w:color w:val="221F1F"/>
          <w:spacing w:val="-17"/>
          <w:sz w:val="16"/>
        </w:rPr>
        <w:t xml:space="preserve"> </w:t>
      </w:r>
      <w:r>
        <w:rPr>
          <w:rFonts w:ascii="Arial" w:hAnsi="Arial"/>
          <w:color w:val="221F1F"/>
          <w:sz w:val="16"/>
        </w:rPr>
        <w:t>právo</w:t>
      </w:r>
      <w:r>
        <w:rPr>
          <w:rFonts w:ascii="Arial" w:hAnsi="Arial"/>
          <w:color w:val="221F1F"/>
          <w:spacing w:val="-18"/>
          <w:sz w:val="16"/>
        </w:rPr>
        <w:t xml:space="preserve"> </w:t>
      </w:r>
      <w:r>
        <w:rPr>
          <w:rFonts w:ascii="Arial" w:hAnsi="Arial"/>
          <w:color w:val="221F1F"/>
          <w:sz w:val="16"/>
        </w:rPr>
        <w:t>pojištění</w:t>
      </w:r>
      <w:r>
        <w:rPr>
          <w:rFonts w:ascii="Arial" w:hAnsi="Arial"/>
          <w:color w:val="221F1F"/>
          <w:spacing w:val="-20"/>
          <w:sz w:val="16"/>
        </w:rPr>
        <w:t xml:space="preserve"> </w:t>
      </w:r>
      <w:r>
        <w:rPr>
          <w:rFonts w:ascii="Arial" w:hAnsi="Arial"/>
          <w:color w:val="221F1F"/>
          <w:sz w:val="16"/>
        </w:rPr>
        <w:t>vypovědět</w:t>
      </w:r>
      <w:r>
        <w:rPr>
          <w:rFonts w:ascii="Arial" w:hAnsi="Arial"/>
          <w:color w:val="221F1F"/>
          <w:spacing w:val="-18"/>
          <w:sz w:val="16"/>
        </w:rPr>
        <w:t xml:space="preserve"> </w:t>
      </w:r>
      <w:r>
        <w:rPr>
          <w:rFonts w:ascii="Arial" w:hAnsi="Arial"/>
          <w:color w:val="221F1F"/>
          <w:sz w:val="16"/>
        </w:rPr>
        <w:t>bez</w:t>
      </w:r>
      <w:r>
        <w:rPr>
          <w:rFonts w:ascii="Arial" w:hAnsi="Arial"/>
          <w:color w:val="221F1F"/>
          <w:spacing w:val="-18"/>
          <w:sz w:val="16"/>
        </w:rPr>
        <w:t xml:space="preserve"> </w:t>
      </w:r>
      <w:r>
        <w:rPr>
          <w:rFonts w:ascii="Arial" w:hAnsi="Arial"/>
          <w:color w:val="221F1F"/>
          <w:sz w:val="16"/>
        </w:rPr>
        <w:t>výpovědní</w:t>
      </w:r>
      <w:r>
        <w:rPr>
          <w:rFonts w:ascii="Arial" w:hAnsi="Arial"/>
          <w:color w:val="221F1F"/>
          <w:spacing w:val="-18"/>
          <w:sz w:val="16"/>
        </w:rPr>
        <w:t xml:space="preserve"> </w:t>
      </w:r>
      <w:r>
        <w:rPr>
          <w:rFonts w:ascii="Arial" w:hAnsi="Arial"/>
          <w:color w:val="221F1F"/>
          <w:spacing w:val="-4"/>
          <w:sz w:val="16"/>
        </w:rPr>
        <w:t>doby.</w:t>
      </w:r>
      <w:r>
        <w:rPr>
          <w:rFonts w:ascii="Arial" w:hAnsi="Arial"/>
          <w:color w:val="221F1F"/>
          <w:spacing w:val="-20"/>
          <w:sz w:val="16"/>
        </w:rPr>
        <w:t xml:space="preserve"> </w:t>
      </w:r>
      <w:r>
        <w:rPr>
          <w:rFonts w:ascii="Arial" w:hAnsi="Arial"/>
          <w:color w:val="221F1F"/>
          <w:sz w:val="16"/>
        </w:rPr>
        <w:t xml:space="preserve">Vypoví- li pojistitel pojištění, náleží mu pojistné až do konce pojistného období,  v němž pojištění zaniklo; jednorázové pojistné náleží pojistiteli v </w:t>
      </w:r>
      <w:r>
        <w:rPr>
          <w:rFonts w:ascii="Arial" w:hAnsi="Arial"/>
          <w:color w:val="221F1F"/>
          <w:spacing w:val="-3"/>
          <w:sz w:val="16"/>
        </w:rPr>
        <w:t xml:space="preserve">tomto </w:t>
      </w:r>
      <w:r>
        <w:rPr>
          <w:rFonts w:ascii="Arial" w:hAnsi="Arial"/>
          <w:color w:val="221F1F"/>
          <w:sz w:val="16"/>
        </w:rPr>
        <w:t>případě</w:t>
      </w:r>
      <w:r>
        <w:rPr>
          <w:rFonts w:ascii="Arial" w:hAnsi="Arial"/>
          <w:color w:val="221F1F"/>
          <w:spacing w:val="-7"/>
          <w:sz w:val="16"/>
        </w:rPr>
        <w:t xml:space="preserve"> </w:t>
      </w:r>
      <w:r>
        <w:rPr>
          <w:rFonts w:ascii="Arial" w:hAnsi="Arial"/>
          <w:color w:val="221F1F"/>
          <w:sz w:val="16"/>
        </w:rPr>
        <w:t>celé.</w:t>
      </w:r>
      <w:r>
        <w:rPr>
          <w:rFonts w:ascii="Arial" w:hAnsi="Arial"/>
          <w:color w:val="221F1F"/>
          <w:spacing w:val="-4"/>
          <w:sz w:val="16"/>
        </w:rPr>
        <w:t xml:space="preserve"> </w:t>
      </w:r>
      <w:r>
        <w:rPr>
          <w:rFonts w:ascii="Arial" w:hAnsi="Arial"/>
          <w:color w:val="221F1F"/>
          <w:sz w:val="16"/>
        </w:rPr>
        <w:t>Nevypoví-li</w:t>
      </w:r>
      <w:r>
        <w:rPr>
          <w:rFonts w:ascii="Arial" w:hAnsi="Arial"/>
          <w:color w:val="221F1F"/>
          <w:spacing w:val="-7"/>
          <w:sz w:val="16"/>
        </w:rPr>
        <w:t xml:space="preserve"> </w:t>
      </w:r>
      <w:r>
        <w:rPr>
          <w:rFonts w:ascii="Arial" w:hAnsi="Arial"/>
          <w:color w:val="221F1F"/>
          <w:sz w:val="16"/>
        </w:rPr>
        <w:t>pojistitel</w:t>
      </w:r>
      <w:r>
        <w:rPr>
          <w:rFonts w:ascii="Arial" w:hAnsi="Arial"/>
          <w:color w:val="221F1F"/>
          <w:spacing w:val="-7"/>
          <w:sz w:val="16"/>
        </w:rPr>
        <w:t xml:space="preserve"> </w:t>
      </w:r>
      <w:r>
        <w:rPr>
          <w:rFonts w:ascii="Arial" w:hAnsi="Arial"/>
          <w:color w:val="221F1F"/>
          <w:sz w:val="16"/>
        </w:rPr>
        <w:t>pojištění</w:t>
      </w:r>
      <w:r>
        <w:rPr>
          <w:rFonts w:ascii="Arial" w:hAnsi="Arial"/>
          <w:color w:val="221F1F"/>
          <w:spacing w:val="-4"/>
          <w:sz w:val="16"/>
        </w:rPr>
        <w:t xml:space="preserve"> </w:t>
      </w:r>
      <w:r>
        <w:rPr>
          <w:rFonts w:ascii="Arial" w:hAnsi="Arial"/>
          <w:color w:val="221F1F"/>
          <w:sz w:val="16"/>
        </w:rPr>
        <w:t>do</w:t>
      </w:r>
      <w:r>
        <w:rPr>
          <w:rFonts w:ascii="Arial" w:hAnsi="Arial"/>
          <w:color w:val="221F1F"/>
          <w:spacing w:val="-6"/>
          <w:sz w:val="16"/>
        </w:rPr>
        <w:t xml:space="preserve"> </w:t>
      </w:r>
      <w:r>
        <w:rPr>
          <w:rFonts w:ascii="Arial" w:hAnsi="Arial"/>
          <w:color w:val="221F1F"/>
          <w:sz w:val="16"/>
        </w:rPr>
        <w:t>dvou</w:t>
      </w:r>
      <w:r>
        <w:rPr>
          <w:rFonts w:ascii="Arial" w:hAnsi="Arial"/>
          <w:color w:val="221F1F"/>
          <w:spacing w:val="-8"/>
          <w:sz w:val="16"/>
        </w:rPr>
        <w:t xml:space="preserve"> </w:t>
      </w:r>
      <w:r>
        <w:rPr>
          <w:rFonts w:ascii="Arial" w:hAnsi="Arial"/>
          <w:color w:val="221F1F"/>
          <w:sz w:val="16"/>
        </w:rPr>
        <w:t>měsíců</w:t>
      </w:r>
      <w:r>
        <w:rPr>
          <w:rFonts w:ascii="Arial" w:hAnsi="Arial"/>
          <w:color w:val="221F1F"/>
          <w:spacing w:val="-7"/>
          <w:sz w:val="16"/>
        </w:rPr>
        <w:t xml:space="preserve"> </w:t>
      </w:r>
      <w:r>
        <w:rPr>
          <w:rFonts w:ascii="Arial" w:hAnsi="Arial"/>
          <w:color w:val="221F1F"/>
          <w:sz w:val="16"/>
        </w:rPr>
        <w:t>ode</w:t>
      </w:r>
      <w:r>
        <w:rPr>
          <w:rFonts w:ascii="Arial" w:hAnsi="Arial"/>
          <w:color w:val="221F1F"/>
          <w:spacing w:val="-6"/>
          <w:sz w:val="16"/>
        </w:rPr>
        <w:t xml:space="preserve"> </w:t>
      </w:r>
      <w:r>
        <w:rPr>
          <w:rFonts w:ascii="Arial" w:hAnsi="Arial"/>
          <w:color w:val="221F1F"/>
          <w:sz w:val="16"/>
        </w:rPr>
        <w:t>dne,</w:t>
      </w:r>
      <w:r>
        <w:rPr>
          <w:rFonts w:ascii="Arial" w:hAnsi="Arial"/>
          <w:color w:val="221F1F"/>
          <w:spacing w:val="-7"/>
          <w:sz w:val="16"/>
        </w:rPr>
        <w:t xml:space="preserve"> kdy </w:t>
      </w:r>
      <w:r>
        <w:rPr>
          <w:rFonts w:ascii="Arial" w:hAnsi="Arial"/>
          <w:color w:val="221F1F"/>
          <w:sz w:val="16"/>
        </w:rPr>
        <w:t xml:space="preserve">se o zvýšení pojistného rizika dozvěděl, zanikne jeho právo vypovědět pojištění. Poruší-li pojistník nebo pojištěný povinnost oznámit </w:t>
      </w:r>
      <w:r>
        <w:rPr>
          <w:rFonts w:ascii="Arial" w:hAnsi="Arial"/>
          <w:color w:val="221F1F"/>
          <w:spacing w:val="-4"/>
          <w:sz w:val="16"/>
        </w:rPr>
        <w:t xml:space="preserve">zvýšení </w:t>
      </w:r>
      <w:r>
        <w:rPr>
          <w:rFonts w:ascii="Arial" w:hAnsi="Arial"/>
          <w:color w:val="221F1F"/>
          <w:sz w:val="16"/>
        </w:rPr>
        <w:t>pojistného rizika a nastala-li po této změně pojistná událost, má</w:t>
      </w:r>
      <w:r>
        <w:rPr>
          <w:rFonts w:ascii="Arial" w:hAnsi="Arial"/>
          <w:color w:val="221F1F"/>
          <w:spacing w:val="-33"/>
          <w:sz w:val="16"/>
        </w:rPr>
        <w:t xml:space="preserve"> </w:t>
      </w:r>
      <w:r>
        <w:rPr>
          <w:rFonts w:ascii="Arial" w:hAnsi="Arial"/>
          <w:color w:val="221F1F"/>
          <w:sz w:val="16"/>
        </w:rPr>
        <w:t>pojistitel právo</w:t>
      </w:r>
      <w:r>
        <w:rPr>
          <w:rFonts w:ascii="Arial" w:hAnsi="Arial"/>
          <w:color w:val="221F1F"/>
          <w:spacing w:val="-16"/>
          <w:sz w:val="16"/>
        </w:rPr>
        <w:t xml:space="preserve"> </w:t>
      </w:r>
      <w:r>
        <w:rPr>
          <w:rFonts w:ascii="Arial" w:hAnsi="Arial"/>
          <w:color w:val="221F1F"/>
          <w:sz w:val="16"/>
        </w:rPr>
        <w:t>snížit</w:t>
      </w:r>
      <w:r>
        <w:rPr>
          <w:rFonts w:ascii="Arial" w:hAnsi="Arial"/>
          <w:color w:val="221F1F"/>
          <w:spacing w:val="-15"/>
          <w:sz w:val="16"/>
        </w:rPr>
        <w:t xml:space="preserve"> </w:t>
      </w:r>
      <w:r>
        <w:rPr>
          <w:rFonts w:ascii="Arial" w:hAnsi="Arial"/>
          <w:color w:val="221F1F"/>
          <w:sz w:val="16"/>
        </w:rPr>
        <w:t>pojistné</w:t>
      </w:r>
      <w:r>
        <w:rPr>
          <w:rFonts w:ascii="Arial" w:hAnsi="Arial"/>
          <w:color w:val="221F1F"/>
          <w:spacing w:val="-16"/>
          <w:sz w:val="16"/>
        </w:rPr>
        <w:t xml:space="preserve"> </w:t>
      </w:r>
      <w:r>
        <w:rPr>
          <w:rFonts w:ascii="Arial" w:hAnsi="Arial"/>
          <w:color w:val="221F1F"/>
          <w:sz w:val="16"/>
        </w:rPr>
        <w:t>plnění</w:t>
      </w:r>
      <w:r>
        <w:rPr>
          <w:rFonts w:ascii="Arial" w:hAnsi="Arial"/>
          <w:color w:val="221F1F"/>
          <w:spacing w:val="-15"/>
          <w:sz w:val="16"/>
        </w:rPr>
        <w:t xml:space="preserve"> </w:t>
      </w:r>
      <w:r>
        <w:rPr>
          <w:rFonts w:ascii="Arial" w:hAnsi="Arial"/>
          <w:color w:val="221F1F"/>
          <w:sz w:val="16"/>
        </w:rPr>
        <w:t>úměrně</w:t>
      </w:r>
      <w:r>
        <w:rPr>
          <w:rFonts w:ascii="Arial" w:hAnsi="Arial"/>
          <w:color w:val="221F1F"/>
          <w:spacing w:val="-16"/>
          <w:sz w:val="16"/>
        </w:rPr>
        <w:t xml:space="preserve"> </w:t>
      </w:r>
      <w:r>
        <w:rPr>
          <w:rFonts w:ascii="Arial" w:hAnsi="Arial"/>
          <w:color w:val="221F1F"/>
          <w:sz w:val="16"/>
        </w:rPr>
        <w:t>k</w:t>
      </w:r>
      <w:r>
        <w:rPr>
          <w:rFonts w:ascii="Arial" w:hAnsi="Arial"/>
          <w:color w:val="221F1F"/>
          <w:spacing w:val="-13"/>
          <w:sz w:val="16"/>
        </w:rPr>
        <w:t xml:space="preserve"> </w:t>
      </w:r>
      <w:r>
        <w:rPr>
          <w:rFonts w:ascii="Arial" w:hAnsi="Arial"/>
          <w:color w:val="221F1F"/>
          <w:sz w:val="16"/>
        </w:rPr>
        <w:t>tomu,</w:t>
      </w:r>
      <w:r>
        <w:rPr>
          <w:rFonts w:ascii="Arial" w:hAnsi="Arial"/>
          <w:color w:val="221F1F"/>
          <w:spacing w:val="-15"/>
          <w:sz w:val="16"/>
        </w:rPr>
        <w:t xml:space="preserve"> </w:t>
      </w:r>
      <w:r>
        <w:rPr>
          <w:rFonts w:ascii="Arial" w:hAnsi="Arial"/>
          <w:color w:val="221F1F"/>
          <w:sz w:val="16"/>
        </w:rPr>
        <w:t>jaký</w:t>
      </w:r>
      <w:r>
        <w:rPr>
          <w:rFonts w:ascii="Arial" w:hAnsi="Arial"/>
          <w:color w:val="221F1F"/>
          <w:spacing w:val="-14"/>
          <w:sz w:val="16"/>
        </w:rPr>
        <w:t xml:space="preserve"> </w:t>
      </w:r>
      <w:r>
        <w:rPr>
          <w:rFonts w:ascii="Arial" w:hAnsi="Arial"/>
          <w:color w:val="221F1F"/>
          <w:sz w:val="16"/>
        </w:rPr>
        <w:t>je</w:t>
      </w:r>
      <w:r>
        <w:rPr>
          <w:rFonts w:ascii="Arial" w:hAnsi="Arial"/>
          <w:color w:val="221F1F"/>
          <w:spacing w:val="-16"/>
          <w:sz w:val="16"/>
        </w:rPr>
        <w:t xml:space="preserve"> </w:t>
      </w:r>
      <w:r>
        <w:rPr>
          <w:rFonts w:ascii="Arial" w:hAnsi="Arial"/>
          <w:color w:val="221F1F"/>
          <w:sz w:val="16"/>
        </w:rPr>
        <w:t>poměr</w:t>
      </w:r>
      <w:r>
        <w:rPr>
          <w:rFonts w:ascii="Arial" w:hAnsi="Arial"/>
          <w:color w:val="221F1F"/>
          <w:spacing w:val="-14"/>
          <w:sz w:val="16"/>
        </w:rPr>
        <w:t xml:space="preserve"> </w:t>
      </w:r>
      <w:r>
        <w:rPr>
          <w:rFonts w:ascii="Arial" w:hAnsi="Arial"/>
          <w:color w:val="221F1F"/>
          <w:sz w:val="16"/>
        </w:rPr>
        <w:t>pojistného,</w:t>
      </w:r>
      <w:r>
        <w:rPr>
          <w:rFonts w:ascii="Arial" w:hAnsi="Arial"/>
          <w:color w:val="221F1F"/>
          <w:spacing w:val="-17"/>
          <w:sz w:val="16"/>
        </w:rPr>
        <w:t xml:space="preserve"> </w:t>
      </w:r>
      <w:r>
        <w:rPr>
          <w:rFonts w:ascii="Arial" w:hAnsi="Arial"/>
          <w:color w:val="221F1F"/>
          <w:spacing w:val="-3"/>
          <w:sz w:val="16"/>
        </w:rPr>
        <w:t xml:space="preserve">které </w:t>
      </w:r>
      <w:r>
        <w:rPr>
          <w:rFonts w:ascii="Arial" w:hAnsi="Arial"/>
          <w:color w:val="221F1F"/>
          <w:sz w:val="16"/>
        </w:rPr>
        <w:t>obdržel, k pojistnému, které by měl obdržet, kdyby se byl o zvýšení pojistného</w:t>
      </w:r>
      <w:r>
        <w:rPr>
          <w:rFonts w:ascii="Arial" w:hAnsi="Arial"/>
          <w:color w:val="221F1F"/>
          <w:spacing w:val="-20"/>
          <w:sz w:val="16"/>
        </w:rPr>
        <w:t xml:space="preserve"> </w:t>
      </w:r>
      <w:r>
        <w:rPr>
          <w:rFonts w:ascii="Arial" w:hAnsi="Arial"/>
          <w:color w:val="221F1F"/>
          <w:sz w:val="16"/>
        </w:rPr>
        <w:t>rizika</w:t>
      </w:r>
      <w:r>
        <w:rPr>
          <w:rFonts w:ascii="Arial" w:hAnsi="Arial"/>
          <w:color w:val="221F1F"/>
          <w:spacing w:val="-19"/>
          <w:sz w:val="16"/>
        </w:rPr>
        <w:t xml:space="preserve"> </w:t>
      </w:r>
      <w:r>
        <w:rPr>
          <w:rFonts w:ascii="Arial" w:hAnsi="Arial"/>
          <w:color w:val="221F1F"/>
          <w:sz w:val="16"/>
        </w:rPr>
        <w:t>z</w:t>
      </w:r>
      <w:r>
        <w:rPr>
          <w:rFonts w:ascii="Arial" w:hAnsi="Arial"/>
          <w:color w:val="221F1F"/>
          <w:spacing w:val="-17"/>
          <w:sz w:val="16"/>
        </w:rPr>
        <w:t xml:space="preserve"> </w:t>
      </w:r>
      <w:r>
        <w:rPr>
          <w:rFonts w:ascii="Arial" w:hAnsi="Arial"/>
          <w:color w:val="221F1F"/>
          <w:sz w:val="16"/>
        </w:rPr>
        <w:t>oznámení</w:t>
      </w:r>
      <w:r>
        <w:rPr>
          <w:rFonts w:ascii="Arial" w:hAnsi="Arial"/>
          <w:color w:val="221F1F"/>
          <w:spacing w:val="-18"/>
          <w:sz w:val="16"/>
        </w:rPr>
        <w:t xml:space="preserve"> </w:t>
      </w:r>
      <w:r>
        <w:rPr>
          <w:rFonts w:ascii="Arial" w:hAnsi="Arial"/>
          <w:color w:val="221F1F"/>
          <w:sz w:val="16"/>
        </w:rPr>
        <w:t>včas</w:t>
      </w:r>
      <w:r>
        <w:rPr>
          <w:rFonts w:ascii="Arial" w:hAnsi="Arial"/>
          <w:color w:val="221F1F"/>
          <w:spacing w:val="-17"/>
          <w:sz w:val="16"/>
        </w:rPr>
        <w:t xml:space="preserve"> </w:t>
      </w:r>
      <w:r>
        <w:rPr>
          <w:rFonts w:ascii="Arial" w:hAnsi="Arial"/>
          <w:color w:val="221F1F"/>
          <w:sz w:val="16"/>
        </w:rPr>
        <w:t>dozvěděl.</w:t>
      </w:r>
    </w:p>
    <w:p w14:paraId="5BE95CBB" w14:textId="77777777" w:rsidR="00A5650C" w:rsidRDefault="00000000">
      <w:pPr>
        <w:pStyle w:val="Odstavecseseznamem"/>
        <w:numPr>
          <w:ilvl w:val="0"/>
          <w:numId w:val="73"/>
        </w:numPr>
        <w:tabs>
          <w:tab w:val="left" w:pos="457"/>
        </w:tabs>
        <w:spacing w:before="5" w:line="232" w:lineRule="auto"/>
        <w:ind w:left="463" w:right="47" w:hanging="216"/>
        <w:jc w:val="both"/>
        <w:rPr>
          <w:rFonts w:ascii="Arial" w:hAnsi="Arial"/>
          <w:sz w:val="16"/>
        </w:rPr>
      </w:pPr>
      <w:r>
        <w:rPr>
          <w:rFonts w:ascii="Arial" w:hAnsi="Arial"/>
          <w:color w:val="221F1F"/>
          <w:sz w:val="16"/>
        </w:rPr>
        <w:t>Mělo-li porušení povinností uvedených v tomto článku těchto všeobecných pojistných podmínek nebo i jiných povinností pojistníka, pojištěného</w:t>
      </w:r>
      <w:r>
        <w:rPr>
          <w:rFonts w:ascii="Arial" w:hAnsi="Arial"/>
          <w:color w:val="221F1F"/>
          <w:spacing w:val="-15"/>
          <w:sz w:val="16"/>
        </w:rPr>
        <w:t xml:space="preserve"> </w:t>
      </w:r>
      <w:r>
        <w:rPr>
          <w:rFonts w:ascii="Arial" w:hAnsi="Arial"/>
          <w:color w:val="221F1F"/>
          <w:sz w:val="16"/>
        </w:rPr>
        <w:t>nebo</w:t>
      </w:r>
      <w:r>
        <w:rPr>
          <w:rFonts w:ascii="Arial" w:hAnsi="Arial"/>
          <w:color w:val="221F1F"/>
          <w:spacing w:val="-14"/>
          <w:sz w:val="16"/>
        </w:rPr>
        <w:t xml:space="preserve"> </w:t>
      </w:r>
      <w:r>
        <w:rPr>
          <w:rFonts w:ascii="Arial" w:hAnsi="Arial"/>
          <w:color w:val="221F1F"/>
          <w:sz w:val="16"/>
        </w:rPr>
        <w:t>jiné</w:t>
      </w:r>
      <w:r>
        <w:rPr>
          <w:rFonts w:ascii="Arial" w:hAnsi="Arial"/>
          <w:color w:val="221F1F"/>
          <w:spacing w:val="-15"/>
          <w:sz w:val="16"/>
        </w:rPr>
        <w:t xml:space="preserve"> </w:t>
      </w:r>
      <w:r>
        <w:rPr>
          <w:rFonts w:ascii="Arial" w:hAnsi="Arial"/>
          <w:color w:val="221F1F"/>
          <w:sz w:val="16"/>
        </w:rPr>
        <w:t>osoby,</w:t>
      </w:r>
      <w:r>
        <w:rPr>
          <w:rFonts w:ascii="Arial" w:hAnsi="Arial"/>
          <w:color w:val="221F1F"/>
          <w:spacing w:val="-15"/>
          <w:sz w:val="16"/>
        </w:rPr>
        <w:t xml:space="preserve"> </w:t>
      </w:r>
      <w:r>
        <w:rPr>
          <w:rFonts w:ascii="Arial" w:hAnsi="Arial"/>
          <w:color w:val="221F1F"/>
          <w:sz w:val="16"/>
        </w:rPr>
        <w:t>která</w:t>
      </w:r>
      <w:r>
        <w:rPr>
          <w:rFonts w:ascii="Arial" w:hAnsi="Arial"/>
          <w:color w:val="221F1F"/>
          <w:spacing w:val="-15"/>
          <w:sz w:val="16"/>
        </w:rPr>
        <w:t xml:space="preserve"> </w:t>
      </w:r>
      <w:r>
        <w:rPr>
          <w:rFonts w:ascii="Arial" w:hAnsi="Arial"/>
          <w:color w:val="221F1F"/>
          <w:sz w:val="16"/>
        </w:rPr>
        <w:t>má</w:t>
      </w:r>
      <w:r>
        <w:rPr>
          <w:rFonts w:ascii="Arial" w:hAnsi="Arial"/>
          <w:color w:val="221F1F"/>
          <w:spacing w:val="-14"/>
          <w:sz w:val="16"/>
        </w:rPr>
        <w:t xml:space="preserve"> </w:t>
      </w:r>
      <w:r>
        <w:rPr>
          <w:rFonts w:ascii="Arial" w:hAnsi="Arial"/>
          <w:color w:val="221F1F"/>
          <w:sz w:val="16"/>
        </w:rPr>
        <w:t>na</w:t>
      </w:r>
      <w:r>
        <w:rPr>
          <w:rFonts w:ascii="Arial" w:hAnsi="Arial"/>
          <w:color w:val="221F1F"/>
          <w:spacing w:val="-13"/>
          <w:sz w:val="16"/>
        </w:rPr>
        <w:t xml:space="preserve"> </w:t>
      </w:r>
      <w:r>
        <w:rPr>
          <w:rFonts w:ascii="Arial" w:hAnsi="Arial"/>
          <w:color w:val="221F1F"/>
          <w:sz w:val="16"/>
        </w:rPr>
        <w:t>pojistné</w:t>
      </w:r>
      <w:r>
        <w:rPr>
          <w:rFonts w:ascii="Arial" w:hAnsi="Arial"/>
          <w:color w:val="221F1F"/>
          <w:spacing w:val="-14"/>
          <w:sz w:val="16"/>
        </w:rPr>
        <w:t xml:space="preserve"> </w:t>
      </w:r>
      <w:r>
        <w:rPr>
          <w:rFonts w:ascii="Arial" w:hAnsi="Arial"/>
          <w:color w:val="221F1F"/>
          <w:sz w:val="16"/>
        </w:rPr>
        <w:t>plnění</w:t>
      </w:r>
      <w:r>
        <w:rPr>
          <w:rFonts w:ascii="Arial" w:hAnsi="Arial"/>
          <w:color w:val="221F1F"/>
          <w:spacing w:val="-13"/>
          <w:sz w:val="16"/>
        </w:rPr>
        <w:t xml:space="preserve"> </w:t>
      </w:r>
      <w:r>
        <w:rPr>
          <w:rFonts w:ascii="Arial" w:hAnsi="Arial"/>
          <w:color w:val="221F1F"/>
          <w:sz w:val="16"/>
        </w:rPr>
        <w:t>právo,</w:t>
      </w:r>
      <w:r>
        <w:rPr>
          <w:rFonts w:ascii="Arial" w:hAnsi="Arial"/>
          <w:color w:val="221F1F"/>
          <w:spacing w:val="-12"/>
          <w:sz w:val="16"/>
        </w:rPr>
        <w:t xml:space="preserve"> </w:t>
      </w:r>
      <w:r>
        <w:rPr>
          <w:rFonts w:ascii="Arial" w:hAnsi="Arial"/>
          <w:color w:val="221F1F"/>
          <w:sz w:val="16"/>
        </w:rPr>
        <w:t>podstatný vliv na stanovení nižšího pojistného nebo vznik pojistné události, její průběh nebo na zvětšení rozsahu následků pojistné události anebo zjištění</w:t>
      </w:r>
      <w:r>
        <w:rPr>
          <w:rFonts w:ascii="Arial" w:hAnsi="Arial"/>
          <w:color w:val="221F1F"/>
          <w:spacing w:val="-11"/>
          <w:sz w:val="16"/>
        </w:rPr>
        <w:t xml:space="preserve"> </w:t>
      </w:r>
      <w:r>
        <w:rPr>
          <w:rFonts w:ascii="Arial" w:hAnsi="Arial"/>
          <w:color w:val="221F1F"/>
          <w:sz w:val="16"/>
        </w:rPr>
        <w:t>nebo</w:t>
      </w:r>
      <w:r>
        <w:rPr>
          <w:rFonts w:ascii="Arial" w:hAnsi="Arial"/>
          <w:color w:val="221F1F"/>
          <w:spacing w:val="-9"/>
          <w:sz w:val="16"/>
        </w:rPr>
        <w:t xml:space="preserve"> </w:t>
      </w:r>
      <w:r>
        <w:rPr>
          <w:rFonts w:ascii="Arial" w:hAnsi="Arial"/>
          <w:color w:val="221F1F"/>
          <w:sz w:val="16"/>
        </w:rPr>
        <w:t>určení</w:t>
      </w:r>
      <w:r>
        <w:rPr>
          <w:rFonts w:ascii="Arial" w:hAnsi="Arial"/>
          <w:color w:val="221F1F"/>
          <w:spacing w:val="-10"/>
          <w:sz w:val="16"/>
        </w:rPr>
        <w:t xml:space="preserve"> </w:t>
      </w:r>
      <w:r>
        <w:rPr>
          <w:rFonts w:ascii="Arial" w:hAnsi="Arial"/>
          <w:color w:val="221F1F"/>
          <w:sz w:val="16"/>
        </w:rPr>
        <w:t>výše</w:t>
      </w:r>
      <w:r>
        <w:rPr>
          <w:rFonts w:ascii="Arial" w:hAnsi="Arial"/>
          <w:color w:val="221F1F"/>
          <w:spacing w:val="-12"/>
          <w:sz w:val="16"/>
        </w:rPr>
        <w:t xml:space="preserve"> </w:t>
      </w:r>
      <w:r>
        <w:rPr>
          <w:rFonts w:ascii="Arial" w:hAnsi="Arial"/>
          <w:color w:val="221F1F"/>
          <w:sz w:val="16"/>
        </w:rPr>
        <w:t>pojistného</w:t>
      </w:r>
      <w:r>
        <w:rPr>
          <w:rFonts w:ascii="Arial" w:hAnsi="Arial"/>
          <w:color w:val="221F1F"/>
          <w:spacing w:val="-10"/>
          <w:sz w:val="16"/>
        </w:rPr>
        <w:t xml:space="preserve"> </w:t>
      </w:r>
      <w:r>
        <w:rPr>
          <w:rFonts w:ascii="Arial" w:hAnsi="Arial"/>
          <w:color w:val="221F1F"/>
          <w:sz w:val="16"/>
        </w:rPr>
        <w:t>plnění,</w:t>
      </w:r>
      <w:r>
        <w:rPr>
          <w:rFonts w:ascii="Arial" w:hAnsi="Arial"/>
          <w:color w:val="221F1F"/>
          <w:spacing w:val="-10"/>
          <w:sz w:val="16"/>
        </w:rPr>
        <w:t xml:space="preserve"> </w:t>
      </w:r>
      <w:r>
        <w:rPr>
          <w:rFonts w:ascii="Arial" w:hAnsi="Arial"/>
          <w:color w:val="221F1F"/>
          <w:sz w:val="16"/>
        </w:rPr>
        <w:t>je</w:t>
      </w:r>
      <w:r>
        <w:rPr>
          <w:rFonts w:ascii="Arial" w:hAnsi="Arial"/>
          <w:color w:val="221F1F"/>
          <w:spacing w:val="-9"/>
          <w:sz w:val="16"/>
        </w:rPr>
        <w:t xml:space="preserve"> </w:t>
      </w:r>
      <w:r>
        <w:rPr>
          <w:rFonts w:ascii="Arial" w:hAnsi="Arial"/>
          <w:color w:val="221F1F"/>
          <w:sz w:val="16"/>
        </w:rPr>
        <w:t>pojistitel</w:t>
      </w:r>
      <w:r>
        <w:rPr>
          <w:rFonts w:ascii="Arial" w:hAnsi="Arial"/>
          <w:color w:val="221F1F"/>
          <w:spacing w:val="-12"/>
          <w:sz w:val="16"/>
        </w:rPr>
        <w:t xml:space="preserve"> </w:t>
      </w:r>
      <w:r>
        <w:rPr>
          <w:rFonts w:ascii="Arial" w:hAnsi="Arial"/>
          <w:color w:val="221F1F"/>
          <w:sz w:val="16"/>
        </w:rPr>
        <w:t>oprávněn</w:t>
      </w:r>
      <w:r>
        <w:rPr>
          <w:rFonts w:ascii="Arial" w:hAnsi="Arial"/>
          <w:color w:val="221F1F"/>
          <w:spacing w:val="-9"/>
          <w:sz w:val="16"/>
        </w:rPr>
        <w:t xml:space="preserve"> </w:t>
      </w:r>
      <w:r>
        <w:rPr>
          <w:rFonts w:ascii="Arial" w:hAnsi="Arial"/>
          <w:color w:val="221F1F"/>
          <w:sz w:val="16"/>
        </w:rPr>
        <w:t>pojistné</w:t>
      </w:r>
    </w:p>
    <w:p w14:paraId="22976926" w14:textId="77777777" w:rsidR="00A5650C" w:rsidRDefault="00000000">
      <w:pPr>
        <w:spacing w:before="86" w:line="230" w:lineRule="auto"/>
        <w:ind w:left="463" w:right="312"/>
        <w:rPr>
          <w:rFonts w:ascii="Arial" w:hAnsi="Arial"/>
          <w:sz w:val="16"/>
        </w:rPr>
      </w:pPr>
      <w:r>
        <w:br w:type="column"/>
      </w:r>
      <w:r>
        <w:rPr>
          <w:rFonts w:ascii="Arial" w:hAnsi="Arial"/>
          <w:color w:val="221F1F"/>
          <w:sz w:val="16"/>
        </w:rPr>
        <w:t>plnění vyplývající z pojistné smlouvy snížit úměrně tomu, jaký vliv mělo toto porušení na rozsah jeho povinnosti plnit.</w:t>
      </w:r>
    </w:p>
    <w:p w14:paraId="25A989E8" w14:textId="77777777" w:rsidR="00A5650C" w:rsidRDefault="00000000">
      <w:pPr>
        <w:spacing w:before="11" w:line="232" w:lineRule="auto"/>
        <w:ind w:left="2477" w:right="2474"/>
        <w:jc w:val="center"/>
        <w:rPr>
          <w:rFonts w:ascii="Arial" w:hAnsi="Arial"/>
          <w:b/>
          <w:sz w:val="17"/>
        </w:rPr>
      </w:pPr>
      <w:r>
        <w:rPr>
          <w:rFonts w:ascii="Arial" w:hAnsi="Arial"/>
          <w:b/>
          <w:color w:val="221F1F"/>
          <w:sz w:val="17"/>
        </w:rPr>
        <w:t>ČLÁNEK 9 POJISTNÉ</w:t>
      </w:r>
    </w:p>
    <w:p w14:paraId="741C5E79" w14:textId="77777777" w:rsidR="00A5650C" w:rsidRDefault="00000000">
      <w:pPr>
        <w:pStyle w:val="Odstavecseseznamem"/>
        <w:numPr>
          <w:ilvl w:val="0"/>
          <w:numId w:val="72"/>
        </w:numPr>
        <w:tabs>
          <w:tab w:val="left" w:pos="457"/>
        </w:tabs>
        <w:spacing w:before="9" w:line="232" w:lineRule="auto"/>
        <w:ind w:right="219" w:hanging="217"/>
        <w:jc w:val="both"/>
        <w:rPr>
          <w:rFonts w:ascii="Arial" w:hAnsi="Arial"/>
          <w:sz w:val="16"/>
        </w:rPr>
      </w:pPr>
      <w:r>
        <w:rPr>
          <w:rFonts w:ascii="Arial" w:hAnsi="Arial"/>
          <w:color w:val="221F1F"/>
          <w:sz w:val="16"/>
        </w:rPr>
        <w:t>Pojistitel</w:t>
      </w:r>
      <w:r>
        <w:rPr>
          <w:rFonts w:ascii="Arial" w:hAnsi="Arial"/>
          <w:color w:val="221F1F"/>
          <w:spacing w:val="-13"/>
          <w:sz w:val="16"/>
        </w:rPr>
        <w:t xml:space="preserve"> </w:t>
      </w:r>
      <w:r>
        <w:rPr>
          <w:rFonts w:ascii="Arial" w:hAnsi="Arial"/>
          <w:color w:val="221F1F"/>
          <w:sz w:val="16"/>
        </w:rPr>
        <w:t>má</w:t>
      </w:r>
      <w:r>
        <w:rPr>
          <w:rFonts w:ascii="Arial" w:hAnsi="Arial"/>
          <w:color w:val="221F1F"/>
          <w:spacing w:val="-11"/>
          <w:sz w:val="16"/>
        </w:rPr>
        <w:t xml:space="preserve"> </w:t>
      </w:r>
      <w:r>
        <w:rPr>
          <w:rFonts w:ascii="Arial" w:hAnsi="Arial"/>
          <w:color w:val="221F1F"/>
          <w:sz w:val="16"/>
        </w:rPr>
        <w:t>právo</w:t>
      </w:r>
      <w:r>
        <w:rPr>
          <w:rFonts w:ascii="Arial" w:hAnsi="Arial"/>
          <w:color w:val="221F1F"/>
          <w:spacing w:val="-12"/>
          <w:sz w:val="16"/>
        </w:rPr>
        <w:t xml:space="preserve"> </w:t>
      </w:r>
      <w:r>
        <w:rPr>
          <w:rFonts w:ascii="Arial" w:hAnsi="Arial"/>
          <w:color w:val="221F1F"/>
          <w:sz w:val="16"/>
        </w:rPr>
        <w:t>na</w:t>
      </w:r>
      <w:r>
        <w:rPr>
          <w:rFonts w:ascii="Arial" w:hAnsi="Arial"/>
          <w:color w:val="221F1F"/>
          <w:spacing w:val="-13"/>
          <w:sz w:val="16"/>
        </w:rPr>
        <w:t xml:space="preserve"> </w:t>
      </w:r>
      <w:r>
        <w:rPr>
          <w:rFonts w:ascii="Arial" w:hAnsi="Arial"/>
          <w:color w:val="221F1F"/>
          <w:sz w:val="16"/>
        </w:rPr>
        <w:t>pojistné</w:t>
      </w:r>
      <w:r>
        <w:rPr>
          <w:rFonts w:ascii="Arial" w:hAnsi="Arial"/>
          <w:color w:val="221F1F"/>
          <w:spacing w:val="-14"/>
          <w:sz w:val="16"/>
        </w:rPr>
        <w:t xml:space="preserve"> </w:t>
      </w:r>
      <w:r>
        <w:rPr>
          <w:rFonts w:ascii="Arial" w:hAnsi="Arial"/>
          <w:color w:val="221F1F"/>
          <w:sz w:val="16"/>
        </w:rPr>
        <w:t>za</w:t>
      </w:r>
      <w:r>
        <w:rPr>
          <w:rFonts w:ascii="Arial" w:hAnsi="Arial"/>
          <w:color w:val="221F1F"/>
          <w:spacing w:val="-11"/>
          <w:sz w:val="16"/>
        </w:rPr>
        <w:t xml:space="preserve"> </w:t>
      </w:r>
      <w:r>
        <w:rPr>
          <w:rFonts w:ascii="Arial" w:hAnsi="Arial"/>
          <w:color w:val="221F1F"/>
          <w:sz w:val="16"/>
        </w:rPr>
        <w:t>dobu</w:t>
      </w:r>
      <w:r>
        <w:rPr>
          <w:rFonts w:ascii="Arial" w:hAnsi="Arial"/>
          <w:color w:val="221F1F"/>
          <w:spacing w:val="-11"/>
          <w:sz w:val="16"/>
        </w:rPr>
        <w:t xml:space="preserve"> </w:t>
      </w:r>
      <w:r>
        <w:rPr>
          <w:rFonts w:ascii="Arial" w:hAnsi="Arial"/>
          <w:color w:val="221F1F"/>
          <w:sz w:val="16"/>
        </w:rPr>
        <w:t>trvání</w:t>
      </w:r>
      <w:r>
        <w:rPr>
          <w:rFonts w:ascii="Arial" w:hAnsi="Arial"/>
          <w:color w:val="221F1F"/>
          <w:spacing w:val="-11"/>
          <w:sz w:val="16"/>
        </w:rPr>
        <w:t xml:space="preserve"> </w:t>
      </w:r>
      <w:r>
        <w:rPr>
          <w:rFonts w:ascii="Arial" w:hAnsi="Arial"/>
          <w:color w:val="221F1F"/>
          <w:sz w:val="16"/>
        </w:rPr>
        <w:t>pojištění.</w:t>
      </w:r>
      <w:r>
        <w:rPr>
          <w:rFonts w:ascii="Arial" w:hAnsi="Arial"/>
          <w:color w:val="221F1F"/>
          <w:spacing w:val="-12"/>
          <w:sz w:val="16"/>
        </w:rPr>
        <w:t xml:space="preserve"> </w:t>
      </w:r>
      <w:r>
        <w:rPr>
          <w:rFonts w:ascii="Arial" w:hAnsi="Arial"/>
          <w:color w:val="221F1F"/>
          <w:sz w:val="16"/>
        </w:rPr>
        <w:t>Pojistné</w:t>
      </w:r>
      <w:r>
        <w:rPr>
          <w:rFonts w:ascii="Arial" w:hAnsi="Arial"/>
          <w:color w:val="221F1F"/>
          <w:spacing w:val="-11"/>
          <w:sz w:val="16"/>
        </w:rPr>
        <w:t xml:space="preserve"> </w:t>
      </w:r>
      <w:r>
        <w:rPr>
          <w:rFonts w:ascii="Arial" w:hAnsi="Arial"/>
          <w:color w:val="221F1F"/>
          <w:sz w:val="16"/>
        </w:rPr>
        <w:t>je</w:t>
      </w:r>
      <w:r>
        <w:rPr>
          <w:rFonts w:ascii="Arial" w:hAnsi="Arial"/>
          <w:color w:val="221F1F"/>
          <w:spacing w:val="-12"/>
          <w:sz w:val="16"/>
        </w:rPr>
        <w:t xml:space="preserve"> </w:t>
      </w:r>
      <w:r>
        <w:rPr>
          <w:rFonts w:ascii="Arial" w:hAnsi="Arial"/>
          <w:color w:val="221F1F"/>
          <w:sz w:val="16"/>
        </w:rPr>
        <w:t xml:space="preserve">úplatou za pojištění. Stanovené pojistné za dobu trvání pojištění platí pojistník, nebylo-li v pojistné smlouvě dohodnuto jinak. Právo na zaplacení pojistného vzniká pojistiteli dnem uzavření pojistné smlouvy nebo </w:t>
      </w:r>
      <w:r>
        <w:rPr>
          <w:rFonts w:ascii="Arial" w:hAnsi="Arial"/>
          <w:color w:val="221F1F"/>
          <w:spacing w:val="-5"/>
          <w:sz w:val="16"/>
        </w:rPr>
        <w:t xml:space="preserve">dnem </w:t>
      </w:r>
      <w:r>
        <w:rPr>
          <w:rFonts w:ascii="Arial" w:hAnsi="Arial"/>
          <w:color w:val="221F1F"/>
          <w:sz w:val="16"/>
        </w:rPr>
        <w:t xml:space="preserve">dohodnutým v pojistné smlouvě. Je-li pojistník v prodlení s placením pojistného, je pojistitel oprávněn požadovat zejména </w:t>
      </w:r>
      <w:r>
        <w:rPr>
          <w:rFonts w:ascii="Arial" w:hAnsi="Arial"/>
          <w:color w:val="221F1F"/>
          <w:spacing w:val="4"/>
          <w:sz w:val="16"/>
        </w:rPr>
        <w:t xml:space="preserve">náhradu </w:t>
      </w:r>
      <w:r>
        <w:rPr>
          <w:rFonts w:ascii="Arial" w:hAnsi="Arial"/>
          <w:color w:val="221F1F"/>
          <w:sz w:val="16"/>
        </w:rPr>
        <w:t>upomínacích výloh dle Sazebníku poplatků a úroku z prodlení ve výši, kterou</w:t>
      </w:r>
      <w:r>
        <w:rPr>
          <w:rFonts w:ascii="Arial" w:hAnsi="Arial"/>
          <w:color w:val="221F1F"/>
          <w:spacing w:val="-14"/>
          <w:sz w:val="16"/>
        </w:rPr>
        <w:t xml:space="preserve"> </w:t>
      </w:r>
      <w:r>
        <w:rPr>
          <w:rFonts w:ascii="Arial" w:hAnsi="Arial"/>
          <w:color w:val="221F1F"/>
          <w:sz w:val="16"/>
        </w:rPr>
        <w:t>určuje</w:t>
      </w:r>
      <w:r>
        <w:rPr>
          <w:rFonts w:ascii="Arial" w:hAnsi="Arial"/>
          <w:color w:val="221F1F"/>
          <w:spacing w:val="-14"/>
          <w:sz w:val="16"/>
        </w:rPr>
        <w:t xml:space="preserve"> </w:t>
      </w:r>
      <w:r>
        <w:rPr>
          <w:rFonts w:ascii="Arial" w:hAnsi="Arial"/>
          <w:color w:val="221F1F"/>
          <w:sz w:val="16"/>
        </w:rPr>
        <w:t>platný</w:t>
      </w:r>
      <w:r>
        <w:rPr>
          <w:rFonts w:ascii="Arial" w:hAnsi="Arial"/>
          <w:color w:val="221F1F"/>
          <w:spacing w:val="-12"/>
          <w:sz w:val="16"/>
        </w:rPr>
        <w:t xml:space="preserve"> </w:t>
      </w:r>
      <w:r>
        <w:rPr>
          <w:rFonts w:ascii="Arial" w:hAnsi="Arial"/>
          <w:color w:val="221F1F"/>
          <w:sz w:val="16"/>
        </w:rPr>
        <w:t>právní</w:t>
      </w:r>
      <w:r>
        <w:rPr>
          <w:rFonts w:ascii="Arial" w:hAnsi="Arial"/>
          <w:color w:val="221F1F"/>
          <w:spacing w:val="-12"/>
          <w:sz w:val="16"/>
        </w:rPr>
        <w:t xml:space="preserve"> </w:t>
      </w:r>
      <w:r>
        <w:rPr>
          <w:rFonts w:ascii="Arial" w:hAnsi="Arial"/>
          <w:color w:val="221F1F"/>
          <w:sz w:val="16"/>
        </w:rPr>
        <w:t>předpis.</w:t>
      </w:r>
      <w:r>
        <w:rPr>
          <w:rFonts w:ascii="Arial" w:hAnsi="Arial"/>
          <w:color w:val="221F1F"/>
          <w:spacing w:val="-15"/>
          <w:sz w:val="16"/>
        </w:rPr>
        <w:t xml:space="preserve"> </w:t>
      </w:r>
      <w:r>
        <w:rPr>
          <w:rFonts w:ascii="Arial" w:hAnsi="Arial"/>
          <w:color w:val="221F1F"/>
          <w:sz w:val="16"/>
        </w:rPr>
        <w:t>Pojistné</w:t>
      </w:r>
      <w:r>
        <w:rPr>
          <w:rFonts w:ascii="Arial" w:hAnsi="Arial"/>
          <w:color w:val="221F1F"/>
          <w:spacing w:val="-16"/>
          <w:sz w:val="16"/>
        </w:rPr>
        <w:t xml:space="preserve"> </w:t>
      </w:r>
      <w:r>
        <w:rPr>
          <w:rFonts w:ascii="Arial" w:hAnsi="Arial"/>
          <w:color w:val="221F1F"/>
          <w:sz w:val="16"/>
        </w:rPr>
        <w:t>zaplacené</w:t>
      </w:r>
      <w:r>
        <w:rPr>
          <w:rFonts w:ascii="Arial" w:hAnsi="Arial"/>
          <w:color w:val="221F1F"/>
          <w:spacing w:val="-14"/>
          <w:sz w:val="16"/>
        </w:rPr>
        <w:t xml:space="preserve"> </w:t>
      </w:r>
      <w:r>
        <w:rPr>
          <w:rFonts w:ascii="Arial" w:hAnsi="Arial"/>
          <w:color w:val="221F1F"/>
          <w:sz w:val="16"/>
        </w:rPr>
        <w:t>za</w:t>
      </w:r>
      <w:r>
        <w:rPr>
          <w:rFonts w:ascii="Arial" w:hAnsi="Arial"/>
          <w:color w:val="221F1F"/>
          <w:spacing w:val="-16"/>
          <w:sz w:val="16"/>
        </w:rPr>
        <w:t xml:space="preserve"> </w:t>
      </w:r>
      <w:r>
        <w:rPr>
          <w:rFonts w:ascii="Arial" w:hAnsi="Arial"/>
          <w:color w:val="221F1F"/>
          <w:sz w:val="16"/>
        </w:rPr>
        <w:t>dobu</w:t>
      </w:r>
      <w:r>
        <w:rPr>
          <w:rFonts w:ascii="Arial" w:hAnsi="Arial"/>
          <w:color w:val="221F1F"/>
          <w:spacing w:val="-13"/>
          <w:sz w:val="16"/>
        </w:rPr>
        <w:t xml:space="preserve"> </w:t>
      </w:r>
      <w:r>
        <w:rPr>
          <w:rFonts w:ascii="Arial" w:hAnsi="Arial"/>
          <w:color w:val="221F1F"/>
          <w:sz w:val="16"/>
        </w:rPr>
        <w:t>po</w:t>
      </w:r>
      <w:r>
        <w:rPr>
          <w:rFonts w:ascii="Arial" w:hAnsi="Arial"/>
          <w:color w:val="221F1F"/>
          <w:spacing w:val="-14"/>
          <w:sz w:val="16"/>
        </w:rPr>
        <w:t xml:space="preserve"> </w:t>
      </w:r>
      <w:r>
        <w:rPr>
          <w:rFonts w:ascii="Arial" w:hAnsi="Arial"/>
          <w:color w:val="221F1F"/>
          <w:sz w:val="16"/>
        </w:rPr>
        <w:t>zániku pojištění</w:t>
      </w:r>
      <w:r>
        <w:rPr>
          <w:rFonts w:ascii="Arial" w:hAnsi="Arial"/>
          <w:color w:val="221F1F"/>
          <w:spacing w:val="-19"/>
          <w:sz w:val="16"/>
        </w:rPr>
        <w:t xml:space="preserve"> </w:t>
      </w:r>
      <w:r>
        <w:rPr>
          <w:rFonts w:ascii="Arial" w:hAnsi="Arial"/>
          <w:color w:val="221F1F"/>
          <w:sz w:val="16"/>
        </w:rPr>
        <w:t>je</w:t>
      </w:r>
      <w:r>
        <w:rPr>
          <w:rFonts w:ascii="Arial" w:hAnsi="Arial"/>
          <w:color w:val="221F1F"/>
          <w:spacing w:val="-19"/>
          <w:sz w:val="16"/>
        </w:rPr>
        <w:t xml:space="preserve"> </w:t>
      </w:r>
      <w:r>
        <w:rPr>
          <w:rFonts w:ascii="Arial" w:hAnsi="Arial"/>
          <w:color w:val="221F1F"/>
          <w:spacing w:val="-3"/>
          <w:sz w:val="16"/>
        </w:rPr>
        <w:t>tzv.</w:t>
      </w:r>
      <w:r>
        <w:rPr>
          <w:rFonts w:ascii="Arial" w:hAnsi="Arial"/>
          <w:color w:val="221F1F"/>
          <w:spacing w:val="-20"/>
          <w:sz w:val="16"/>
        </w:rPr>
        <w:t xml:space="preserve"> </w:t>
      </w:r>
      <w:r>
        <w:rPr>
          <w:rFonts w:ascii="Arial" w:hAnsi="Arial"/>
          <w:color w:val="221F1F"/>
          <w:sz w:val="16"/>
        </w:rPr>
        <w:t>nespotřebované</w:t>
      </w:r>
      <w:r>
        <w:rPr>
          <w:rFonts w:ascii="Arial" w:hAnsi="Arial"/>
          <w:color w:val="221F1F"/>
          <w:spacing w:val="-19"/>
          <w:sz w:val="16"/>
        </w:rPr>
        <w:t xml:space="preserve"> </w:t>
      </w:r>
      <w:r>
        <w:rPr>
          <w:rFonts w:ascii="Arial" w:hAnsi="Arial"/>
          <w:color w:val="221F1F"/>
          <w:sz w:val="16"/>
        </w:rPr>
        <w:t>pojistné.</w:t>
      </w:r>
    </w:p>
    <w:p w14:paraId="7F6135F3" w14:textId="77777777" w:rsidR="00A5650C" w:rsidRDefault="00000000">
      <w:pPr>
        <w:pStyle w:val="Odstavecseseznamem"/>
        <w:numPr>
          <w:ilvl w:val="0"/>
          <w:numId w:val="72"/>
        </w:numPr>
        <w:tabs>
          <w:tab w:val="left" w:pos="457"/>
        </w:tabs>
        <w:spacing w:before="9" w:line="230" w:lineRule="auto"/>
        <w:ind w:right="216" w:hanging="217"/>
        <w:jc w:val="both"/>
        <w:rPr>
          <w:rFonts w:ascii="Arial" w:hAnsi="Arial"/>
          <w:sz w:val="16"/>
        </w:rPr>
      </w:pPr>
      <w:r>
        <w:rPr>
          <w:rFonts w:ascii="Arial" w:hAnsi="Arial"/>
          <w:color w:val="221F1F"/>
          <w:sz w:val="16"/>
        </w:rPr>
        <w:t xml:space="preserve">V pojistné smlouvě se stanoví pojistná doba, to je doba, na kterou </w:t>
      </w:r>
      <w:r>
        <w:rPr>
          <w:rFonts w:ascii="Arial" w:hAnsi="Arial"/>
          <w:color w:val="221F1F"/>
          <w:spacing w:val="-3"/>
          <w:sz w:val="16"/>
        </w:rPr>
        <w:t xml:space="preserve">bylo </w:t>
      </w:r>
      <w:r>
        <w:rPr>
          <w:rFonts w:ascii="Arial" w:hAnsi="Arial"/>
          <w:color w:val="221F1F"/>
          <w:sz w:val="16"/>
        </w:rPr>
        <w:t>pojištění sjednáno. Je-li pojištění sjednáno na dobu určitou a pojistné stanoveno</w:t>
      </w:r>
      <w:r>
        <w:rPr>
          <w:rFonts w:ascii="Arial" w:hAnsi="Arial"/>
          <w:color w:val="221F1F"/>
          <w:spacing w:val="-3"/>
          <w:sz w:val="16"/>
        </w:rPr>
        <w:t xml:space="preserve"> </w:t>
      </w:r>
      <w:r>
        <w:rPr>
          <w:rFonts w:ascii="Arial" w:hAnsi="Arial"/>
          <w:color w:val="221F1F"/>
          <w:sz w:val="16"/>
        </w:rPr>
        <w:t>na</w:t>
      </w:r>
      <w:r>
        <w:rPr>
          <w:rFonts w:ascii="Arial" w:hAnsi="Arial"/>
          <w:color w:val="221F1F"/>
          <w:spacing w:val="-6"/>
          <w:sz w:val="16"/>
        </w:rPr>
        <w:t xml:space="preserve"> </w:t>
      </w:r>
      <w:r>
        <w:rPr>
          <w:rFonts w:ascii="Arial" w:hAnsi="Arial"/>
          <w:color w:val="221F1F"/>
          <w:sz w:val="16"/>
        </w:rPr>
        <w:t>celou</w:t>
      </w:r>
      <w:r>
        <w:rPr>
          <w:rFonts w:ascii="Arial" w:hAnsi="Arial"/>
          <w:color w:val="221F1F"/>
          <w:spacing w:val="-3"/>
          <w:sz w:val="16"/>
        </w:rPr>
        <w:t xml:space="preserve"> </w:t>
      </w:r>
      <w:r>
        <w:rPr>
          <w:rFonts w:ascii="Arial" w:hAnsi="Arial"/>
          <w:color w:val="221F1F"/>
          <w:sz w:val="16"/>
        </w:rPr>
        <w:t>dobu</w:t>
      </w:r>
      <w:r>
        <w:rPr>
          <w:rFonts w:ascii="Arial" w:hAnsi="Arial"/>
          <w:color w:val="221F1F"/>
          <w:spacing w:val="-3"/>
          <w:sz w:val="16"/>
        </w:rPr>
        <w:t xml:space="preserve"> </w:t>
      </w:r>
      <w:r>
        <w:rPr>
          <w:rFonts w:ascii="Arial" w:hAnsi="Arial"/>
          <w:color w:val="221F1F"/>
          <w:sz w:val="16"/>
        </w:rPr>
        <w:t>pojištění,</w:t>
      </w:r>
      <w:r>
        <w:rPr>
          <w:rFonts w:ascii="Arial" w:hAnsi="Arial"/>
          <w:color w:val="221F1F"/>
          <w:spacing w:val="-2"/>
          <w:sz w:val="16"/>
        </w:rPr>
        <w:t xml:space="preserve"> </w:t>
      </w:r>
      <w:r>
        <w:rPr>
          <w:rFonts w:ascii="Arial" w:hAnsi="Arial"/>
          <w:color w:val="221F1F"/>
          <w:sz w:val="16"/>
        </w:rPr>
        <w:t>jedná</w:t>
      </w:r>
      <w:r>
        <w:rPr>
          <w:rFonts w:ascii="Arial" w:hAnsi="Arial"/>
          <w:color w:val="221F1F"/>
          <w:spacing w:val="-6"/>
          <w:sz w:val="16"/>
        </w:rPr>
        <w:t xml:space="preserve"> </w:t>
      </w:r>
      <w:r>
        <w:rPr>
          <w:rFonts w:ascii="Arial" w:hAnsi="Arial"/>
          <w:color w:val="221F1F"/>
          <w:sz w:val="16"/>
        </w:rPr>
        <w:t>se</w:t>
      </w:r>
      <w:r>
        <w:rPr>
          <w:rFonts w:ascii="Arial" w:hAnsi="Arial"/>
          <w:color w:val="221F1F"/>
          <w:spacing w:val="-3"/>
          <w:sz w:val="16"/>
        </w:rPr>
        <w:t xml:space="preserve"> </w:t>
      </w:r>
      <w:r>
        <w:rPr>
          <w:rFonts w:ascii="Arial" w:hAnsi="Arial"/>
          <w:color w:val="221F1F"/>
          <w:sz w:val="16"/>
        </w:rPr>
        <w:t>o</w:t>
      </w:r>
      <w:r>
        <w:rPr>
          <w:rFonts w:ascii="Arial" w:hAnsi="Arial"/>
          <w:color w:val="221F1F"/>
          <w:spacing w:val="-6"/>
          <w:sz w:val="16"/>
        </w:rPr>
        <w:t xml:space="preserve"> </w:t>
      </w:r>
      <w:r>
        <w:rPr>
          <w:rFonts w:ascii="Arial" w:hAnsi="Arial"/>
          <w:color w:val="221F1F"/>
          <w:sz w:val="16"/>
        </w:rPr>
        <w:t>jednorázové</w:t>
      </w:r>
      <w:r>
        <w:rPr>
          <w:rFonts w:ascii="Arial" w:hAnsi="Arial"/>
          <w:color w:val="221F1F"/>
          <w:spacing w:val="-5"/>
          <w:sz w:val="16"/>
        </w:rPr>
        <w:t xml:space="preserve"> </w:t>
      </w:r>
      <w:r>
        <w:rPr>
          <w:rFonts w:ascii="Arial" w:hAnsi="Arial"/>
          <w:color w:val="221F1F"/>
          <w:sz w:val="16"/>
        </w:rPr>
        <w:t>pojistné.</w:t>
      </w:r>
      <w:r>
        <w:rPr>
          <w:rFonts w:ascii="Arial" w:hAnsi="Arial"/>
          <w:color w:val="221F1F"/>
          <w:spacing w:val="-6"/>
          <w:sz w:val="16"/>
        </w:rPr>
        <w:t xml:space="preserve"> </w:t>
      </w:r>
      <w:r>
        <w:rPr>
          <w:rFonts w:ascii="Arial" w:hAnsi="Arial"/>
          <w:color w:val="221F1F"/>
          <w:spacing w:val="-3"/>
          <w:sz w:val="16"/>
        </w:rPr>
        <w:t xml:space="preserve">Je-li </w:t>
      </w:r>
      <w:r>
        <w:rPr>
          <w:rFonts w:ascii="Arial" w:hAnsi="Arial"/>
          <w:color w:val="221F1F"/>
          <w:sz w:val="16"/>
        </w:rPr>
        <w:t xml:space="preserve">sjednáno pojištění na dobu neurčitou, platí se pojistné za dohodnutá pojistná období (běžné pojistné). Nebylo-li dohodnuto jinak, </w:t>
      </w:r>
      <w:r>
        <w:rPr>
          <w:rFonts w:ascii="Arial" w:hAnsi="Arial"/>
          <w:color w:val="221F1F"/>
          <w:spacing w:val="-4"/>
          <w:sz w:val="16"/>
        </w:rPr>
        <w:t xml:space="preserve">je </w:t>
      </w:r>
      <w:r>
        <w:rPr>
          <w:rFonts w:ascii="Arial" w:hAnsi="Arial"/>
          <w:color w:val="221F1F"/>
          <w:sz w:val="16"/>
        </w:rPr>
        <w:t>jednorázové pojistné splatné dnem počátku pojištění a běžné pojistné prvním</w:t>
      </w:r>
      <w:r>
        <w:rPr>
          <w:rFonts w:ascii="Arial" w:hAnsi="Arial"/>
          <w:color w:val="221F1F"/>
          <w:spacing w:val="-15"/>
          <w:sz w:val="16"/>
        </w:rPr>
        <w:t xml:space="preserve"> </w:t>
      </w:r>
      <w:r>
        <w:rPr>
          <w:rFonts w:ascii="Arial" w:hAnsi="Arial"/>
          <w:color w:val="221F1F"/>
          <w:sz w:val="16"/>
        </w:rPr>
        <w:t>dnem</w:t>
      </w:r>
      <w:r>
        <w:rPr>
          <w:rFonts w:ascii="Arial" w:hAnsi="Arial"/>
          <w:color w:val="221F1F"/>
          <w:spacing w:val="-12"/>
          <w:sz w:val="16"/>
        </w:rPr>
        <w:t xml:space="preserve"> </w:t>
      </w:r>
      <w:r>
        <w:rPr>
          <w:rFonts w:ascii="Arial" w:hAnsi="Arial"/>
          <w:color w:val="221F1F"/>
          <w:sz w:val="16"/>
        </w:rPr>
        <w:t>pojistného</w:t>
      </w:r>
      <w:r>
        <w:rPr>
          <w:rFonts w:ascii="Arial" w:hAnsi="Arial"/>
          <w:color w:val="221F1F"/>
          <w:spacing w:val="-14"/>
          <w:sz w:val="16"/>
        </w:rPr>
        <w:t xml:space="preserve"> </w:t>
      </w:r>
      <w:r>
        <w:rPr>
          <w:rFonts w:ascii="Arial" w:hAnsi="Arial"/>
          <w:color w:val="221F1F"/>
          <w:sz w:val="16"/>
        </w:rPr>
        <w:t>období.</w:t>
      </w:r>
      <w:r>
        <w:rPr>
          <w:rFonts w:ascii="Arial" w:hAnsi="Arial"/>
          <w:color w:val="221F1F"/>
          <w:spacing w:val="-14"/>
          <w:sz w:val="16"/>
        </w:rPr>
        <w:t xml:space="preserve"> </w:t>
      </w:r>
      <w:r>
        <w:rPr>
          <w:rFonts w:ascii="Arial" w:hAnsi="Arial"/>
          <w:color w:val="221F1F"/>
          <w:sz w:val="16"/>
        </w:rPr>
        <w:t>Pojistitel</w:t>
      </w:r>
      <w:r>
        <w:rPr>
          <w:rFonts w:ascii="Arial" w:hAnsi="Arial"/>
          <w:color w:val="221F1F"/>
          <w:spacing w:val="-16"/>
          <w:sz w:val="16"/>
        </w:rPr>
        <w:t xml:space="preserve"> </w:t>
      </w:r>
      <w:r>
        <w:rPr>
          <w:rFonts w:ascii="Arial" w:hAnsi="Arial"/>
          <w:color w:val="221F1F"/>
          <w:sz w:val="16"/>
        </w:rPr>
        <w:t>není</w:t>
      </w:r>
      <w:r>
        <w:rPr>
          <w:rFonts w:ascii="Arial" w:hAnsi="Arial"/>
          <w:color w:val="221F1F"/>
          <w:spacing w:val="-11"/>
          <w:sz w:val="16"/>
        </w:rPr>
        <w:t xml:space="preserve"> </w:t>
      </w:r>
      <w:r>
        <w:rPr>
          <w:rFonts w:ascii="Arial" w:hAnsi="Arial"/>
          <w:color w:val="221F1F"/>
          <w:sz w:val="16"/>
        </w:rPr>
        <w:t>povinen</w:t>
      </w:r>
      <w:r>
        <w:rPr>
          <w:rFonts w:ascii="Arial" w:hAnsi="Arial"/>
          <w:color w:val="221F1F"/>
          <w:spacing w:val="-14"/>
          <w:sz w:val="16"/>
        </w:rPr>
        <w:t xml:space="preserve"> </w:t>
      </w:r>
      <w:r>
        <w:rPr>
          <w:rFonts w:ascii="Arial" w:hAnsi="Arial"/>
          <w:color w:val="221F1F"/>
          <w:sz w:val="16"/>
        </w:rPr>
        <w:t>zasílat</w:t>
      </w:r>
      <w:r>
        <w:rPr>
          <w:rFonts w:ascii="Arial" w:hAnsi="Arial"/>
          <w:color w:val="221F1F"/>
          <w:spacing w:val="-11"/>
          <w:sz w:val="16"/>
        </w:rPr>
        <w:t xml:space="preserve"> </w:t>
      </w:r>
      <w:r>
        <w:rPr>
          <w:rFonts w:ascii="Arial" w:hAnsi="Arial"/>
          <w:color w:val="221F1F"/>
          <w:spacing w:val="-3"/>
          <w:sz w:val="16"/>
        </w:rPr>
        <w:t xml:space="preserve">pojistníkovi </w:t>
      </w:r>
      <w:r>
        <w:rPr>
          <w:rFonts w:ascii="Arial" w:hAnsi="Arial"/>
          <w:color w:val="221F1F"/>
          <w:sz w:val="16"/>
        </w:rPr>
        <w:t>žádné</w:t>
      </w:r>
      <w:r>
        <w:rPr>
          <w:rFonts w:ascii="Arial" w:hAnsi="Arial"/>
          <w:color w:val="221F1F"/>
          <w:spacing w:val="-20"/>
          <w:sz w:val="16"/>
        </w:rPr>
        <w:t xml:space="preserve"> </w:t>
      </w:r>
      <w:r>
        <w:rPr>
          <w:rFonts w:ascii="Arial" w:hAnsi="Arial"/>
          <w:color w:val="221F1F"/>
          <w:sz w:val="16"/>
        </w:rPr>
        <w:t>výzvy</w:t>
      </w:r>
      <w:r>
        <w:rPr>
          <w:rFonts w:ascii="Arial" w:hAnsi="Arial"/>
          <w:color w:val="221F1F"/>
          <w:spacing w:val="-17"/>
          <w:sz w:val="16"/>
        </w:rPr>
        <w:t xml:space="preserve"> </w:t>
      </w:r>
      <w:r>
        <w:rPr>
          <w:rFonts w:ascii="Arial" w:hAnsi="Arial"/>
          <w:color w:val="221F1F"/>
          <w:sz w:val="16"/>
        </w:rPr>
        <w:t>k</w:t>
      </w:r>
      <w:r>
        <w:rPr>
          <w:rFonts w:ascii="Arial" w:hAnsi="Arial"/>
          <w:color w:val="221F1F"/>
          <w:spacing w:val="-20"/>
          <w:sz w:val="16"/>
        </w:rPr>
        <w:t xml:space="preserve"> </w:t>
      </w:r>
      <w:r>
        <w:rPr>
          <w:rFonts w:ascii="Arial" w:hAnsi="Arial"/>
          <w:color w:val="221F1F"/>
          <w:sz w:val="16"/>
        </w:rPr>
        <w:t>zaplacení</w:t>
      </w:r>
      <w:r>
        <w:rPr>
          <w:rFonts w:ascii="Arial" w:hAnsi="Arial"/>
          <w:color w:val="221F1F"/>
          <w:spacing w:val="-17"/>
          <w:sz w:val="16"/>
        </w:rPr>
        <w:t xml:space="preserve"> </w:t>
      </w:r>
      <w:r>
        <w:rPr>
          <w:rFonts w:ascii="Arial" w:hAnsi="Arial"/>
          <w:color w:val="221F1F"/>
          <w:sz w:val="16"/>
        </w:rPr>
        <w:t>pojistného.</w:t>
      </w:r>
    </w:p>
    <w:p w14:paraId="4F5F9DFE" w14:textId="77777777" w:rsidR="00A5650C" w:rsidRDefault="00000000">
      <w:pPr>
        <w:pStyle w:val="Odstavecseseznamem"/>
        <w:numPr>
          <w:ilvl w:val="0"/>
          <w:numId w:val="72"/>
        </w:numPr>
        <w:tabs>
          <w:tab w:val="left" w:pos="457"/>
        </w:tabs>
        <w:spacing w:before="19" w:line="230" w:lineRule="auto"/>
        <w:ind w:left="463" w:right="225" w:hanging="216"/>
        <w:jc w:val="both"/>
        <w:rPr>
          <w:rFonts w:ascii="Arial" w:hAnsi="Arial"/>
          <w:sz w:val="16"/>
        </w:rPr>
      </w:pPr>
      <w:r>
        <w:rPr>
          <w:rFonts w:ascii="Arial" w:hAnsi="Arial"/>
          <w:color w:val="221F1F"/>
          <w:sz w:val="16"/>
        </w:rPr>
        <w:t>Pojistný</w:t>
      </w:r>
      <w:r>
        <w:rPr>
          <w:rFonts w:ascii="Arial" w:hAnsi="Arial"/>
          <w:color w:val="221F1F"/>
          <w:spacing w:val="-14"/>
          <w:sz w:val="16"/>
        </w:rPr>
        <w:t xml:space="preserve"> </w:t>
      </w:r>
      <w:r>
        <w:rPr>
          <w:rFonts w:ascii="Arial" w:hAnsi="Arial"/>
          <w:color w:val="221F1F"/>
          <w:sz w:val="16"/>
        </w:rPr>
        <w:t>rok</w:t>
      </w:r>
      <w:r>
        <w:rPr>
          <w:rFonts w:ascii="Arial" w:hAnsi="Arial"/>
          <w:color w:val="221F1F"/>
          <w:spacing w:val="-16"/>
          <w:sz w:val="16"/>
        </w:rPr>
        <w:t xml:space="preserve"> </w:t>
      </w:r>
      <w:r>
        <w:rPr>
          <w:rFonts w:ascii="Arial" w:hAnsi="Arial"/>
          <w:color w:val="221F1F"/>
          <w:sz w:val="16"/>
        </w:rPr>
        <w:t>je</w:t>
      </w:r>
      <w:r>
        <w:rPr>
          <w:rFonts w:ascii="Arial" w:hAnsi="Arial"/>
          <w:color w:val="221F1F"/>
          <w:spacing w:val="-18"/>
          <w:sz w:val="16"/>
        </w:rPr>
        <w:t xml:space="preserve"> </w:t>
      </w:r>
      <w:r>
        <w:rPr>
          <w:rFonts w:ascii="Arial" w:hAnsi="Arial"/>
          <w:color w:val="221F1F"/>
          <w:sz w:val="16"/>
        </w:rPr>
        <w:t>rok,</w:t>
      </w:r>
      <w:r>
        <w:rPr>
          <w:rFonts w:ascii="Arial" w:hAnsi="Arial"/>
          <w:color w:val="221F1F"/>
          <w:spacing w:val="-17"/>
          <w:sz w:val="16"/>
        </w:rPr>
        <w:t xml:space="preserve"> </w:t>
      </w:r>
      <w:r>
        <w:rPr>
          <w:rFonts w:ascii="Arial" w:hAnsi="Arial"/>
          <w:color w:val="221F1F"/>
          <w:sz w:val="16"/>
        </w:rPr>
        <w:t>který</w:t>
      </w:r>
      <w:r>
        <w:rPr>
          <w:rFonts w:ascii="Arial" w:hAnsi="Arial"/>
          <w:color w:val="221F1F"/>
          <w:spacing w:val="-18"/>
          <w:sz w:val="16"/>
        </w:rPr>
        <w:t xml:space="preserve"> </w:t>
      </w:r>
      <w:r>
        <w:rPr>
          <w:rFonts w:ascii="Arial" w:hAnsi="Arial"/>
          <w:color w:val="221F1F"/>
          <w:sz w:val="16"/>
        </w:rPr>
        <w:t>začíná</w:t>
      </w:r>
      <w:r>
        <w:rPr>
          <w:rFonts w:ascii="Arial" w:hAnsi="Arial"/>
          <w:color w:val="221F1F"/>
          <w:spacing w:val="-18"/>
          <w:sz w:val="16"/>
        </w:rPr>
        <w:t xml:space="preserve"> </w:t>
      </w:r>
      <w:r>
        <w:rPr>
          <w:rFonts w:ascii="Arial" w:hAnsi="Arial"/>
          <w:color w:val="221F1F"/>
          <w:sz w:val="16"/>
        </w:rPr>
        <w:t>vždy</w:t>
      </w:r>
      <w:r>
        <w:rPr>
          <w:rFonts w:ascii="Arial" w:hAnsi="Arial"/>
          <w:color w:val="221F1F"/>
          <w:spacing w:val="-16"/>
          <w:sz w:val="16"/>
        </w:rPr>
        <w:t xml:space="preserve"> </w:t>
      </w:r>
      <w:r>
        <w:rPr>
          <w:rFonts w:ascii="Arial" w:hAnsi="Arial"/>
          <w:color w:val="221F1F"/>
          <w:sz w:val="16"/>
        </w:rPr>
        <w:t>ve</w:t>
      </w:r>
      <w:r>
        <w:rPr>
          <w:rFonts w:ascii="Arial" w:hAnsi="Arial"/>
          <w:color w:val="221F1F"/>
          <w:spacing w:val="-19"/>
          <w:sz w:val="16"/>
        </w:rPr>
        <w:t xml:space="preserve"> </w:t>
      </w:r>
      <w:r>
        <w:rPr>
          <w:rFonts w:ascii="Arial" w:hAnsi="Arial"/>
          <w:color w:val="221F1F"/>
          <w:sz w:val="16"/>
        </w:rPr>
        <w:t>výroční</w:t>
      </w:r>
      <w:r>
        <w:rPr>
          <w:rFonts w:ascii="Arial" w:hAnsi="Arial"/>
          <w:color w:val="221F1F"/>
          <w:spacing w:val="-16"/>
          <w:sz w:val="16"/>
        </w:rPr>
        <w:t xml:space="preserve"> </w:t>
      </w:r>
      <w:r>
        <w:rPr>
          <w:rFonts w:ascii="Arial" w:hAnsi="Arial"/>
          <w:color w:val="221F1F"/>
          <w:sz w:val="16"/>
        </w:rPr>
        <w:t>den</w:t>
      </w:r>
      <w:r>
        <w:rPr>
          <w:rFonts w:ascii="Arial" w:hAnsi="Arial"/>
          <w:color w:val="221F1F"/>
          <w:spacing w:val="-18"/>
          <w:sz w:val="16"/>
        </w:rPr>
        <w:t xml:space="preserve"> </w:t>
      </w:r>
      <w:r>
        <w:rPr>
          <w:rFonts w:ascii="Arial" w:hAnsi="Arial"/>
          <w:color w:val="221F1F"/>
          <w:sz w:val="16"/>
        </w:rPr>
        <w:t>pojištění</w:t>
      </w:r>
      <w:r>
        <w:rPr>
          <w:rFonts w:ascii="Arial" w:hAnsi="Arial"/>
          <w:color w:val="221F1F"/>
          <w:spacing w:val="-16"/>
          <w:sz w:val="16"/>
        </w:rPr>
        <w:t xml:space="preserve"> </w:t>
      </w:r>
      <w:r>
        <w:rPr>
          <w:rFonts w:ascii="Arial" w:hAnsi="Arial"/>
          <w:color w:val="221F1F"/>
          <w:sz w:val="16"/>
        </w:rPr>
        <w:t>a</w:t>
      </w:r>
      <w:r>
        <w:rPr>
          <w:rFonts w:ascii="Arial" w:hAnsi="Arial"/>
          <w:color w:val="221F1F"/>
          <w:spacing w:val="-19"/>
          <w:sz w:val="16"/>
        </w:rPr>
        <w:t xml:space="preserve"> </w:t>
      </w:r>
      <w:r>
        <w:rPr>
          <w:rFonts w:ascii="Arial" w:hAnsi="Arial"/>
          <w:color w:val="221F1F"/>
          <w:sz w:val="16"/>
        </w:rPr>
        <w:t>končí</w:t>
      </w:r>
      <w:r>
        <w:rPr>
          <w:rFonts w:ascii="Arial" w:hAnsi="Arial"/>
          <w:color w:val="221F1F"/>
          <w:spacing w:val="-16"/>
          <w:sz w:val="16"/>
        </w:rPr>
        <w:t xml:space="preserve"> </w:t>
      </w:r>
      <w:r>
        <w:rPr>
          <w:rFonts w:ascii="Arial" w:hAnsi="Arial"/>
          <w:color w:val="221F1F"/>
          <w:sz w:val="16"/>
        </w:rPr>
        <w:t>jeden den před následujícím výročním dnem pojištění. Výroční den počátku pojištění je den v kalendářním roce, který se svým označením, tj. číslem dne</w:t>
      </w:r>
      <w:r>
        <w:rPr>
          <w:rFonts w:ascii="Arial" w:hAnsi="Arial"/>
          <w:color w:val="221F1F"/>
          <w:spacing w:val="-10"/>
          <w:sz w:val="16"/>
        </w:rPr>
        <w:t xml:space="preserve"> </w:t>
      </w:r>
      <w:r>
        <w:rPr>
          <w:rFonts w:ascii="Arial" w:hAnsi="Arial"/>
          <w:color w:val="221F1F"/>
          <w:sz w:val="16"/>
        </w:rPr>
        <w:t>v</w:t>
      </w:r>
      <w:r>
        <w:rPr>
          <w:rFonts w:ascii="Arial" w:hAnsi="Arial"/>
          <w:color w:val="221F1F"/>
          <w:spacing w:val="-11"/>
          <w:sz w:val="16"/>
        </w:rPr>
        <w:t xml:space="preserve"> </w:t>
      </w:r>
      <w:r>
        <w:rPr>
          <w:rFonts w:ascii="Arial" w:hAnsi="Arial"/>
          <w:color w:val="221F1F"/>
          <w:sz w:val="16"/>
        </w:rPr>
        <w:t>kalendářním</w:t>
      </w:r>
      <w:r>
        <w:rPr>
          <w:rFonts w:ascii="Arial" w:hAnsi="Arial"/>
          <w:color w:val="221F1F"/>
          <w:spacing w:val="-12"/>
          <w:sz w:val="16"/>
        </w:rPr>
        <w:t xml:space="preserve"> </w:t>
      </w:r>
      <w:r>
        <w:rPr>
          <w:rFonts w:ascii="Arial" w:hAnsi="Arial"/>
          <w:color w:val="221F1F"/>
          <w:sz w:val="16"/>
        </w:rPr>
        <w:t>měsíci</w:t>
      </w:r>
      <w:r>
        <w:rPr>
          <w:rFonts w:ascii="Arial" w:hAnsi="Arial"/>
          <w:color w:val="221F1F"/>
          <w:spacing w:val="-12"/>
          <w:sz w:val="16"/>
        </w:rPr>
        <w:t xml:space="preserve"> </w:t>
      </w:r>
      <w:r>
        <w:rPr>
          <w:rFonts w:ascii="Arial" w:hAnsi="Arial"/>
          <w:color w:val="221F1F"/>
          <w:sz w:val="16"/>
        </w:rPr>
        <w:t>i</w:t>
      </w:r>
      <w:r>
        <w:rPr>
          <w:rFonts w:ascii="Arial" w:hAnsi="Arial"/>
          <w:color w:val="221F1F"/>
          <w:spacing w:val="-12"/>
          <w:sz w:val="16"/>
        </w:rPr>
        <w:t xml:space="preserve"> </w:t>
      </w:r>
      <w:r>
        <w:rPr>
          <w:rFonts w:ascii="Arial" w:hAnsi="Arial"/>
          <w:color w:val="221F1F"/>
          <w:sz w:val="16"/>
        </w:rPr>
        <w:t>číslem</w:t>
      </w:r>
      <w:r>
        <w:rPr>
          <w:rFonts w:ascii="Arial" w:hAnsi="Arial"/>
          <w:color w:val="221F1F"/>
          <w:spacing w:val="-13"/>
          <w:sz w:val="16"/>
        </w:rPr>
        <w:t xml:space="preserve"> </w:t>
      </w:r>
      <w:r>
        <w:rPr>
          <w:rFonts w:ascii="Arial" w:hAnsi="Arial"/>
          <w:color w:val="221F1F"/>
          <w:sz w:val="16"/>
        </w:rPr>
        <w:t>kalendářního</w:t>
      </w:r>
      <w:r>
        <w:rPr>
          <w:rFonts w:ascii="Arial" w:hAnsi="Arial"/>
          <w:color w:val="221F1F"/>
          <w:spacing w:val="-10"/>
          <w:sz w:val="16"/>
        </w:rPr>
        <w:t xml:space="preserve"> </w:t>
      </w:r>
      <w:r>
        <w:rPr>
          <w:rFonts w:ascii="Arial" w:hAnsi="Arial"/>
          <w:color w:val="221F1F"/>
          <w:sz w:val="16"/>
        </w:rPr>
        <w:t>měsíce</w:t>
      </w:r>
      <w:r>
        <w:rPr>
          <w:rFonts w:ascii="Arial" w:hAnsi="Arial"/>
          <w:color w:val="221F1F"/>
          <w:spacing w:val="-13"/>
          <w:sz w:val="16"/>
        </w:rPr>
        <w:t xml:space="preserve"> </w:t>
      </w:r>
      <w:r>
        <w:rPr>
          <w:rFonts w:ascii="Arial" w:hAnsi="Arial"/>
          <w:color w:val="221F1F"/>
          <w:sz w:val="16"/>
        </w:rPr>
        <w:t>shoduje</w:t>
      </w:r>
      <w:r>
        <w:rPr>
          <w:rFonts w:ascii="Arial" w:hAnsi="Arial"/>
          <w:color w:val="221F1F"/>
          <w:spacing w:val="-13"/>
          <w:sz w:val="16"/>
        </w:rPr>
        <w:t xml:space="preserve"> </w:t>
      </w:r>
      <w:r>
        <w:rPr>
          <w:rFonts w:ascii="Arial" w:hAnsi="Arial"/>
          <w:color w:val="221F1F"/>
          <w:sz w:val="16"/>
        </w:rPr>
        <w:t>se</w:t>
      </w:r>
      <w:r>
        <w:rPr>
          <w:rFonts w:ascii="Arial" w:hAnsi="Arial"/>
          <w:color w:val="221F1F"/>
          <w:spacing w:val="-11"/>
          <w:sz w:val="16"/>
        </w:rPr>
        <w:t xml:space="preserve"> </w:t>
      </w:r>
      <w:r>
        <w:rPr>
          <w:rFonts w:ascii="Arial" w:hAnsi="Arial"/>
          <w:color w:val="221F1F"/>
          <w:sz w:val="16"/>
        </w:rPr>
        <w:t>dnem počátku</w:t>
      </w:r>
      <w:r>
        <w:rPr>
          <w:rFonts w:ascii="Arial" w:hAnsi="Arial"/>
          <w:color w:val="221F1F"/>
          <w:spacing w:val="-20"/>
          <w:sz w:val="16"/>
        </w:rPr>
        <w:t xml:space="preserve"> </w:t>
      </w:r>
      <w:r>
        <w:rPr>
          <w:rFonts w:ascii="Arial" w:hAnsi="Arial"/>
          <w:color w:val="221F1F"/>
          <w:sz w:val="16"/>
        </w:rPr>
        <w:t>pojištění.</w:t>
      </w:r>
    </w:p>
    <w:p w14:paraId="223CF6B6" w14:textId="77777777" w:rsidR="00A5650C" w:rsidRDefault="00000000">
      <w:pPr>
        <w:pStyle w:val="Odstavecseseznamem"/>
        <w:numPr>
          <w:ilvl w:val="0"/>
          <w:numId w:val="72"/>
        </w:numPr>
        <w:tabs>
          <w:tab w:val="left" w:pos="457"/>
        </w:tabs>
        <w:spacing w:before="17" w:line="230" w:lineRule="auto"/>
        <w:ind w:left="463" w:right="225" w:hanging="216"/>
        <w:jc w:val="both"/>
        <w:rPr>
          <w:rFonts w:ascii="Arial" w:hAnsi="Arial"/>
          <w:sz w:val="16"/>
        </w:rPr>
      </w:pPr>
      <w:r>
        <w:rPr>
          <w:rFonts w:ascii="Arial" w:hAnsi="Arial"/>
          <w:color w:val="221F1F"/>
          <w:sz w:val="16"/>
        </w:rPr>
        <w:t xml:space="preserve">V pojistné smlouvě lze dohodnout splátky pojistného, termíny splatnosti a výši jednotlivých splátek. Nebude-li  některá splátka uhrazena  </w:t>
      </w:r>
      <w:r>
        <w:rPr>
          <w:rFonts w:ascii="Arial" w:hAnsi="Arial"/>
          <w:color w:val="221F1F"/>
          <w:spacing w:val="-5"/>
          <w:sz w:val="16"/>
        </w:rPr>
        <w:t xml:space="preserve">řádně  </w:t>
      </w:r>
      <w:r>
        <w:rPr>
          <w:rFonts w:ascii="Arial" w:hAnsi="Arial"/>
          <w:color w:val="221F1F"/>
          <w:sz w:val="16"/>
        </w:rPr>
        <w:t>a včas a v dohodnuté výši, výhoda splátky odpadá a pojistitel má právo žádat</w:t>
      </w:r>
      <w:r>
        <w:rPr>
          <w:rFonts w:ascii="Arial" w:hAnsi="Arial"/>
          <w:color w:val="221F1F"/>
          <w:spacing w:val="-21"/>
          <w:sz w:val="16"/>
        </w:rPr>
        <w:t xml:space="preserve"> </w:t>
      </w:r>
      <w:r>
        <w:rPr>
          <w:rFonts w:ascii="Arial" w:hAnsi="Arial"/>
          <w:color w:val="221F1F"/>
          <w:sz w:val="16"/>
        </w:rPr>
        <w:t>zaplacení</w:t>
      </w:r>
      <w:r>
        <w:rPr>
          <w:rFonts w:ascii="Arial" w:hAnsi="Arial"/>
          <w:color w:val="221F1F"/>
          <w:spacing w:val="-22"/>
          <w:sz w:val="16"/>
        </w:rPr>
        <w:t xml:space="preserve"> </w:t>
      </w:r>
      <w:r>
        <w:rPr>
          <w:rFonts w:ascii="Arial" w:hAnsi="Arial"/>
          <w:color w:val="221F1F"/>
          <w:sz w:val="16"/>
        </w:rPr>
        <w:t>zbývající</w:t>
      </w:r>
      <w:r>
        <w:rPr>
          <w:rFonts w:ascii="Arial" w:hAnsi="Arial"/>
          <w:color w:val="221F1F"/>
          <w:spacing w:val="-18"/>
          <w:sz w:val="16"/>
        </w:rPr>
        <w:t xml:space="preserve"> </w:t>
      </w:r>
      <w:r>
        <w:rPr>
          <w:rFonts w:ascii="Arial" w:hAnsi="Arial"/>
          <w:color w:val="221F1F"/>
          <w:sz w:val="16"/>
        </w:rPr>
        <w:t>části</w:t>
      </w:r>
      <w:r>
        <w:rPr>
          <w:rFonts w:ascii="Arial" w:hAnsi="Arial"/>
          <w:color w:val="221F1F"/>
          <w:spacing w:val="-18"/>
          <w:sz w:val="16"/>
        </w:rPr>
        <w:t xml:space="preserve"> </w:t>
      </w:r>
      <w:r>
        <w:rPr>
          <w:rFonts w:ascii="Arial" w:hAnsi="Arial"/>
          <w:color w:val="221F1F"/>
          <w:sz w:val="16"/>
        </w:rPr>
        <w:t>pojistného</w:t>
      </w:r>
      <w:r>
        <w:rPr>
          <w:rFonts w:ascii="Arial" w:hAnsi="Arial"/>
          <w:color w:val="221F1F"/>
          <w:spacing w:val="-20"/>
          <w:sz w:val="16"/>
        </w:rPr>
        <w:t xml:space="preserve"> </w:t>
      </w:r>
      <w:r>
        <w:rPr>
          <w:rFonts w:ascii="Arial" w:hAnsi="Arial"/>
          <w:color w:val="221F1F"/>
          <w:sz w:val="16"/>
        </w:rPr>
        <w:t>najednou.</w:t>
      </w:r>
    </w:p>
    <w:p w14:paraId="17D16B01" w14:textId="77777777" w:rsidR="00A5650C" w:rsidRDefault="00000000">
      <w:pPr>
        <w:pStyle w:val="Odstavecseseznamem"/>
        <w:numPr>
          <w:ilvl w:val="0"/>
          <w:numId w:val="72"/>
        </w:numPr>
        <w:tabs>
          <w:tab w:val="left" w:pos="457"/>
        </w:tabs>
        <w:spacing w:before="12" w:line="232" w:lineRule="auto"/>
        <w:ind w:right="222" w:hanging="217"/>
        <w:jc w:val="both"/>
        <w:rPr>
          <w:rFonts w:ascii="Arial" w:hAnsi="Arial"/>
          <w:sz w:val="16"/>
        </w:rPr>
      </w:pPr>
      <w:r>
        <w:rPr>
          <w:rFonts w:ascii="Arial" w:hAnsi="Arial"/>
          <w:color w:val="221F1F"/>
          <w:sz w:val="16"/>
        </w:rPr>
        <w:t>Není-li</w:t>
      </w:r>
      <w:r>
        <w:rPr>
          <w:rFonts w:ascii="Arial" w:hAnsi="Arial"/>
          <w:color w:val="221F1F"/>
          <w:spacing w:val="-6"/>
          <w:sz w:val="16"/>
        </w:rPr>
        <w:t xml:space="preserve"> </w:t>
      </w:r>
      <w:r>
        <w:rPr>
          <w:rFonts w:ascii="Arial" w:hAnsi="Arial"/>
          <w:color w:val="221F1F"/>
          <w:sz w:val="16"/>
        </w:rPr>
        <w:t>běžné</w:t>
      </w:r>
      <w:r>
        <w:rPr>
          <w:rFonts w:ascii="Arial" w:hAnsi="Arial"/>
          <w:color w:val="221F1F"/>
          <w:spacing w:val="-6"/>
          <w:sz w:val="16"/>
        </w:rPr>
        <w:t xml:space="preserve"> </w:t>
      </w:r>
      <w:r>
        <w:rPr>
          <w:rFonts w:ascii="Arial" w:hAnsi="Arial"/>
          <w:color w:val="221F1F"/>
          <w:sz w:val="16"/>
        </w:rPr>
        <w:t>pojistné</w:t>
      </w:r>
      <w:r>
        <w:rPr>
          <w:rFonts w:ascii="Arial" w:hAnsi="Arial"/>
          <w:color w:val="221F1F"/>
          <w:spacing w:val="-9"/>
          <w:sz w:val="16"/>
        </w:rPr>
        <w:t xml:space="preserve"> </w:t>
      </w:r>
      <w:r>
        <w:rPr>
          <w:rFonts w:ascii="Arial" w:hAnsi="Arial"/>
          <w:color w:val="221F1F"/>
          <w:sz w:val="16"/>
        </w:rPr>
        <w:t>za</w:t>
      </w:r>
      <w:r>
        <w:rPr>
          <w:rFonts w:ascii="Arial" w:hAnsi="Arial"/>
          <w:color w:val="221F1F"/>
          <w:spacing w:val="-8"/>
          <w:sz w:val="16"/>
        </w:rPr>
        <w:t xml:space="preserve"> </w:t>
      </w:r>
      <w:r>
        <w:rPr>
          <w:rFonts w:ascii="Arial" w:hAnsi="Arial"/>
          <w:color w:val="221F1F"/>
          <w:sz w:val="16"/>
        </w:rPr>
        <w:t>příslušné</w:t>
      </w:r>
      <w:r>
        <w:rPr>
          <w:rFonts w:ascii="Arial" w:hAnsi="Arial"/>
          <w:color w:val="221F1F"/>
          <w:spacing w:val="-8"/>
          <w:sz w:val="16"/>
        </w:rPr>
        <w:t xml:space="preserve"> </w:t>
      </w:r>
      <w:r>
        <w:rPr>
          <w:rFonts w:ascii="Arial" w:hAnsi="Arial"/>
          <w:color w:val="221F1F"/>
          <w:sz w:val="16"/>
        </w:rPr>
        <w:t>pojistné</w:t>
      </w:r>
      <w:r>
        <w:rPr>
          <w:rFonts w:ascii="Arial" w:hAnsi="Arial"/>
          <w:color w:val="221F1F"/>
          <w:spacing w:val="-9"/>
          <w:sz w:val="16"/>
        </w:rPr>
        <w:t xml:space="preserve"> </w:t>
      </w:r>
      <w:r>
        <w:rPr>
          <w:rFonts w:ascii="Arial" w:hAnsi="Arial"/>
          <w:color w:val="221F1F"/>
          <w:sz w:val="16"/>
        </w:rPr>
        <w:t>období</w:t>
      </w:r>
      <w:r>
        <w:rPr>
          <w:rFonts w:ascii="Arial" w:hAnsi="Arial"/>
          <w:color w:val="221F1F"/>
          <w:spacing w:val="-6"/>
          <w:sz w:val="16"/>
        </w:rPr>
        <w:t xml:space="preserve"> </w:t>
      </w:r>
      <w:r>
        <w:rPr>
          <w:rFonts w:ascii="Arial" w:hAnsi="Arial"/>
          <w:color w:val="221F1F"/>
          <w:sz w:val="16"/>
        </w:rPr>
        <w:t>zaplaceno</w:t>
      </w:r>
      <w:r>
        <w:rPr>
          <w:rFonts w:ascii="Arial" w:hAnsi="Arial"/>
          <w:color w:val="221F1F"/>
          <w:spacing w:val="-9"/>
          <w:sz w:val="16"/>
        </w:rPr>
        <w:t xml:space="preserve"> </w:t>
      </w:r>
      <w:r>
        <w:rPr>
          <w:rFonts w:ascii="Arial" w:hAnsi="Arial"/>
          <w:color w:val="221F1F"/>
          <w:sz w:val="16"/>
        </w:rPr>
        <w:t>v</w:t>
      </w:r>
      <w:r>
        <w:rPr>
          <w:rFonts w:ascii="Arial" w:hAnsi="Arial"/>
          <w:color w:val="221F1F"/>
          <w:spacing w:val="-6"/>
          <w:sz w:val="16"/>
        </w:rPr>
        <w:t xml:space="preserve"> </w:t>
      </w:r>
      <w:r>
        <w:rPr>
          <w:rFonts w:ascii="Arial" w:hAnsi="Arial"/>
          <w:color w:val="221F1F"/>
          <w:sz w:val="16"/>
        </w:rPr>
        <w:t>plné</w:t>
      </w:r>
      <w:r>
        <w:rPr>
          <w:rFonts w:ascii="Arial" w:hAnsi="Arial"/>
          <w:color w:val="221F1F"/>
          <w:spacing w:val="-8"/>
          <w:sz w:val="16"/>
        </w:rPr>
        <w:t xml:space="preserve"> </w:t>
      </w:r>
      <w:r>
        <w:rPr>
          <w:rFonts w:ascii="Arial" w:hAnsi="Arial"/>
          <w:color w:val="221F1F"/>
          <w:spacing w:val="-3"/>
          <w:sz w:val="16"/>
        </w:rPr>
        <w:t xml:space="preserve">výši, </w:t>
      </w:r>
      <w:r>
        <w:rPr>
          <w:rFonts w:ascii="Arial" w:hAnsi="Arial"/>
          <w:color w:val="221F1F"/>
          <w:sz w:val="16"/>
        </w:rPr>
        <w:t>použije pojistitel jakoukoliv další platbu pojistného, popř. její část, na úhradu dlužného pojistného, a to i v případě, je-li tato další platba pojistníkem</w:t>
      </w:r>
      <w:r>
        <w:rPr>
          <w:rFonts w:ascii="Arial" w:hAnsi="Arial"/>
          <w:color w:val="221F1F"/>
          <w:spacing w:val="-19"/>
          <w:sz w:val="16"/>
        </w:rPr>
        <w:t xml:space="preserve"> </w:t>
      </w:r>
      <w:r>
        <w:rPr>
          <w:rFonts w:ascii="Arial" w:hAnsi="Arial"/>
          <w:color w:val="221F1F"/>
          <w:sz w:val="16"/>
        </w:rPr>
        <w:t>určena</w:t>
      </w:r>
      <w:r>
        <w:rPr>
          <w:rFonts w:ascii="Arial" w:hAnsi="Arial"/>
          <w:color w:val="221F1F"/>
          <w:spacing w:val="-19"/>
          <w:sz w:val="16"/>
        </w:rPr>
        <w:t xml:space="preserve"> </w:t>
      </w:r>
      <w:r>
        <w:rPr>
          <w:rFonts w:ascii="Arial" w:hAnsi="Arial"/>
          <w:color w:val="221F1F"/>
          <w:sz w:val="16"/>
        </w:rPr>
        <w:t>na</w:t>
      </w:r>
      <w:r>
        <w:rPr>
          <w:rFonts w:ascii="Arial" w:hAnsi="Arial"/>
          <w:color w:val="221F1F"/>
          <w:spacing w:val="-19"/>
          <w:sz w:val="16"/>
        </w:rPr>
        <w:t xml:space="preserve"> </w:t>
      </w:r>
      <w:r>
        <w:rPr>
          <w:rFonts w:ascii="Arial" w:hAnsi="Arial"/>
          <w:color w:val="221F1F"/>
          <w:sz w:val="16"/>
        </w:rPr>
        <w:t>jiné</w:t>
      </w:r>
      <w:r>
        <w:rPr>
          <w:rFonts w:ascii="Arial" w:hAnsi="Arial"/>
          <w:color w:val="221F1F"/>
          <w:spacing w:val="-19"/>
          <w:sz w:val="16"/>
        </w:rPr>
        <w:t xml:space="preserve"> </w:t>
      </w:r>
      <w:r>
        <w:rPr>
          <w:rFonts w:ascii="Arial" w:hAnsi="Arial"/>
          <w:color w:val="221F1F"/>
          <w:sz w:val="16"/>
        </w:rPr>
        <w:t>pojistné</w:t>
      </w:r>
      <w:r>
        <w:rPr>
          <w:rFonts w:ascii="Arial" w:hAnsi="Arial"/>
          <w:color w:val="221F1F"/>
          <w:spacing w:val="-19"/>
          <w:sz w:val="16"/>
        </w:rPr>
        <w:t xml:space="preserve"> </w:t>
      </w:r>
      <w:r>
        <w:rPr>
          <w:rFonts w:ascii="Arial" w:hAnsi="Arial"/>
          <w:color w:val="221F1F"/>
          <w:sz w:val="16"/>
        </w:rPr>
        <w:t>období.</w:t>
      </w:r>
    </w:p>
    <w:p w14:paraId="5802B265" w14:textId="77777777" w:rsidR="00A5650C" w:rsidRDefault="00000000">
      <w:pPr>
        <w:pStyle w:val="Odstavecseseznamem"/>
        <w:numPr>
          <w:ilvl w:val="0"/>
          <w:numId w:val="72"/>
        </w:numPr>
        <w:tabs>
          <w:tab w:val="left" w:pos="457"/>
        </w:tabs>
        <w:spacing w:before="9" w:line="232" w:lineRule="auto"/>
        <w:ind w:right="216" w:hanging="217"/>
        <w:jc w:val="both"/>
        <w:rPr>
          <w:rFonts w:ascii="Arial" w:hAnsi="Arial"/>
          <w:sz w:val="16"/>
        </w:rPr>
      </w:pPr>
      <w:r>
        <w:rPr>
          <w:rFonts w:ascii="Arial" w:hAnsi="Arial"/>
          <w:color w:val="221F1F"/>
          <w:sz w:val="16"/>
        </w:rPr>
        <w:t xml:space="preserve">Pojistitel má právo odečíst od pojistného plnění splatné pohledávky pojistného a jiné splatné pohledávky, včetně náhrady upomínacích </w:t>
      </w:r>
      <w:r>
        <w:rPr>
          <w:rFonts w:ascii="Arial" w:hAnsi="Arial"/>
          <w:color w:val="221F1F"/>
          <w:spacing w:val="-3"/>
          <w:sz w:val="16"/>
        </w:rPr>
        <w:t xml:space="preserve">výloh </w:t>
      </w:r>
      <w:r>
        <w:rPr>
          <w:rFonts w:ascii="Arial" w:hAnsi="Arial"/>
          <w:color w:val="221F1F"/>
          <w:sz w:val="16"/>
        </w:rPr>
        <w:t xml:space="preserve">a úroku  z  prodlení,  a  to  i  tehdy,  není-li  oprávněná  osoba  totožná  s pojistníkem. Případné přeplatky pojistného použije pojistitel na úhradu pojistného za další pojistné období nebo je vrátí pojistníkovi. Pojistitel </w:t>
      </w:r>
      <w:r>
        <w:rPr>
          <w:rFonts w:ascii="Arial" w:hAnsi="Arial"/>
          <w:color w:val="221F1F"/>
          <w:spacing w:val="-4"/>
          <w:sz w:val="16"/>
        </w:rPr>
        <w:t xml:space="preserve">je </w:t>
      </w:r>
      <w:r>
        <w:rPr>
          <w:rFonts w:ascii="Arial" w:hAnsi="Arial"/>
          <w:color w:val="221F1F"/>
          <w:sz w:val="16"/>
        </w:rPr>
        <w:t>rovněž oprávněn odečíst dlužné pojistné z případného vloženého mimořádného</w:t>
      </w:r>
      <w:r>
        <w:rPr>
          <w:rFonts w:ascii="Arial" w:hAnsi="Arial"/>
          <w:color w:val="221F1F"/>
          <w:spacing w:val="-20"/>
          <w:sz w:val="16"/>
        </w:rPr>
        <w:t xml:space="preserve"> </w:t>
      </w:r>
      <w:r>
        <w:rPr>
          <w:rFonts w:ascii="Arial" w:hAnsi="Arial"/>
          <w:color w:val="221F1F"/>
          <w:sz w:val="16"/>
        </w:rPr>
        <w:t>pojistného.</w:t>
      </w:r>
    </w:p>
    <w:p w14:paraId="7A82ACE5" w14:textId="77777777" w:rsidR="00A5650C" w:rsidRDefault="00000000">
      <w:pPr>
        <w:pStyle w:val="Odstavecseseznamem"/>
        <w:numPr>
          <w:ilvl w:val="0"/>
          <w:numId w:val="72"/>
        </w:numPr>
        <w:tabs>
          <w:tab w:val="left" w:pos="457"/>
        </w:tabs>
        <w:spacing w:before="10" w:line="230" w:lineRule="auto"/>
        <w:ind w:left="463" w:right="221" w:hanging="216"/>
        <w:jc w:val="both"/>
        <w:rPr>
          <w:rFonts w:ascii="Arial" w:hAnsi="Arial"/>
          <w:sz w:val="16"/>
        </w:rPr>
      </w:pPr>
      <w:r>
        <w:rPr>
          <w:rFonts w:ascii="Arial" w:hAnsi="Arial"/>
          <w:color w:val="221F1F"/>
          <w:sz w:val="16"/>
        </w:rPr>
        <w:t xml:space="preserve">Pojistné stanoví pojistitel zejména podle rozsahu a obsahu pojištění, ohodnocení přijímaného rizika, výše pojistné částky a dohodnuté </w:t>
      </w:r>
      <w:r>
        <w:rPr>
          <w:rFonts w:ascii="Arial" w:hAnsi="Arial"/>
          <w:color w:val="221F1F"/>
          <w:spacing w:val="-5"/>
          <w:sz w:val="16"/>
        </w:rPr>
        <w:t xml:space="preserve">výše </w:t>
      </w:r>
      <w:r>
        <w:rPr>
          <w:rFonts w:ascii="Arial" w:hAnsi="Arial"/>
          <w:color w:val="221F1F"/>
          <w:sz w:val="16"/>
        </w:rPr>
        <w:t xml:space="preserve">spoluúčasti. Na žádost pojistníka je pojistitel povinen sdělit zásady </w:t>
      </w:r>
      <w:r>
        <w:rPr>
          <w:rFonts w:ascii="Arial" w:hAnsi="Arial"/>
          <w:color w:val="221F1F"/>
          <w:spacing w:val="-4"/>
          <w:sz w:val="16"/>
        </w:rPr>
        <w:t xml:space="preserve">pro </w:t>
      </w:r>
      <w:r>
        <w:rPr>
          <w:rFonts w:ascii="Arial" w:hAnsi="Arial"/>
          <w:color w:val="221F1F"/>
          <w:sz w:val="16"/>
        </w:rPr>
        <w:t>stanovení</w:t>
      </w:r>
      <w:r>
        <w:rPr>
          <w:rFonts w:ascii="Arial" w:hAnsi="Arial"/>
          <w:color w:val="221F1F"/>
          <w:spacing w:val="-1"/>
          <w:sz w:val="16"/>
        </w:rPr>
        <w:t xml:space="preserve"> </w:t>
      </w:r>
      <w:r>
        <w:rPr>
          <w:rFonts w:ascii="Arial" w:hAnsi="Arial"/>
          <w:color w:val="221F1F"/>
          <w:sz w:val="16"/>
        </w:rPr>
        <w:t>výšepojistného.</w:t>
      </w:r>
    </w:p>
    <w:p w14:paraId="022FD617" w14:textId="77777777" w:rsidR="00A5650C" w:rsidRDefault="00000000">
      <w:pPr>
        <w:pStyle w:val="Odstavecseseznamem"/>
        <w:numPr>
          <w:ilvl w:val="0"/>
          <w:numId w:val="72"/>
        </w:numPr>
        <w:tabs>
          <w:tab w:val="left" w:pos="457"/>
        </w:tabs>
        <w:spacing w:before="13" w:line="230" w:lineRule="auto"/>
        <w:ind w:right="225" w:hanging="217"/>
        <w:jc w:val="both"/>
        <w:rPr>
          <w:rFonts w:ascii="Arial" w:hAnsi="Arial"/>
          <w:sz w:val="16"/>
        </w:rPr>
      </w:pPr>
      <w:r>
        <w:rPr>
          <w:rFonts w:ascii="Arial" w:hAnsi="Arial"/>
          <w:color w:val="221F1F"/>
          <w:sz w:val="16"/>
        </w:rPr>
        <w:t>Zanikne-li pojištění v důsledku pojistné události, náleží pojistiteli pojistné do</w:t>
      </w:r>
      <w:r>
        <w:rPr>
          <w:rFonts w:ascii="Arial" w:hAnsi="Arial"/>
          <w:color w:val="221F1F"/>
          <w:spacing w:val="-3"/>
          <w:sz w:val="16"/>
        </w:rPr>
        <w:t xml:space="preserve"> </w:t>
      </w:r>
      <w:r>
        <w:rPr>
          <w:rFonts w:ascii="Arial" w:hAnsi="Arial"/>
          <w:color w:val="221F1F"/>
          <w:sz w:val="16"/>
        </w:rPr>
        <w:t>konce</w:t>
      </w:r>
      <w:r>
        <w:rPr>
          <w:rFonts w:ascii="Arial" w:hAnsi="Arial"/>
          <w:color w:val="221F1F"/>
          <w:spacing w:val="-4"/>
          <w:sz w:val="16"/>
        </w:rPr>
        <w:t xml:space="preserve"> </w:t>
      </w:r>
      <w:r>
        <w:rPr>
          <w:rFonts w:ascii="Arial" w:hAnsi="Arial"/>
          <w:color w:val="221F1F"/>
          <w:sz w:val="16"/>
        </w:rPr>
        <w:t>pojistného</w:t>
      </w:r>
      <w:r>
        <w:rPr>
          <w:rFonts w:ascii="Arial" w:hAnsi="Arial"/>
          <w:color w:val="221F1F"/>
          <w:spacing w:val="-2"/>
          <w:sz w:val="16"/>
        </w:rPr>
        <w:t xml:space="preserve"> </w:t>
      </w:r>
      <w:r>
        <w:rPr>
          <w:rFonts w:ascii="Arial" w:hAnsi="Arial"/>
          <w:color w:val="221F1F"/>
          <w:sz w:val="16"/>
        </w:rPr>
        <w:t>období,</w:t>
      </w:r>
      <w:r>
        <w:rPr>
          <w:rFonts w:ascii="Arial" w:hAnsi="Arial"/>
          <w:color w:val="221F1F"/>
          <w:spacing w:val="-3"/>
          <w:sz w:val="16"/>
        </w:rPr>
        <w:t xml:space="preserve"> </w:t>
      </w:r>
      <w:r>
        <w:rPr>
          <w:rFonts w:ascii="Arial" w:hAnsi="Arial"/>
          <w:color w:val="221F1F"/>
          <w:sz w:val="16"/>
        </w:rPr>
        <w:t>v němž</w:t>
      </w:r>
      <w:r>
        <w:rPr>
          <w:rFonts w:ascii="Arial" w:hAnsi="Arial"/>
          <w:color w:val="221F1F"/>
          <w:spacing w:val="-3"/>
          <w:sz w:val="16"/>
        </w:rPr>
        <w:t xml:space="preserve"> </w:t>
      </w:r>
      <w:r>
        <w:rPr>
          <w:rFonts w:ascii="Arial" w:hAnsi="Arial"/>
          <w:color w:val="221F1F"/>
          <w:sz w:val="16"/>
        </w:rPr>
        <w:t>pojistná</w:t>
      </w:r>
      <w:r>
        <w:rPr>
          <w:rFonts w:ascii="Arial" w:hAnsi="Arial"/>
          <w:color w:val="221F1F"/>
          <w:spacing w:val="-2"/>
          <w:sz w:val="16"/>
        </w:rPr>
        <w:t xml:space="preserve"> </w:t>
      </w:r>
      <w:r>
        <w:rPr>
          <w:rFonts w:ascii="Arial" w:hAnsi="Arial"/>
          <w:color w:val="221F1F"/>
          <w:sz w:val="16"/>
        </w:rPr>
        <w:t>událost</w:t>
      </w:r>
      <w:r>
        <w:rPr>
          <w:rFonts w:ascii="Arial" w:hAnsi="Arial"/>
          <w:color w:val="221F1F"/>
          <w:spacing w:val="-3"/>
          <w:sz w:val="16"/>
        </w:rPr>
        <w:t xml:space="preserve"> </w:t>
      </w:r>
      <w:r>
        <w:rPr>
          <w:rFonts w:ascii="Arial" w:hAnsi="Arial"/>
          <w:color w:val="221F1F"/>
          <w:sz w:val="16"/>
        </w:rPr>
        <w:t>nastala.</w:t>
      </w:r>
      <w:r>
        <w:rPr>
          <w:rFonts w:ascii="Arial" w:hAnsi="Arial"/>
          <w:color w:val="221F1F"/>
          <w:spacing w:val="-3"/>
          <w:sz w:val="16"/>
        </w:rPr>
        <w:t xml:space="preserve"> </w:t>
      </w:r>
      <w:r>
        <w:rPr>
          <w:rFonts w:ascii="Arial" w:hAnsi="Arial"/>
          <w:color w:val="221F1F"/>
          <w:sz w:val="16"/>
        </w:rPr>
        <w:t>V</w:t>
      </w:r>
      <w:r>
        <w:rPr>
          <w:rFonts w:ascii="Arial" w:hAnsi="Arial"/>
          <w:color w:val="221F1F"/>
          <w:spacing w:val="-15"/>
          <w:sz w:val="16"/>
        </w:rPr>
        <w:t xml:space="preserve"> </w:t>
      </w:r>
      <w:r>
        <w:rPr>
          <w:rFonts w:ascii="Arial" w:hAnsi="Arial"/>
          <w:color w:val="221F1F"/>
          <w:sz w:val="16"/>
        </w:rPr>
        <w:t>takovém případě</w:t>
      </w:r>
      <w:r>
        <w:rPr>
          <w:rFonts w:ascii="Arial" w:hAnsi="Arial"/>
          <w:color w:val="221F1F"/>
          <w:spacing w:val="-20"/>
          <w:sz w:val="16"/>
        </w:rPr>
        <w:t xml:space="preserve"> </w:t>
      </w:r>
      <w:r>
        <w:rPr>
          <w:rFonts w:ascii="Arial" w:hAnsi="Arial"/>
          <w:color w:val="221F1F"/>
          <w:sz w:val="16"/>
        </w:rPr>
        <w:t>náleží</w:t>
      </w:r>
      <w:r>
        <w:rPr>
          <w:rFonts w:ascii="Arial" w:hAnsi="Arial"/>
          <w:color w:val="221F1F"/>
          <w:spacing w:val="-17"/>
          <w:sz w:val="16"/>
        </w:rPr>
        <w:t xml:space="preserve"> </w:t>
      </w:r>
      <w:r>
        <w:rPr>
          <w:rFonts w:ascii="Arial" w:hAnsi="Arial"/>
          <w:color w:val="221F1F"/>
          <w:sz w:val="16"/>
        </w:rPr>
        <w:t>pojistiteli</w:t>
      </w:r>
      <w:r>
        <w:rPr>
          <w:rFonts w:ascii="Arial" w:hAnsi="Arial"/>
          <w:color w:val="221F1F"/>
          <w:spacing w:val="-18"/>
          <w:sz w:val="16"/>
        </w:rPr>
        <w:t xml:space="preserve"> </w:t>
      </w:r>
      <w:r>
        <w:rPr>
          <w:rFonts w:ascii="Arial" w:hAnsi="Arial"/>
          <w:color w:val="221F1F"/>
          <w:sz w:val="16"/>
        </w:rPr>
        <w:t>jednorázové</w:t>
      </w:r>
      <w:r>
        <w:rPr>
          <w:rFonts w:ascii="Arial" w:hAnsi="Arial"/>
          <w:color w:val="221F1F"/>
          <w:spacing w:val="-19"/>
          <w:sz w:val="16"/>
        </w:rPr>
        <w:t xml:space="preserve"> </w:t>
      </w:r>
      <w:r>
        <w:rPr>
          <w:rFonts w:ascii="Arial" w:hAnsi="Arial"/>
          <w:color w:val="221F1F"/>
          <w:sz w:val="16"/>
        </w:rPr>
        <w:t>pojistné</w:t>
      </w:r>
      <w:r>
        <w:rPr>
          <w:rFonts w:ascii="Arial" w:hAnsi="Arial"/>
          <w:color w:val="221F1F"/>
          <w:spacing w:val="-21"/>
          <w:sz w:val="16"/>
        </w:rPr>
        <w:t xml:space="preserve"> </w:t>
      </w:r>
      <w:r>
        <w:rPr>
          <w:rFonts w:ascii="Arial" w:hAnsi="Arial"/>
          <w:color w:val="221F1F"/>
          <w:sz w:val="16"/>
        </w:rPr>
        <w:t>celé.</w:t>
      </w:r>
    </w:p>
    <w:p w14:paraId="0034DE71" w14:textId="77777777" w:rsidR="00A5650C" w:rsidRDefault="00000000">
      <w:pPr>
        <w:pStyle w:val="Odstavecseseznamem"/>
        <w:numPr>
          <w:ilvl w:val="0"/>
          <w:numId w:val="72"/>
        </w:numPr>
        <w:tabs>
          <w:tab w:val="left" w:pos="457"/>
        </w:tabs>
        <w:spacing w:before="11" w:line="232" w:lineRule="auto"/>
        <w:ind w:left="463" w:right="219" w:hanging="216"/>
        <w:jc w:val="both"/>
        <w:rPr>
          <w:rFonts w:ascii="Arial" w:hAnsi="Arial"/>
          <w:sz w:val="16"/>
        </w:rPr>
      </w:pPr>
      <w:r>
        <w:rPr>
          <w:rFonts w:ascii="Arial" w:hAnsi="Arial"/>
          <w:color w:val="221F1F"/>
          <w:sz w:val="16"/>
        </w:rPr>
        <w:t xml:space="preserve">Pojistitel má právo v souvislosti se změnami podmínek rozhodných </w:t>
      </w:r>
      <w:r>
        <w:rPr>
          <w:rFonts w:ascii="Arial" w:hAnsi="Arial"/>
          <w:color w:val="221F1F"/>
          <w:spacing w:val="-4"/>
          <w:sz w:val="16"/>
        </w:rPr>
        <w:t xml:space="preserve">pro </w:t>
      </w:r>
      <w:r>
        <w:rPr>
          <w:rFonts w:ascii="Arial" w:hAnsi="Arial"/>
          <w:color w:val="221F1F"/>
          <w:sz w:val="16"/>
        </w:rPr>
        <w:t xml:space="preserve">stanovení výše pojistného upravit nově výši běžného pojistného na </w:t>
      </w:r>
      <w:r>
        <w:rPr>
          <w:rFonts w:ascii="Arial" w:hAnsi="Arial"/>
          <w:color w:val="221F1F"/>
          <w:spacing w:val="-3"/>
          <w:sz w:val="16"/>
        </w:rPr>
        <w:t xml:space="preserve">další </w:t>
      </w:r>
      <w:r>
        <w:rPr>
          <w:rFonts w:ascii="Arial" w:hAnsi="Arial"/>
          <w:color w:val="221F1F"/>
          <w:sz w:val="16"/>
        </w:rPr>
        <w:t xml:space="preserve">pojistné období. Pojistitel je povinen nově stanovenou výši pojistného sdělit pojistníkovi nejpozději ve lhůtě dvou měsíců před dnem splatnosti pojistného za pojistné období, ve kterém se má výše pojistného </w:t>
      </w:r>
      <w:r>
        <w:rPr>
          <w:rFonts w:ascii="Arial" w:hAnsi="Arial"/>
          <w:color w:val="221F1F"/>
          <w:spacing w:val="-4"/>
          <w:sz w:val="16"/>
        </w:rPr>
        <w:t xml:space="preserve">změnit. </w:t>
      </w:r>
      <w:r>
        <w:rPr>
          <w:rFonts w:ascii="Arial" w:hAnsi="Arial"/>
          <w:color w:val="221F1F"/>
          <w:sz w:val="16"/>
        </w:rPr>
        <w:t xml:space="preserve">Pokud pojistník se změnou výše pojistného nesouhlasí, může </w:t>
      </w:r>
      <w:r>
        <w:rPr>
          <w:rFonts w:ascii="Arial" w:hAnsi="Arial"/>
          <w:color w:val="221F1F"/>
          <w:spacing w:val="-4"/>
          <w:sz w:val="16"/>
        </w:rPr>
        <w:t xml:space="preserve">svůj </w:t>
      </w:r>
      <w:r>
        <w:rPr>
          <w:rFonts w:ascii="Arial" w:hAnsi="Arial"/>
          <w:color w:val="221F1F"/>
          <w:sz w:val="16"/>
        </w:rPr>
        <w:t xml:space="preserve">nesouhlas uplatnit do jednoho měsíce ode dne, kdy se o navrhované změně výše pojistného dozvěděl. V tomto případě pak pojištění zanikne uplynutím pojistného období, na které bylo pojistné zaplaceno, nebylo-li dohodnuto jinak. Pojistitel je povinen ve sdělení o nově stanovené </w:t>
      </w:r>
      <w:r>
        <w:rPr>
          <w:rFonts w:ascii="Arial" w:hAnsi="Arial"/>
          <w:color w:val="221F1F"/>
          <w:spacing w:val="-5"/>
          <w:sz w:val="16"/>
        </w:rPr>
        <w:t xml:space="preserve">výši </w:t>
      </w:r>
      <w:r>
        <w:rPr>
          <w:rFonts w:ascii="Arial" w:hAnsi="Arial"/>
          <w:color w:val="221F1F"/>
          <w:sz w:val="16"/>
        </w:rPr>
        <w:t xml:space="preserve">pojistného pojistníka na tento následek upozornit. Pokud není v </w:t>
      </w:r>
      <w:r>
        <w:rPr>
          <w:rFonts w:ascii="Arial" w:hAnsi="Arial"/>
          <w:color w:val="221F1F"/>
          <w:spacing w:val="-5"/>
          <w:sz w:val="16"/>
        </w:rPr>
        <w:t xml:space="preserve">uvedené </w:t>
      </w:r>
      <w:r>
        <w:rPr>
          <w:rFonts w:ascii="Arial" w:hAnsi="Arial"/>
          <w:color w:val="221F1F"/>
          <w:sz w:val="16"/>
        </w:rPr>
        <w:t>době</w:t>
      </w:r>
      <w:r>
        <w:rPr>
          <w:rFonts w:ascii="Arial" w:hAnsi="Arial"/>
          <w:color w:val="221F1F"/>
          <w:spacing w:val="-21"/>
          <w:sz w:val="16"/>
        </w:rPr>
        <w:t xml:space="preserve"> </w:t>
      </w:r>
      <w:r>
        <w:rPr>
          <w:rFonts w:ascii="Arial" w:hAnsi="Arial"/>
          <w:color w:val="221F1F"/>
          <w:sz w:val="16"/>
        </w:rPr>
        <w:t>takový</w:t>
      </w:r>
      <w:r>
        <w:rPr>
          <w:rFonts w:ascii="Arial" w:hAnsi="Arial"/>
          <w:color w:val="221F1F"/>
          <w:spacing w:val="-18"/>
          <w:sz w:val="16"/>
        </w:rPr>
        <w:t xml:space="preserve"> </w:t>
      </w:r>
      <w:r>
        <w:rPr>
          <w:rFonts w:ascii="Arial" w:hAnsi="Arial"/>
          <w:color w:val="221F1F"/>
          <w:sz w:val="16"/>
        </w:rPr>
        <w:t>nesouhlas</w:t>
      </w:r>
      <w:r>
        <w:rPr>
          <w:rFonts w:ascii="Arial" w:hAnsi="Arial"/>
          <w:color w:val="221F1F"/>
          <w:spacing w:val="-18"/>
          <w:sz w:val="16"/>
        </w:rPr>
        <w:t xml:space="preserve"> </w:t>
      </w:r>
      <w:r>
        <w:rPr>
          <w:rFonts w:ascii="Arial" w:hAnsi="Arial"/>
          <w:color w:val="221F1F"/>
          <w:sz w:val="16"/>
        </w:rPr>
        <w:t>dán,</w:t>
      </w:r>
      <w:r>
        <w:rPr>
          <w:rFonts w:ascii="Arial" w:hAnsi="Arial"/>
          <w:color w:val="221F1F"/>
          <w:spacing w:val="-19"/>
          <w:sz w:val="16"/>
        </w:rPr>
        <w:t xml:space="preserve"> </w:t>
      </w:r>
      <w:r>
        <w:rPr>
          <w:rFonts w:ascii="Arial" w:hAnsi="Arial"/>
          <w:color w:val="221F1F"/>
          <w:sz w:val="16"/>
        </w:rPr>
        <w:t>platí,</w:t>
      </w:r>
      <w:r>
        <w:rPr>
          <w:rFonts w:ascii="Arial" w:hAnsi="Arial"/>
          <w:color w:val="221F1F"/>
          <w:spacing w:val="-21"/>
          <w:sz w:val="16"/>
        </w:rPr>
        <w:t xml:space="preserve"> </w:t>
      </w:r>
      <w:r>
        <w:rPr>
          <w:rFonts w:ascii="Arial" w:hAnsi="Arial"/>
          <w:color w:val="221F1F"/>
          <w:sz w:val="16"/>
        </w:rPr>
        <w:t>že</w:t>
      </w:r>
      <w:r>
        <w:rPr>
          <w:rFonts w:ascii="Arial" w:hAnsi="Arial"/>
          <w:color w:val="221F1F"/>
          <w:spacing w:val="-20"/>
          <w:sz w:val="16"/>
        </w:rPr>
        <w:t xml:space="preserve"> </w:t>
      </w:r>
      <w:r>
        <w:rPr>
          <w:rFonts w:ascii="Arial" w:hAnsi="Arial"/>
          <w:color w:val="221F1F"/>
          <w:sz w:val="16"/>
        </w:rPr>
        <w:t>pojistník</w:t>
      </w:r>
      <w:r>
        <w:rPr>
          <w:rFonts w:ascii="Arial" w:hAnsi="Arial"/>
          <w:color w:val="221F1F"/>
          <w:spacing w:val="-21"/>
          <w:sz w:val="16"/>
        </w:rPr>
        <w:t xml:space="preserve"> </w:t>
      </w:r>
      <w:r>
        <w:rPr>
          <w:rFonts w:ascii="Arial" w:hAnsi="Arial"/>
          <w:color w:val="221F1F"/>
          <w:sz w:val="16"/>
        </w:rPr>
        <w:t>s</w:t>
      </w:r>
      <w:r>
        <w:rPr>
          <w:rFonts w:ascii="Arial" w:hAnsi="Arial"/>
          <w:color w:val="221F1F"/>
          <w:spacing w:val="-18"/>
          <w:sz w:val="16"/>
        </w:rPr>
        <w:t xml:space="preserve"> </w:t>
      </w:r>
      <w:r>
        <w:rPr>
          <w:rFonts w:ascii="Arial" w:hAnsi="Arial"/>
          <w:color w:val="221F1F"/>
          <w:sz w:val="16"/>
        </w:rPr>
        <w:t>novou</w:t>
      </w:r>
      <w:r>
        <w:rPr>
          <w:rFonts w:ascii="Arial" w:hAnsi="Arial"/>
          <w:color w:val="221F1F"/>
          <w:spacing w:val="-20"/>
          <w:sz w:val="16"/>
        </w:rPr>
        <w:t xml:space="preserve"> </w:t>
      </w:r>
      <w:r>
        <w:rPr>
          <w:rFonts w:ascii="Arial" w:hAnsi="Arial"/>
          <w:color w:val="221F1F"/>
          <w:sz w:val="16"/>
        </w:rPr>
        <w:t>úpravou</w:t>
      </w:r>
      <w:r>
        <w:rPr>
          <w:rFonts w:ascii="Arial" w:hAnsi="Arial"/>
          <w:color w:val="221F1F"/>
          <w:spacing w:val="-22"/>
          <w:sz w:val="16"/>
        </w:rPr>
        <w:t xml:space="preserve"> </w:t>
      </w:r>
      <w:r>
        <w:rPr>
          <w:rFonts w:ascii="Arial" w:hAnsi="Arial"/>
          <w:color w:val="221F1F"/>
          <w:sz w:val="16"/>
        </w:rPr>
        <w:t>souhlasí.</w:t>
      </w:r>
    </w:p>
    <w:p w14:paraId="07463D5E" w14:textId="77777777" w:rsidR="00A5650C" w:rsidRDefault="00000000">
      <w:pPr>
        <w:pStyle w:val="Odstavecseseznamem"/>
        <w:numPr>
          <w:ilvl w:val="0"/>
          <w:numId w:val="72"/>
        </w:numPr>
        <w:tabs>
          <w:tab w:val="left" w:pos="464"/>
        </w:tabs>
        <w:spacing w:before="8" w:line="230" w:lineRule="auto"/>
        <w:ind w:left="463" w:right="224" w:hanging="216"/>
        <w:jc w:val="both"/>
        <w:rPr>
          <w:rFonts w:ascii="Arial" w:hAnsi="Arial"/>
          <w:sz w:val="16"/>
        </w:rPr>
      </w:pPr>
      <w:r>
        <w:rPr>
          <w:rFonts w:ascii="Arial" w:hAnsi="Arial"/>
          <w:color w:val="221F1F"/>
          <w:sz w:val="16"/>
        </w:rPr>
        <w:t>Sníží-li se podstatně pojistné riziko v pojistné době, vzniká pojistiteli povinnost snížit pojistné úměrně k snížení pojistného rizika s účinností ode</w:t>
      </w:r>
      <w:r>
        <w:rPr>
          <w:rFonts w:ascii="Arial" w:hAnsi="Arial"/>
          <w:color w:val="221F1F"/>
          <w:spacing w:val="-20"/>
          <w:sz w:val="16"/>
        </w:rPr>
        <w:t xml:space="preserve"> </w:t>
      </w:r>
      <w:r>
        <w:rPr>
          <w:rFonts w:ascii="Arial" w:hAnsi="Arial"/>
          <w:color w:val="221F1F"/>
          <w:sz w:val="16"/>
        </w:rPr>
        <w:t>dne,</w:t>
      </w:r>
      <w:r>
        <w:rPr>
          <w:rFonts w:ascii="Arial" w:hAnsi="Arial"/>
          <w:color w:val="221F1F"/>
          <w:spacing w:val="-18"/>
          <w:sz w:val="16"/>
        </w:rPr>
        <w:t xml:space="preserve"> </w:t>
      </w:r>
      <w:r>
        <w:rPr>
          <w:rFonts w:ascii="Arial" w:hAnsi="Arial"/>
          <w:color w:val="221F1F"/>
          <w:sz w:val="16"/>
        </w:rPr>
        <w:t>kdy</w:t>
      </w:r>
      <w:r>
        <w:rPr>
          <w:rFonts w:ascii="Arial" w:hAnsi="Arial"/>
          <w:color w:val="221F1F"/>
          <w:spacing w:val="-20"/>
          <w:sz w:val="16"/>
        </w:rPr>
        <w:t xml:space="preserve"> </w:t>
      </w:r>
      <w:r>
        <w:rPr>
          <w:rFonts w:ascii="Arial" w:hAnsi="Arial"/>
          <w:color w:val="221F1F"/>
          <w:sz w:val="16"/>
        </w:rPr>
        <w:t>se</w:t>
      </w:r>
      <w:r>
        <w:rPr>
          <w:rFonts w:ascii="Arial" w:hAnsi="Arial"/>
          <w:color w:val="221F1F"/>
          <w:spacing w:val="-19"/>
          <w:sz w:val="16"/>
        </w:rPr>
        <w:t xml:space="preserve"> </w:t>
      </w:r>
      <w:r>
        <w:rPr>
          <w:rFonts w:ascii="Arial" w:hAnsi="Arial"/>
          <w:color w:val="221F1F"/>
          <w:sz w:val="16"/>
        </w:rPr>
        <w:t>o</w:t>
      </w:r>
      <w:r>
        <w:rPr>
          <w:rFonts w:ascii="Arial" w:hAnsi="Arial"/>
          <w:color w:val="221F1F"/>
          <w:spacing w:val="-22"/>
          <w:sz w:val="16"/>
        </w:rPr>
        <w:t xml:space="preserve"> </w:t>
      </w:r>
      <w:r>
        <w:rPr>
          <w:rFonts w:ascii="Arial" w:hAnsi="Arial"/>
          <w:color w:val="221F1F"/>
          <w:sz w:val="16"/>
        </w:rPr>
        <w:t>tomto</w:t>
      </w:r>
      <w:r>
        <w:rPr>
          <w:rFonts w:ascii="Arial" w:hAnsi="Arial"/>
          <w:color w:val="221F1F"/>
          <w:spacing w:val="-22"/>
          <w:sz w:val="16"/>
        </w:rPr>
        <w:t xml:space="preserve"> </w:t>
      </w:r>
      <w:r>
        <w:rPr>
          <w:rFonts w:ascii="Arial" w:hAnsi="Arial"/>
          <w:color w:val="221F1F"/>
          <w:sz w:val="16"/>
        </w:rPr>
        <w:t>snížení</w:t>
      </w:r>
      <w:r>
        <w:rPr>
          <w:rFonts w:ascii="Arial" w:hAnsi="Arial"/>
          <w:color w:val="221F1F"/>
          <w:spacing w:val="-17"/>
          <w:sz w:val="16"/>
        </w:rPr>
        <w:t xml:space="preserve"> </w:t>
      </w:r>
      <w:r>
        <w:rPr>
          <w:rFonts w:ascii="Arial" w:hAnsi="Arial"/>
          <w:color w:val="221F1F"/>
          <w:sz w:val="16"/>
        </w:rPr>
        <w:t>dozvěděl.</w:t>
      </w:r>
    </w:p>
    <w:p w14:paraId="2CACFEFC" w14:textId="77777777" w:rsidR="00A5650C" w:rsidRDefault="00000000">
      <w:pPr>
        <w:pStyle w:val="Odstavecseseznamem"/>
        <w:numPr>
          <w:ilvl w:val="0"/>
          <w:numId w:val="72"/>
        </w:numPr>
        <w:tabs>
          <w:tab w:val="left" w:pos="464"/>
        </w:tabs>
        <w:spacing w:before="11" w:line="232" w:lineRule="auto"/>
        <w:ind w:left="463" w:right="219" w:hanging="216"/>
        <w:jc w:val="both"/>
        <w:rPr>
          <w:rFonts w:ascii="Arial" w:hAnsi="Arial"/>
          <w:sz w:val="16"/>
        </w:rPr>
      </w:pPr>
      <w:r>
        <w:rPr>
          <w:rFonts w:ascii="Arial" w:hAnsi="Arial"/>
          <w:color w:val="221F1F"/>
          <w:sz w:val="16"/>
        </w:rPr>
        <w:t xml:space="preserve">Pojistitel je oprávněn stanovit výši minimálního běžného pojistného. </w:t>
      </w:r>
      <w:r>
        <w:rPr>
          <w:rFonts w:ascii="Arial" w:hAnsi="Arial"/>
          <w:color w:val="221F1F"/>
          <w:spacing w:val="-8"/>
          <w:sz w:val="16"/>
        </w:rPr>
        <w:t xml:space="preserve">Bez </w:t>
      </w:r>
      <w:r>
        <w:rPr>
          <w:rFonts w:ascii="Arial" w:hAnsi="Arial"/>
          <w:color w:val="221F1F"/>
          <w:sz w:val="16"/>
        </w:rPr>
        <w:t>ohledu</w:t>
      </w:r>
      <w:r>
        <w:rPr>
          <w:rFonts w:ascii="Arial" w:hAnsi="Arial"/>
          <w:color w:val="221F1F"/>
          <w:spacing w:val="-11"/>
          <w:sz w:val="16"/>
        </w:rPr>
        <w:t xml:space="preserve"> </w:t>
      </w:r>
      <w:r>
        <w:rPr>
          <w:rFonts w:ascii="Arial" w:hAnsi="Arial"/>
          <w:color w:val="221F1F"/>
          <w:sz w:val="16"/>
        </w:rPr>
        <w:t>na</w:t>
      </w:r>
      <w:r>
        <w:rPr>
          <w:rFonts w:ascii="Arial" w:hAnsi="Arial"/>
          <w:color w:val="221F1F"/>
          <w:spacing w:val="-12"/>
          <w:sz w:val="16"/>
        </w:rPr>
        <w:t xml:space="preserve"> </w:t>
      </w:r>
      <w:r>
        <w:rPr>
          <w:rFonts w:ascii="Arial" w:hAnsi="Arial"/>
          <w:color w:val="221F1F"/>
          <w:sz w:val="16"/>
        </w:rPr>
        <w:t>jiná</w:t>
      </w:r>
      <w:r>
        <w:rPr>
          <w:rFonts w:ascii="Arial" w:hAnsi="Arial"/>
          <w:color w:val="221F1F"/>
          <w:spacing w:val="-11"/>
          <w:sz w:val="16"/>
        </w:rPr>
        <w:t xml:space="preserve"> </w:t>
      </w:r>
      <w:r>
        <w:rPr>
          <w:rFonts w:ascii="Arial" w:hAnsi="Arial"/>
          <w:color w:val="221F1F"/>
          <w:sz w:val="16"/>
        </w:rPr>
        <w:t>ustanovení</w:t>
      </w:r>
      <w:r>
        <w:rPr>
          <w:rFonts w:ascii="Arial" w:hAnsi="Arial"/>
          <w:color w:val="221F1F"/>
          <w:spacing w:val="-10"/>
          <w:sz w:val="16"/>
        </w:rPr>
        <w:t xml:space="preserve"> </w:t>
      </w:r>
      <w:r>
        <w:rPr>
          <w:rFonts w:ascii="Arial" w:hAnsi="Arial"/>
          <w:color w:val="221F1F"/>
          <w:sz w:val="16"/>
        </w:rPr>
        <w:t>těchto</w:t>
      </w:r>
      <w:r>
        <w:rPr>
          <w:rFonts w:ascii="Arial" w:hAnsi="Arial"/>
          <w:color w:val="221F1F"/>
          <w:spacing w:val="-13"/>
          <w:sz w:val="16"/>
        </w:rPr>
        <w:t xml:space="preserve"> </w:t>
      </w:r>
      <w:r>
        <w:rPr>
          <w:rFonts w:ascii="Arial" w:hAnsi="Arial"/>
          <w:color w:val="221F1F"/>
          <w:sz w:val="16"/>
        </w:rPr>
        <w:t>všeobecných</w:t>
      </w:r>
      <w:r>
        <w:rPr>
          <w:rFonts w:ascii="Arial" w:hAnsi="Arial"/>
          <w:color w:val="221F1F"/>
          <w:spacing w:val="-11"/>
          <w:sz w:val="16"/>
        </w:rPr>
        <w:t xml:space="preserve"> </w:t>
      </w:r>
      <w:r>
        <w:rPr>
          <w:rFonts w:ascii="Arial" w:hAnsi="Arial"/>
          <w:color w:val="221F1F"/>
          <w:sz w:val="16"/>
        </w:rPr>
        <w:t>pojistných</w:t>
      </w:r>
      <w:r>
        <w:rPr>
          <w:rFonts w:ascii="Arial" w:hAnsi="Arial"/>
          <w:color w:val="221F1F"/>
          <w:spacing w:val="-11"/>
          <w:sz w:val="16"/>
        </w:rPr>
        <w:t xml:space="preserve"> </w:t>
      </w:r>
      <w:r>
        <w:rPr>
          <w:rFonts w:ascii="Arial" w:hAnsi="Arial"/>
          <w:color w:val="221F1F"/>
          <w:sz w:val="16"/>
        </w:rPr>
        <w:t>podmínek</w:t>
      </w:r>
      <w:r>
        <w:rPr>
          <w:rFonts w:ascii="Arial" w:hAnsi="Arial"/>
          <w:color w:val="221F1F"/>
          <w:spacing w:val="-11"/>
          <w:sz w:val="16"/>
        </w:rPr>
        <w:t xml:space="preserve"> </w:t>
      </w:r>
      <w:r>
        <w:rPr>
          <w:rFonts w:ascii="Arial" w:hAnsi="Arial"/>
          <w:color w:val="221F1F"/>
          <w:sz w:val="16"/>
        </w:rPr>
        <w:t xml:space="preserve">platí, že pojistník je povinen hradit pojistiteli, z jedné pojistné smlouvy, minimálně běžné pojistné ve výši stanoveného minimálního </w:t>
      </w:r>
      <w:r>
        <w:rPr>
          <w:rFonts w:ascii="Arial" w:hAnsi="Arial"/>
          <w:color w:val="221F1F"/>
          <w:spacing w:val="-4"/>
          <w:sz w:val="16"/>
        </w:rPr>
        <w:t xml:space="preserve">běžného </w:t>
      </w:r>
      <w:r>
        <w:rPr>
          <w:rFonts w:ascii="Arial" w:hAnsi="Arial"/>
          <w:color w:val="221F1F"/>
          <w:sz w:val="16"/>
        </w:rPr>
        <w:t>pojistného.</w:t>
      </w:r>
      <w:r>
        <w:rPr>
          <w:rFonts w:ascii="Arial" w:hAnsi="Arial"/>
          <w:color w:val="221F1F"/>
          <w:spacing w:val="-13"/>
          <w:sz w:val="16"/>
        </w:rPr>
        <w:t xml:space="preserve"> </w:t>
      </w:r>
      <w:r>
        <w:rPr>
          <w:rFonts w:ascii="Arial" w:hAnsi="Arial"/>
          <w:color w:val="221F1F"/>
          <w:sz w:val="16"/>
        </w:rPr>
        <w:t>Výše</w:t>
      </w:r>
      <w:r>
        <w:rPr>
          <w:rFonts w:ascii="Arial" w:hAnsi="Arial"/>
          <w:color w:val="221F1F"/>
          <w:spacing w:val="-14"/>
          <w:sz w:val="16"/>
        </w:rPr>
        <w:t xml:space="preserve"> </w:t>
      </w:r>
      <w:r>
        <w:rPr>
          <w:rFonts w:ascii="Arial" w:hAnsi="Arial"/>
          <w:color w:val="221F1F"/>
          <w:sz w:val="16"/>
        </w:rPr>
        <w:t>minimálního</w:t>
      </w:r>
      <w:r>
        <w:rPr>
          <w:rFonts w:ascii="Arial" w:hAnsi="Arial"/>
          <w:color w:val="221F1F"/>
          <w:spacing w:val="-12"/>
          <w:sz w:val="16"/>
        </w:rPr>
        <w:t xml:space="preserve"> </w:t>
      </w:r>
      <w:r>
        <w:rPr>
          <w:rFonts w:ascii="Arial" w:hAnsi="Arial"/>
          <w:color w:val="221F1F"/>
          <w:sz w:val="16"/>
        </w:rPr>
        <w:t>běžného</w:t>
      </w:r>
      <w:r>
        <w:rPr>
          <w:rFonts w:ascii="Arial" w:hAnsi="Arial"/>
          <w:color w:val="221F1F"/>
          <w:spacing w:val="-12"/>
          <w:sz w:val="16"/>
        </w:rPr>
        <w:t xml:space="preserve"> </w:t>
      </w:r>
      <w:r>
        <w:rPr>
          <w:rFonts w:ascii="Arial" w:hAnsi="Arial"/>
          <w:color w:val="221F1F"/>
          <w:sz w:val="16"/>
        </w:rPr>
        <w:t>pojistného</w:t>
      </w:r>
      <w:r>
        <w:rPr>
          <w:rFonts w:ascii="Arial" w:hAnsi="Arial"/>
          <w:color w:val="221F1F"/>
          <w:spacing w:val="-11"/>
          <w:sz w:val="16"/>
        </w:rPr>
        <w:t xml:space="preserve"> </w:t>
      </w:r>
      <w:r>
        <w:rPr>
          <w:rFonts w:ascii="Arial" w:hAnsi="Arial"/>
          <w:color w:val="221F1F"/>
          <w:sz w:val="16"/>
        </w:rPr>
        <w:t>je</w:t>
      </w:r>
      <w:r>
        <w:rPr>
          <w:rFonts w:ascii="Arial" w:hAnsi="Arial"/>
          <w:color w:val="221F1F"/>
          <w:spacing w:val="-15"/>
          <w:sz w:val="16"/>
        </w:rPr>
        <w:t xml:space="preserve"> </w:t>
      </w:r>
      <w:r>
        <w:rPr>
          <w:rFonts w:ascii="Arial" w:hAnsi="Arial"/>
          <w:color w:val="221F1F"/>
          <w:sz w:val="16"/>
        </w:rPr>
        <w:t>stanovena</w:t>
      </w:r>
      <w:r>
        <w:rPr>
          <w:rFonts w:ascii="Arial" w:hAnsi="Arial"/>
          <w:color w:val="221F1F"/>
          <w:spacing w:val="-11"/>
          <w:sz w:val="16"/>
        </w:rPr>
        <w:t xml:space="preserve"> </w:t>
      </w:r>
      <w:r>
        <w:rPr>
          <w:rFonts w:ascii="Arial" w:hAnsi="Arial"/>
          <w:color w:val="221F1F"/>
          <w:sz w:val="16"/>
        </w:rPr>
        <w:t>v</w:t>
      </w:r>
      <w:r>
        <w:rPr>
          <w:rFonts w:ascii="Arial" w:hAnsi="Arial"/>
          <w:color w:val="221F1F"/>
          <w:spacing w:val="-13"/>
          <w:sz w:val="16"/>
        </w:rPr>
        <w:t xml:space="preserve"> </w:t>
      </w:r>
      <w:r>
        <w:rPr>
          <w:rFonts w:ascii="Arial" w:hAnsi="Arial"/>
          <w:color w:val="221F1F"/>
          <w:sz w:val="16"/>
        </w:rPr>
        <w:t xml:space="preserve">pojistné smlouvě. Pokud není výše minimálního běžného pojistného stanovena  v pojistné smlouvě, platí, že minimální běžné pojistné bylo </w:t>
      </w:r>
      <w:r>
        <w:rPr>
          <w:rFonts w:ascii="Arial" w:hAnsi="Arial"/>
          <w:color w:val="221F1F"/>
          <w:spacing w:val="-4"/>
          <w:sz w:val="16"/>
        </w:rPr>
        <w:t xml:space="preserve">mezi </w:t>
      </w:r>
      <w:r>
        <w:rPr>
          <w:rFonts w:ascii="Arial" w:hAnsi="Arial"/>
          <w:color w:val="221F1F"/>
          <w:sz w:val="16"/>
        </w:rPr>
        <w:t>pojistníkem a pojistitelem dohodnuto ve výši uvedené v Sazebníku poplatků.</w:t>
      </w:r>
    </w:p>
    <w:p w14:paraId="03BEC9D9" w14:textId="77777777" w:rsidR="00A5650C" w:rsidRDefault="00000000">
      <w:pPr>
        <w:spacing w:before="7" w:line="232" w:lineRule="auto"/>
        <w:ind w:left="2040" w:right="2031" w:hanging="12"/>
        <w:jc w:val="center"/>
        <w:rPr>
          <w:rFonts w:ascii="Arial" w:hAnsi="Arial"/>
          <w:b/>
          <w:sz w:val="17"/>
        </w:rPr>
      </w:pPr>
      <w:r>
        <w:rPr>
          <w:rFonts w:ascii="Arial" w:hAnsi="Arial"/>
          <w:b/>
          <w:color w:val="221F1F"/>
          <w:sz w:val="17"/>
        </w:rPr>
        <w:t xml:space="preserve">ČLÁNEK 10 POJISTNÁ </w:t>
      </w:r>
      <w:r>
        <w:rPr>
          <w:rFonts w:ascii="Arial" w:hAnsi="Arial"/>
          <w:b/>
          <w:color w:val="221F1F"/>
          <w:spacing w:val="-8"/>
          <w:sz w:val="17"/>
        </w:rPr>
        <w:t>HODNOTA</w:t>
      </w:r>
    </w:p>
    <w:p w14:paraId="495246B6" w14:textId="77777777" w:rsidR="00A5650C" w:rsidRDefault="00000000">
      <w:pPr>
        <w:pStyle w:val="Odstavecseseznamem"/>
        <w:numPr>
          <w:ilvl w:val="0"/>
          <w:numId w:val="71"/>
        </w:numPr>
        <w:tabs>
          <w:tab w:val="left" w:pos="457"/>
        </w:tabs>
        <w:spacing w:before="11" w:line="230" w:lineRule="auto"/>
        <w:ind w:right="226" w:hanging="216"/>
        <w:jc w:val="both"/>
        <w:rPr>
          <w:rFonts w:ascii="Arial" w:hAnsi="Arial"/>
          <w:sz w:val="16"/>
        </w:rPr>
      </w:pPr>
      <w:r>
        <w:rPr>
          <w:rFonts w:ascii="Arial" w:hAnsi="Arial"/>
          <w:color w:val="221F1F"/>
          <w:sz w:val="16"/>
        </w:rPr>
        <w:t>Pojistnou</w:t>
      </w:r>
      <w:r>
        <w:rPr>
          <w:rFonts w:ascii="Arial" w:hAnsi="Arial"/>
          <w:color w:val="221F1F"/>
          <w:spacing w:val="-15"/>
          <w:sz w:val="16"/>
        </w:rPr>
        <w:t xml:space="preserve"> </w:t>
      </w:r>
      <w:r>
        <w:rPr>
          <w:rFonts w:ascii="Arial" w:hAnsi="Arial"/>
          <w:color w:val="221F1F"/>
          <w:sz w:val="16"/>
        </w:rPr>
        <w:t>hodnotou</w:t>
      </w:r>
      <w:r>
        <w:rPr>
          <w:rFonts w:ascii="Arial" w:hAnsi="Arial"/>
          <w:color w:val="221F1F"/>
          <w:spacing w:val="-14"/>
          <w:sz w:val="16"/>
        </w:rPr>
        <w:t xml:space="preserve"> </w:t>
      </w:r>
      <w:r>
        <w:rPr>
          <w:rFonts w:ascii="Arial" w:hAnsi="Arial"/>
          <w:color w:val="221F1F"/>
          <w:sz w:val="16"/>
        </w:rPr>
        <w:t>je</w:t>
      </w:r>
      <w:r>
        <w:rPr>
          <w:rFonts w:ascii="Arial" w:hAnsi="Arial"/>
          <w:color w:val="221F1F"/>
          <w:spacing w:val="-14"/>
          <w:sz w:val="16"/>
        </w:rPr>
        <w:t xml:space="preserve"> </w:t>
      </w:r>
      <w:r>
        <w:rPr>
          <w:rFonts w:ascii="Arial" w:hAnsi="Arial"/>
          <w:color w:val="221F1F"/>
          <w:sz w:val="16"/>
        </w:rPr>
        <w:t>nejvyšší</w:t>
      </w:r>
      <w:r>
        <w:rPr>
          <w:rFonts w:ascii="Arial" w:hAnsi="Arial"/>
          <w:color w:val="221F1F"/>
          <w:spacing w:val="-13"/>
          <w:sz w:val="16"/>
        </w:rPr>
        <w:t xml:space="preserve"> </w:t>
      </w:r>
      <w:r>
        <w:rPr>
          <w:rFonts w:ascii="Arial" w:hAnsi="Arial"/>
          <w:color w:val="221F1F"/>
          <w:sz w:val="16"/>
        </w:rPr>
        <w:t>možná</w:t>
      </w:r>
      <w:r>
        <w:rPr>
          <w:rFonts w:ascii="Arial" w:hAnsi="Arial"/>
          <w:color w:val="221F1F"/>
          <w:spacing w:val="-15"/>
          <w:sz w:val="16"/>
        </w:rPr>
        <w:t xml:space="preserve"> </w:t>
      </w:r>
      <w:r>
        <w:rPr>
          <w:rFonts w:ascii="Arial" w:hAnsi="Arial"/>
          <w:color w:val="221F1F"/>
          <w:sz w:val="16"/>
        </w:rPr>
        <w:t>majetková</w:t>
      </w:r>
      <w:r>
        <w:rPr>
          <w:rFonts w:ascii="Arial" w:hAnsi="Arial"/>
          <w:color w:val="221F1F"/>
          <w:spacing w:val="-14"/>
          <w:sz w:val="16"/>
        </w:rPr>
        <w:t xml:space="preserve"> </w:t>
      </w:r>
      <w:r>
        <w:rPr>
          <w:rFonts w:ascii="Arial" w:hAnsi="Arial"/>
          <w:color w:val="221F1F"/>
          <w:sz w:val="16"/>
        </w:rPr>
        <w:t>újma,</w:t>
      </w:r>
      <w:r>
        <w:rPr>
          <w:rFonts w:ascii="Arial" w:hAnsi="Arial"/>
          <w:color w:val="221F1F"/>
          <w:spacing w:val="-12"/>
          <w:sz w:val="16"/>
        </w:rPr>
        <w:t xml:space="preserve"> </w:t>
      </w:r>
      <w:r>
        <w:rPr>
          <w:rFonts w:ascii="Arial" w:hAnsi="Arial"/>
          <w:color w:val="221F1F"/>
          <w:sz w:val="16"/>
        </w:rPr>
        <w:t>která</w:t>
      </w:r>
      <w:r>
        <w:rPr>
          <w:rFonts w:ascii="Arial" w:hAnsi="Arial"/>
          <w:color w:val="221F1F"/>
          <w:spacing w:val="-12"/>
          <w:sz w:val="16"/>
        </w:rPr>
        <w:t xml:space="preserve"> </w:t>
      </w:r>
      <w:r>
        <w:rPr>
          <w:rFonts w:ascii="Arial" w:hAnsi="Arial"/>
          <w:color w:val="221F1F"/>
          <w:sz w:val="16"/>
        </w:rPr>
        <w:t>může</w:t>
      </w:r>
      <w:r>
        <w:rPr>
          <w:rFonts w:ascii="Arial" w:hAnsi="Arial"/>
          <w:color w:val="221F1F"/>
          <w:spacing w:val="-15"/>
          <w:sz w:val="16"/>
        </w:rPr>
        <w:t xml:space="preserve"> </w:t>
      </w:r>
      <w:r>
        <w:rPr>
          <w:rFonts w:ascii="Arial" w:hAnsi="Arial"/>
          <w:color w:val="221F1F"/>
          <w:sz w:val="16"/>
        </w:rPr>
        <w:t>nastat v</w:t>
      </w:r>
      <w:r>
        <w:rPr>
          <w:rFonts w:ascii="Arial" w:hAnsi="Arial"/>
          <w:color w:val="221F1F"/>
          <w:spacing w:val="-18"/>
          <w:sz w:val="16"/>
        </w:rPr>
        <w:t xml:space="preserve"> </w:t>
      </w:r>
      <w:r>
        <w:rPr>
          <w:rFonts w:ascii="Arial" w:hAnsi="Arial"/>
          <w:color w:val="221F1F"/>
          <w:sz w:val="16"/>
        </w:rPr>
        <w:t>důsledku</w:t>
      </w:r>
      <w:r>
        <w:rPr>
          <w:rFonts w:ascii="Arial" w:hAnsi="Arial"/>
          <w:color w:val="221F1F"/>
          <w:spacing w:val="-19"/>
          <w:sz w:val="16"/>
        </w:rPr>
        <w:t xml:space="preserve"> </w:t>
      </w:r>
      <w:r>
        <w:rPr>
          <w:rFonts w:ascii="Arial" w:hAnsi="Arial"/>
          <w:color w:val="221F1F"/>
          <w:sz w:val="16"/>
        </w:rPr>
        <w:t>pojistné</w:t>
      </w:r>
      <w:r>
        <w:rPr>
          <w:rFonts w:ascii="Arial" w:hAnsi="Arial"/>
          <w:color w:val="221F1F"/>
          <w:spacing w:val="-19"/>
          <w:sz w:val="16"/>
        </w:rPr>
        <w:t xml:space="preserve"> </w:t>
      </w:r>
      <w:r>
        <w:rPr>
          <w:rFonts w:ascii="Arial" w:hAnsi="Arial"/>
          <w:color w:val="221F1F"/>
          <w:sz w:val="16"/>
        </w:rPr>
        <w:t>události.</w:t>
      </w:r>
    </w:p>
    <w:p w14:paraId="746F9123" w14:textId="77777777" w:rsidR="00A5650C" w:rsidRDefault="00000000">
      <w:pPr>
        <w:pStyle w:val="Odstavecseseznamem"/>
        <w:numPr>
          <w:ilvl w:val="0"/>
          <w:numId w:val="71"/>
        </w:numPr>
        <w:tabs>
          <w:tab w:val="left" w:pos="457"/>
        </w:tabs>
        <w:spacing w:before="5"/>
        <w:ind w:left="456" w:hanging="210"/>
        <w:jc w:val="both"/>
        <w:rPr>
          <w:rFonts w:ascii="Arial" w:hAnsi="Arial"/>
          <w:sz w:val="16"/>
        </w:rPr>
      </w:pPr>
      <w:r>
        <w:rPr>
          <w:rFonts w:ascii="Arial" w:hAnsi="Arial"/>
          <w:color w:val="221F1F"/>
          <w:sz w:val="16"/>
        </w:rPr>
        <w:t>Pojistná</w:t>
      </w:r>
      <w:r>
        <w:rPr>
          <w:rFonts w:ascii="Arial" w:hAnsi="Arial"/>
          <w:color w:val="221F1F"/>
          <w:spacing w:val="-20"/>
          <w:sz w:val="16"/>
        </w:rPr>
        <w:t xml:space="preserve"> </w:t>
      </w:r>
      <w:r>
        <w:rPr>
          <w:rFonts w:ascii="Arial" w:hAnsi="Arial"/>
          <w:color w:val="221F1F"/>
          <w:sz w:val="16"/>
        </w:rPr>
        <w:t>hodnota</w:t>
      </w:r>
      <w:r>
        <w:rPr>
          <w:rFonts w:ascii="Arial" w:hAnsi="Arial"/>
          <w:color w:val="221F1F"/>
          <w:spacing w:val="-21"/>
          <w:sz w:val="16"/>
        </w:rPr>
        <w:t xml:space="preserve"> </w:t>
      </w:r>
      <w:r>
        <w:rPr>
          <w:rFonts w:ascii="Arial" w:hAnsi="Arial"/>
          <w:color w:val="221F1F"/>
          <w:sz w:val="16"/>
        </w:rPr>
        <w:t>věci</w:t>
      </w:r>
      <w:r>
        <w:rPr>
          <w:rFonts w:ascii="Arial" w:hAnsi="Arial"/>
          <w:color w:val="221F1F"/>
          <w:spacing w:val="-18"/>
          <w:sz w:val="16"/>
        </w:rPr>
        <w:t xml:space="preserve"> </w:t>
      </w:r>
      <w:r>
        <w:rPr>
          <w:rFonts w:ascii="Arial" w:hAnsi="Arial"/>
          <w:color w:val="221F1F"/>
          <w:sz w:val="16"/>
        </w:rPr>
        <w:t>může</w:t>
      </w:r>
      <w:r>
        <w:rPr>
          <w:rFonts w:ascii="Arial" w:hAnsi="Arial"/>
          <w:color w:val="221F1F"/>
          <w:spacing w:val="-19"/>
          <w:sz w:val="16"/>
        </w:rPr>
        <w:t xml:space="preserve"> </w:t>
      </w:r>
      <w:r>
        <w:rPr>
          <w:rFonts w:ascii="Arial" w:hAnsi="Arial"/>
          <w:color w:val="221F1F"/>
          <w:sz w:val="16"/>
        </w:rPr>
        <w:t>být</w:t>
      </w:r>
      <w:r>
        <w:rPr>
          <w:rFonts w:ascii="Arial" w:hAnsi="Arial"/>
          <w:color w:val="221F1F"/>
          <w:spacing w:val="-18"/>
          <w:sz w:val="16"/>
        </w:rPr>
        <w:t xml:space="preserve"> </w:t>
      </w:r>
      <w:r>
        <w:rPr>
          <w:rFonts w:ascii="Arial" w:hAnsi="Arial"/>
          <w:color w:val="221F1F"/>
          <w:sz w:val="16"/>
        </w:rPr>
        <w:t>vyjádřena</w:t>
      </w:r>
      <w:r>
        <w:rPr>
          <w:rFonts w:ascii="Arial" w:hAnsi="Arial"/>
          <w:color w:val="221F1F"/>
          <w:spacing w:val="-19"/>
          <w:sz w:val="16"/>
        </w:rPr>
        <w:t xml:space="preserve"> </w:t>
      </w:r>
      <w:r>
        <w:rPr>
          <w:rFonts w:ascii="Arial" w:hAnsi="Arial"/>
          <w:color w:val="221F1F"/>
          <w:sz w:val="16"/>
        </w:rPr>
        <w:t>jako:</w:t>
      </w:r>
    </w:p>
    <w:p w14:paraId="771FEC24" w14:textId="77777777" w:rsidR="00A5650C" w:rsidRDefault="00000000">
      <w:pPr>
        <w:pStyle w:val="Odstavecseseznamem"/>
        <w:numPr>
          <w:ilvl w:val="1"/>
          <w:numId w:val="71"/>
        </w:numPr>
        <w:tabs>
          <w:tab w:val="left" w:pos="666"/>
        </w:tabs>
        <w:spacing w:before="18" w:line="230" w:lineRule="auto"/>
        <w:ind w:right="227"/>
        <w:rPr>
          <w:rFonts w:ascii="Arial" w:hAnsi="Arial"/>
          <w:sz w:val="17"/>
        </w:rPr>
      </w:pPr>
      <w:r>
        <w:rPr>
          <w:rFonts w:ascii="Arial" w:hAnsi="Arial"/>
          <w:color w:val="221F1F"/>
          <w:sz w:val="17"/>
        </w:rPr>
        <w:t>nová cena věci, tj. cena, za kterou lze v daném místě a v daném čase</w:t>
      </w:r>
      <w:r>
        <w:rPr>
          <w:rFonts w:ascii="Arial" w:hAnsi="Arial"/>
          <w:color w:val="221F1F"/>
          <w:spacing w:val="-15"/>
          <w:sz w:val="17"/>
        </w:rPr>
        <w:t xml:space="preserve"> </w:t>
      </w:r>
      <w:r>
        <w:rPr>
          <w:rFonts w:ascii="Arial" w:hAnsi="Arial"/>
          <w:color w:val="221F1F"/>
          <w:sz w:val="17"/>
        </w:rPr>
        <w:t>věc</w:t>
      </w:r>
      <w:r>
        <w:rPr>
          <w:rFonts w:ascii="Arial" w:hAnsi="Arial"/>
          <w:color w:val="221F1F"/>
          <w:spacing w:val="-13"/>
          <w:sz w:val="17"/>
        </w:rPr>
        <w:t xml:space="preserve"> </w:t>
      </w:r>
      <w:r>
        <w:rPr>
          <w:rFonts w:ascii="Arial" w:hAnsi="Arial"/>
          <w:color w:val="221F1F"/>
          <w:sz w:val="17"/>
        </w:rPr>
        <w:t>stejnou</w:t>
      </w:r>
      <w:r>
        <w:rPr>
          <w:rFonts w:ascii="Arial" w:hAnsi="Arial"/>
          <w:color w:val="221F1F"/>
          <w:spacing w:val="-12"/>
          <w:sz w:val="17"/>
        </w:rPr>
        <w:t xml:space="preserve"> </w:t>
      </w:r>
      <w:r>
        <w:rPr>
          <w:rFonts w:ascii="Arial" w:hAnsi="Arial"/>
          <w:color w:val="221F1F"/>
          <w:sz w:val="17"/>
        </w:rPr>
        <w:t>nebo</w:t>
      </w:r>
      <w:r>
        <w:rPr>
          <w:rFonts w:ascii="Arial" w:hAnsi="Arial"/>
          <w:color w:val="221F1F"/>
          <w:spacing w:val="-13"/>
          <w:sz w:val="17"/>
        </w:rPr>
        <w:t xml:space="preserve"> </w:t>
      </w:r>
      <w:r>
        <w:rPr>
          <w:rFonts w:ascii="Arial" w:hAnsi="Arial"/>
          <w:color w:val="221F1F"/>
          <w:sz w:val="17"/>
        </w:rPr>
        <w:t>srovnatelnou</w:t>
      </w:r>
      <w:r>
        <w:rPr>
          <w:rFonts w:ascii="Arial" w:hAnsi="Arial"/>
          <w:color w:val="221F1F"/>
          <w:spacing w:val="-12"/>
          <w:sz w:val="17"/>
        </w:rPr>
        <w:t xml:space="preserve"> </w:t>
      </w:r>
      <w:r>
        <w:rPr>
          <w:rFonts w:ascii="Arial" w:hAnsi="Arial"/>
          <w:color w:val="221F1F"/>
          <w:sz w:val="17"/>
        </w:rPr>
        <w:t>znovu</w:t>
      </w:r>
      <w:r>
        <w:rPr>
          <w:rFonts w:ascii="Arial" w:hAnsi="Arial"/>
          <w:color w:val="221F1F"/>
          <w:spacing w:val="-14"/>
          <w:sz w:val="17"/>
        </w:rPr>
        <w:t xml:space="preserve"> </w:t>
      </w:r>
      <w:r>
        <w:rPr>
          <w:rFonts w:ascii="Arial" w:hAnsi="Arial"/>
          <w:color w:val="221F1F"/>
          <w:sz w:val="17"/>
        </w:rPr>
        <w:t>pořídit</w:t>
      </w:r>
      <w:r>
        <w:rPr>
          <w:rFonts w:ascii="Arial" w:hAnsi="Arial"/>
          <w:color w:val="221F1F"/>
          <w:spacing w:val="-14"/>
          <w:sz w:val="17"/>
        </w:rPr>
        <w:t xml:space="preserve"> </w:t>
      </w:r>
      <w:r>
        <w:rPr>
          <w:rFonts w:ascii="Arial" w:hAnsi="Arial"/>
          <w:color w:val="221F1F"/>
          <w:sz w:val="17"/>
        </w:rPr>
        <w:t>jako</w:t>
      </w:r>
      <w:r>
        <w:rPr>
          <w:rFonts w:ascii="Arial" w:hAnsi="Arial"/>
          <w:color w:val="221F1F"/>
          <w:spacing w:val="-12"/>
          <w:sz w:val="17"/>
        </w:rPr>
        <w:t xml:space="preserve"> </w:t>
      </w:r>
      <w:r>
        <w:rPr>
          <w:rFonts w:ascii="Arial" w:hAnsi="Arial"/>
          <w:color w:val="221F1F"/>
          <w:sz w:val="17"/>
        </w:rPr>
        <w:t>věc</w:t>
      </w:r>
      <w:r>
        <w:rPr>
          <w:rFonts w:ascii="Arial" w:hAnsi="Arial"/>
          <w:color w:val="221F1F"/>
          <w:spacing w:val="-12"/>
          <w:sz w:val="17"/>
        </w:rPr>
        <w:t xml:space="preserve"> </w:t>
      </w:r>
      <w:r>
        <w:rPr>
          <w:rFonts w:ascii="Arial" w:hAnsi="Arial"/>
          <w:color w:val="221F1F"/>
          <w:sz w:val="17"/>
        </w:rPr>
        <w:t>stejnou nebo novou, stejného druhu a účelu, pokud je pojištění sjednáno na</w:t>
      </w:r>
      <w:r>
        <w:rPr>
          <w:rFonts w:ascii="Arial" w:hAnsi="Arial"/>
          <w:color w:val="221F1F"/>
          <w:spacing w:val="-1"/>
          <w:sz w:val="17"/>
        </w:rPr>
        <w:t xml:space="preserve"> </w:t>
      </w:r>
      <w:r>
        <w:rPr>
          <w:rFonts w:ascii="Arial" w:hAnsi="Arial"/>
          <w:color w:val="221F1F"/>
          <w:sz w:val="17"/>
        </w:rPr>
        <w:t>novoucenu,</w:t>
      </w:r>
    </w:p>
    <w:p w14:paraId="1EB307CF" w14:textId="77777777" w:rsidR="00A5650C" w:rsidRDefault="00000000">
      <w:pPr>
        <w:pStyle w:val="Odstavecseseznamem"/>
        <w:numPr>
          <w:ilvl w:val="1"/>
          <w:numId w:val="71"/>
        </w:numPr>
        <w:tabs>
          <w:tab w:val="left" w:pos="666"/>
        </w:tabs>
        <w:spacing w:before="15" w:line="230" w:lineRule="auto"/>
        <w:ind w:right="223"/>
        <w:rPr>
          <w:rFonts w:ascii="Arial" w:hAnsi="Arial"/>
          <w:sz w:val="17"/>
        </w:rPr>
      </w:pPr>
      <w:r>
        <w:rPr>
          <w:rFonts w:ascii="Arial" w:hAnsi="Arial"/>
          <w:color w:val="221F1F"/>
          <w:sz w:val="17"/>
        </w:rPr>
        <w:t xml:space="preserve">časová cena, tj. cena, kterou měla věc bezprostředně </w:t>
      </w:r>
      <w:r>
        <w:rPr>
          <w:rFonts w:ascii="Arial" w:hAnsi="Arial"/>
          <w:color w:val="221F1F"/>
          <w:spacing w:val="-4"/>
          <w:sz w:val="17"/>
        </w:rPr>
        <w:t xml:space="preserve">před </w:t>
      </w:r>
      <w:r>
        <w:rPr>
          <w:rFonts w:ascii="Arial" w:hAnsi="Arial"/>
          <w:color w:val="221F1F"/>
          <w:sz w:val="17"/>
        </w:rPr>
        <w:t>pojistnou</w:t>
      </w:r>
      <w:r>
        <w:rPr>
          <w:rFonts w:ascii="Arial" w:hAnsi="Arial"/>
          <w:color w:val="221F1F"/>
          <w:spacing w:val="-13"/>
          <w:sz w:val="17"/>
        </w:rPr>
        <w:t xml:space="preserve"> </w:t>
      </w:r>
      <w:r>
        <w:rPr>
          <w:rFonts w:ascii="Arial" w:hAnsi="Arial"/>
          <w:color w:val="221F1F"/>
          <w:sz w:val="17"/>
        </w:rPr>
        <w:t>událostí.</w:t>
      </w:r>
      <w:r>
        <w:rPr>
          <w:rFonts w:ascii="Arial" w:hAnsi="Arial"/>
          <w:color w:val="221F1F"/>
          <w:spacing w:val="-10"/>
          <w:sz w:val="17"/>
        </w:rPr>
        <w:t xml:space="preserve"> </w:t>
      </w:r>
      <w:r>
        <w:rPr>
          <w:rFonts w:ascii="Arial" w:hAnsi="Arial"/>
          <w:color w:val="221F1F"/>
          <w:sz w:val="17"/>
        </w:rPr>
        <w:t>Stanoví</w:t>
      </w:r>
      <w:r>
        <w:rPr>
          <w:rFonts w:ascii="Arial" w:hAnsi="Arial"/>
          <w:color w:val="221F1F"/>
          <w:spacing w:val="-11"/>
          <w:sz w:val="17"/>
        </w:rPr>
        <w:t xml:space="preserve"> </w:t>
      </w:r>
      <w:r>
        <w:rPr>
          <w:rFonts w:ascii="Arial" w:hAnsi="Arial"/>
          <w:color w:val="221F1F"/>
          <w:sz w:val="17"/>
        </w:rPr>
        <w:t>se</w:t>
      </w:r>
      <w:r>
        <w:rPr>
          <w:rFonts w:ascii="Arial" w:hAnsi="Arial"/>
          <w:color w:val="221F1F"/>
          <w:spacing w:val="-11"/>
          <w:sz w:val="17"/>
        </w:rPr>
        <w:t xml:space="preserve"> </w:t>
      </w:r>
      <w:r>
        <w:rPr>
          <w:rFonts w:ascii="Arial" w:hAnsi="Arial"/>
          <w:color w:val="221F1F"/>
          <w:sz w:val="17"/>
        </w:rPr>
        <w:t>z</w:t>
      </w:r>
      <w:r>
        <w:rPr>
          <w:rFonts w:ascii="Arial" w:hAnsi="Arial"/>
          <w:color w:val="221F1F"/>
          <w:spacing w:val="-10"/>
          <w:sz w:val="17"/>
        </w:rPr>
        <w:t xml:space="preserve"> </w:t>
      </w:r>
      <w:r>
        <w:rPr>
          <w:rFonts w:ascii="Arial" w:hAnsi="Arial"/>
          <w:color w:val="221F1F"/>
          <w:sz w:val="17"/>
        </w:rPr>
        <w:t>nové</w:t>
      </w:r>
      <w:r>
        <w:rPr>
          <w:rFonts w:ascii="Arial" w:hAnsi="Arial"/>
          <w:color w:val="221F1F"/>
          <w:spacing w:val="-10"/>
          <w:sz w:val="17"/>
        </w:rPr>
        <w:t xml:space="preserve"> </w:t>
      </w:r>
      <w:r>
        <w:rPr>
          <w:rFonts w:ascii="Arial" w:hAnsi="Arial"/>
          <w:color w:val="221F1F"/>
          <w:sz w:val="17"/>
        </w:rPr>
        <w:t>ceny</w:t>
      </w:r>
      <w:r>
        <w:rPr>
          <w:rFonts w:ascii="Arial" w:hAnsi="Arial"/>
          <w:color w:val="221F1F"/>
          <w:spacing w:val="-10"/>
          <w:sz w:val="17"/>
        </w:rPr>
        <w:t xml:space="preserve"> </w:t>
      </w:r>
      <w:r>
        <w:rPr>
          <w:rFonts w:ascii="Arial" w:hAnsi="Arial"/>
          <w:color w:val="221F1F"/>
          <w:sz w:val="17"/>
        </w:rPr>
        <w:t>věci,</w:t>
      </w:r>
      <w:r>
        <w:rPr>
          <w:rFonts w:ascii="Arial" w:hAnsi="Arial"/>
          <w:color w:val="221F1F"/>
          <w:spacing w:val="-12"/>
          <w:sz w:val="17"/>
        </w:rPr>
        <w:t xml:space="preserve"> </w:t>
      </w:r>
      <w:r>
        <w:rPr>
          <w:rFonts w:ascii="Arial" w:hAnsi="Arial"/>
          <w:color w:val="221F1F"/>
          <w:sz w:val="17"/>
        </w:rPr>
        <w:t>přičemž</w:t>
      </w:r>
      <w:r>
        <w:rPr>
          <w:rFonts w:ascii="Arial" w:hAnsi="Arial"/>
          <w:color w:val="221F1F"/>
          <w:spacing w:val="-10"/>
          <w:sz w:val="17"/>
        </w:rPr>
        <w:t xml:space="preserve"> </w:t>
      </w:r>
      <w:r>
        <w:rPr>
          <w:rFonts w:ascii="Arial" w:hAnsi="Arial"/>
          <w:color w:val="221F1F"/>
          <w:sz w:val="17"/>
        </w:rPr>
        <w:t>se</w:t>
      </w:r>
      <w:r>
        <w:rPr>
          <w:rFonts w:ascii="Arial" w:hAnsi="Arial"/>
          <w:color w:val="221F1F"/>
          <w:spacing w:val="-10"/>
          <w:sz w:val="17"/>
        </w:rPr>
        <w:t xml:space="preserve"> </w:t>
      </w:r>
      <w:r>
        <w:rPr>
          <w:rFonts w:ascii="Arial" w:hAnsi="Arial"/>
          <w:color w:val="221F1F"/>
          <w:sz w:val="17"/>
        </w:rPr>
        <w:t>přihlíží ke</w:t>
      </w:r>
      <w:r>
        <w:rPr>
          <w:rFonts w:ascii="Arial" w:hAnsi="Arial"/>
          <w:color w:val="221F1F"/>
          <w:spacing w:val="-22"/>
          <w:sz w:val="17"/>
        </w:rPr>
        <w:t xml:space="preserve"> </w:t>
      </w:r>
      <w:r>
        <w:rPr>
          <w:rFonts w:ascii="Arial" w:hAnsi="Arial"/>
          <w:color w:val="221F1F"/>
          <w:sz w:val="17"/>
        </w:rPr>
        <w:t>stupni</w:t>
      </w:r>
      <w:r>
        <w:rPr>
          <w:rFonts w:ascii="Arial" w:hAnsi="Arial"/>
          <w:color w:val="221F1F"/>
          <w:spacing w:val="-21"/>
          <w:sz w:val="17"/>
        </w:rPr>
        <w:t xml:space="preserve"> </w:t>
      </w:r>
      <w:r>
        <w:rPr>
          <w:rFonts w:ascii="Arial" w:hAnsi="Arial"/>
          <w:color w:val="221F1F"/>
          <w:sz w:val="17"/>
        </w:rPr>
        <w:t>opotřebení</w:t>
      </w:r>
      <w:r>
        <w:rPr>
          <w:rFonts w:ascii="Arial" w:hAnsi="Arial"/>
          <w:color w:val="221F1F"/>
          <w:spacing w:val="-21"/>
          <w:sz w:val="17"/>
        </w:rPr>
        <w:t xml:space="preserve"> </w:t>
      </w:r>
      <w:r>
        <w:rPr>
          <w:rFonts w:ascii="Arial" w:hAnsi="Arial"/>
          <w:color w:val="221F1F"/>
          <w:sz w:val="17"/>
        </w:rPr>
        <w:t>nebo</w:t>
      </w:r>
      <w:r>
        <w:rPr>
          <w:rFonts w:ascii="Arial" w:hAnsi="Arial"/>
          <w:color w:val="221F1F"/>
          <w:spacing w:val="-21"/>
          <w:sz w:val="17"/>
        </w:rPr>
        <w:t xml:space="preserve"> </w:t>
      </w:r>
      <w:r>
        <w:rPr>
          <w:rFonts w:ascii="Arial" w:hAnsi="Arial"/>
          <w:color w:val="221F1F"/>
          <w:sz w:val="17"/>
        </w:rPr>
        <w:t>jiného</w:t>
      </w:r>
      <w:r>
        <w:rPr>
          <w:rFonts w:ascii="Arial" w:hAnsi="Arial"/>
          <w:color w:val="221F1F"/>
          <w:spacing w:val="-22"/>
          <w:sz w:val="17"/>
        </w:rPr>
        <w:t xml:space="preserve"> </w:t>
      </w:r>
      <w:r>
        <w:rPr>
          <w:rFonts w:ascii="Arial" w:hAnsi="Arial"/>
          <w:color w:val="221F1F"/>
          <w:sz w:val="17"/>
        </w:rPr>
        <w:t>znehodnocení</w:t>
      </w:r>
      <w:r>
        <w:rPr>
          <w:rFonts w:ascii="Arial" w:hAnsi="Arial"/>
          <w:color w:val="221F1F"/>
          <w:spacing w:val="-21"/>
          <w:sz w:val="17"/>
        </w:rPr>
        <w:t xml:space="preserve"> </w:t>
      </w:r>
      <w:r>
        <w:rPr>
          <w:rFonts w:ascii="Arial" w:hAnsi="Arial"/>
          <w:color w:val="221F1F"/>
          <w:sz w:val="17"/>
        </w:rPr>
        <w:t>anebo</w:t>
      </w:r>
      <w:r>
        <w:rPr>
          <w:rFonts w:ascii="Arial" w:hAnsi="Arial"/>
          <w:color w:val="221F1F"/>
          <w:spacing w:val="-21"/>
          <w:sz w:val="17"/>
        </w:rPr>
        <w:t xml:space="preserve"> </w:t>
      </w:r>
      <w:r>
        <w:rPr>
          <w:rFonts w:ascii="Arial" w:hAnsi="Arial"/>
          <w:color w:val="221F1F"/>
          <w:sz w:val="17"/>
        </w:rPr>
        <w:t xml:space="preserve">zhodnocení věci, k němuž došlo její opravou, modernizací nebo </w:t>
      </w:r>
      <w:r>
        <w:rPr>
          <w:rFonts w:ascii="Arial" w:hAnsi="Arial"/>
          <w:color w:val="221F1F"/>
          <w:spacing w:val="-4"/>
          <w:sz w:val="17"/>
        </w:rPr>
        <w:t xml:space="preserve">jiným </w:t>
      </w:r>
      <w:r>
        <w:rPr>
          <w:rFonts w:ascii="Arial" w:hAnsi="Arial"/>
          <w:color w:val="221F1F"/>
          <w:sz w:val="17"/>
        </w:rPr>
        <w:t>způsobem,</w:t>
      </w:r>
      <w:r>
        <w:rPr>
          <w:rFonts w:ascii="Arial" w:hAnsi="Arial"/>
          <w:color w:val="221F1F"/>
          <w:spacing w:val="-24"/>
          <w:sz w:val="17"/>
        </w:rPr>
        <w:t xml:space="preserve"> </w:t>
      </w:r>
      <w:r>
        <w:rPr>
          <w:rFonts w:ascii="Arial" w:hAnsi="Arial"/>
          <w:color w:val="221F1F"/>
          <w:sz w:val="17"/>
        </w:rPr>
        <w:t>pokud</w:t>
      </w:r>
      <w:r>
        <w:rPr>
          <w:rFonts w:ascii="Arial" w:hAnsi="Arial"/>
          <w:color w:val="221F1F"/>
          <w:spacing w:val="-20"/>
          <w:sz w:val="17"/>
        </w:rPr>
        <w:t xml:space="preserve"> </w:t>
      </w:r>
      <w:r>
        <w:rPr>
          <w:rFonts w:ascii="Arial" w:hAnsi="Arial"/>
          <w:color w:val="221F1F"/>
          <w:sz w:val="17"/>
        </w:rPr>
        <w:t>je</w:t>
      </w:r>
      <w:r>
        <w:rPr>
          <w:rFonts w:ascii="Arial" w:hAnsi="Arial"/>
          <w:color w:val="221F1F"/>
          <w:spacing w:val="-21"/>
          <w:sz w:val="17"/>
        </w:rPr>
        <w:t xml:space="preserve"> </w:t>
      </w:r>
      <w:r>
        <w:rPr>
          <w:rFonts w:ascii="Arial" w:hAnsi="Arial"/>
          <w:color w:val="221F1F"/>
          <w:sz w:val="17"/>
        </w:rPr>
        <w:t>pojištění</w:t>
      </w:r>
      <w:r>
        <w:rPr>
          <w:rFonts w:ascii="Arial" w:hAnsi="Arial"/>
          <w:color w:val="221F1F"/>
          <w:spacing w:val="-18"/>
          <w:sz w:val="17"/>
        </w:rPr>
        <w:t xml:space="preserve"> </w:t>
      </w:r>
      <w:r>
        <w:rPr>
          <w:rFonts w:ascii="Arial" w:hAnsi="Arial"/>
          <w:color w:val="221F1F"/>
          <w:sz w:val="17"/>
        </w:rPr>
        <w:t>sjednáno</w:t>
      </w:r>
      <w:r>
        <w:rPr>
          <w:rFonts w:ascii="Arial" w:hAnsi="Arial"/>
          <w:color w:val="221F1F"/>
          <w:spacing w:val="-21"/>
          <w:sz w:val="17"/>
        </w:rPr>
        <w:t xml:space="preserve"> </w:t>
      </w:r>
      <w:r>
        <w:rPr>
          <w:rFonts w:ascii="Arial" w:hAnsi="Arial"/>
          <w:color w:val="221F1F"/>
          <w:sz w:val="17"/>
        </w:rPr>
        <w:t>na</w:t>
      </w:r>
      <w:r>
        <w:rPr>
          <w:rFonts w:ascii="Arial" w:hAnsi="Arial"/>
          <w:color w:val="221F1F"/>
          <w:spacing w:val="-20"/>
          <w:sz w:val="17"/>
        </w:rPr>
        <w:t xml:space="preserve"> </w:t>
      </w:r>
      <w:r>
        <w:rPr>
          <w:rFonts w:ascii="Arial" w:hAnsi="Arial"/>
          <w:color w:val="221F1F"/>
          <w:sz w:val="17"/>
        </w:rPr>
        <w:t>časovou</w:t>
      </w:r>
      <w:r>
        <w:rPr>
          <w:rFonts w:ascii="Arial" w:hAnsi="Arial"/>
          <w:color w:val="221F1F"/>
          <w:spacing w:val="-21"/>
          <w:sz w:val="17"/>
        </w:rPr>
        <w:t xml:space="preserve"> </w:t>
      </w:r>
      <w:r>
        <w:rPr>
          <w:rFonts w:ascii="Arial" w:hAnsi="Arial"/>
          <w:color w:val="221F1F"/>
          <w:sz w:val="17"/>
        </w:rPr>
        <w:t>cenu.</w:t>
      </w:r>
    </w:p>
    <w:p w14:paraId="553F44DF" w14:textId="77777777" w:rsidR="00A5650C" w:rsidRDefault="00000000">
      <w:pPr>
        <w:pStyle w:val="Odstavecseseznamem"/>
        <w:numPr>
          <w:ilvl w:val="0"/>
          <w:numId w:val="71"/>
        </w:numPr>
        <w:tabs>
          <w:tab w:val="left" w:pos="457"/>
        </w:tabs>
        <w:spacing w:before="12" w:line="230" w:lineRule="auto"/>
        <w:ind w:left="464" w:right="225" w:hanging="217"/>
        <w:jc w:val="both"/>
        <w:rPr>
          <w:rFonts w:ascii="Arial" w:hAnsi="Arial"/>
          <w:sz w:val="16"/>
        </w:rPr>
      </w:pPr>
      <w:r>
        <w:rPr>
          <w:rFonts w:ascii="Arial" w:hAnsi="Arial"/>
          <w:color w:val="221F1F"/>
          <w:sz w:val="16"/>
        </w:rPr>
        <w:t>Pojištění může být sjednáno i na jinou cenu, která musí být výslovně ujednána</w:t>
      </w:r>
      <w:r>
        <w:rPr>
          <w:rFonts w:ascii="Arial" w:hAnsi="Arial"/>
          <w:color w:val="221F1F"/>
          <w:spacing w:val="-20"/>
          <w:sz w:val="16"/>
        </w:rPr>
        <w:t xml:space="preserve"> </w:t>
      </w:r>
      <w:r>
        <w:rPr>
          <w:rFonts w:ascii="Arial" w:hAnsi="Arial"/>
          <w:color w:val="221F1F"/>
          <w:sz w:val="16"/>
        </w:rPr>
        <w:t>v</w:t>
      </w:r>
      <w:r>
        <w:rPr>
          <w:rFonts w:ascii="Arial" w:hAnsi="Arial"/>
          <w:color w:val="221F1F"/>
          <w:spacing w:val="-17"/>
          <w:sz w:val="16"/>
        </w:rPr>
        <w:t xml:space="preserve"> </w:t>
      </w:r>
      <w:r>
        <w:rPr>
          <w:rFonts w:ascii="Arial" w:hAnsi="Arial"/>
          <w:color w:val="221F1F"/>
          <w:sz w:val="16"/>
        </w:rPr>
        <w:t>pojistné</w:t>
      </w:r>
      <w:r>
        <w:rPr>
          <w:rFonts w:ascii="Arial" w:hAnsi="Arial"/>
          <w:color w:val="221F1F"/>
          <w:spacing w:val="-21"/>
          <w:sz w:val="16"/>
        </w:rPr>
        <w:t xml:space="preserve"> </w:t>
      </w:r>
      <w:r>
        <w:rPr>
          <w:rFonts w:ascii="Arial" w:hAnsi="Arial"/>
          <w:color w:val="221F1F"/>
          <w:sz w:val="16"/>
        </w:rPr>
        <w:t>smlouvě.</w:t>
      </w:r>
    </w:p>
    <w:p w14:paraId="77421372" w14:textId="77777777" w:rsidR="00A5650C" w:rsidRDefault="00A5650C">
      <w:pPr>
        <w:spacing w:line="230" w:lineRule="auto"/>
        <w:jc w:val="both"/>
        <w:rPr>
          <w:rFonts w:ascii="Arial" w:hAnsi="Arial"/>
          <w:sz w:val="16"/>
        </w:rPr>
        <w:sectPr w:rsidR="00A5650C">
          <w:footerReference w:type="default" r:id="rId13"/>
          <w:pgSz w:w="11920" w:h="16850"/>
          <w:pgMar w:top="320" w:right="220" w:bottom="0" w:left="220" w:header="0" w:footer="0" w:gutter="0"/>
          <w:cols w:num="2" w:space="708" w:equalWidth="0">
            <w:col w:w="5622" w:space="47"/>
            <w:col w:w="5811"/>
          </w:cols>
        </w:sectPr>
      </w:pPr>
    </w:p>
    <w:p w14:paraId="3CF106F5" w14:textId="77777777" w:rsidR="00A5650C" w:rsidRDefault="00000000">
      <w:pPr>
        <w:spacing w:before="101" w:line="232" w:lineRule="auto"/>
        <w:ind w:left="2091" w:right="1909" w:firstLine="41"/>
        <w:jc w:val="center"/>
        <w:rPr>
          <w:rFonts w:ascii="Arial" w:hAnsi="Arial"/>
          <w:b/>
          <w:sz w:val="17"/>
        </w:rPr>
      </w:pPr>
      <w:r>
        <w:rPr>
          <w:rFonts w:ascii="Arial" w:hAnsi="Arial"/>
          <w:b/>
          <w:color w:val="221F1F"/>
          <w:sz w:val="17"/>
        </w:rPr>
        <w:lastRenderedPageBreak/>
        <w:t>ČLÁNEK 11 POJISTNÁ ČÁSTKA</w:t>
      </w:r>
    </w:p>
    <w:p w14:paraId="05A4B94D" w14:textId="77777777" w:rsidR="00A5650C" w:rsidRDefault="00000000">
      <w:pPr>
        <w:pStyle w:val="Odstavecseseznamem"/>
        <w:numPr>
          <w:ilvl w:val="0"/>
          <w:numId w:val="70"/>
        </w:numPr>
        <w:tabs>
          <w:tab w:val="left" w:pos="455"/>
        </w:tabs>
        <w:spacing w:before="9" w:line="232" w:lineRule="auto"/>
        <w:ind w:right="49" w:hanging="214"/>
        <w:jc w:val="both"/>
        <w:rPr>
          <w:rFonts w:ascii="Arial" w:hAnsi="Arial"/>
          <w:sz w:val="16"/>
        </w:rPr>
      </w:pPr>
      <w:r>
        <w:rPr>
          <w:rFonts w:ascii="Arial" w:hAnsi="Arial"/>
          <w:color w:val="221F1F"/>
          <w:sz w:val="16"/>
        </w:rPr>
        <w:t xml:space="preserve">Není-li v pojistné smlouvě dohodnuto jinak, je pojistné plnění pojistitele omezeno horní hranicí. Horní hranice se určí pojistnou částkou </w:t>
      </w:r>
      <w:r>
        <w:rPr>
          <w:rFonts w:ascii="Arial" w:hAnsi="Arial"/>
          <w:color w:val="221F1F"/>
          <w:spacing w:val="-6"/>
          <w:sz w:val="16"/>
        </w:rPr>
        <w:t xml:space="preserve">nebo </w:t>
      </w:r>
      <w:r>
        <w:rPr>
          <w:rFonts w:ascii="Arial" w:hAnsi="Arial"/>
          <w:color w:val="221F1F"/>
          <w:sz w:val="16"/>
        </w:rPr>
        <w:t>limitem pojistnéhoplnění.</w:t>
      </w:r>
    </w:p>
    <w:p w14:paraId="1B657FB7" w14:textId="77777777" w:rsidR="00A5650C" w:rsidRDefault="00000000">
      <w:pPr>
        <w:pStyle w:val="Odstavecseseznamem"/>
        <w:numPr>
          <w:ilvl w:val="0"/>
          <w:numId w:val="70"/>
        </w:numPr>
        <w:tabs>
          <w:tab w:val="left" w:pos="455"/>
        </w:tabs>
        <w:spacing w:before="9" w:line="232" w:lineRule="auto"/>
        <w:ind w:right="42" w:hanging="214"/>
        <w:jc w:val="both"/>
        <w:rPr>
          <w:rFonts w:ascii="Arial" w:hAnsi="Arial"/>
          <w:sz w:val="16"/>
        </w:rPr>
      </w:pPr>
      <w:r>
        <w:rPr>
          <w:rFonts w:ascii="Arial" w:hAnsi="Arial"/>
          <w:color w:val="221F1F"/>
          <w:sz w:val="16"/>
        </w:rPr>
        <w:t xml:space="preserve">Pojistná částka se stanoví na návrh a odpovědnost pojistníka tak, </w:t>
      </w:r>
      <w:r>
        <w:rPr>
          <w:rFonts w:ascii="Arial" w:hAnsi="Arial"/>
          <w:color w:val="221F1F"/>
          <w:spacing w:val="-6"/>
          <w:sz w:val="16"/>
        </w:rPr>
        <w:t xml:space="preserve">aby </w:t>
      </w:r>
      <w:r>
        <w:rPr>
          <w:rFonts w:ascii="Arial" w:hAnsi="Arial"/>
          <w:color w:val="221F1F"/>
          <w:sz w:val="16"/>
        </w:rPr>
        <w:t>odpovídala</w:t>
      </w:r>
      <w:r>
        <w:rPr>
          <w:rFonts w:ascii="Arial" w:hAnsi="Arial"/>
          <w:color w:val="221F1F"/>
          <w:spacing w:val="-16"/>
          <w:sz w:val="16"/>
        </w:rPr>
        <w:t xml:space="preserve"> </w:t>
      </w:r>
      <w:r>
        <w:rPr>
          <w:rFonts w:ascii="Arial" w:hAnsi="Arial"/>
          <w:color w:val="221F1F"/>
          <w:sz w:val="16"/>
        </w:rPr>
        <w:t>pojistné</w:t>
      </w:r>
      <w:r>
        <w:rPr>
          <w:rFonts w:ascii="Arial" w:hAnsi="Arial"/>
          <w:color w:val="221F1F"/>
          <w:spacing w:val="-15"/>
          <w:sz w:val="16"/>
        </w:rPr>
        <w:t xml:space="preserve"> </w:t>
      </w:r>
      <w:r>
        <w:rPr>
          <w:rFonts w:ascii="Arial" w:hAnsi="Arial"/>
          <w:color w:val="221F1F"/>
          <w:sz w:val="16"/>
        </w:rPr>
        <w:t>hodnotě</w:t>
      </w:r>
      <w:r>
        <w:rPr>
          <w:rFonts w:ascii="Arial" w:hAnsi="Arial"/>
          <w:color w:val="221F1F"/>
          <w:spacing w:val="-16"/>
          <w:sz w:val="16"/>
        </w:rPr>
        <w:t xml:space="preserve"> </w:t>
      </w:r>
      <w:r>
        <w:rPr>
          <w:rFonts w:ascii="Arial" w:hAnsi="Arial"/>
          <w:color w:val="221F1F"/>
          <w:sz w:val="16"/>
        </w:rPr>
        <w:t>pojištěné</w:t>
      </w:r>
      <w:r>
        <w:rPr>
          <w:rFonts w:ascii="Arial" w:hAnsi="Arial"/>
          <w:color w:val="221F1F"/>
          <w:spacing w:val="-15"/>
          <w:sz w:val="16"/>
        </w:rPr>
        <w:t xml:space="preserve"> </w:t>
      </w:r>
      <w:r>
        <w:rPr>
          <w:rFonts w:ascii="Arial" w:hAnsi="Arial"/>
          <w:color w:val="221F1F"/>
          <w:sz w:val="16"/>
        </w:rPr>
        <w:t>věci</w:t>
      </w:r>
      <w:r>
        <w:rPr>
          <w:rFonts w:ascii="Arial" w:hAnsi="Arial"/>
          <w:color w:val="221F1F"/>
          <w:spacing w:val="-15"/>
          <w:sz w:val="16"/>
        </w:rPr>
        <w:t xml:space="preserve"> </w:t>
      </w:r>
      <w:r>
        <w:rPr>
          <w:rFonts w:ascii="Arial" w:hAnsi="Arial"/>
          <w:color w:val="221F1F"/>
          <w:sz w:val="16"/>
        </w:rPr>
        <w:t>nebo</w:t>
      </w:r>
      <w:r>
        <w:rPr>
          <w:rFonts w:ascii="Arial" w:hAnsi="Arial"/>
          <w:color w:val="221F1F"/>
          <w:spacing w:val="-18"/>
          <w:sz w:val="16"/>
        </w:rPr>
        <w:t xml:space="preserve"> </w:t>
      </w:r>
      <w:r>
        <w:rPr>
          <w:rFonts w:ascii="Arial" w:hAnsi="Arial"/>
          <w:color w:val="221F1F"/>
          <w:sz w:val="16"/>
        </w:rPr>
        <w:t>souboru</w:t>
      </w:r>
      <w:r>
        <w:rPr>
          <w:rFonts w:ascii="Arial" w:hAnsi="Arial"/>
          <w:color w:val="221F1F"/>
          <w:spacing w:val="-15"/>
          <w:sz w:val="16"/>
        </w:rPr>
        <w:t xml:space="preserve"> </w:t>
      </w:r>
      <w:r>
        <w:rPr>
          <w:rFonts w:ascii="Arial" w:hAnsi="Arial"/>
          <w:color w:val="221F1F"/>
          <w:sz w:val="16"/>
        </w:rPr>
        <w:t>pojištěných</w:t>
      </w:r>
      <w:r>
        <w:rPr>
          <w:rFonts w:ascii="Arial" w:hAnsi="Arial"/>
          <w:color w:val="221F1F"/>
          <w:spacing w:val="-19"/>
          <w:sz w:val="16"/>
        </w:rPr>
        <w:t xml:space="preserve"> </w:t>
      </w:r>
      <w:r>
        <w:rPr>
          <w:rFonts w:ascii="Arial" w:hAnsi="Arial"/>
          <w:color w:val="221F1F"/>
          <w:spacing w:val="-5"/>
          <w:sz w:val="16"/>
        </w:rPr>
        <w:t xml:space="preserve">věcí </w:t>
      </w:r>
      <w:r>
        <w:rPr>
          <w:rFonts w:ascii="Arial" w:hAnsi="Arial"/>
          <w:color w:val="221F1F"/>
          <w:sz w:val="16"/>
        </w:rPr>
        <w:t xml:space="preserve">v době uzavření pojistné smlouvy. Vztahuje-li se pojištění na několik pojištěných souborů věcí, určí se pojistná částka nebo limit pojistného plnění na každý soubor samostatně. Věci, které se staly součástí pojištěného souboru po uzavření pojistné smlouvy, jsou pojištěny. </w:t>
      </w:r>
      <w:r>
        <w:rPr>
          <w:rFonts w:ascii="Arial" w:hAnsi="Arial"/>
          <w:color w:val="221F1F"/>
          <w:spacing w:val="-3"/>
          <w:sz w:val="16"/>
        </w:rPr>
        <w:t xml:space="preserve">Věci, </w:t>
      </w:r>
      <w:r>
        <w:rPr>
          <w:rFonts w:ascii="Arial" w:hAnsi="Arial"/>
          <w:color w:val="221F1F"/>
          <w:sz w:val="16"/>
        </w:rPr>
        <w:t>které</w:t>
      </w:r>
      <w:r>
        <w:rPr>
          <w:rFonts w:ascii="Arial" w:hAnsi="Arial"/>
          <w:color w:val="221F1F"/>
          <w:spacing w:val="-20"/>
          <w:sz w:val="16"/>
        </w:rPr>
        <w:t xml:space="preserve"> </w:t>
      </w:r>
      <w:r>
        <w:rPr>
          <w:rFonts w:ascii="Arial" w:hAnsi="Arial"/>
          <w:color w:val="221F1F"/>
          <w:sz w:val="16"/>
        </w:rPr>
        <w:t>přestaly</w:t>
      </w:r>
      <w:r>
        <w:rPr>
          <w:rFonts w:ascii="Arial" w:hAnsi="Arial"/>
          <w:color w:val="221F1F"/>
          <w:spacing w:val="-17"/>
          <w:sz w:val="16"/>
        </w:rPr>
        <w:t xml:space="preserve"> </w:t>
      </w:r>
      <w:r>
        <w:rPr>
          <w:rFonts w:ascii="Arial" w:hAnsi="Arial"/>
          <w:color w:val="221F1F"/>
          <w:sz w:val="16"/>
        </w:rPr>
        <w:t>být</w:t>
      </w:r>
      <w:r>
        <w:rPr>
          <w:rFonts w:ascii="Arial" w:hAnsi="Arial"/>
          <w:color w:val="221F1F"/>
          <w:spacing w:val="-19"/>
          <w:sz w:val="16"/>
        </w:rPr>
        <w:t xml:space="preserve"> </w:t>
      </w:r>
      <w:r>
        <w:rPr>
          <w:rFonts w:ascii="Arial" w:hAnsi="Arial"/>
          <w:color w:val="221F1F"/>
          <w:sz w:val="16"/>
        </w:rPr>
        <w:t>součástí</w:t>
      </w:r>
      <w:r>
        <w:rPr>
          <w:rFonts w:ascii="Arial" w:hAnsi="Arial"/>
          <w:color w:val="221F1F"/>
          <w:spacing w:val="-20"/>
          <w:sz w:val="16"/>
        </w:rPr>
        <w:t xml:space="preserve"> </w:t>
      </w:r>
      <w:r>
        <w:rPr>
          <w:rFonts w:ascii="Arial" w:hAnsi="Arial"/>
          <w:color w:val="221F1F"/>
          <w:sz w:val="16"/>
        </w:rPr>
        <w:t>souboru,</w:t>
      </w:r>
      <w:r>
        <w:rPr>
          <w:rFonts w:ascii="Arial" w:hAnsi="Arial"/>
          <w:color w:val="221F1F"/>
          <w:spacing w:val="-21"/>
          <w:sz w:val="16"/>
        </w:rPr>
        <w:t xml:space="preserve"> </w:t>
      </w:r>
      <w:r>
        <w:rPr>
          <w:rFonts w:ascii="Arial" w:hAnsi="Arial"/>
          <w:color w:val="221F1F"/>
          <w:sz w:val="16"/>
        </w:rPr>
        <w:t>přestávají</w:t>
      </w:r>
      <w:r>
        <w:rPr>
          <w:rFonts w:ascii="Arial" w:hAnsi="Arial"/>
          <w:color w:val="221F1F"/>
          <w:spacing w:val="-17"/>
          <w:sz w:val="16"/>
        </w:rPr>
        <w:t xml:space="preserve"> </w:t>
      </w:r>
      <w:r>
        <w:rPr>
          <w:rFonts w:ascii="Arial" w:hAnsi="Arial"/>
          <w:color w:val="221F1F"/>
          <w:sz w:val="16"/>
        </w:rPr>
        <w:t>být</w:t>
      </w:r>
      <w:r>
        <w:rPr>
          <w:rFonts w:ascii="Arial" w:hAnsi="Arial"/>
          <w:color w:val="221F1F"/>
          <w:spacing w:val="-19"/>
          <w:sz w:val="16"/>
        </w:rPr>
        <w:t xml:space="preserve"> </w:t>
      </w:r>
      <w:r>
        <w:rPr>
          <w:rFonts w:ascii="Arial" w:hAnsi="Arial"/>
          <w:color w:val="221F1F"/>
          <w:sz w:val="16"/>
        </w:rPr>
        <w:t>pojištěny.</w:t>
      </w:r>
    </w:p>
    <w:p w14:paraId="1FE14090" w14:textId="77777777" w:rsidR="00A5650C" w:rsidRDefault="00000000">
      <w:pPr>
        <w:pStyle w:val="Odstavecseseznamem"/>
        <w:numPr>
          <w:ilvl w:val="0"/>
          <w:numId w:val="70"/>
        </w:numPr>
        <w:tabs>
          <w:tab w:val="left" w:pos="455"/>
        </w:tabs>
        <w:spacing w:before="8" w:line="230" w:lineRule="auto"/>
        <w:ind w:left="462" w:right="38" w:hanging="215"/>
        <w:jc w:val="both"/>
        <w:rPr>
          <w:rFonts w:ascii="Arial" w:hAnsi="Arial"/>
          <w:sz w:val="16"/>
        </w:rPr>
      </w:pPr>
      <w:r>
        <w:rPr>
          <w:rFonts w:ascii="Arial" w:hAnsi="Arial"/>
          <w:color w:val="221F1F"/>
          <w:sz w:val="16"/>
        </w:rPr>
        <w:t>Nelze-li</w:t>
      </w:r>
      <w:r>
        <w:rPr>
          <w:rFonts w:ascii="Arial" w:hAnsi="Arial"/>
          <w:color w:val="221F1F"/>
          <w:spacing w:val="-8"/>
          <w:sz w:val="16"/>
        </w:rPr>
        <w:t xml:space="preserve"> </w:t>
      </w:r>
      <w:r>
        <w:rPr>
          <w:rFonts w:ascii="Arial" w:hAnsi="Arial"/>
          <w:color w:val="221F1F"/>
          <w:sz w:val="16"/>
        </w:rPr>
        <w:t>v</w:t>
      </w:r>
      <w:r>
        <w:rPr>
          <w:rFonts w:ascii="Arial" w:hAnsi="Arial"/>
          <w:color w:val="221F1F"/>
          <w:spacing w:val="-7"/>
          <w:sz w:val="16"/>
        </w:rPr>
        <w:t xml:space="preserve"> </w:t>
      </w:r>
      <w:r>
        <w:rPr>
          <w:rFonts w:ascii="Arial" w:hAnsi="Arial"/>
          <w:color w:val="221F1F"/>
          <w:sz w:val="16"/>
        </w:rPr>
        <w:t>době</w:t>
      </w:r>
      <w:r>
        <w:rPr>
          <w:rFonts w:ascii="Arial" w:hAnsi="Arial"/>
          <w:color w:val="221F1F"/>
          <w:spacing w:val="-7"/>
          <w:sz w:val="16"/>
        </w:rPr>
        <w:t xml:space="preserve"> </w:t>
      </w:r>
      <w:r>
        <w:rPr>
          <w:rFonts w:ascii="Arial" w:hAnsi="Arial"/>
          <w:color w:val="221F1F"/>
          <w:sz w:val="16"/>
        </w:rPr>
        <w:t>uzavření</w:t>
      </w:r>
      <w:r>
        <w:rPr>
          <w:rFonts w:ascii="Arial" w:hAnsi="Arial"/>
          <w:color w:val="221F1F"/>
          <w:spacing w:val="-7"/>
          <w:sz w:val="16"/>
        </w:rPr>
        <w:t xml:space="preserve"> </w:t>
      </w:r>
      <w:r>
        <w:rPr>
          <w:rFonts w:ascii="Arial" w:hAnsi="Arial"/>
          <w:color w:val="221F1F"/>
          <w:sz w:val="16"/>
        </w:rPr>
        <w:t>pojistné</w:t>
      </w:r>
      <w:r>
        <w:rPr>
          <w:rFonts w:ascii="Arial" w:hAnsi="Arial"/>
          <w:color w:val="221F1F"/>
          <w:spacing w:val="-8"/>
          <w:sz w:val="16"/>
        </w:rPr>
        <w:t xml:space="preserve"> </w:t>
      </w:r>
      <w:r>
        <w:rPr>
          <w:rFonts w:ascii="Arial" w:hAnsi="Arial"/>
          <w:color w:val="221F1F"/>
          <w:sz w:val="16"/>
        </w:rPr>
        <w:t>smlouvy</w:t>
      </w:r>
      <w:r>
        <w:rPr>
          <w:rFonts w:ascii="Arial" w:hAnsi="Arial"/>
          <w:color w:val="221F1F"/>
          <w:spacing w:val="-5"/>
          <w:sz w:val="16"/>
        </w:rPr>
        <w:t xml:space="preserve"> </w:t>
      </w:r>
      <w:r>
        <w:rPr>
          <w:rFonts w:ascii="Arial" w:hAnsi="Arial"/>
          <w:color w:val="221F1F"/>
          <w:sz w:val="16"/>
        </w:rPr>
        <w:t>určit</w:t>
      </w:r>
      <w:r>
        <w:rPr>
          <w:rFonts w:ascii="Arial" w:hAnsi="Arial"/>
          <w:color w:val="221F1F"/>
          <w:spacing w:val="-7"/>
          <w:sz w:val="16"/>
        </w:rPr>
        <w:t xml:space="preserve"> </w:t>
      </w:r>
      <w:r>
        <w:rPr>
          <w:rFonts w:ascii="Arial" w:hAnsi="Arial"/>
          <w:color w:val="221F1F"/>
          <w:sz w:val="16"/>
        </w:rPr>
        <w:t>pojistnou</w:t>
      </w:r>
      <w:r>
        <w:rPr>
          <w:rFonts w:ascii="Arial" w:hAnsi="Arial"/>
          <w:color w:val="221F1F"/>
          <w:spacing w:val="-9"/>
          <w:sz w:val="16"/>
        </w:rPr>
        <w:t xml:space="preserve"> </w:t>
      </w:r>
      <w:r>
        <w:rPr>
          <w:rFonts w:ascii="Arial" w:hAnsi="Arial"/>
          <w:color w:val="221F1F"/>
          <w:sz w:val="16"/>
        </w:rPr>
        <w:t>hodnotu,</w:t>
      </w:r>
      <w:r>
        <w:rPr>
          <w:rFonts w:ascii="Arial" w:hAnsi="Arial"/>
          <w:color w:val="221F1F"/>
          <w:spacing w:val="-7"/>
          <w:sz w:val="16"/>
        </w:rPr>
        <w:t xml:space="preserve"> </w:t>
      </w:r>
      <w:r>
        <w:rPr>
          <w:rFonts w:ascii="Arial" w:hAnsi="Arial"/>
          <w:color w:val="221F1F"/>
          <w:sz w:val="16"/>
        </w:rPr>
        <w:t>určí</w:t>
      </w:r>
      <w:r>
        <w:rPr>
          <w:rFonts w:ascii="Arial" w:hAnsi="Arial"/>
          <w:color w:val="221F1F"/>
          <w:spacing w:val="-5"/>
          <w:sz w:val="16"/>
        </w:rPr>
        <w:t xml:space="preserve"> </w:t>
      </w:r>
      <w:r>
        <w:rPr>
          <w:rFonts w:ascii="Arial" w:hAnsi="Arial"/>
          <w:color w:val="221F1F"/>
          <w:spacing w:val="-3"/>
          <w:sz w:val="16"/>
        </w:rPr>
        <w:t xml:space="preserve">se </w:t>
      </w:r>
      <w:r>
        <w:rPr>
          <w:rFonts w:ascii="Arial" w:hAnsi="Arial"/>
          <w:color w:val="221F1F"/>
          <w:sz w:val="16"/>
        </w:rPr>
        <w:t>na</w:t>
      </w:r>
      <w:r>
        <w:rPr>
          <w:rFonts w:ascii="Arial" w:hAnsi="Arial"/>
          <w:color w:val="221F1F"/>
          <w:spacing w:val="-14"/>
          <w:sz w:val="16"/>
        </w:rPr>
        <w:t xml:space="preserve"> </w:t>
      </w:r>
      <w:r>
        <w:rPr>
          <w:rFonts w:ascii="Arial" w:hAnsi="Arial"/>
          <w:color w:val="221F1F"/>
          <w:sz w:val="16"/>
        </w:rPr>
        <w:t>návrh</w:t>
      </w:r>
      <w:r>
        <w:rPr>
          <w:rFonts w:ascii="Arial" w:hAnsi="Arial"/>
          <w:color w:val="221F1F"/>
          <w:spacing w:val="-11"/>
          <w:sz w:val="16"/>
        </w:rPr>
        <w:t xml:space="preserve"> </w:t>
      </w:r>
      <w:r>
        <w:rPr>
          <w:rFonts w:ascii="Arial" w:hAnsi="Arial"/>
          <w:color w:val="221F1F"/>
          <w:sz w:val="16"/>
        </w:rPr>
        <w:t>a</w:t>
      </w:r>
      <w:r>
        <w:rPr>
          <w:rFonts w:ascii="Arial" w:hAnsi="Arial"/>
          <w:color w:val="221F1F"/>
          <w:spacing w:val="-15"/>
          <w:sz w:val="16"/>
        </w:rPr>
        <w:t xml:space="preserve"> </w:t>
      </w:r>
      <w:r>
        <w:rPr>
          <w:rFonts w:ascii="Arial" w:hAnsi="Arial"/>
          <w:color w:val="221F1F"/>
          <w:sz w:val="16"/>
        </w:rPr>
        <w:t>odpovědnost</w:t>
      </w:r>
      <w:r>
        <w:rPr>
          <w:rFonts w:ascii="Arial" w:hAnsi="Arial"/>
          <w:color w:val="221F1F"/>
          <w:spacing w:val="-11"/>
          <w:sz w:val="16"/>
        </w:rPr>
        <w:t xml:space="preserve"> </w:t>
      </w:r>
      <w:r>
        <w:rPr>
          <w:rFonts w:ascii="Arial" w:hAnsi="Arial"/>
          <w:color w:val="221F1F"/>
          <w:sz w:val="16"/>
        </w:rPr>
        <w:t>pojistníka</w:t>
      </w:r>
      <w:r>
        <w:rPr>
          <w:rFonts w:ascii="Arial" w:hAnsi="Arial"/>
          <w:color w:val="221F1F"/>
          <w:spacing w:val="-18"/>
          <w:sz w:val="16"/>
        </w:rPr>
        <w:t xml:space="preserve"> </w:t>
      </w:r>
      <w:r>
        <w:rPr>
          <w:rFonts w:ascii="Arial" w:hAnsi="Arial"/>
          <w:color w:val="221F1F"/>
          <w:sz w:val="16"/>
        </w:rPr>
        <w:t>horní</w:t>
      </w:r>
      <w:r>
        <w:rPr>
          <w:rFonts w:ascii="Arial" w:hAnsi="Arial"/>
          <w:color w:val="221F1F"/>
          <w:spacing w:val="-9"/>
          <w:sz w:val="16"/>
        </w:rPr>
        <w:t xml:space="preserve"> </w:t>
      </w:r>
      <w:r>
        <w:rPr>
          <w:rFonts w:ascii="Arial" w:hAnsi="Arial"/>
          <w:color w:val="221F1F"/>
          <w:sz w:val="16"/>
        </w:rPr>
        <w:t>hranice</w:t>
      </w:r>
      <w:r>
        <w:rPr>
          <w:rFonts w:ascii="Arial" w:hAnsi="Arial"/>
          <w:color w:val="221F1F"/>
          <w:spacing w:val="-15"/>
          <w:sz w:val="16"/>
        </w:rPr>
        <w:t xml:space="preserve"> </w:t>
      </w:r>
      <w:r>
        <w:rPr>
          <w:rFonts w:ascii="Arial" w:hAnsi="Arial"/>
          <w:color w:val="221F1F"/>
          <w:sz w:val="16"/>
        </w:rPr>
        <w:t>pojistného</w:t>
      </w:r>
      <w:r>
        <w:rPr>
          <w:rFonts w:ascii="Arial" w:hAnsi="Arial"/>
          <w:color w:val="221F1F"/>
          <w:spacing w:val="-13"/>
          <w:sz w:val="16"/>
        </w:rPr>
        <w:t xml:space="preserve"> </w:t>
      </w:r>
      <w:r>
        <w:rPr>
          <w:rFonts w:ascii="Arial" w:hAnsi="Arial"/>
          <w:color w:val="221F1F"/>
          <w:sz w:val="16"/>
        </w:rPr>
        <w:t>plnění</w:t>
      </w:r>
      <w:r>
        <w:rPr>
          <w:rFonts w:ascii="Arial" w:hAnsi="Arial"/>
          <w:color w:val="221F1F"/>
          <w:spacing w:val="-14"/>
          <w:sz w:val="16"/>
        </w:rPr>
        <w:t xml:space="preserve"> </w:t>
      </w:r>
      <w:r>
        <w:rPr>
          <w:rFonts w:ascii="Arial" w:hAnsi="Arial"/>
          <w:color w:val="221F1F"/>
          <w:spacing w:val="-4"/>
          <w:sz w:val="16"/>
        </w:rPr>
        <w:t xml:space="preserve">limitem </w:t>
      </w:r>
      <w:r>
        <w:rPr>
          <w:rFonts w:ascii="Arial" w:hAnsi="Arial"/>
          <w:color w:val="221F1F"/>
          <w:sz w:val="16"/>
        </w:rPr>
        <w:t>pojistného plnění. Limit pojistného plnění se v pojistné smlouvě stanoví  i v případě, že pojištění se vztahuje pouze na část hodnoty pojištěného majetku</w:t>
      </w:r>
      <w:r>
        <w:rPr>
          <w:rFonts w:ascii="Arial" w:hAnsi="Arial"/>
          <w:color w:val="221F1F"/>
          <w:spacing w:val="-20"/>
          <w:sz w:val="16"/>
        </w:rPr>
        <w:t xml:space="preserve"> </w:t>
      </w:r>
      <w:r>
        <w:rPr>
          <w:rFonts w:ascii="Arial" w:hAnsi="Arial"/>
          <w:color w:val="221F1F"/>
          <w:sz w:val="16"/>
        </w:rPr>
        <w:t>nebo</w:t>
      </w:r>
      <w:r>
        <w:rPr>
          <w:rFonts w:ascii="Arial" w:hAnsi="Arial"/>
          <w:color w:val="221F1F"/>
          <w:spacing w:val="-19"/>
          <w:sz w:val="16"/>
        </w:rPr>
        <w:t xml:space="preserve"> </w:t>
      </w:r>
      <w:r>
        <w:rPr>
          <w:rFonts w:ascii="Arial" w:hAnsi="Arial"/>
          <w:color w:val="221F1F"/>
          <w:sz w:val="16"/>
        </w:rPr>
        <w:t>jestliže</w:t>
      </w:r>
      <w:r>
        <w:rPr>
          <w:rFonts w:ascii="Arial" w:hAnsi="Arial"/>
          <w:color w:val="221F1F"/>
          <w:spacing w:val="-19"/>
          <w:sz w:val="16"/>
        </w:rPr>
        <w:t xml:space="preserve"> </w:t>
      </w:r>
      <w:r>
        <w:rPr>
          <w:rFonts w:ascii="Arial" w:hAnsi="Arial"/>
          <w:color w:val="221F1F"/>
          <w:sz w:val="16"/>
        </w:rPr>
        <w:t>tomu</w:t>
      </w:r>
      <w:r>
        <w:rPr>
          <w:rFonts w:ascii="Arial" w:hAnsi="Arial"/>
          <w:color w:val="221F1F"/>
          <w:spacing w:val="-19"/>
          <w:sz w:val="16"/>
        </w:rPr>
        <w:t xml:space="preserve"> </w:t>
      </w:r>
      <w:r>
        <w:rPr>
          <w:rFonts w:ascii="Arial" w:hAnsi="Arial"/>
          <w:color w:val="221F1F"/>
          <w:sz w:val="16"/>
        </w:rPr>
        <w:t>odpovídá</w:t>
      </w:r>
      <w:r>
        <w:rPr>
          <w:rFonts w:ascii="Arial" w:hAnsi="Arial"/>
          <w:color w:val="221F1F"/>
          <w:spacing w:val="-20"/>
          <w:sz w:val="16"/>
        </w:rPr>
        <w:t xml:space="preserve"> </w:t>
      </w:r>
      <w:r>
        <w:rPr>
          <w:rFonts w:ascii="Arial" w:hAnsi="Arial"/>
          <w:color w:val="221F1F"/>
          <w:sz w:val="16"/>
        </w:rPr>
        <w:t>pojistný</w:t>
      </w:r>
      <w:r>
        <w:rPr>
          <w:rFonts w:ascii="Arial" w:hAnsi="Arial"/>
          <w:color w:val="221F1F"/>
          <w:spacing w:val="-17"/>
          <w:sz w:val="16"/>
        </w:rPr>
        <w:t xml:space="preserve"> </w:t>
      </w:r>
      <w:r>
        <w:rPr>
          <w:rFonts w:ascii="Arial" w:hAnsi="Arial"/>
          <w:color w:val="221F1F"/>
          <w:sz w:val="16"/>
        </w:rPr>
        <w:t>zájem.</w:t>
      </w:r>
    </w:p>
    <w:p w14:paraId="1F7686D1" w14:textId="77777777" w:rsidR="00A5650C" w:rsidRDefault="00000000">
      <w:pPr>
        <w:pStyle w:val="Odstavecseseznamem"/>
        <w:numPr>
          <w:ilvl w:val="0"/>
          <w:numId w:val="70"/>
        </w:numPr>
        <w:tabs>
          <w:tab w:val="left" w:pos="455"/>
        </w:tabs>
        <w:spacing w:before="17" w:line="230" w:lineRule="auto"/>
        <w:ind w:right="44" w:hanging="214"/>
        <w:jc w:val="both"/>
        <w:rPr>
          <w:rFonts w:ascii="Arial" w:hAnsi="Arial"/>
          <w:sz w:val="16"/>
        </w:rPr>
      </w:pPr>
      <w:r>
        <w:rPr>
          <w:rFonts w:ascii="Arial" w:hAnsi="Arial"/>
          <w:color w:val="221F1F"/>
          <w:sz w:val="16"/>
        </w:rPr>
        <w:t>Z</w:t>
      </w:r>
      <w:r>
        <w:rPr>
          <w:rFonts w:ascii="Arial" w:hAnsi="Arial"/>
          <w:color w:val="221F1F"/>
          <w:spacing w:val="-6"/>
          <w:sz w:val="16"/>
        </w:rPr>
        <w:t xml:space="preserve"> </w:t>
      </w:r>
      <w:r>
        <w:rPr>
          <w:rFonts w:ascii="Arial" w:hAnsi="Arial"/>
          <w:color w:val="221F1F"/>
          <w:sz w:val="16"/>
        </w:rPr>
        <w:t>jedné</w:t>
      </w:r>
      <w:r>
        <w:rPr>
          <w:rFonts w:ascii="Arial" w:hAnsi="Arial"/>
          <w:color w:val="221F1F"/>
          <w:spacing w:val="-7"/>
          <w:sz w:val="16"/>
        </w:rPr>
        <w:t xml:space="preserve"> </w:t>
      </w:r>
      <w:r>
        <w:rPr>
          <w:rFonts w:ascii="Arial" w:hAnsi="Arial"/>
          <w:color w:val="221F1F"/>
          <w:sz w:val="16"/>
        </w:rPr>
        <w:t>pojistné</w:t>
      </w:r>
      <w:r>
        <w:rPr>
          <w:rFonts w:ascii="Arial" w:hAnsi="Arial"/>
          <w:color w:val="221F1F"/>
          <w:spacing w:val="-6"/>
          <w:sz w:val="16"/>
        </w:rPr>
        <w:t xml:space="preserve"> </w:t>
      </w:r>
      <w:r>
        <w:rPr>
          <w:rFonts w:ascii="Arial" w:hAnsi="Arial"/>
          <w:color w:val="221F1F"/>
          <w:sz w:val="16"/>
        </w:rPr>
        <w:t>události</w:t>
      </w:r>
      <w:r>
        <w:rPr>
          <w:rFonts w:ascii="Arial" w:hAnsi="Arial"/>
          <w:color w:val="221F1F"/>
          <w:spacing w:val="-7"/>
          <w:sz w:val="16"/>
        </w:rPr>
        <w:t xml:space="preserve"> </w:t>
      </w:r>
      <w:r>
        <w:rPr>
          <w:rFonts w:ascii="Arial" w:hAnsi="Arial"/>
          <w:color w:val="221F1F"/>
          <w:sz w:val="16"/>
        </w:rPr>
        <w:t>je</w:t>
      </w:r>
      <w:r>
        <w:rPr>
          <w:rFonts w:ascii="Arial" w:hAnsi="Arial"/>
          <w:color w:val="221F1F"/>
          <w:spacing w:val="-7"/>
          <w:sz w:val="16"/>
        </w:rPr>
        <w:t xml:space="preserve"> </w:t>
      </w:r>
      <w:r>
        <w:rPr>
          <w:rFonts w:ascii="Arial" w:hAnsi="Arial"/>
          <w:color w:val="221F1F"/>
          <w:sz w:val="16"/>
        </w:rPr>
        <w:t>pojistitel</w:t>
      </w:r>
      <w:r>
        <w:rPr>
          <w:rFonts w:ascii="Arial" w:hAnsi="Arial"/>
          <w:color w:val="221F1F"/>
          <w:spacing w:val="-5"/>
          <w:sz w:val="16"/>
        </w:rPr>
        <w:t xml:space="preserve"> </w:t>
      </w:r>
      <w:r>
        <w:rPr>
          <w:rFonts w:ascii="Arial" w:hAnsi="Arial"/>
          <w:color w:val="221F1F"/>
          <w:sz w:val="16"/>
        </w:rPr>
        <w:t>povinen</w:t>
      </w:r>
      <w:r>
        <w:rPr>
          <w:rFonts w:ascii="Arial" w:hAnsi="Arial"/>
          <w:color w:val="221F1F"/>
          <w:spacing w:val="-7"/>
          <w:sz w:val="16"/>
        </w:rPr>
        <w:t xml:space="preserve"> </w:t>
      </w:r>
      <w:r>
        <w:rPr>
          <w:rFonts w:ascii="Arial" w:hAnsi="Arial"/>
          <w:color w:val="221F1F"/>
          <w:sz w:val="16"/>
        </w:rPr>
        <w:t>plnit</w:t>
      </w:r>
      <w:r>
        <w:rPr>
          <w:rFonts w:ascii="Arial" w:hAnsi="Arial"/>
          <w:color w:val="221F1F"/>
          <w:spacing w:val="-4"/>
          <w:sz w:val="16"/>
        </w:rPr>
        <w:t xml:space="preserve"> </w:t>
      </w:r>
      <w:r>
        <w:rPr>
          <w:rFonts w:ascii="Arial" w:hAnsi="Arial"/>
          <w:color w:val="221F1F"/>
          <w:sz w:val="16"/>
        </w:rPr>
        <w:t>do</w:t>
      </w:r>
      <w:r>
        <w:rPr>
          <w:rFonts w:ascii="Arial" w:hAnsi="Arial"/>
          <w:color w:val="221F1F"/>
          <w:spacing w:val="-9"/>
          <w:sz w:val="16"/>
        </w:rPr>
        <w:t xml:space="preserve"> </w:t>
      </w:r>
      <w:r>
        <w:rPr>
          <w:rFonts w:ascii="Arial" w:hAnsi="Arial"/>
          <w:color w:val="221F1F"/>
          <w:sz w:val="16"/>
        </w:rPr>
        <w:t>výše</w:t>
      </w:r>
      <w:r>
        <w:rPr>
          <w:rFonts w:ascii="Arial" w:hAnsi="Arial"/>
          <w:color w:val="221F1F"/>
          <w:spacing w:val="-6"/>
          <w:sz w:val="16"/>
        </w:rPr>
        <w:t xml:space="preserve"> </w:t>
      </w:r>
      <w:r>
        <w:rPr>
          <w:rFonts w:ascii="Arial" w:hAnsi="Arial"/>
          <w:color w:val="221F1F"/>
          <w:sz w:val="16"/>
        </w:rPr>
        <w:t>pojistné</w:t>
      </w:r>
      <w:r>
        <w:rPr>
          <w:rFonts w:ascii="Arial" w:hAnsi="Arial"/>
          <w:color w:val="221F1F"/>
          <w:spacing w:val="-9"/>
          <w:sz w:val="16"/>
        </w:rPr>
        <w:t xml:space="preserve"> </w:t>
      </w:r>
      <w:r>
        <w:rPr>
          <w:rFonts w:ascii="Arial" w:hAnsi="Arial"/>
          <w:color w:val="221F1F"/>
          <w:sz w:val="16"/>
        </w:rPr>
        <w:t>částky (resp.  limitu pojistného  plnění) dohodnuté  v  pojistné smlouvě. Bylo-li v pojistné smlouvě sjednáno pojištění pro jednu a všechny pojistné události</w:t>
      </w:r>
      <w:r>
        <w:rPr>
          <w:rFonts w:ascii="Arial" w:hAnsi="Arial"/>
          <w:color w:val="221F1F"/>
          <w:spacing w:val="-11"/>
          <w:sz w:val="16"/>
        </w:rPr>
        <w:t xml:space="preserve"> </w:t>
      </w:r>
      <w:r>
        <w:rPr>
          <w:rFonts w:ascii="Arial" w:hAnsi="Arial"/>
          <w:color w:val="221F1F"/>
          <w:sz w:val="16"/>
        </w:rPr>
        <w:t>vzniklé</w:t>
      </w:r>
      <w:r>
        <w:rPr>
          <w:rFonts w:ascii="Arial" w:hAnsi="Arial"/>
          <w:color w:val="221F1F"/>
          <w:spacing w:val="-13"/>
          <w:sz w:val="16"/>
        </w:rPr>
        <w:t xml:space="preserve"> </w:t>
      </w:r>
      <w:r>
        <w:rPr>
          <w:rFonts w:ascii="Arial" w:hAnsi="Arial"/>
          <w:color w:val="221F1F"/>
          <w:sz w:val="16"/>
        </w:rPr>
        <w:t>v</w:t>
      </w:r>
      <w:r>
        <w:rPr>
          <w:rFonts w:ascii="Arial" w:hAnsi="Arial"/>
          <w:color w:val="221F1F"/>
          <w:spacing w:val="-8"/>
          <w:sz w:val="16"/>
        </w:rPr>
        <w:t xml:space="preserve"> </w:t>
      </w:r>
      <w:r>
        <w:rPr>
          <w:rFonts w:ascii="Arial" w:hAnsi="Arial"/>
          <w:color w:val="221F1F"/>
          <w:sz w:val="16"/>
        </w:rPr>
        <w:t>pojistném</w:t>
      </w:r>
      <w:r>
        <w:rPr>
          <w:rFonts w:ascii="Arial" w:hAnsi="Arial"/>
          <w:color w:val="221F1F"/>
          <w:spacing w:val="-8"/>
          <w:sz w:val="16"/>
        </w:rPr>
        <w:t xml:space="preserve"> </w:t>
      </w:r>
      <w:r>
        <w:rPr>
          <w:rFonts w:ascii="Arial" w:hAnsi="Arial"/>
          <w:color w:val="221F1F"/>
          <w:sz w:val="16"/>
        </w:rPr>
        <w:t>roce,</w:t>
      </w:r>
      <w:r>
        <w:rPr>
          <w:rFonts w:ascii="Arial" w:hAnsi="Arial"/>
          <w:color w:val="221F1F"/>
          <w:spacing w:val="-11"/>
          <w:sz w:val="16"/>
        </w:rPr>
        <w:t xml:space="preserve"> </w:t>
      </w:r>
      <w:r>
        <w:rPr>
          <w:rFonts w:ascii="Arial" w:hAnsi="Arial"/>
          <w:color w:val="221F1F"/>
          <w:sz w:val="16"/>
        </w:rPr>
        <w:t>je</w:t>
      </w:r>
      <w:r>
        <w:rPr>
          <w:rFonts w:ascii="Arial" w:hAnsi="Arial"/>
          <w:color w:val="221F1F"/>
          <w:spacing w:val="-10"/>
          <w:sz w:val="16"/>
        </w:rPr>
        <w:t xml:space="preserve"> </w:t>
      </w:r>
      <w:r>
        <w:rPr>
          <w:rFonts w:ascii="Arial" w:hAnsi="Arial"/>
          <w:color w:val="221F1F"/>
          <w:sz w:val="16"/>
        </w:rPr>
        <w:t>pojistná</w:t>
      </w:r>
      <w:r>
        <w:rPr>
          <w:rFonts w:ascii="Arial" w:hAnsi="Arial"/>
          <w:color w:val="221F1F"/>
          <w:spacing w:val="-10"/>
          <w:sz w:val="16"/>
        </w:rPr>
        <w:t xml:space="preserve"> </w:t>
      </w:r>
      <w:r>
        <w:rPr>
          <w:rFonts w:ascii="Arial" w:hAnsi="Arial"/>
          <w:color w:val="221F1F"/>
          <w:sz w:val="16"/>
        </w:rPr>
        <w:t>částka</w:t>
      </w:r>
      <w:r>
        <w:rPr>
          <w:rFonts w:ascii="Arial" w:hAnsi="Arial"/>
          <w:color w:val="221F1F"/>
          <w:spacing w:val="-9"/>
          <w:sz w:val="16"/>
        </w:rPr>
        <w:t xml:space="preserve"> </w:t>
      </w:r>
      <w:r>
        <w:rPr>
          <w:rFonts w:ascii="Arial" w:hAnsi="Arial"/>
          <w:color w:val="221F1F"/>
          <w:sz w:val="16"/>
        </w:rPr>
        <w:t>(resp.</w:t>
      </w:r>
      <w:r>
        <w:rPr>
          <w:rFonts w:ascii="Arial" w:hAnsi="Arial"/>
          <w:color w:val="221F1F"/>
          <w:spacing w:val="-9"/>
          <w:sz w:val="16"/>
        </w:rPr>
        <w:t xml:space="preserve"> </w:t>
      </w:r>
      <w:r>
        <w:rPr>
          <w:rFonts w:ascii="Arial" w:hAnsi="Arial"/>
          <w:color w:val="221F1F"/>
          <w:sz w:val="16"/>
        </w:rPr>
        <w:t>limit</w:t>
      </w:r>
      <w:r>
        <w:rPr>
          <w:rFonts w:ascii="Arial" w:hAnsi="Arial"/>
          <w:color w:val="221F1F"/>
          <w:spacing w:val="-9"/>
          <w:sz w:val="16"/>
        </w:rPr>
        <w:t xml:space="preserve"> </w:t>
      </w:r>
      <w:r>
        <w:rPr>
          <w:rFonts w:ascii="Arial" w:hAnsi="Arial"/>
          <w:color w:val="221F1F"/>
          <w:sz w:val="16"/>
        </w:rPr>
        <w:t>pojistného plnění) horní hranicí plnění pojistitele pro plnění ze všech pojistných událostí,</w:t>
      </w:r>
      <w:r>
        <w:rPr>
          <w:rFonts w:ascii="Arial" w:hAnsi="Arial"/>
          <w:color w:val="221F1F"/>
          <w:spacing w:val="-21"/>
          <w:sz w:val="16"/>
        </w:rPr>
        <w:t xml:space="preserve"> </w:t>
      </w:r>
      <w:r>
        <w:rPr>
          <w:rFonts w:ascii="Arial" w:hAnsi="Arial"/>
          <w:color w:val="221F1F"/>
          <w:sz w:val="16"/>
        </w:rPr>
        <w:t>které</w:t>
      </w:r>
      <w:r>
        <w:rPr>
          <w:rFonts w:ascii="Arial" w:hAnsi="Arial"/>
          <w:color w:val="221F1F"/>
          <w:spacing w:val="-19"/>
          <w:sz w:val="16"/>
        </w:rPr>
        <w:t xml:space="preserve"> </w:t>
      </w:r>
      <w:r>
        <w:rPr>
          <w:rFonts w:ascii="Arial" w:hAnsi="Arial"/>
          <w:color w:val="221F1F"/>
          <w:sz w:val="16"/>
        </w:rPr>
        <w:t>vznikly</w:t>
      </w:r>
      <w:r>
        <w:rPr>
          <w:rFonts w:ascii="Arial" w:hAnsi="Arial"/>
          <w:color w:val="221F1F"/>
          <w:spacing w:val="-20"/>
          <w:sz w:val="16"/>
        </w:rPr>
        <w:t xml:space="preserve"> </w:t>
      </w:r>
      <w:r>
        <w:rPr>
          <w:rFonts w:ascii="Arial" w:hAnsi="Arial"/>
          <w:color w:val="221F1F"/>
          <w:sz w:val="16"/>
        </w:rPr>
        <w:t>v</w:t>
      </w:r>
      <w:r>
        <w:rPr>
          <w:rFonts w:ascii="Arial" w:hAnsi="Arial"/>
          <w:color w:val="221F1F"/>
          <w:spacing w:val="-17"/>
          <w:sz w:val="16"/>
        </w:rPr>
        <w:t xml:space="preserve"> </w:t>
      </w:r>
      <w:r>
        <w:rPr>
          <w:rFonts w:ascii="Arial" w:hAnsi="Arial"/>
          <w:color w:val="221F1F"/>
          <w:sz w:val="16"/>
        </w:rPr>
        <w:t>témže</w:t>
      </w:r>
      <w:r>
        <w:rPr>
          <w:rFonts w:ascii="Arial" w:hAnsi="Arial"/>
          <w:color w:val="221F1F"/>
          <w:spacing w:val="-20"/>
          <w:sz w:val="16"/>
        </w:rPr>
        <w:t xml:space="preserve"> </w:t>
      </w:r>
      <w:r>
        <w:rPr>
          <w:rFonts w:ascii="Arial" w:hAnsi="Arial"/>
          <w:color w:val="221F1F"/>
          <w:sz w:val="16"/>
        </w:rPr>
        <w:t>pojistném</w:t>
      </w:r>
      <w:r>
        <w:rPr>
          <w:rFonts w:ascii="Arial" w:hAnsi="Arial"/>
          <w:color w:val="221F1F"/>
          <w:spacing w:val="-18"/>
          <w:sz w:val="16"/>
        </w:rPr>
        <w:t xml:space="preserve"> </w:t>
      </w:r>
      <w:r>
        <w:rPr>
          <w:rFonts w:ascii="Arial" w:hAnsi="Arial"/>
          <w:color w:val="221F1F"/>
          <w:sz w:val="16"/>
        </w:rPr>
        <w:t>roce.</w:t>
      </w:r>
    </w:p>
    <w:p w14:paraId="211EC3BD" w14:textId="77777777" w:rsidR="00A5650C" w:rsidRDefault="00000000">
      <w:pPr>
        <w:pStyle w:val="Odstavecseseznamem"/>
        <w:numPr>
          <w:ilvl w:val="0"/>
          <w:numId w:val="70"/>
        </w:numPr>
        <w:tabs>
          <w:tab w:val="left" w:pos="455"/>
        </w:tabs>
        <w:spacing w:before="18" w:line="230" w:lineRule="auto"/>
        <w:ind w:right="40" w:hanging="214"/>
        <w:jc w:val="both"/>
        <w:rPr>
          <w:rFonts w:ascii="Arial" w:hAnsi="Arial"/>
          <w:sz w:val="16"/>
        </w:rPr>
      </w:pPr>
      <w:r>
        <w:rPr>
          <w:rFonts w:ascii="Arial" w:hAnsi="Arial"/>
          <w:color w:val="221F1F"/>
          <w:sz w:val="16"/>
        </w:rPr>
        <w:t xml:space="preserve">Při sjednání pojištění na první riziko může být pojistná částka po </w:t>
      </w:r>
      <w:r>
        <w:rPr>
          <w:rFonts w:ascii="Arial" w:hAnsi="Arial"/>
          <w:color w:val="221F1F"/>
          <w:spacing w:val="-5"/>
          <w:sz w:val="16"/>
        </w:rPr>
        <w:t xml:space="preserve">dohodě </w:t>
      </w:r>
      <w:r>
        <w:rPr>
          <w:rFonts w:ascii="Arial" w:hAnsi="Arial"/>
          <w:color w:val="221F1F"/>
          <w:sz w:val="16"/>
        </w:rPr>
        <w:t>smluvních</w:t>
      </w:r>
      <w:r>
        <w:rPr>
          <w:rFonts w:ascii="Arial" w:hAnsi="Arial"/>
          <w:color w:val="221F1F"/>
          <w:spacing w:val="-9"/>
          <w:sz w:val="16"/>
        </w:rPr>
        <w:t xml:space="preserve"> </w:t>
      </w:r>
      <w:r>
        <w:rPr>
          <w:rFonts w:ascii="Arial" w:hAnsi="Arial"/>
          <w:color w:val="221F1F"/>
          <w:sz w:val="16"/>
        </w:rPr>
        <w:t>stran</w:t>
      </w:r>
      <w:r>
        <w:rPr>
          <w:rFonts w:ascii="Arial" w:hAnsi="Arial"/>
          <w:color w:val="221F1F"/>
          <w:spacing w:val="-8"/>
          <w:sz w:val="16"/>
        </w:rPr>
        <w:t xml:space="preserve"> </w:t>
      </w:r>
      <w:r>
        <w:rPr>
          <w:rFonts w:ascii="Arial" w:hAnsi="Arial"/>
          <w:color w:val="221F1F"/>
          <w:sz w:val="16"/>
        </w:rPr>
        <w:t>vědomě</w:t>
      </w:r>
      <w:r>
        <w:rPr>
          <w:rFonts w:ascii="Arial" w:hAnsi="Arial"/>
          <w:color w:val="221F1F"/>
          <w:spacing w:val="-9"/>
          <w:sz w:val="16"/>
        </w:rPr>
        <w:t xml:space="preserve"> </w:t>
      </w:r>
      <w:r>
        <w:rPr>
          <w:rFonts w:ascii="Arial" w:hAnsi="Arial"/>
          <w:color w:val="221F1F"/>
          <w:sz w:val="16"/>
        </w:rPr>
        <w:t>snížena</w:t>
      </w:r>
      <w:r>
        <w:rPr>
          <w:rFonts w:ascii="Arial" w:hAnsi="Arial"/>
          <w:color w:val="221F1F"/>
          <w:spacing w:val="-8"/>
          <w:sz w:val="16"/>
        </w:rPr>
        <w:t xml:space="preserve"> </w:t>
      </w:r>
      <w:r>
        <w:rPr>
          <w:rFonts w:ascii="Arial" w:hAnsi="Arial"/>
          <w:color w:val="221F1F"/>
          <w:sz w:val="16"/>
        </w:rPr>
        <w:t>pod</w:t>
      </w:r>
      <w:r>
        <w:rPr>
          <w:rFonts w:ascii="Arial" w:hAnsi="Arial"/>
          <w:color w:val="221F1F"/>
          <w:spacing w:val="-7"/>
          <w:sz w:val="16"/>
        </w:rPr>
        <w:t xml:space="preserve"> </w:t>
      </w:r>
      <w:r>
        <w:rPr>
          <w:rFonts w:ascii="Arial" w:hAnsi="Arial"/>
          <w:color w:val="221F1F"/>
          <w:sz w:val="16"/>
        </w:rPr>
        <w:t>pojistnou</w:t>
      </w:r>
      <w:r>
        <w:rPr>
          <w:rFonts w:ascii="Arial" w:hAnsi="Arial"/>
          <w:color w:val="221F1F"/>
          <w:spacing w:val="-6"/>
          <w:sz w:val="16"/>
        </w:rPr>
        <w:t xml:space="preserve"> </w:t>
      </w:r>
      <w:r>
        <w:rPr>
          <w:rFonts w:ascii="Arial" w:hAnsi="Arial"/>
          <w:color w:val="221F1F"/>
          <w:sz w:val="16"/>
        </w:rPr>
        <w:t>hodnotu</w:t>
      </w:r>
      <w:r>
        <w:rPr>
          <w:rFonts w:ascii="Arial" w:hAnsi="Arial"/>
          <w:color w:val="221F1F"/>
          <w:spacing w:val="-9"/>
          <w:sz w:val="16"/>
        </w:rPr>
        <w:t xml:space="preserve"> </w:t>
      </w:r>
      <w:r>
        <w:rPr>
          <w:rFonts w:ascii="Arial" w:hAnsi="Arial"/>
          <w:color w:val="221F1F"/>
          <w:sz w:val="16"/>
        </w:rPr>
        <w:t>pojišťované</w:t>
      </w:r>
      <w:r>
        <w:rPr>
          <w:rFonts w:ascii="Arial" w:hAnsi="Arial"/>
          <w:color w:val="221F1F"/>
          <w:spacing w:val="-8"/>
          <w:sz w:val="16"/>
        </w:rPr>
        <w:t xml:space="preserve"> </w:t>
      </w:r>
      <w:r>
        <w:rPr>
          <w:rFonts w:ascii="Arial" w:hAnsi="Arial"/>
          <w:color w:val="221F1F"/>
          <w:spacing w:val="-4"/>
          <w:sz w:val="16"/>
        </w:rPr>
        <w:t xml:space="preserve">věci </w:t>
      </w:r>
      <w:r>
        <w:rPr>
          <w:rFonts w:ascii="Arial" w:hAnsi="Arial"/>
          <w:color w:val="221F1F"/>
          <w:sz w:val="16"/>
        </w:rPr>
        <w:t xml:space="preserve">nebo souboru věcí. </w:t>
      </w:r>
      <w:r>
        <w:rPr>
          <w:rFonts w:ascii="Arial" w:hAnsi="Arial"/>
          <w:color w:val="221F1F"/>
          <w:spacing w:val="-5"/>
          <w:sz w:val="16"/>
        </w:rPr>
        <w:t xml:space="preserve">Tento </w:t>
      </w:r>
      <w:r>
        <w:rPr>
          <w:rFonts w:ascii="Arial" w:hAnsi="Arial"/>
          <w:color w:val="221F1F"/>
          <w:sz w:val="16"/>
        </w:rPr>
        <w:t xml:space="preserve">způsob pojištění musí </w:t>
      </w:r>
      <w:r>
        <w:rPr>
          <w:rFonts w:ascii="Arial" w:hAnsi="Arial"/>
          <w:color w:val="221F1F"/>
          <w:spacing w:val="-2"/>
          <w:sz w:val="16"/>
        </w:rPr>
        <w:t xml:space="preserve">být </w:t>
      </w:r>
      <w:r>
        <w:rPr>
          <w:rFonts w:ascii="Arial" w:hAnsi="Arial"/>
          <w:color w:val="221F1F"/>
          <w:sz w:val="16"/>
        </w:rPr>
        <w:t xml:space="preserve">výslovně v pojistné smlouvě uveden. Sjednaná pojistná částka je horní hranicí plnění </w:t>
      </w:r>
      <w:r>
        <w:rPr>
          <w:rFonts w:ascii="Arial" w:hAnsi="Arial"/>
          <w:color w:val="221F1F"/>
          <w:spacing w:val="-5"/>
          <w:sz w:val="16"/>
        </w:rPr>
        <w:t xml:space="preserve">pro </w:t>
      </w:r>
      <w:r>
        <w:rPr>
          <w:rFonts w:ascii="Arial" w:hAnsi="Arial"/>
          <w:color w:val="221F1F"/>
          <w:sz w:val="16"/>
        </w:rPr>
        <w:t>jednu a všechny pojistné události, ke kterým došlo v průběhu sjednané doby</w:t>
      </w:r>
      <w:r>
        <w:rPr>
          <w:rFonts w:ascii="Arial" w:hAnsi="Arial"/>
          <w:color w:val="221F1F"/>
          <w:spacing w:val="-18"/>
          <w:sz w:val="16"/>
        </w:rPr>
        <w:t xml:space="preserve"> </w:t>
      </w:r>
      <w:r>
        <w:rPr>
          <w:rFonts w:ascii="Arial" w:hAnsi="Arial"/>
          <w:color w:val="221F1F"/>
          <w:sz w:val="16"/>
        </w:rPr>
        <w:t>pojištění</w:t>
      </w:r>
      <w:r>
        <w:rPr>
          <w:rFonts w:ascii="Arial" w:hAnsi="Arial"/>
          <w:color w:val="221F1F"/>
          <w:spacing w:val="-18"/>
          <w:sz w:val="16"/>
        </w:rPr>
        <w:t xml:space="preserve"> </w:t>
      </w:r>
      <w:r>
        <w:rPr>
          <w:rFonts w:ascii="Arial" w:hAnsi="Arial"/>
          <w:color w:val="221F1F"/>
          <w:sz w:val="16"/>
        </w:rPr>
        <w:t>(pojistného</w:t>
      </w:r>
      <w:r>
        <w:rPr>
          <w:rFonts w:ascii="Arial" w:hAnsi="Arial"/>
          <w:color w:val="221F1F"/>
          <w:spacing w:val="-19"/>
          <w:sz w:val="16"/>
        </w:rPr>
        <w:t xml:space="preserve"> </w:t>
      </w:r>
      <w:r>
        <w:rPr>
          <w:rFonts w:ascii="Arial" w:hAnsi="Arial"/>
          <w:color w:val="221F1F"/>
          <w:sz w:val="16"/>
        </w:rPr>
        <w:t>období).</w:t>
      </w:r>
    </w:p>
    <w:p w14:paraId="3447EBE6" w14:textId="77777777" w:rsidR="00A5650C" w:rsidRDefault="00000000">
      <w:pPr>
        <w:spacing w:before="14" w:line="232" w:lineRule="auto"/>
        <w:ind w:left="1543" w:right="1336" w:firstLine="876"/>
        <w:rPr>
          <w:rFonts w:ascii="Arial" w:hAnsi="Arial"/>
          <w:b/>
          <w:sz w:val="17"/>
        </w:rPr>
      </w:pPr>
      <w:r>
        <w:rPr>
          <w:rFonts w:ascii="Arial" w:hAnsi="Arial"/>
          <w:b/>
          <w:color w:val="221F1F"/>
          <w:sz w:val="17"/>
        </w:rPr>
        <w:t>ČLÁNEK 12 PODPOJIŠTĚNÍ A PŘEPOJIŠTĚNÍ</w:t>
      </w:r>
    </w:p>
    <w:p w14:paraId="46319FE9" w14:textId="77777777" w:rsidR="00A5650C" w:rsidRDefault="00000000">
      <w:pPr>
        <w:pStyle w:val="Odstavecseseznamem"/>
        <w:numPr>
          <w:ilvl w:val="0"/>
          <w:numId w:val="69"/>
        </w:numPr>
        <w:tabs>
          <w:tab w:val="left" w:pos="455"/>
        </w:tabs>
        <w:spacing w:before="9" w:line="232" w:lineRule="auto"/>
        <w:ind w:right="48" w:hanging="214"/>
        <w:jc w:val="both"/>
        <w:rPr>
          <w:rFonts w:ascii="Arial" w:hAnsi="Arial"/>
          <w:sz w:val="16"/>
        </w:rPr>
      </w:pPr>
      <w:r>
        <w:rPr>
          <w:rFonts w:ascii="Arial" w:hAnsi="Arial"/>
          <w:color w:val="221F1F"/>
          <w:sz w:val="16"/>
        </w:rPr>
        <w:t xml:space="preserve">Je-li pojistná částka v době pojistné události nižší než pojistná hodnota pojištěného majetku, sníží pojistitel pojistné plnění ve stejném  </w:t>
      </w:r>
      <w:r>
        <w:rPr>
          <w:rFonts w:ascii="Arial" w:hAnsi="Arial"/>
          <w:color w:val="221F1F"/>
          <w:spacing w:val="-5"/>
          <w:sz w:val="16"/>
        </w:rPr>
        <w:t xml:space="preserve">poměru, </w:t>
      </w:r>
      <w:r>
        <w:rPr>
          <w:rFonts w:ascii="Arial" w:hAnsi="Arial"/>
          <w:color w:val="221F1F"/>
          <w:sz w:val="16"/>
        </w:rPr>
        <w:t>v jakém je výše pojistné částky ke skutečné výši pojistné hodnoty pojištěného</w:t>
      </w:r>
      <w:r>
        <w:rPr>
          <w:rFonts w:ascii="Arial" w:hAnsi="Arial"/>
          <w:color w:val="221F1F"/>
          <w:spacing w:val="-20"/>
          <w:sz w:val="16"/>
        </w:rPr>
        <w:t xml:space="preserve"> </w:t>
      </w:r>
      <w:r>
        <w:rPr>
          <w:rFonts w:ascii="Arial" w:hAnsi="Arial"/>
          <w:color w:val="221F1F"/>
          <w:sz w:val="16"/>
        </w:rPr>
        <w:t>majetku.</w:t>
      </w:r>
    </w:p>
    <w:p w14:paraId="78D080D0" w14:textId="77777777" w:rsidR="00A5650C" w:rsidRDefault="00000000">
      <w:pPr>
        <w:pStyle w:val="Odstavecseseznamem"/>
        <w:numPr>
          <w:ilvl w:val="0"/>
          <w:numId w:val="69"/>
        </w:numPr>
        <w:tabs>
          <w:tab w:val="left" w:pos="455"/>
        </w:tabs>
        <w:spacing w:before="7"/>
        <w:ind w:left="454" w:hanging="210"/>
        <w:jc w:val="both"/>
        <w:rPr>
          <w:rFonts w:ascii="Arial" w:hAnsi="Arial"/>
          <w:sz w:val="16"/>
        </w:rPr>
      </w:pPr>
      <w:r>
        <w:rPr>
          <w:rFonts w:ascii="Arial" w:hAnsi="Arial"/>
          <w:color w:val="221F1F"/>
          <w:sz w:val="16"/>
        </w:rPr>
        <w:t>Ustanovení</w:t>
      </w:r>
      <w:r>
        <w:rPr>
          <w:rFonts w:ascii="Arial" w:hAnsi="Arial"/>
          <w:color w:val="221F1F"/>
          <w:spacing w:val="-18"/>
          <w:sz w:val="16"/>
        </w:rPr>
        <w:t xml:space="preserve"> </w:t>
      </w:r>
      <w:r>
        <w:rPr>
          <w:rFonts w:ascii="Arial" w:hAnsi="Arial"/>
          <w:color w:val="221F1F"/>
          <w:sz w:val="16"/>
        </w:rPr>
        <w:t>odst.</w:t>
      </w:r>
      <w:r>
        <w:rPr>
          <w:rFonts w:ascii="Arial" w:hAnsi="Arial"/>
          <w:color w:val="221F1F"/>
          <w:spacing w:val="-18"/>
          <w:sz w:val="16"/>
        </w:rPr>
        <w:t xml:space="preserve"> </w:t>
      </w:r>
      <w:r>
        <w:rPr>
          <w:rFonts w:ascii="Arial" w:hAnsi="Arial"/>
          <w:color w:val="221F1F"/>
          <w:sz w:val="16"/>
        </w:rPr>
        <w:t>1</w:t>
      </w:r>
      <w:r>
        <w:rPr>
          <w:rFonts w:ascii="Arial" w:hAnsi="Arial"/>
          <w:color w:val="221F1F"/>
          <w:spacing w:val="-19"/>
          <w:sz w:val="16"/>
        </w:rPr>
        <w:t xml:space="preserve"> </w:t>
      </w:r>
      <w:r>
        <w:rPr>
          <w:rFonts w:ascii="Arial" w:hAnsi="Arial"/>
          <w:color w:val="221F1F"/>
          <w:sz w:val="16"/>
        </w:rPr>
        <w:t>neplatí:</w:t>
      </w:r>
    </w:p>
    <w:p w14:paraId="71EA9D3A" w14:textId="77777777" w:rsidR="00A5650C" w:rsidRDefault="00000000">
      <w:pPr>
        <w:pStyle w:val="Odstavecseseznamem"/>
        <w:numPr>
          <w:ilvl w:val="1"/>
          <w:numId w:val="69"/>
        </w:numPr>
        <w:tabs>
          <w:tab w:val="left" w:pos="858"/>
        </w:tabs>
        <w:spacing w:before="10" w:line="183" w:lineRule="exact"/>
        <w:ind w:hanging="335"/>
        <w:jc w:val="both"/>
        <w:rPr>
          <w:rFonts w:ascii="Arial" w:hAnsi="Arial"/>
          <w:sz w:val="16"/>
        </w:rPr>
      </w:pPr>
      <w:r>
        <w:rPr>
          <w:rFonts w:ascii="Arial" w:hAnsi="Arial"/>
          <w:color w:val="221F1F"/>
          <w:w w:val="105"/>
          <w:sz w:val="16"/>
        </w:rPr>
        <w:t>byla-li pojistná částka stanovena pojistitelem a takto</w:t>
      </w:r>
      <w:r>
        <w:rPr>
          <w:rFonts w:ascii="Arial" w:hAnsi="Arial"/>
          <w:color w:val="221F1F"/>
          <w:spacing w:val="22"/>
          <w:w w:val="105"/>
          <w:sz w:val="16"/>
        </w:rPr>
        <w:t xml:space="preserve"> </w:t>
      </w:r>
      <w:r>
        <w:rPr>
          <w:rFonts w:ascii="Arial" w:hAnsi="Arial"/>
          <w:color w:val="221F1F"/>
          <w:w w:val="105"/>
          <w:sz w:val="16"/>
        </w:rPr>
        <w:t>výslovně</w:t>
      </w:r>
    </w:p>
    <w:p w14:paraId="509EA90A" w14:textId="77777777" w:rsidR="00A5650C" w:rsidRDefault="00000000">
      <w:pPr>
        <w:spacing w:line="183" w:lineRule="exact"/>
        <w:ind w:left="857"/>
        <w:jc w:val="both"/>
        <w:rPr>
          <w:rFonts w:ascii="Arial" w:hAnsi="Arial"/>
          <w:sz w:val="16"/>
        </w:rPr>
      </w:pPr>
      <w:r>
        <w:rPr>
          <w:rFonts w:ascii="Arial" w:hAnsi="Arial"/>
          <w:color w:val="221F1F"/>
          <w:w w:val="105"/>
          <w:sz w:val="16"/>
        </w:rPr>
        <w:t>uvedena v pojistné smlouvě,</w:t>
      </w:r>
    </w:p>
    <w:p w14:paraId="71C7BEEB" w14:textId="77777777" w:rsidR="00A5650C" w:rsidRDefault="00000000">
      <w:pPr>
        <w:pStyle w:val="Odstavecseseznamem"/>
        <w:numPr>
          <w:ilvl w:val="1"/>
          <w:numId w:val="69"/>
        </w:numPr>
        <w:tabs>
          <w:tab w:val="left" w:pos="858"/>
        </w:tabs>
        <w:spacing w:before="3"/>
        <w:ind w:hanging="335"/>
        <w:jc w:val="both"/>
        <w:rPr>
          <w:rFonts w:ascii="Arial" w:hAnsi="Arial"/>
          <w:sz w:val="16"/>
        </w:rPr>
      </w:pPr>
      <w:r>
        <w:rPr>
          <w:rFonts w:ascii="Arial" w:hAnsi="Arial"/>
          <w:color w:val="221F1F"/>
          <w:w w:val="105"/>
          <w:sz w:val="16"/>
        </w:rPr>
        <w:t>bylo-li</w:t>
      </w:r>
      <w:r>
        <w:rPr>
          <w:rFonts w:ascii="Arial" w:hAnsi="Arial"/>
          <w:color w:val="221F1F"/>
          <w:spacing w:val="-18"/>
          <w:w w:val="105"/>
          <w:sz w:val="16"/>
        </w:rPr>
        <w:t xml:space="preserve"> </w:t>
      </w:r>
      <w:r>
        <w:rPr>
          <w:rFonts w:ascii="Arial" w:hAnsi="Arial"/>
          <w:color w:val="221F1F"/>
          <w:w w:val="105"/>
          <w:sz w:val="16"/>
        </w:rPr>
        <w:t>pojištění</w:t>
      </w:r>
      <w:r>
        <w:rPr>
          <w:rFonts w:ascii="Arial" w:hAnsi="Arial"/>
          <w:color w:val="221F1F"/>
          <w:spacing w:val="-17"/>
          <w:w w:val="105"/>
          <w:sz w:val="16"/>
        </w:rPr>
        <w:t xml:space="preserve"> </w:t>
      </w:r>
      <w:r>
        <w:rPr>
          <w:rFonts w:ascii="Arial" w:hAnsi="Arial"/>
          <w:color w:val="221F1F"/>
          <w:w w:val="105"/>
          <w:sz w:val="16"/>
        </w:rPr>
        <w:t>sjednáno</w:t>
      </w:r>
      <w:r>
        <w:rPr>
          <w:rFonts w:ascii="Arial" w:hAnsi="Arial"/>
          <w:color w:val="221F1F"/>
          <w:spacing w:val="-19"/>
          <w:w w:val="105"/>
          <w:sz w:val="16"/>
        </w:rPr>
        <w:t xml:space="preserve"> </w:t>
      </w:r>
      <w:r>
        <w:rPr>
          <w:rFonts w:ascii="Arial" w:hAnsi="Arial"/>
          <w:color w:val="221F1F"/>
          <w:w w:val="105"/>
          <w:sz w:val="16"/>
        </w:rPr>
        <w:t>na</w:t>
      </w:r>
      <w:r>
        <w:rPr>
          <w:rFonts w:ascii="Arial" w:hAnsi="Arial"/>
          <w:color w:val="221F1F"/>
          <w:spacing w:val="-20"/>
          <w:w w:val="105"/>
          <w:sz w:val="16"/>
        </w:rPr>
        <w:t xml:space="preserve"> </w:t>
      </w:r>
      <w:r>
        <w:rPr>
          <w:rFonts w:ascii="Arial" w:hAnsi="Arial"/>
          <w:color w:val="221F1F"/>
          <w:w w:val="105"/>
          <w:sz w:val="16"/>
        </w:rPr>
        <w:t>první</w:t>
      </w:r>
      <w:r>
        <w:rPr>
          <w:rFonts w:ascii="Arial" w:hAnsi="Arial"/>
          <w:color w:val="221F1F"/>
          <w:spacing w:val="-20"/>
          <w:w w:val="105"/>
          <w:sz w:val="16"/>
        </w:rPr>
        <w:t xml:space="preserve"> </w:t>
      </w:r>
      <w:r>
        <w:rPr>
          <w:rFonts w:ascii="Arial" w:hAnsi="Arial"/>
          <w:color w:val="221F1F"/>
          <w:w w:val="105"/>
          <w:sz w:val="16"/>
        </w:rPr>
        <w:t>riziko.</w:t>
      </w:r>
    </w:p>
    <w:p w14:paraId="16F438DB" w14:textId="77777777" w:rsidR="00A5650C" w:rsidRDefault="00000000">
      <w:pPr>
        <w:pStyle w:val="Odstavecseseznamem"/>
        <w:numPr>
          <w:ilvl w:val="0"/>
          <w:numId w:val="69"/>
        </w:numPr>
        <w:tabs>
          <w:tab w:val="left" w:pos="455"/>
        </w:tabs>
        <w:spacing w:before="10" w:line="230" w:lineRule="auto"/>
        <w:ind w:right="42" w:hanging="214"/>
        <w:jc w:val="both"/>
        <w:rPr>
          <w:rFonts w:ascii="Arial" w:hAnsi="Arial"/>
          <w:sz w:val="16"/>
        </w:rPr>
      </w:pPr>
      <w:r>
        <w:rPr>
          <w:rFonts w:ascii="Arial" w:hAnsi="Arial"/>
          <w:color w:val="221F1F"/>
          <w:sz w:val="16"/>
        </w:rPr>
        <w:t xml:space="preserve">Převyšuje-li pojistná částka pojistnou hodnotu pojištěného majetku, </w:t>
      </w:r>
      <w:r>
        <w:rPr>
          <w:rFonts w:ascii="Arial" w:hAnsi="Arial"/>
          <w:color w:val="221F1F"/>
          <w:spacing w:val="-4"/>
          <w:sz w:val="16"/>
        </w:rPr>
        <w:t xml:space="preserve">mají </w:t>
      </w:r>
      <w:r>
        <w:rPr>
          <w:rFonts w:ascii="Arial" w:hAnsi="Arial"/>
          <w:color w:val="221F1F"/>
          <w:sz w:val="16"/>
        </w:rPr>
        <w:t xml:space="preserve">pojistitel i pojistník právo navrhnout druhé smluvní straně, aby </w:t>
      </w:r>
      <w:r>
        <w:rPr>
          <w:rFonts w:ascii="Arial" w:hAnsi="Arial"/>
          <w:color w:val="221F1F"/>
          <w:spacing w:val="-3"/>
          <w:sz w:val="16"/>
        </w:rPr>
        <w:t xml:space="preserve">byla </w:t>
      </w:r>
      <w:r>
        <w:rPr>
          <w:rFonts w:ascii="Arial" w:hAnsi="Arial"/>
          <w:color w:val="221F1F"/>
          <w:sz w:val="16"/>
        </w:rPr>
        <w:t>pojistná</w:t>
      </w:r>
      <w:r>
        <w:rPr>
          <w:rFonts w:ascii="Arial" w:hAnsi="Arial"/>
          <w:color w:val="221F1F"/>
          <w:spacing w:val="-11"/>
          <w:sz w:val="16"/>
        </w:rPr>
        <w:t xml:space="preserve"> </w:t>
      </w:r>
      <w:r>
        <w:rPr>
          <w:rFonts w:ascii="Arial" w:hAnsi="Arial"/>
          <w:color w:val="221F1F"/>
          <w:sz w:val="16"/>
        </w:rPr>
        <w:t>částka</w:t>
      </w:r>
      <w:r>
        <w:rPr>
          <w:rFonts w:ascii="Arial" w:hAnsi="Arial"/>
          <w:color w:val="221F1F"/>
          <w:spacing w:val="-11"/>
          <w:sz w:val="16"/>
        </w:rPr>
        <w:t xml:space="preserve"> </w:t>
      </w:r>
      <w:r>
        <w:rPr>
          <w:rFonts w:ascii="Arial" w:hAnsi="Arial"/>
          <w:color w:val="221F1F"/>
          <w:sz w:val="16"/>
        </w:rPr>
        <w:t>snížena</w:t>
      </w:r>
      <w:r>
        <w:rPr>
          <w:rFonts w:ascii="Arial" w:hAnsi="Arial"/>
          <w:color w:val="221F1F"/>
          <w:spacing w:val="-9"/>
          <w:sz w:val="16"/>
        </w:rPr>
        <w:t xml:space="preserve"> </w:t>
      </w:r>
      <w:r>
        <w:rPr>
          <w:rFonts w:ascii="Arial" w:hAnsi="Arial"/>
          <w:color w:val="221F1F"/>
          <w:sz w:val="16"/>
        </w:rPr>
        <w:t>při</w:t>
      </w:r>
      <w:r>
        <w:rPr>
          <w:rFonts w:ascii="Arial" w:hAnsi="Arial"/>
          <w:color w:val="221F1F"/>
          <w:spacing w:val="-12"/>
          <w:sz w:val="16"/>
        </w:rPr>
        <w:t xml:space="preserve"> </w:t>
      </w:r>
      <w:r>
        <w:rPr>
          <w:rFonts w:ascii="Arial" w:hAnsi="Arial"/>
          <w:color w:val="221F1F"/>
          <w:sz w:val="16"/>
        </w:rPr>
        <w:t>současném</w:t>
      </w:r>
      <w:r>
        <w:rPr>
          <w:rFonts w:ascii="Arial" w:hAnsi="Arial"/>
          <w:color w:val="221F1F"/>
          <w:spacing w:val="-8"/>
          <w:sz w:val="16"/>
        </w:rPr>
        <w:t xml:space="preserve"> </w:t>
      </w:r>
      <w:r>
        <w:rPr>
          <w:rFonts w:ascii="Arial" w:hAnsi="Arial"/>
          <w:color w:val="221F1F"/>
          <w:sz w:val="16"/>
        </w:rPr>
        <w:t>poměrném</w:t>
      </w:r>
      <w:r>
        <w:rPr>
          <w:rFonts w:ascii="Arial" w:hAnsi="Arial"/>
          <w:color w:val="221F1F"/>
          <w:spacing w:val="-10"/>
          <w:sz w:val="16"/>
        </w:rPr>
        <w:t xml:space="preserve"> </w:t>
      </w:r>
      <w:r>
        <w:rPr>
          <w:rFonts w:ascii="Arial" w:hAnsi="Arial"/>
          <w:color w:val="221F1F"/>
          <w:sz w:val="16"/>
        </w:rPr>
        <w:t>snížení</w:t>
      </w:r>
      <w:r>
        <w:rPr>
          <w:rFonts w:ascii="Arial" w:hAnsi="Arial"/>
          <w:color w:val="221F1F"/>
          <w:spacing w:val="-6"/>
          <w:sz w:val="16"/>
        </w:rPr>
        <w:t xml:space="preserve"> </w:t>
      </w:r>
      <w:r>
        <w:rPr>
          <w:rFonts w:ascii="Arial" w:hAnsi="Arial"/>
          <w:color w:val="221F1F"/>
          <w:sz w:val="16"/>
        </w:rPr>
        <w:t>pojistného</w:t>
      </w:r>
      <w:r>
        <w:rPr>
          <w:rFonts w:ascii="Arial" w:hAnsi="Arial"/>
          <w:color w:val="221F1F"/>
          <w:spacing w:val="-11"/>
          <w:sz w:val="16"/>
        </w:rPr>
        <w:t xml:space="preserve"> </w:t>
      </w:r>
      <w:r>
        <w:rPr>
          <w:rFonts w:ascii="Arial" w:hAnsi="Arial"/>
          <w:color w:val="221F1F"/>
          <w:spacing w:val="-4"/>
          <w:sz w:val="16"/>
        </w:rPr>
        <w:t xml:space="preserve">pro </w:t>
      </w:r>
      <w:r>
        <w:rPr>
          <w:rFonts w:ascii="Arial" w:hAnsi="Arial"/>
          <w:color w:val="221F1F"/>
          <w:sz w:val="16"/>
        </w:rPr>
        <w:t>další</w:t>
      </w:r>
      <w:r>
        <w:rPr>
          <w:rFonts w:ascii="Arial" w:hAnsi="Arial"/>
          <w:color w:val="221F1F"/>
          <w:spacing w:val="-8"/>
          <w:sz w:val="16"/>
        </w:rPr>
        <w:t xml:space="preserve"> </w:t>
      </w:r>
      <w:r>
        <w:rPr>
          <w:rFonts w:ascii="Arial" w:hAnsi="Arial"/>
          <w:color w:val="221F1F"/>
          <w:sz w:val="16"/>
        </w:rPr>
        <w:t>pojistné</w:t>
      </w:r>
      <w:r>
        <w:rPr>
          <w:rFonts w:ascii="Arial" w:hAnsi="Arial"/>
          <w:color w:val="221F1F"/>
          <w:spacing w:val="-7"/>
          <w:sz w:val="16"/>
        </w:rPr>
        <w:t xml:space="preserve"> </w:t>
      </w:r>
      <w:r>
        <w:rPr>
          <w:rFonts w:ascii="Arial" w:hAnsi="Arial"/>
          <w:color w:val="221F1F"/>
          <w:sz w:val="16"/>
        </w:rPr>
        <w:t>období,</w:t>
      </w:r>
      <w:r>
        <w:rPr>
          <w:rFonts w:ascii="Arial" w:hAnsi="Arial"/>
          <w:color w:val="221F1F"/>
          <w:spacing w:val="-7"/>
          <w:sz w:val="16"/>
        </w:rPr>
        <w:t xml:space="preserve"> </w:t>
      </w:r>
      <w:r>
        <w:rPr>
          <w:rFonts w:ascii="Arial" w:hAnsi="Arial"/>
          <w:color w:val="221F1F"/>
          <w:sz w:val="16"/>
        </w:rPr>
        <w:t>následující</w:t>
      </w:r>
      <w:r>
        <w:rPr>
          <w:rFonts w:ascii="Arial" w:hAnsi="Arial"/>
          <w:color w:val="221F1F"/>
          <w:spacing w:val="-7"/>
          <w:sz w:val="16"/>
        </w:rPr>
        <w:t xml:space="preserve"> </w:t>
      </w:r>
      <w:r>
        <w:rPr>
          <w:rFonts w:ascii="Arial" w:hAnsi="Arial"/>
          <w:color w:val="221F1F"/>
          <w:sz w:val="16"/>
        </w:rPr>
        <w:t>po</w:t>
      </w:r>
      <w:r>
        <w:rPr>
          <w:rFonts w:ascii="Arial" w:hAnsi="Arial"/>
          <w:color w:val="221F1F"/>
          <w:spacing w:val="-9"/>
          <w:sz w:val="16"/>
        </w:rPr>
        <w:t xml:space="preserve"> </w:t>
      </w:r>
      <w:r>
        <w:rPr>
          <w:rFonts w:ascii="Arial" w:hAnsi="Arial"/>
          <w:color w:val="221F1F"/>
          <w:sz w:val="16"/>
        </w:rPr>
        <w:t>této</w:t>
      </w:r>
      <w:r>
        <w:rPr>
          <w:rFonts w:ascii="Arial" w:hAnsi="Arial"/>
          <w:color w:val="221F1F"/>
          <w:spacing w:val="-9"/>
          <w:sz w:val="16"/>
        </w:rPr>
        <w:t xml:space="preserve"> </w:t>
      </w:r>
      <w:r>
        <w:rPr>
          <w:rFonts w:ascii="Arial" w:hAnsi="Arial"/>
          <w:color w:val="221F1F"/>
          <w:sz w:val="16"/>
        </w:rPr>
        <w:t>změně.</w:t>
      </w:r>
      <w:r>
        <w:rPr>
          <w:rFonts w:ascii="Arial" w:hAnsi="Arial"/>
          <w:color w:val="221F1F"/>
          <w:spacing w:val="-7"/>
          <w:sz w:val="16"/>
        </w:rPr>
        <w:t xml:space="preserve"> </w:t>
      </w:r>
      <w:r>
        <w:rPr>
          <w:rFonts w:ascii="Arial" w:hAnsi="Arial"/>
          <w:color w:val="221F1F"/>
          <w:sz w:val="16"/>
        </w:rPr>
        <w:t>Nepřijme-li</w:t>
      </w:r>
      <w:r>
        <w:rPr>
          <w:rFonts w:ascii="Arial" w:hAnsi="Arial"/>
          <w:color w:val="221F1F"/>
          <w:spacing w:val="-7"/>
          <w:sz w:val="16"/>
        </w:rPr>
        <w:t xml:space="preserve"> </w:t>
      </w:r>
      <w:r>
        <w:rPr>
          <w:rFonts w:ascii="Arial" w:hAnsi="Arial"/>
          <w:color w:val="221F1F"/>
          <w:sz w:val="16"/>
        </w:rPr>
        <w:t>strana</w:t>
      </w:r>
      <w:r>
        <w:rPr>
          <w:rFonts w:ascii="Arial" w:hAnsi="Arial"/>
          <w:color w:val="221F1F"/>
          <w:spacing w:val="-9"/>
          <w:sz w:val="16"/>
        </w:rPr>
        <w:t xml:space="preserve"> </w:t>
      </w:r>
      <w:r>
        <w:rPr>
          <w:rFonts w:ascii="Arial" w:hAnsi="Arial"/>
          <w:color w:val="221F1F"/>
          <w:spacing w:val="-4"/>
          <w:sz w:val="16"/>
        </w:rPr>
        <w:t xml:space="preserve">návrh </w:t>
      </w:r>
      <w:r>
        <w:rPr>
          <w:rFonts w:ascii="Arial" w:hAnsi="Arial"/>
          <w:color w:val="221F1F"/>
          <w:sz w:val="16"/>
        </w:rPr>
        <w:t>do</w:t>
      </w:r>
      <w:r>
        <w:rPr>
          <w:rFonts w:ascii="Arial" w:hAnsi="Arial"/>
          <w:color w:val="221F1F"/>
          <w:spacing w:val="-20"/>
          <w:sz w:val="16"/>
        </w:rPr>
        <w:t xml:space="preserve"> </w:t>
      </w:r>
      <w:r>
        <w:rPr>
          <w:rFonts w:ascii="Arial" w:hAnsi="Arial"/>
          <w:color w:val="221F1F"/>
          <w:sz w:val="16"/>
        </w:rPr>
        <w:t>jednoho</w:t>
      </w:r>
      <w:r>
        <w:rPr>
          <w:rFonts w:ascii="Arial" w:hAnsi="Arial"/>
          <w:color w:val="221F1F"/>
          <w:spacing w:val="-19"/>
          <w:sz w:val="16"/>
        </w:rPr>
        <w:t xml:space="preserve"> </w:t>
      </w:r>
      <w:r>
        <w:rPr>
          <w:rFonts w:ascii="Arial" w:hAnsi="Arial"/>
          <w:color w:val="221F1F"/>
          <w:sz w:val="16"/>
        </w:rPr>
        <w:t>měsíce</w:t>
      </w:r>
      <w:r>
        <w:rPr>
          <w:rFonts w:ascii="Arial" w:hAnsi="Arial"/>
          <w:color w:val="221F1F"/>
          <w:spacing w:val="-19"/>
          <w:sz w:val="16"/>
        </w:rPr>
        <w:t xml:space="preserve"> </w:t>
      </w:r>
      <w:r>
        <w:rPr>
          <w:rFonts w:ascii="Arial" w:hAnsi="Arial"/>
          <w:color w:val="221F1F"/>
          <w:sz w:val="16"/>
        </w:rPr>
        <w:t>ode</w:t>
      </w:r>
      <w:r>
        <w:rPr>
          <w:rFonts w:ascii="Arial" w:hAnsi="Arial"/>
          <w:color w:val="221F1F"/>
          <w:spacing w:val="-19"/>
          <w:sz w:val="16"/>
        </w:rPr>
        <w:t xml:space="preserve"> </w:t>
      </w:r>
      <w:r>
        <w:rPr>
          <w:rFonts w:ascii="Arial" w:hAnsi="Arial"/>
          <w:color w:val="221F1F"/>
          <w:sz w:val="16"/>
        </w:rPr>
        <w:t>dne,</w:t>
      </w:r>
      <w:r>
        <w:rPr>
          <w:rFonts w:ascii="Arial" w:hAnsi="Arial"/>
          <w:color w:val="221F1F"/>
          <w:spacing w:val="-21"/>
          <w:sz w:val="16"/>
        </w:rPr>
        <w:t xml:space="preserve"> </w:t>
      </w:r>
      <w:r>
        <w:rPr>
          <w:rFonts w:ascii="Arial" w:hAnsi="Arial"/>
          <w:color w:val="221F1F"/>
          <w:sz w:val="16"/>
        </w:rPr>
        <w:t>kdy</w:t>
      </w:r>
      <w:r>
        <w:rPr>
          <w:rFonts w:ascii="Arial" w:hAnsi="Arial"/>
          <w:color w:val="221F1F"/>
          <w:spacing w:val="-17"/>
          <w:sz w:val="16"/>
        </w:rPr>
        <w:t xml:space="preserve"> </w:t>
      </w:r>
      <w:r>
        <w:rPr>
          <w:rFonts w:ascii="Arial" w:hAnsi="Arial"/>
          <w:color w:val="221F1F"/>
          <w:sz w:val="16"/>
        </w:rPr>
        <w:t>jej</w:t>
      </w:r>
      <w:r>
        <w:rPr>
          <w:rFonts w:ascii="Arial" w:hAnsi="Arial"/>
          <w:color w:val="221F1F"/>
          <w:spacing w:val="-21"/>
          <w:sz w:val="16"/>
        </w:rPr>
        <w:t xml:space="preserve"> </w:t>
      </w:r>
      <w:r>
        <w:rPr>
          <w:rFonts w:ascii="Arial" w:hAnsi="Arial"/>
          <w:color w:val="221F1F"/>
          <w:sz w:val="16"/>
        </w:rPr>
        <w:t>obdržela,</w:t>
      </w:r>
      <w:r>
        <w:rPr>
          <w:rFonts w:ascii="Arial" w:hAnsi="Arial"/>
          <w:color w:val="221F1F"/>
          <w:spacing w:val="-17"/>
          <w:sz w:val="16"/>
        </w:rPr>
        <w:t xml:space="preserve"> </w:t>
      </w:r>
      <w:r>
        <w:rPr>
          <w:rFonts w:ascii="Arial" w:hAnsi="Arial"/>
          <w:color w:val="221F1F"/>
          <w:sz w:val="16"/>
        </w:rPr>
        <w:t>pojištění</w:t>
      </w:r>
      <w:r>
        <w:rPr>
          <w:rFonts w:ascii="Arial" w:hAnsi="Arial"/>
          <w:color w:val="221F1F"/>
          <w:spacing w:val="-20"/>
          <w:sz w:val="16"/>
        </w:rPr>
        <w:t xml:space="preserve"> </w:t>
      </w:r>
      <w:r>
        <w:rPr>
          <w:rFonts w:ascii="Arial" w:hAnsi="Arial"/>
          <w:color w:val="221F1F"/>
          <w:sz w:val="16"/>
        </w:rPr>
        <w:t>zaniká.</w:t>
      </w:r>
    </w:p>
    <w:p w14:paraId="3235EA39" w14:textId="77777777" w:rsidR="00A5650C" w:rsidRDefault="00000000">
      <w:pPr>
        <w:pStyle w:val="Odstavecseseznamem"/>
        <w:numPr>
          <w:ilvl w:val="0"/>
          <w:numId w:val="69"/>
        </w:numPr>
        <w:tabs>
          <w:tab w:val="left" w:pos="455"/>
        </w:tabs>
        <w:spacing w:before="12" w:line="232" w:lineRule="auto"/>
        <w:ind w:right="38" w:hanging="214"/>
        <w:jc w:val="both"/>
        <w:rPr>
          <w:rFonts w:ascii="Arial" w:hAnsi="Arial"/>
          <w:sz w:val="16"/>
        </w:rPr>
      </w:pPr>
      <w:r>
        <w:rPr>
          <w:rFonts w:ascii="Arial" w:hAnsi="Arial"/>
          <w:color w:val="221F1F"/>
          <w:sz w:val="16"/>
        </w:rPr>
        <w:t>Převyšuje-li</w:t>
      </w:r>
      <w:r>
        <w:rPr>
          <w:rFonts w:ascii="Arial" w:hAnsi="Arial"/>
          <w:color w:val="221F1F"/>
          <w:spacing w:val="-15"/>
          <w:sz w:val="16"/>
        </w:rPr>
        <w:t xml:space="preserve"> </w:t>
      </w:r>
      <w:r>
        <w:rPr>
          <w:rFonts w:ascii="Arial" w:hAnsi="Arial"/>
          <w:color w:val="221F1F"/>
          <w:sz w:val="16"/>
        </w:rPr>
        <w:t>pojistná</w:t>
      </w:r>
      <w:r>
        <w:rPr>
          <w:rFonts w:ascii="Arial" w:hAnsi="Arial"/>
          <w:color w:val="221F1F"/>
          <w:spacing w:val="-15"/>
          <w:sz w:val="16"/>
        </w:rPr>
        <w:t xml:space="preserve"> </w:t>
      </w:r>
      <w:r>
        <w:rPr>
          <w:rFonts w:ascii="Arial" w:hAnsi="Arial"/>
          <w:color w:val="221F1F"/>
          <w:sz w:val="16"/>
        </w:rPr>
        <w:t>částka</w:t>
      </w:r>
      <w:r>
        <w:rPr>
          <w:rFonts w:ascii="Arial" w:hAnsi="Arial"/>
          <w:color w:val="221F1F"/>
          <w:spacing w:val="-15"/>
          <w:sz w:val="16"/>
        </w:rPr>
        <w:t xml:space="preserve"> </w:t>
      </w:r>
      <w:r>
        <w:rPr>
          <w:rFonts w:ascii="Arial" w:hAnsi="Arial"/>
          <w:color w:val="221F1F"/>
          <w:sz w:val="16"/>
        </w:rPr>
        <w:t>pojistnou</w:t>
      </w:r>
      <w:r>
        <w:rPr>
          <w:rFonts w:ascii="Arial" w:hAnsi="Arial"/>
          <w:color w:val="221F1F"/>
          <w:spacing w:val="-15"/>
          <w:sz w:val="16"/>
        </w:rPr>
        <w:t xml:space="preserve"> </w:t>
      </w:r>
      <w:r>
        <w:rPr>
          <w:rFonts w:ascii="Arial" w:hAnsi="Arial"/>
          <w:color w:val="221F1F"/>
          <w:sz w:val="16"/>
        </w:rPr>
        <w:t>hodnotu</w:t>
      </w:r>
      <w:r>
        <w:rPr>
          <w:rFonts w:ascii="Arial" w:hAnsi="Arial"/>
          <w:color w:val="221F1F"/>
          <w:spacing w:val="-15"/>
          <w:sz w:val="16"/>
        </w:rPr>
        <w:t xml:space="preserve"> </w:t>
      </w:r>
      <w:r>
        <w:rPr>
          <w:rFonts w:ascii="Arial" w:hAnsi="Arial"/>
          <w:color w:val="221F1F"/>
          <w:sz w:val="16"/>
        </w:rPr>
        <w:t>pojištěného</w:t>
      </w:r>
      <w:r>
        <w:rPr>
          <w:rFonts w:ascii="Arial" w:hAnsi="Arial"/>
          <w:color w:val="221F1F"/>
          <w:spacing w:val="-15"/>
          <w:sz w:val="16"/>
        </w:rPr>
        <w:t xml:space="preserve"> </w:t>
      </w:r>
      <w:r>
        <w:rPr>
          <w:rFonts w:ascii="Arial" w:hAnsi="Arial"/>
          <w:color w:val="221F1F"/>
          <w:sz w:val="16"/>
        </w:rPr>
        <w:t>majetku</w:t>
      </w:r>
      <w:r>
        <w:rPr>
          <w:rFonts w:ascii="Arial" w:hAnsi="Arial"/>
          <w:color w:val="221F1F"/>
          <w:spacing w:val="-16"/>
          <w:sz w:val="16"/>
        </w:rPr>
        <w:t xml:space="preserve"> </w:t>
      </w:r>
      <w:r>
        <w:rPr>
          <w:rFonts w:ascii="Arial" w:hAnsi="Arial"/>
          <w:color w:val="221F1F"/>
          <w:sz w:val="16"/>
        </w:rPr>
        <w:t>a</w:t>
      </w:r>
      <w:r>
        <w:rPr>
          <w:rFonts w:ascii="Arial" w:hAnsi="Arial"/>
          <w:color w:val="221F1F"/>
          <w:spacing w:val="-18"/>
          <w:sz w:val="16"/>
        </w:rPr>
        <w:t xml:space="preserve"> </w:t>
      </w:r>
      <w:r>
        <w:rPr>
          <w:rFonts w:ascii="Arial" w:hAnsi="Arial"/>
          <w:color w:val="221F1F"/>
          <w:spacing w:val="-5"/>
          <w:sz w:val="16"/>
        </w:rPr>
        <w:t xml:space="preserve">bylo- </w:t>
      </w:r>
      <w:r>
        <w:rPr>
          <w:rFonts w:ascii="Arial" w:hAnsi="Arial"/>
          <w:color w:val="221F1F"/>
          <w:sz w:val="16"/>
        </w:rPr>
        <w:t xml:space="preserve">li ujednáno jednorázové pojistné, má pojistitel právo domáhat se snížení pojistné částky  pod podmínkou, že bude poměrně sníženo i  pojistné,  a pojistník má právo domáhat se snížení pojistného pod podmínkou, </w:t>
      </w:r>
      <w:r>
        <w:rPr>
          <w:rFonts w:ascii="Arial" w:hAnsi="Arial"/>
          <w:color w:val="221F1F"/>
          <w:spacing w:val="-5"/>
          <w:sz w:val="16"/>
        </w:rPr>
        <w:t xml:space="preserve">že </w:t>
      </w:r>
      <w:r>
        <w:rPr>
          <w:rFonts w:ascii="Arial" w:hAnsi="Arial"/>
          <w:color w:val="221F1F"/>
          <w:sz w:val="16"/>
        </w:rPr>
        <w:t>bude</w:t>
      </w:r>
      <w:r>
        <w:rPr>
          <w:rFonts w:ascii="Arial" w:hAnsi="Arial"/>
          <w:color w:val="221F1F"/>
          <w:spacing w:val="-20"/>
          <w:sz w:val="16"/>
        </w:rPr>
        <w:t xml:space="preserve"> </w:t>
      </w:r>
      <w:r>
        <w:rPr>
          <w:rFonts w:ascii="Arial" w:hAnsi="Arial"/>
          <w:color w:val="221F1F"/>
          <w:sz w:val="16"/>
        </w:rPr>
        <w:t>poměrně</w:t>
      </w:r>
      <w:r>
        <w:rPr>
          <w:rFonts w:ascii="Arial" w:hAnsi="Arial"/>
          <w:color w:val="221F1F"/>
          <w:spacing w:val="-19"/>
          <w:sz w:val="16"/>
        </w:rPr>
        <w:t xml:space="preserve"> </w:t>
      </w:r>
      <w:r>
        <w:rPr>
          <w:rFonts w:ascii="Arial" w:hAnsi="Arial"/>
          <w:color w:val="221F1F"/>
          <w:sz w:val="16"/>
        </w:rPr>
        <w:t>snížena</w:t>
      </w:r>
      <w:r>
        <w:rPr>
          <w:rFonts w:ascii="Arial" w:hAnsi="Arial"/>
          <w:color w:val="221F1F"/>
          <w:spacing w:val="-21"/>
          <w:sz w:val="16"/>
        </w:rPr>
        <w:t xml:space="preserve"> </w:t>
      </w:r>
      <w:r>
        <w:rPr>
          <w:rFonts w:ascii="Arial" w:hAnsi="Arial"/>
          <w:color w:val="221F1F"/>
          <w:sz w:val="16"/>
        </w:rPr>
        <w:t>i</w:t>
      </w:r>
      <w:r>
        <w:rPr>
          <w:rFonts w:ascii="Arial" w:hAnsi="Arial"/>
          <w:color w:val="221F1F"/>
          <w:spacing w:val="-18"/>
          <w:sz w:val="16"/>
        </w:rPr>
        <w:t xml:space="preserve"> </w:t>
      </w:r>
      <w:r>
        <w:rPr>
          <w:rFonts w:ascii="Arial" w:hAnsi="Arial"/>
          <w:color w:val="221F1F"/>
          <w:sz w:val="16"/>
        </w:rPr>
        <w:t>pojistná</w:t>
      </w:r>
      <w:r>
        <w:rPr>
          <w:rFonts w:ascii="Arial" w:hAnsi="Arial"/>
          <w:color w:val="221F1F"/>
          <w:spacing w:val="-19"/>
          <w:sz w:val="16"/>
        </w:rPr>
        <w:t xml:space="preserve"> </w:t>
      </w:r>
      <w:r>
        <w:rPr>
          <w:rFonts w:ascii="Arial" w:hAnsi="Arial"/>
          <w:color w:val="221F1F"/>
          <w:sz w:val="16"/>
        </w:rPr>
        <w:t>částka.</w:t>
      </w:r>
    </w:p>
    <w:p w14:paraId="59675D2E" w14:textId="77777777" w:rsidR="00A5650C" w:rsidRDefault="00000000">
      <w:pPr>
        <w:spacing w:before="1" w:line="194" w:lineRule="exact"/>
        <w:ind w:left="535" w:right="362"/>
        <w:jc w:val="center"/>
        <w:rPr>
          <w:rFonts w:ascii="Arial" w:hAnsi="Arial"/>
          <w:b/>
          <w:sz w:val="17"/>
        </w:rPr>
      </w:pPr>
      <w:r>
        <w:rPr>
          <w:rFonts w:ascii="Arial" w:hAnsi="Arial"/>
          <w:b/>
          <w:color w:val="221F1F"/>
          <w:sz w:val="17"/>
        </w:rPr>
        <w:t>ČLÁNEK 13</w:t>
      </w:r>
    </w:p>
    <w:p w14:paraId="6D6E8AB2" w14:textId="77777777" w:rsidR="00A5650C" w:rsidRDefault="00000000">
      <w:pPr>
        <w:spacing w:line="194" w:lineRule="exact"/>
        <w:ind w:left="541" w:right="362"/>
        <w:jc w:val="center"/>
        <w:rPr>
          <w:rFonts w:ascii="Arial" w:hAnsi="Arial"/>
          <w:b/>
          <w:sz w:val="17"/>
        </w:rPr>
      </w:pPr>
      <w:r>
        <w:rPr>
          <w:rFonts w:ascii="Arial" w:hAnsi="Arial"/>
          <w:b/>
          <w:color w:val="221F1F"/>
          <w:sz w:val="17"/>
        </w:rPr>
        <w:t>VYMEZENÍ POJISTNÉ UDÁLOSTI A VÝLUKY Z POJIŠTĚNÍ</w:t>
      </w:r>
    </w:p>
    <w:p w14:paraId="44CBB876" w14:textId="77777777" w:rsidR="00A5650C" w:rsidRDefault="00000000">
      <w:pPr>
        <w:pStyle w:val="Odstavecseseznamem"/>
        <w:numPr>
          <w:ilvl w:val="0"/>
          <w:numId w:val="68"/>
        </w:numPr>
        <w:tabs>
          <w:tab w:val="left" w:pos="455"/>
        </w:tabs>
        <w:spacing w:before="12" w:line="230" w:lineRule="auto"/>
        <w:ind w:right="46" w:hanging="214"/>
        <w:jc w:val="both"/>
        <w:rPr>
          <w:rFonts w:ascii="Arial" w:hAnsi="Arial"/>
          <w:sz w:val="16"/>
        </w:rPr>
      </w:pPr>
      <w:r>
        <w:rPr>
          <w:rFonts w:ascii="Arial" w:hAnsi="Arial"/>
          <w:color w:val="221F1F"/>
          <w:sz w:val="16"/>
        </w:rPr>
        <w:t>Pojistnou</w:t>
      </w:r>
      <w:r>
        <w:rPr>
          <w:rFonts w:ascii="Arial" w:hAnsi="Arial"/>
          <w:color w:val="221F1F"/>
          <w:spacing w:val="-16"/>
          <w:sz w:val="16"/>
        </w:rPr>
        <w:t xml:space="preserve"> </w:t>
      </w:r>
      <w:r>
        <w:rPr>
          <w:rFonts w:ascii="Arial" w:hAnsi="Arial"/>
          <w:color w:val="221F1F"/>
          <w:sz w:val="16"/>
        </w:rPr>
        <w:t>událostí</w:t>
      </w:r>
      <w:r>
        <w:rPr>
          <w:rFonts w:ascii="Arial" w:hAnsi="Arial"/>
          <w:color w:val="221F1F"/>
          <w:spacing w:val="-15"/>
          <w:sz w:val="16"/>
        </w:rPr>
        <w:t xml:space="preserve"> </w:t>
      </w:r>
      <w:r>
        <w:rPr>
          <w:rFonts w:ascii="Arial" w:hAnsi="Arial"/>
          <w:color w:val="221F1F"/>
          <w:sz w:val="16"/>
        </w:rPr>
        <w:t>je</w:t>
      </w:r>
      <w:r>
        <w:rPr>
          <w:rFonts w:ascii="Arial" w:hAnsi="Arial"/>
          <w:color w:val="221F1F"/>
          <w:spacing w:val="-19"/>
          <w:sz w:val="16"/>
        </w:rPr>
        <w:t xml:space="preserve"> </w:t>
      </w:r>
      <w:r>
        <w:rPr>
          <w:rFonts w:ascii="Arial" w:hAnsi="Arial"/>
          <w:color w:val="221F1F"/>
          <w:sz w:val="16"/>
        </w:rPr>
        <w:t>nahodilá</w:t>
      </w:r>
      <w:r>
        <w:rPr>
          <w:rFonts w:ascii="Arial" w:hAnsi="Arial"/>
          <w:color w:val="221F1F"/>
          <w:spacing w:val="-15"/>
          <w:sz w:val="16"/>
        </w:rPr>
        <w:t xml:space="preserve"> </w:t>
      </w:r>
      <w:r>
        <w:rPr>
          <w:rFonts w:ascii="Arial" w:hAnsi="Arial"/>
          <w:color w:val="221F1F"/>
          <w:sz w:val="16"/>
        </w:rPr>
        <w:t>událost,</w:t>
      </w:r>
      <w:r>
        <w:rPr>
          <w:rFonts w:ascii="Arial" w:hAnsi="Arial"/>
          <w:color w:val="221F1F"/>
          <w:spacing w:val="-17"/>
          <w:sz w:val="16"/>
        </w:rPr>
        <w:t xml:space="preserve"> </w:t>
      </w:r>
      <w:r>
        <w:rPr>
          <w:rFonts w:ascii="Arial" w:hAnsi="Arial"/>
          <w:color w:val="221F1F"/>
          <w:sz w:val="16"/>
        </w:rPr>
        <w:t>se</w:t>
      </w:r>
      <w:r>
        <w:rPr>
          <w:rFonts w:ascii="Arial" w:hAnsi="Arial"/>
          <w:color w:val="221F1F"/>
          <w:spacing w:val="-19"/>
          <w:sz w:val="16"/>
        </w:rPr>
        <w:t xml:space="preserve"> </w:t>
      </w:r>
      <w:r>
        <w:rPr>
          <w:rFonts w:ascii="Arial" w:hAnsi="Arial"/>
          <w:color w:val="221F1F"/>
          <w:sz w:val="16"/>
        </w:rPr>
        <w:t>kterou</w:t>
      </w:r>
      <w:r>
        <w:rPr>
          <w:rFonts w:ascii="Arial" w:hAnsi="Arial"/>
          <w:color w:val="221F1F"/>
          <w:spacing w:val="-16"/>
          <w:sz w:val="16"/>
        </w:rPr>
        <w:t xml:space="preserve"> </w:t>
      </w:r>
      <w:r>
        <w:rPr>
          <w:rFonts w:ascii="Arial" w:hAnsi="Arial"/>
          <w:color w:val="221F1F"/>
          <w:sz w:val="16"/>
        </w:rPr>
        <w:t>je</w:t>
      </w:r>
      <w:r>
        <w:rPr>
          <w:rFonts w:ascii="Arial" w:hAnsi="Arial"/>
          <w:color w:val="221F1F"/>
          <w:spacing w:val="-18"/>
          <w:sz w:val="16"/>
        </w:rPr>
        <w:t xml:space="preserve"> </w:t>
      </w:r>
      <w:r>
        <w:rPr>
          <w:rFonts w:ascii="Arial" w:hAnsi="Arial"/>
          <w:color w:val="221F1F"/>
          <w:sz w:val="16"/>
        </w:rPr>
        <w:t>spojen</w:t>
      </w:r>
      <w:r>
        <w:rPr>
          <w:rFonts w:ascii="Arial" w:hAnsi="Arial"/>
          <w:color w:val="221F1F"/>
          <w:spacing w:val="-19"/>
          <w:sz w:val="16"/>
        </w:rPr>
        <w:t xml:space="preserve"> </w:t>
      </w:r>
      <w:r>
        <w:rPr>
          <w:rFonts w:ascii="Arial" w:hAnsi="Arial"/>
          <w:color w:val="221F1F"/>
          <w:sz w:val="16"/>
        </w:rPr>
        <w:t>vznik</w:t>
      </w:r>
      <w:r>
        <w:rPr>
          <w:rFonts w:ascii="Arial" w:hAnsi="Arial"/>
          <w:color w:val="221F1F"/>
          <w:spacing w:val="-14"/>
          <w:sz w:val="16"/>
        </w:rPr>
        <w:t xml:space="preserve"> </w:t>
      </w:r>
      <w:r>
        <w:rPr>
          <w:rFonts w:ascii="Arial" w:hAnsi="Arial"/>
          <w:color w:val="221F1F"/>
          <w:sz w:val="16"/>
        </w:rPr>
        <w:t>povinnosti pojistitele</w:t>
      </w:r>
      <w:r>
        <w:rPr>
          <w:rFonts w:ascii="Arial" w:hAnsi="Arial"/>
          <w:color w:val="221F1F"/>
          <w:spacing w:val="-20"/>
          <w:sz w:val="16"/>
        </w:rPr>
        <w:t xml:space="preserve"> </w:t>
      </w:r>
      <w:r>
        <w:rPr>
          <w:rFonts w:ascii="Arial" w:hAnsi="Arial"/>
          <w:color w:val="221F1F"/>
          <w:sz w:val="16"/>
        </w:rPr>
        <w:t>plnit.</w:t>
      </w:r>
    </w:p>
    <w:p w14:paraId="567072FD" w14:textId="77777777" w:rsidR="00A5650C" w:rsidRDefault="00000000">
      <w:pPr>
        <w:pStyle w:val="Odstavecseseznamem"/>
        <w:numPr>
          <w:ilvl w:val="0"/>
          <w:numId w:val="68"/>
        </w:numPr>
        <w:tabs>
          <w:tab w:val="left" w:pos="455"/>
        </w:tabs>
        <w:spacing w:before="6" w:line="181" w:lineRule="exact"/>
        <w:ind w:left="454" w:hanging="208"/>
        <w:jc w:val="both"/>
        <w:rPr>
          <w:rFonts w:ascii="Arial" w:hAnsi="Arial"/>
          <w:sz w:val="16"/>
        </w:rPr>
      </w:pPr>
      <w:r>
        <w:rPr>
          <w:rFonts w:ascii="Arial" w:hAnsi="Arial"/>
          <w:color w:val="221F1F"/>
          <w:sz w:val="16"/>
        </w:rPr>
        <w:t>Není-li</w:t>
      </w:r>
      <w:r>
        <w:rPr>
          <w:rFonts w:ascii="Arial" w:hAnsi="Arial"/>
          <w:color w:val="221F1F"/>
          <w:spacing w:val="18"/>
          <w:sz w:val="16"/>
        </w:rPr>
        <w:t xml:space="preserve"> </w:t>
      </w:r>
      <w:r>
        <w:rPr>
          <w:rFonts w:ascii="Arial" w:hAnsi="Arial"/>
          <w:color w:val="221F1F"/>
          <w:sz w:val="16"/>
        </w:rPr>
        <w:t>v</w:t>
      </w:r>
      <w:r>
        <w:rPr>
          <w:rFonts w:ascii="Arial" w:hAnsi="Arial"/>
          <w:color w:val="221F1F"/>
          <w:spacing w:val="19"/>
          <w:sz w:val="16"/>
        </w:rPr>
        <w:t xml:space="preserve"> </w:t>
      </w:r>
      <w:r>
        <w:rPr>
          <w:rFonts w:ascii="Arial" w:hAnsi="Arial"/>
          <w:color w:val="221F1F"/>
          <w:sz w:val="16"/>
        </w:rPr>
        <w:t>pojistné</w:t>
      </w:r>
      <w:r>
        <w:rPr>
          <w:rFonts w:ascii="Arial" w:hAnsi="Arial"/>
          <w:color w:val="221F1F"/>
          <w:spacing w:val="15"/>
          <w:sz w:val="16"/>
        </w:rPr>
        <w:t xml:space="preserve"> </w:t>
      </w:r>
      <w:r>
        <w:rPr>
          <w:rFonts w:ascii="Arial" w:hAnsi="Arial"/>
          <w:color w:val="221F1F"/>
          <w:sz w:val="16"/>
        </w:rPr>
        <w:t>smlouvě</w:t>
      </w:r>
      <w:r>
        <w:rPr>
          <w:rFonts w:ascii="Arial" w:hAnsi="Arial"/>
          <w:color w:val="221F1F"/>
          <w:spacing w:val="18"/>
          <w:sz w:val="16"/>
        </w:rPr>
        <w:t xml:space="preserve"> </w:t>
      </w:r>
      <w:r>
        <w:rPr>
          <w:rFonts w:ascii="Arial" w:hAnsi="Arial"/>
          <w:color w:val="221F1F"/>
          <w:sz w:val="16"/>
        </w:rPr>
        <w:t>dohodnuto</w:t>
      </w:r>
      <w:r>
        <w:rPr>
          <w:rFonts w:ascii="Arial" w:hAnsi="Arial"/>
          <w:color w:val="221F1F"/>
          <w:spacing w:val="17"/>
          <w:sz w:val="16"/>
        </w:rPr>
        <w:t xml:space="preserve"> </w:t>
      </w:r>
      <w:r>
        <w:rPr>
          <w:rFonts w:ascii="Arial" w:hAnsi="Arial"/>
          <w:color w:val="221F1F"/>
          <w:sz w:val="16"/>
        </w:rPr>
        <w:t>jinak,</w:t>
      </w:r>
      <w:r>
        <w:rPr>
          <w:rFonts w:ascii="Arial" w:hAnsi="Arial"/>
          <w:color w:val="221F1F"/>
          <w:spacing w:val="19"/>
          <w:sz w:val="16"/>
        </w:rPr>
        <w:t xml:space="preserve"> </w:t>
      </w:r>
      <w:r>
        <w:rPr>
          <w:rFonts w:ascii="Arial" w:hAnsi="Arial"/>
          <w:color w:val="221F1F"/>
          <w:sz w:val="16"/>
        </w:rPr>
        <w:t>nevztahuje</w:t>
      </w:r>
      <w:r>
        <w:rPr>
          <w:rFonts w:ascii="Arial" w:hAnsi="Arial"/>
          <w:color w:val="221F1F"/>
          <w:spacing w:val="16"/>
          <w:sz w:val="16"/>
        </w:rPr>
        <w:t xml:space="preserve"> </w:t>
      </w:r>
      <w:r>
        <w:rPr>
          <w:rFonts w:ascii="Arial" w:hAnsi="Arial"/>
          <w:color w:val="221F1F"/>
          <w:sz w:val="16"/>
        </w:rPr>
        <w:t>se</w:t>
      </w:r>
      <w:r>
        <w:rPr>
          <w:rFonts w:ascii="Arial" w:hAnsi="Arial"/>
          <w:color w:val="221F1F"/>
          <w:spacing w:val="17"/>
          <w:sz w:val="16"/>
        </w:rPr>
        <w:t xml:space="preserve"> </w:t>
      </w:r>
      <w:r>
        <w:rPr>
          <w:rFonts w:ascii="Arial" w:hAnsi="Arial"/>
          <w:color w:val="221F1F"/>
          <w:sz w:val="16"/>
        </w:rPr>
        <w:t>pojištění</w:t>
      </w:r>
      <w:r>
        <w:rPr>
          <w:rFonts w:ascii="Arial" w:hAnsi="Arial"/>
          <w:color w:val="221F1F"/>
          <w:spacing w:val="21"/>
          <w:sz w:val="16"/>
        </w:rPr>
        <w:t xml:space="preserve"> </w:t>
      </w:r>
      <w:r>
        <w:rPr>
          <w:rFonts w:ascii="Arial" w:hAnsi="Arial"/>
          <w:color w:val="221F1F"/>
          <w:spacing w:val="-8"/>
          <w:sz w:val="16"/>
        </w:rPr>
        <w:t>na</w:t>
      </w:r>
    </w:p>
    <w:p w14:paraId="32F831DF" w14:textId="77777777" w:rsidR="00A5650C" w:rsidRDefault="00000000">
      <w:pPr>
        <w:spacing w:line="181" w:lineRule="exact"/>
        <w:ind w:left="461"/>
        <w:jc w:val="both"/>
        <w:rPr>
          <w:rFonts w:ascii="Arial" w:hAnsi="Arial"/>
          <w:sz w:val="16"/>
        </w:rPr>
      </w:pPr>
      <w:r>
        <w:rPr>
          <w:rFonts w:ascii="Arial" w:hAnsi="Arial"/>
          <w:color w:val="221F1F"/>
          <w:sz w:val="16"/>
        </w:rPr>
        <w:t>újmy zapříčiněné:</w:t>
      </w:r>
    </w:p>
    <w:p w14:paraId="769E094E" w14:textId="77777777" w:rsidR="00A5650C" w:rsidRDefault="00000000">
      <w:pPr>
        <w:pStyle w:val="Odstavecseseznamem"/>
        <w:numPr>
          <w:ilvl w:val="1"/>
          <w:numId w:val="68"/>
        </w:numPr>
        <w:tabs>
          <w:tab w:val="left" w:pos="790"/>
        </w:tabs>
        <w:spacing w:before="9" w:line="230" w:lineRule="auto"/>
        <w:ind w:right="38"/>
        <w:jc w:val="both"/>
        <w:rPr>
          <w:rFonts w:ascii="Arial" w:hAnsi="Arial"/>
          <w:sz w:val="16"/>
        </w:rPr>
      </w:pPr>
      <w:r>
        <w:rPr>
          <w:rFonts w:ascii="Arial" w:hAnsi="Arial"/>
          <w:color w:val="221F1F"/>
          <w:sz w:val="16"/>
        </w:rPr>
        <w:t>válečnými událostmi, jinými ozbrojenými konflikty (např. vzpoura, povstání,</w:t>
      </w:r>
      <w:r>
        <w:rPr>
          <w:rFonts w:ascii="Arial" w:hAnsi="Arial"/>
          <w:color w:val="221F1F"/>
          <w:spacing w:val="-18"/>
          <w:sz w:val="16"/>
        </w:rPr>
        <w:t xml:space="preserve"> </w:t>
      </w:r>
      <w:r>
        <w:rPr>
          <w:rFonts w:ascii="Arial" w:hAnsi="Arial"/>
          <w:color w:val="221F1F"/>
          <w:sz w:val="16"/>
        </w:rPr>
        <w:t>nebo</w:t>
      </w:r>
      <w:r>
        <w:rPr>
          <w:rFonts w:ascii="Arial" w:hAnsi="Arial"/>
          <w:color w:val="221F1F"/>
          <w:spacing w:val="-17"/>
          <w:sz w:val="16"/>
        </w:rPr>
        <w:t xml:space="preserve"> </w:t>
      </w:r>
      <w:r>
        <w:rPr>
          <w:rFonts w:ascii="Arial" w:hAnsi="Arial"/>
          <w:color w:val="221F1F"/>
          <w:sz w:val="16"/>
        </w:rPr>
        <w:t>jiné</w:t>
      </w:r>
      <w:r>
        <w:rPr>
          <w:rFonts w:ascii="Arial" w:hAnsi="Arial"/>
          <w:color w:val="221F1F"/>
          <w:spacing w:val="-16"/>
          <w:sz w:val="16"/>
        </w:rPr>
        <w:t xml:space="preserve"> </w:t>
      </w:r>
      <w:r>
        <w:rPr>
          <w:rFonts w:ascii="Arial" w:hAnsi="Arial"/>
          <w:color w:val="221F1F"/>
          <w:sz w:val="16"/>
        </w:rPr>
        <w:t>hromadné</w:t>
      </w:r>
      <w:r>
        <w:rPr>
          <w:rFonts w:ascii="Arial" w:hAnsi="Arial"/>
          <w:color w:val="221F1F"/>
          <w:spacing w:val="-17"/>
          <w:sz w:val="16"/>
        </w:rPr>
        <w:t xml:space="preserve"> </w:t>
      </w:r>
      <w:r>
        <w:rPr>
          <w:rFonts w:ascii="Arial" w:hAnsi="Arial"/>
          <w:color w:val="221F1F"/>
          <w:sz w:val="16"/>
        </w:rPr>
        <w:t>násilné</w:t>
      </w:r>
      <w:r>
        <w:rPr>
          <w:rFonts w:ascii="Arial" w:hAnsi="Arial"/>
          <w:color w:val="221F1F"/>
          <w:spacing w:val="-16"/>
          <w:sz w:val="16"/>
        </w:rPr>
        <w:t xml:space="preserve"> </w:t>
      </w:r>
      <w:r>
        <w:rPr>
          <w:rFonts w:ascii="Arial" w:hAnsi="Arial"/>
          <w:color w:val="221F1F"/>
          <w:sz w:val="16"/>
        </w:rPr>
        <w:t>nepokoje</w:t>
      </w:r>
      <w:r>
        <w:rPr>
          <w:rFonts w:ascii="Arial" w:hAnsi="Arial"/>
          <w:color w:val="221F1F"/>
          <w:spacing w:val="-17"/>
          <w:sz w:val="16"/>
        </w:rPr>
        <w:t xml:space="preserve"> </w:t>
      </w:r>
      <w:r>
        <w:rPr>
          <w:rFonts w:ascii="Arial" w:hAnsi="Arial"/>
          <w:color w:val="221F1F"/>
          <w:sz w:val="16"/>
        </w:rPr>
        <w:t>motivované</w:t>
      </w:r>
      <w:r>
        <w:rPr>
          <w:rFonts w:ascii="Arial" w:hAnsi="Arial"/>
          <w:color w:val="221F1F"/>
          <w:spacing w:val="-16"/>
          <w:sz w:val="16"/>
        </w:rPr>
        <w:t xml:space="preserve"> </w:t>
      </w:r>
      <w:r>
        <w:rPr>
          <w:rFonts w:ascii="Arial" w:hAnsi="Arial"/>
          <w:color w:val="221F1F"/>
          <w:sz w:val="16"/>
        </w:rPr>
        <w:t xml:space="preserve">politicky, sociálně, ideologicky, nábožensky či jinak) a s tím spojenými </w:t>
      </w:r>
      <w:r>
        <w:rPr>
          <w:rFonts w:ascii="Arial" w:hAnsi="Arial"/>
          <w:color w:val="221F1F"/>
          <w:spacing w:val="5"/>
          <w:sz w:val="16"/>
        </w:rPr>
        <w:t xml:space="preserve">vojenskými, policejními </w:t>
      </w:r>
      <w:r>
        <w:rPr>
          <w:rFonts w:ascii="Arial" w:hAnsi="Arial"/>
          <w:color w:val="221F1F"/>
          <w:sz w:val="16"/>
        </w:rPr>
        <w:t xml:space="preserve">a </w:t>
      </w:r>
      <w:r>
        <w:rPr>
          <w:rFonts w:ascii="Arial" w:hAnsi="Arial"/>
          <w:color w:val="221F1F"/>
          <w:spacing w:val="5"/>
          <w:sz w:val="16"/>
        </w:rPr>
        <w:t xml:space="preserve">úředními opatřeními; </w:t>
      </w:r>
      <w:r>
        <w:rPr>
          <w:rFonts w:ascii="Arial" w:hAnsi="Arial"/>
          <w:color w:val="221F1F"/>
          <w:spacing w:val="6"/>
          <w:sz w:val="16"/>
        </w:rPr>
        <w:t xml:space="preserve">stávkou; </w:t>
      </w:r>
      <w:r>
        <w:rPr>
          <w:rFonts w:ascii="Arial" w:hAnsi="Arial"/>
          <w:color w:val="221F1F"/>
          <w:sz w:val="16"/>
        </w:rPr>
        <w:t>teroristickými</w:t>
      </w:r>
      <w:r>
        <w:rPr>
          <w:rFonts w:ascii="Arial" w:hAnsi="Arial"/>
          <w:color w:val="221F1F"/>
          <w:spacing w:val="-23"/>
          <w:sz w:val="16"/>
        </w:rPr>
        <w:t xml:space="preserve"> </w:t>
      </w:r>
      <w:r>
        <w:rPr>
          <w:rFonts w:ascii="Arial" w:hAnsi="Arial"/>
          <w:color w:val="221F1F"/>
          <w:sz w:val="16"/>
        </w:rPr>
        <w:t>činy</w:t>
      </w:r>
      <w:r>
        <w:rPr>
          <w:rFonts w:ascii="Arial" w:hAnsi="Arial"/>
          <w:color w:val="221F1F"/>
          <w:spacing w:val="-21"/>
          <w:sz w:val="16"/>
        </w:rPr>
        <w:t xml:space="preserve"> </w:t>
      </w:r>
      <w:r>
        <w:rPr>
          <w:rFonts w:ascii="Arial" w:hAnsi="Arial"/>
          <w:color w:val="221F1F"/>
          <w:sz w:val="16"/>
        </w:rPr>
        <w:t>vedenými</w:t>
      </w:r>
      <w:r>
        <w:rPr>
          <w:rFonts w:ascii="Arial" w:hAnsi="Arial"/>
          <w:color w:val="221F1F"/>
          <w:spacing w:val="-19"/>
          <w:sz w:val="16"/>
        </w:rPr>
        <w:t xml:space="preserve"> </w:t>
      </w:r>
      <w:r>
        <w:rPr>
          <w:rFonts w:ascii="Arial" w:hAnsi="Arial"/>
          <w:color w:val="221F1F"/>
          <w:sz w:val="16"/>
        </w:rPr>
        <w:t>přímo</w:t>
      </w:r>
      <w:r>
        <w:rPr>
          <w:rFonts w:ascii="Arial" w:hAnsi="Arial"/>
          <w:color w:val="221F1F"/>
          <w:spacing w:val="-23"/>
          <w:sz w:val="16"/>
        </w:rPr>
        <w:t xml:space="preserve"> </w:t>
      </w:r>
      <w:r>
        <w:rPr>
          <w:rFonts w:ascii="Arial" w:hAnsi="Arial"/>
          <w:color w:val="221F1F"/>
          <w:sz w:val="16"/>
        </w:rPr>
        <w:t>nebo</w:t>
      </w:r>
      <w:r>
        <w:rPr>
          <w:rFonts w:ascii="Arial" w:hAnsi="Arial"/>
          <w:color w:val="221F1F"/>
          <w:spacing w:val="-20"/>
          <w:sz w:val="16"/>
        </w:rPr>
        <w:t xml:space="preserve"> </w:t>
      </w:r>
      <w:r>
        <w:rPr>
          <w:rFonts w:ascii="Arial" w:hAnsi="Arial"/>
          <w:color w:val="221F1F"/>
          <w:sz w:val="16"/>
        </w:rPr>
        <w:t>nepřímo</w:t>
      </w:r>
      <w:r>
        <w:rPr>
          <w:rFonts w:ascii="Arial" w:hAnsi="Arial"/>
          <w:color w:val="221F1F"/>
          <w:spacing w:val="-20"/>
          <w:sz w:val="16"/>
        </w:rPr>
        <w:t xml:space="preserve"> </w:t>
      </w:r>
      <w:r>
        <w:rPr>
          <w:rFonts w:ascii="Arial" w:hAnsi="Arial"/>
          <w:color w:val="221F1F"/>
          <w:sz w:val="16"/>
        </w:rPr>
        <w:t>proti</w:t>
      </w:r>
      <w:r>
        <w:rPr>
          <w:rFonts w:ascii="Arial" w:hAnsi="Arial"/>
          <w:color w:val="221F1F"/>
          <w:spacing w:val="-19"/>
          <w:sz w:val="16"/>
        </w:rPr>
        <w:t xml:space="preserve"> </w:t>
      </w:r>
      <w:r>
        <w:rPr>
          <w:rFonts w:ascii="Arial" w:hAnsi="Arial"/>
          <w:color w:val="221F1F"/>
          <w:sz w:val="16"/>
        </w:rPr>
        <w:t>pojištěnému,</w:t>
      </w:r>
    </w:p>
    <w:p w14:paraId="27D7F89D" w14:textId="77777777" w:rsidR="00A5650C" w:rsidRDefault="00000000">
      <w:pPr>
        <w:pStyle w:val="Odstavecseseznamem"/>
        <w:numPr>
          <w:ilvl w:val="1"/>
          <w:numId w:val="68"/>
        </w:numPr>
        <w:tabs>
          <w:tab w:val="left" w:pos="790"/>
        </w:tabs>
        <w:spacing w:before="9" w:line="230" w:lineRule="auto"/>
        <w:ind w:right="39"/>
        <w:jc w:val="both"/>
        <w:rPr>
          <w:rFonts w:ascii="Arial" w:hAnsi="Arial"/>
          <w:sz w:val="16"/>
        </w:rPr>
      </w:pPr>
      <w:r>
        <w:rPr>
          <w:rFonts w:ascii="Arial" w:hAnsi="Arial"/>
          <w:color w:val="221F1F"/>
          <w:sz w:val="16"/>
        </w:rPr>
        <w:t xml:space="preserve">působením jaderné energie, radiace, exhalace a emisemi; </w:t>
      </w:r>
      <w:r>
        <w:rPr>
          <w:rFonts w:ascii="Arial" w:hAnsi="Arial"/>
          <w:color w:val="221F1F"/>
          <w:spacing w:val="-4"/>
          <w:sz w:val="16"/>
        </w:rPr>
        <w:t xml:space="preserve">při </w:t>
      </w:r>
      <w:r>
        <w:rPr>
          <w:rFonts w:ascii="Arial" w:hAnsi="Arial"/>
          <w:color w:val="221F1F"/>
          <w:sz w:val="16"/>
        </w:rPr>
        <w:t xml:space="preserve">hospodaření s azbestem a formaldehydem nebo neoprávněném </w:t>
      </w:r>
      <w:r>
        <w:rPr>
          <w:rFonts w:ascii="Arial" w:hAnsi="Arial"/>
          <w:color w:val="221F1F"/>
          <w:spacing w:val="-3"/>
          <w:sz w:val="16"/>
        </w:rPr>
        <w:t xml:space="preserve">či </w:t>
      </w:r>
      <w:r>
        <w:rPr>
          <w:rFonts w:ascii="Arial" w:hAnsi="Arial"/>
          <w:color w:val="221F1F"/>
          <w:sz w:val="16"/>
        </w:rPr>
        <w:t xml:space="preserve">neopatrném použití nebezpečných látek (např. hořlaviny, </w:t>
      </w:r>
      <w:r>
        <w:rPr>
          <w:rFonts w:ascii="Arial" w:hAnsi="Arial"/>
          <w:color w:val="221F1F"/>
          <w:spacing w:val="-5"/>
          <w:sz w:val="16"/>
        </w:rPr>
        <w:t xml:space="preserve">výbušniny, </w:t>
      </w:r>
      <w:r>
        <w:rPr>
          <w:rFonts w:ascii="Arial" w:hAnsi="Arial"/>
          <w:color w:val="221F1F"/>
          <w:sz w:val="16"/>
        </w:rPr>
        <w:t xml:space="preserve">jedy); znečištěním životního prostředí, (např. kontaminací </w:t>
      </w:r>
      <w:r>
        <w:rPr>
          <w:rFonts w:ascii="Arial" w:hAnsi="Arial"/>
          <w:color w:val="221F1F"/>
          <w:spacing w:val="-7"/>
          <w:sz w:val="16"/>
        </w:rPr>
        <w:t xml:space="preserve">vody, </w:t>
      </w:r>
      <w:r>
        <w:rPr>
          <w:rFonts w:ascii="Arial" w:hAnsi="Arial"/>
          <w:color w:val="221F1F"/>
          <w:sz w:val="16"/>
        </w:rPr>
        <w:t>hornin,</w:t>
      </w:r>
      <w:r>
        <w:rPr>
          <w:rFonts w:ascii="Arial" w:hAnsi="Arial"/>
          <w:color w:val="221F1F"/>
          <w:spacing w:val="-18"/>
          <w:sz w:val="16"/>
        </w:rPr>
        <w:t xml:space="preserve"> </w:t>
      </w:r>
      <w:r>
        <w:rPr>
          <w:rFonts w:ascii="Arial" w:hAnsi="Arial"/>
          <w:color w:val="221F1F"/>
          <w:spacing w:val="-4"/>
          <w:sz w:val="16"/>
        </w:rPr>
        <w:t>půdy,</w:t>
      </w:r>
      <w:r>
        <w:rPr>
          <w:rFonts w:ascii="Arial" w:hAnsi="Arial"/>
          <w:color w:val="221F1F"/>
          <w:spacing w:val="-20"/>
          <w:sz w:val="16"/>
        </w:rPr>
        <w:t xml:space="preserve"> </w:t>
      </w:r>
      <w:r>
        <w:rPr>
          <w:rFonts w:ascii="Arial" w:hAnsi="Arial"/>
          <w:color w:val="221F1F"/>
          <w:sz w:val="16"/>
        </w:rPr>
        <w:t>ovzduší,</w:t>
      </w:r>
      <w:r>
        <w:rPr>
          <w:rFonts w:ascii="Arial" w:hAnsi="Arial"/>
          <w:color w:val="221F1F"/>
          <w:spacing w:val="-18"/>
          <w:sz w:val="16"/>
        </w:rPr>
        <w:t xml:space="preserve"> </w:t>
      </w:r>
      <w:r>
        <w:rPr>
          <w:rFonts w:ascii="Arial" w:hAnsi="Arial"/>
          <w:color w:val="221F1F"/>
          <w:sz w:val="16"/>
        </w:rPr>
        <w:t>flóry</w:t>
      </w:r>
      <w:r>
        <w:rPr>
          <w:rFonts w:ascii="Arial" w:hAnsi="Arial"/>
          <w:color w:val="221F1F"/>
          <w:spacing w:val="-17"/>
          <w:sz w:val="16"/>
        </w:rPr>
        <w:t xml:space="preserve"> </w:t>
      </w:r>
      <w:r>
        <w:rPr>
          <w:rFonts w:ascii="Arial" w:hAnsi="Arial"/>
          <w:color w:val="221F1F"/>
          <w:sz w:val="16"/>
        </w:rPr>
        <w:t>a</w:t>
      </w:r>
      <w:r>
        <w:rPr>
          <w:rFonts w:ascii="Arial" w:hAnsi="Arial"/>
          <w:color w:val="221F1F"/>
          <w:spacing w:val="-19"/>
          <w:sz w:val="16"/>
        </w:rPr>
        <w:t xml:space="preserve"> </w:t>
      </w:r>
      <w:r>
        <w:rPr>
          <w:rFonts w:ascii="Arial" w:hAnsi="Arial"/>
          <w:color w:val="221F1F"/>
          <w:sz w:val="16"/>
        </w:rPr>
        <w:t>fauny).</w:t>
      </w:r>
    </w:p>
    <w:p w14:paraId="23695B81" w14:textId="77777777" w:rsidR="00A5650C" w:rsidRDefault="00000000">
      <w:pPr>
        <w:spacing w:before="5" w:line="232" w:lineRule="auto"/>
        <w:ind w:left="2139" w:right="1957" w:firstLine="47"/>
        <w:jc w:val="center"/>
        <w:rPr>
          <w:rFonts w:ascii="Arial" w:hAnsi="Arial"/>
          <w:b/>
          <w:sz w:val="17"/>
        </w:rPr>
      </w:pPr>
      <w:r>
        <w:rPr>
          <w:rFonts w:ascii="Arial" w:hAnsi="Arial"/>
          <w:b/>
          <w:color w:val="221F1F"/>
          <w:sz w:val="17"/>
        </w:rPr>
        <w:t>ČLÁNEK 14 POJISTNÉ PLNĚNÍ</w:t>
      </w:r>
    </w:p>
    <w:p w14:paraId="1BE82DBF" w14:textId="77777777" w:rsidR="00A5650C" w:rsidRDefault="00000000">
      <w:pPr>
        <w:pStyle w:val="Odstavecseseznamem"/>
        <w:numPr>
          <w:ilvl w:val="0"/>
          <w:numId w:val="67"/>
        </w:numPr>
        <w:tabs>
          <w:tab w:val="left" w:pos="455"/>
        </w:tabs>
        <w:spacing w:before="9" w:line="232" w:lineRule="auto"/>
        <w:ind w:right="38" w:hanging="214"/>
        <w:jc w:val="both"/>
        <w:rPr>
          <w:rFonts w:ascii="Arial" w:hAnsi="Arial"/>
          <w:sz w:val="16"/>
        </w:rPr>
      </w:pPr>
      <w:r>
        <w:rPr>
          <w:rFonts w:ascii="Arial" w:hAnsi="Arial"/>
          <w:color w:val="221F1F"/>
          <w:sz w:val="16"/>
        </w:rPr>
        <w:t xml:space="preserve">Právo  na  pojistné  plnění  vznikne,  nastanou-li  skutečnosti  </w:t>
      </w:r>
      <w:r>
        <w:rPr>
          <w:rFonts w:ascii="Arial" w:hAnsi="Arial"/>
          <w:color w:val="221F1F"/>
          <w:spacing w:val="-4"/>
          <w:sz w:val="16"/>
        </w:rPr>
        <w:t xml:space="preserve">uvedené  </w:t>
      </w:r>
      <w:r>
        <w:rPr>
          <w:rFonts w:ascii="Arial" w:hAnsi="Arial"/>
          <w:color w:val="221F1F"/>
          <w:sz w:val="16"/>
        </w:rPr>
        <w:t>v pojistné smlouvě, se kterými je spojen vznik povinnosti pojistitele poskytnout</w:t>
      </w:r>
      <w:r>
        <w:rPr>
          <w:rFonts w:ascii="Arial" w:hAnsi="Arial"/>
          <w:color w:val="221F1F"/>
          <w:spacing w:val="-5"/>
          <w:sz w:val="16"/>
        </w:rPr>
        <w:t xml:space="preserve"> </w:t>
      </w:r>
      <w:r>
        <w:rPr>
          <w:rFonts w:ascii="Arial" w:hAnsi="Arial"/>
          <w:color w:val="221F1F"/>
          <w:sz w:val="16"/>
        </w:rPr>
        <w:t>pojistné</w:t>
      </w:r>
      <w:r>
        <w:rPr>
          <w:rFonts w:ascii="Arial" w:hAnsi="Arial"/>
          <w:color w:val="221F1F"/>
          <w:spacing w:val="-5"/>
          <w:sz w:val="16"/>
        </w:rPr>
        <w:t xml:space="preserve"> </w:t>
      </w:r>
      <w:r>
        <w:rPr>
          <w:rFonts w:ascii="Arial" w:hAnsi="Arial"/>
          <w:color w:val="221F1F"/>
          <w:sz w:val="16"/>
        </w:rPr>
        <w:t>plnění.</w:t>
      </w:r>
      <w:r>
        <w:rPr>
          <w:rFonts w:ascii="Arial" w:hAnsi="Arial"/>
          <w:color w:val="221F1F"/>
          <w:spacing w:val="-7"/>
          <w:sz w:val="16"/>
        </w:rPr>
        <w:t xml:space="preserve"> </w:t>
      </w:r>
      <w:r>
        <w:rPr>
          <w:rFonts w:ascii="Arial" w:hAnsi="Arial"/>
          <w:color w:val="221F1F"/>
          <w:sz w:val="16"/>
        </w:rPr>
        <w:t>Pojistné</w:t>
      </w:r>
      <w:r>
        <w:rPr>
          <w:rFonts w:ascii="Arial" w:hAnsi="Arial"/>
          <w:color w:val="221F1F"/>
          <w:spacing w:val="-5"/>
          <w:sz w:val="16"/>
        </w:rPr>
        <w:t xml:space="preserve"> </w:t>
      </w:r>
      <w:r>
        <w:rPr>
          <w:rFonts w:ascii="Arial" w:hAnsi="Arial"/>
          <w:color w:val="221F1F"/>
          <w:sz w:val="16"/>
        </w:rPr>
        <w:t>plnění</w:t>
      </w:r>
      <w:r>
        <w:rPr>
          <w:rFonts w:ascii="Arial" w:hAnsi="Arial"/>
          <w:color w:val="221F1F"/>
          <w:spacing w:val="-4"/>
          <w:sz w:val="16"/>
        </w:rPr>
        <w:t xml:space="preserve"> </w:t>
      </w:r>
      <w:r>
        <w:rPr>
          <w:rFonts w:ascii="Arial" w:hAnsi="Arial"/>
          <w:color w:val="221F1F"/>
          <w:sz w:val="16"/>
        </w:rPr>
        <w:t>poskytne</w:t>
      </w:r>
      <w:r>
        <w:rPr>
          <w:rFonts w:ascii="Arial" w:hAnsi="Arial"/>
          <w:color w:val="221F1F"/>
          <w:spacing w:val="-6"/>
          <w:sz w:val="16"/>
        </w:rPr>
        <w:t xml:space="preserve"> </w:t>
      </w:r>
      <w:r>
        <w:rPr>
          <w:rFonts w:ascii="Arial" w:hAnsi="Arial"/>
          <w:color w:val="221F1F"/>
          <w:sz w:val="16"/>
        </w:rPr>
        <w:t>pojistitel</w:t>
      </w:r>
      <w:r>
        <w:rPr>
          <w:rFonts w:ascii="Arial" w:hAnsi="Arial"/>
          <w:color w:val="221F1F"/>
          <w:spacing w:val="-7"/>
          <w:sz w:val="16"/>
        </w:rPr>
        <w:t xml:space="preserve"> </w:t>
      </w:r>
      <w:r>
        <w:rPr>
          <w:rFonts w:ascii="Arial" w:hAnsi="Arial"/>
          <w:color w:val="221F1F"/>
          <w:sz w:val="16"/>
        </w:rPr>
        <w:t>v</w:t>
      </w:r>
      <w:r>
        <w:rPr>
          <w:rFonts w:ascii="Arial" w:hAnsi="Arial"/>
          <w:color w:val="221F1F"/>
          <w:spacing w:val="-4"/>
          <w:sz w:val="16"/>
        </w:rPr>
        <w:t xml:space="preserve"> </w:t>
      </w:r>
      <w:r>
        <w:rPr>
          <w:rFonts w:ascii="Arial" w:hAnsi="Arial"/>
          <w:color w:val="221F1F"/>
          <w:sz w:val="16"/>
        </w:rPr>
        <w:t>penězích (v</w:t>
      </w:r>
      <w:r>
        <w:rPr>
          <w:rFonts w:ascii="Arial" w:hAnsi="Arial"/>
          <w:color w:val="221F1F"/>
          <w:spacing w:val="-12"/>
          <w:sz w:val="16"/>
        </w:rPr>
        <w:t xml:space="preserve"> </w:t>
      </w:r>
      <w:r>
        <w:rPr>
          <w:rFonts w:ascii="Arial" w:hAnsi="Arial"/>
          <w:color w:val="221F1F"/>
          <w:sz w:val="16"/>
        </w:rPr>
        <w:t>tuzemské</w:t>
      </w:r>
      <w:r>
        <w:rPr>
          <w:rFonts w:ascii="Arial" w:hAnsi="Arial"/>
          <w:color w:val="221F1F"/>
          <w:spacing w:val="-14"/>
          <w:sz w:val="16"/>
        </w:rPr>
        <w:t xml:space="preserve"> </w:t>
      </w:r>
      <w:r>
        <w:rPr>
          <w:rFonts w:ascii="Arial" w:hAnsi="Arial"/>
          <w:color w:val="221F1F"/>
          <w:sz w:val="16"/>
        </w:rPr>
        <w:t>měně),</w:t>
      </w:r>
      <w:r>
        <w:rPr>
          <w:rFonts w:ascii="Arial" w:hAnsi="Arial"/>
          <w:color w:val="221F1F"/>
          <w:spacing w:val="-11"/>
          <w:sz w:val="16"/>
        </w:rPr>
        <w:t xml:space="preserve"> </w:t>
      </w:r>
      <w:r>
        <w:rPr>
          <w:rFonts w:ascii="Arial" w:hAnsi="Arial"/>
          <w:color w:val="221F1F"/>
          <w:sz w:val="16"/>
        </w:rPr>
        <w:t>pokud</w:t>
      </w:r>
      <w:r>
        <w:rPr>
          <w:rFonts w:ascii="Arial" w:hAnsi="Arial"/>
          <w:color w:val="221F1F"/>
          <w:spacing w:val="-14"/>
          <w:sz w:val="16"/>
        </w:rPr>
        <w:t xml:space="preserve"> </w:t>
      </w:r>
      <w:r>
        <w:rPr>
          <w:rFonts w:ascii="Arial" w:hAnsi="Arial"/>
          <w:color w:val="221F1F"/>
          <w:sz w:val="16"/>
        </w:rPr>
        <w:t>nerozhodne,</w:t>
      </w:r>
      <w:r>
        <w:rPr>
          <w:rFonts w:ascii="Arial" w:hAnsi="Arial"/>
          <w:color w:val="221F1F"/>
          <w:spacing w:val="-10"/>
          <w:sz w:val="16"/>
        </w:rPr>
        <w:t xml:space="preserve"> </w:t>
      </w:r>
      <w:r>
        <w:rPr>
          <w:rFonts w:ascii="Arial" w:hAnsi="Arial"/>
          <w:color w:val="221F1F"/>
          <w:sz w:val="16"/>
        </w:rPr>
        <w:t>že</w:t>
      </w:r>
      <w:r>
        <w:rPr>
          <w:rFonts w:ascii="Arial" w:hAnsi="Arial"/>
          <w:color w:val="221F1F"/>
          <w:spacing w:val="-13"/>
          <w:sz w:val="16"/>
        </w:rPr>
        <w:t xml:space="preserve"> </w:t>
      </w:r>
      <w:r>
        <w:rPr>
          <w:rFonts w:ascii="Arial" w:hAnsi="Arial"/>
          <w:color w:val="221F1F"/>
          <w:sz w:val="16"/>
        </w:rPr>
        <w:t>poskytne</w:t>
      </w:r>
      <w:r>
        <w:rPr>
          <w:rFonts w:ascii="Arial" w:hAnsi="Arial"/>
          <w:color w:val="221F1F"/>
          <w:spacing w:val="-11"/>
          <w:sz w:val="16"/>
        </w:rPr>
        <w:t xml:space="preserve"> </w:t>
      </w:r>
      <w:r>
        <w:rPr>
          <w:rFonts w:ascii="Arial" w:hAnsi="Arial"/>
          <w:color w:val="221F1F"/>
          <w:sz w:val="16"/>
        </w:rPr>
        <w:t>naturální</w:t>
      </w:r>
      <w:r>
        <w:rPr>
          <w:rFonts w:ascii="Arial" w:hAnsi="Arial"/>
          <w:color w:val="221F1F"/>
          <w:spacing w:val="-11"/>
          <w:sz w:val="16"/>
        </w:rPr>
        <w:t xml:space="preserve"> </w:t>
      </w:r>
      <w:r>
        <w:rPr>
          <w:rFonts w:ascii="Arial" w:hAnsi="Arial"/>
          <w:color w:val="221F1F"/>
          <w:sz w:val="16"/>
        </w:rPr>
        <w:t>plnění.</w:t>
      </w:r>
      <w:r>
        <w:rPr>
          <w:rFonts w:ascii="Arial" w:hAnsi="Arial"/>
          <w:color w:val="221F1F"/>
          <w:spacing w:val="-12"/>
          <w:sz w:val="16"/>
        </w:rPr>
        <w:t xml:space="preserve"> </w:t>
      </w:r>
      <w:r>
        <w:rPr>
          <w:rFonts w:ascii="Arial" w:hAnsi="Arial"/>
          <w:color w:val="221F1F"/>
          <w:spacing w:val="-4"/>
          <w:sz w:val="16"/>
        </w:rPr>
        <w:t xml:space="preserve">Pro </w:t>
      </w:r>
      <w:r>
        <w:rPr>
          <w:rFonts w:ascii="Arial" w:hAnsi="Arial"/>
          <w:color w:val="221F1F"/>
          <w:sz w:val="16"/>
        </w:rPr>
        <w:t xml:space="preserve">přepočet cizí měny se použije kurzu oficiálně vyhlášeného ČNB ke </w:t>
      </w:r>
      <w:r>
        <w:rPr>
          <w:rFonts w:ascii="Arial" w:hAnsi="Arial"/>
          <w:color w:val="221F1F"/>
          <w:spacing w:val="-6"/>
          <w:sz w:val="16"/>
        </w:rPr>
        <w:t xml:space="preserve">dni </w:t>
      </w:r>
      <w:r>
        <w:rPr>
          <w:rFonts w:ascii="Arial" w:hAnsi="Arial"/>
          <w:color w:val="221F1F"/>
          <w:sz w:val="16"/>
        </w:rPr>
        <w:t>vzniku</w:t>
      </w:r>
      <w:r>
        <w:rPr>
          <w:rFonts w:ascii="Arial" w:hAnsi="Arial"/>
          <w:color w:val="221F1F"/>
          <w:spacing w:val="-1"/>
          <w:sz w:val="16"/>
        </w:rPr>
        <w:t xml:space="preserve"> </w:t>
      </w:r>
      <w:r>
        <w:rPr>
          <w:rFonts w:ascii="Arial" w:hAnsi="Arial"/>
          <w:color w:val="221F1F"/>
          <w:sz w:val="16"/>
        </w:rPr>
        <w:t>pojistnéudálosti.</w:t>
      </w:r>
    </w:p>
    <w:p w14:paraId="352FAF9C" w14:textId="77777777" w:rsidR="00A5650C" w:rsidRDefault="00000000">
      <w:pPr>
        <w:pStyle w:val="Odstavecseseznamem"/>
        <w:numPr>
          <w:ilvl w:val="0"/>
          <w:numId w:val="67"/>
        </w:numPr>
        <w:tabs>
          <w:tab w:val="left" w:pos="455"/>
        </w:tabs>
        <w:spacing w:before="8" w:line="230" w:lineRule="auto"/>
        <w:ind w:right="47" w:hanging="214"/>
        <w:jc w:val="both"/>
        <w:rPr>
          <w:rFonts w:ascii="Arial" w:hAnsi="Arial"/>
          <w:sz w:val="16"/>
        </w:rPr>
      </w:pPr>
      <w:r>
        <w:rPr>
          <w:rFonts w:ascii="Arial" w:hAnsi="Arial"/>
          <w:color w:val="221F1F"/>
          <w:sz w:val="16"/>
        </w:rPr>
        <w:t xml:space="preserve">Pokud o vzniku povinnosti pojištěného k náhradě újmy rozhoduje </w:t>
      </w:r>
      <w:r>
        <w:rPr>
          <w:rFonts w:ascii="Arial" w:hAnsi="Arial"/>
          <w:color w:val="221F1F"/>
          <w:spacing w:val="-5"/>
          <w:sz w:val="16"/>
        </w:rPr>
        <w:t xml:space="preserve">soud </w:t>
      </w:r>
      <w:r>
        <w:rPr>
          <w:rFonts w:ascii="Arial" w:hAnsi="Arial"/>
          <w:color w:val="221F1F"/>
          <w:sz w:val="16"/>
        </w:rPr>
        <w:t>nebo</w:t>
      </w:r>
      <w:r>
        <w:rPr>
          <w:rFonts w:ascii="Arial" w:hAnsi="Arial"/>
          <w:color w:val="221F1F"/>
          <w:spacing w:val="-12"/>
          <w:sz w:val="16"/>
        </w:rPr>
        <w:t xml:space="preserve"> </w:t>
      </w:r>
      <w:r>
        <w:rPr>
          <w:rFonts w:ascii="Arial" w:hAnsi="Arial"/>
          <w:color w:val="221F1F"/>
          <w:sz w:val="16"/>
        </w:rPr>
        <w:t>jiný</w:t>
      </w:r>
      <w:r>
        <w:rPr>
          <w:rFonts w:ascii="Arial" w:hAnsi="Arial"/>
          <w:color w:val="221F1F"/>
          <w:spacing w:val="-11"/>
          <w:sz w:val="16"/>
        </w:rPr>
        <w:t xml:space="preserve"> </w:t>
      </w:r>
      <w:r>
        <w:rPr>
          <w:rFonts w:ascii="Arial" w:hAnsi="Arial"/>
          <w:color w:val="221F1F"/>
          <w:sz w:val="16"/>
        </w:rPr>
        <w:t>oprávněný</w:t>
      </w:r>
      <w:r>
        <w:rPr>
          <w:rFonts w:ascii="Arial" w:hAnsi="Arial"/>
          <w:color w:val="221F1F"/>
          <w:spacing w:val="-10"/>
          <w:sz w:val="16"/>
        </w:rPr>
        <w:t xml:space="preserve"> </w:t>
      </w:r>
      <w:r>
        <w:rPr>
          <w:rFonts w:ascii="Arial" w:hAnsi="Arial"/>
          <w:color w:val="221F1F"/>
          <w:sz w:val="16"/>
        </w:rPr>
        <w:t>státní</w:t>
      </w:r>
      <w:r>
        <w:rPr>
          <w:rFonts w:ascii="Arial" w:hAnsi="Arial"/>
          <w:color w:val="221F1F"/>
          <w:spacing w:val="-11"/>
          <w:sz w:val="16"/>
        </w:rPr>
        <w:t xml:space="preserve"> </w:t>
      </w:r>
      <w:r>
        <w:rPr>
          <w:rFonts w:ascii="Arial" w:hAnsi="Arial"/>
          <w:color w:val="221F1F"/>
          <w:sz w:val="16"/>
        </w:rPr>
        <w:t>orgán,</w:t>
      </w:r>
      <w:r>
        <w:rPr>
          <w:rFonts w:ascii="Arial" w:hAnsi="Arial"/>
          <w:color w:val="221F1F"/>
          <w:spacing w:val="-11"/>
          <w:sz w:val="16"/>
        </w:rPr>
        <w:t xml:space="preserve"> </w:t>
      </w:r>
      <w:r>
        <w:rPr>
          <w:rFonts w:ascii="Arial" w:hAnsi="Arial"/>
          <w:color w:val="221F1F"/>
          <w:sz w:val="16"/>
        </w:rPr>
        <w:t>platí,</w:t>
      </w:r>
      <w:r>
        <w:rPr>
          <w:rFonts w:ascii="Arial" w:hAnsi="Arial"/>
          <w:color w:val="221F1F"/>
          <w:spacing w:val="-11"/>
          <w:sz w:val="16"/>
        </w:rPr>
        <w:t xml:space="preserve"> </w:t>
      </w:r>
      <w:r>
        <w:rPr>
          <w:rFonts w:ascii="Arial" w:hAnsi="Arial"/>
          <w:color w:val="221F1F"/>
          <w:sz w:val="16"/>
        </w:rPr>
        <w:t>že</w:t>
      </w:r>
      <w:r>
        <w:rPr>
          <w:rFonts w:ascii="Arial" w:hAnsi="Arial"/>
          <w:color w:val="221F1F"/>
          <w:spacing w:val="-13"/>
          <w:sz w:val="16"/>
        </w:rPr>
        <w:t xml:space="preserve"> </w:t>
      </w:r>
      <w:r>
        <w:rPr>
          <w:rFonts w:ascii="Arial" w:hAnsi="Arial"/>
          <w:color w:val="221F1F"/>
          <w:sz w:val="16"/>
        </w:rPr>
        <w:t>pojistitel</w:t>
      </w:r>
      <w:r>
        <w:rPr>
          <w:rFonts w:ascii="Arial" w:hAnsi="Arial"/>
          <w:color w:val="221F1F"/>
          <w:spacing w:val="-12"/>
          <w:sz w:val="16"/>
        </w:rPr>
        <w:t xml:space="preserve"> </w:t>
      </w:r>
      <w:r>
        <w:rPr>
          <w:rFonts w:ascii="Arial" w:hAnsi="Arial"/>
          <w:color w:val="221F1F"/>
          <w:sz w:val="16"/>
        </w:rPr>
        <w:t>je</w:t>
      </w:r>
      <w:r>
        <w:rPr>
          <w:rFonts w:ascii="Arial" w:hAnsi="Arial"/>
          <w:color w:val="221F1F"/>
          <w:spacing w:val="-13"/>
          <w:sz w:val="16"/>
        </w:rPr>
        <w:t xml:space="preserve"> </w:t>
      </w:r>
      <w:r>
        <w:rPr>
          <w:rFonts w:ascii="Arial" w:hAnsi="Arial"/>
          <w:color w:val="221F1F"/>
          <w:sz w:val="16"/>
        </w:rPr>
        <w:t>povinen</w:t>
      </w:r>
      <w:r>
        <w:rPr>
          <w:rFonts w:ascii="Arial" w:hAnsi="Arial"/>
          <w:color w:val="221F1F"/>
          <w:spacing w:val="-12"/>
          <w:sz w:val="16"/>
        </w:rPr>
        <w:t xml:space="preserve"> </w:t>
      </w:r>
      <w:r>
        <w:rPr>
          <w:rFonts w:ascii="Arial" w:hAnsi="Arial"/>
          <w:color w:val="221F1F"/>
          <w:sz w:val="16"/>
        </w:rPr>
        <w:t>poskytnout pojistné</w:t>
      </w:r>
      <w:r>
        <w:rPr>
          <w:rFonts w:ascii="Arial" w:hAnsi="Arial"/>
          <w:color w:val="221F1F"/>
          <w:spacing w:val="-9"/>
          <w:sz w:val="16"/>
        </w:rPr>
        <w:t xml:space="preserve"> </w:t>
      </w:r>
      <w:r>
        <w:rPr>
          <w:rFonts w:ascii="Arial" w:hAnsi="Arial"/>
          <w:color w:val="221F1F"/>
          <w:sz w:val="16"/>
        </w:rPr>
        <w:t>plnění</w:t>
      </w:r>
      <w:r>
        <w:rPr>
          <w:rFonts w:ascii="Arial" w:hAnsi="Arial"/>
          <w:color w:val="221F1F"/>
          <w:spacing w:val="-7"/>
          <w:sz w:val="16"/>
        </w:rPr>
        <w:t xml:space="preserve"> </w:t>
      </w:r>
      <w:r>
        <w:rPr>
          <w:rFonts w:ascii="Arial" w:hAnsi="Arial"/>
          <w:color w:val="221F1F"/>
          <w:sz w:val="16"/>
        </w:rPr>
        <w:t>teprve</w:t>
      </w:r>
      <w:r>
        <w:rPr>
          <w:rFonts w:ascii="Arial" w:hAnsi="Arial"/>
          <w:color w:val="221F1F"/>
          <w:spacing w:val="-8"/>
          <w:sz w:val="16"/>
        </w:rPr>
        <w:t xml:space="preserve"> </w:t>
      </w:r>
      <w:r>
        <w:rPr>
          <w:rFonts w:ascii="Arial" w:hAnsi="Arial"/>
          <w:color w:val="221F1F"/>
          <w:sz w:val="16"/>
        </w:rPr>
        <w:t>dnem,</w:t>
      </w:r>
      <w:r>
        <w:rPr>
          <w:rFonts w:ascii="Arial" w:hAnsi="Arial"/>
          <w:color w:val="221F1F"/>
          <w:spacing w:val="-6"/>
          <w:sz w:val="16"/>
        </w:rPr>
        <w:t xml:space="preserve"> </w:t>
      </w:r>
      <w:r>
        <w:rPr>
          <w:rFonts w:ascii="Arial" w:hAnsi="Arial"/>
          <w:color w:val="221F1F"/>
          <w:sz w:val="16"/>
        </w:rPr>
        <w:t>kdy</w:t>
      </w:r>
      <w:r>
        <w:rPr>
          <w:rFonts w:ascii="Arial" w:hAnsi="Arial"/>
          <w:color w:val="221F1F"/>
          <w:spacing w:val="-6"/>
          <w:sz w:val="16"/>
        </w:rPr>
        <w:t xml:space="preserve"> </w:t>
      </w:r>
      <w:r>
        <w:rPr>
          <w:rFonts w:ascii="Arial" w:hAnsi="Arial"/>
          <w:color w:val="221F1F"/>
          <w:sz w:val="16"/>
        </w:rPr>
        <w:t>rozhodnutí</w:t>
      </w:r>
      <w:r>
        <w:rPr>
          <w:rFonts w:ascii="Arial" w:hAnsi="Arial"/>
          <w:color w:val="221F1F"/>
          <w:spacing w:val="-7"/>
          <w:sz w:val="16"/>
        </w:rPr>
        <w:t xml:space="preserve"> </w:t>
      </w:r>
      <w:r>
        <w:rPr>
          <w:rFonts w:ascii="Arial" w:hAnsi="Arial"/>
          <w:color w:val="221F1F"/>
          <w:sz w:val="16"/>
        </w:rPr>
        <w:t>tohoto</w:t>
      </w:r>
      <w:r>
        <w:rPr>
          <w:rFonts w:ascii="Arial" w:hAnsi="Arial"/>
          <w:color w:val="221F1F"/>
          <w:spacing w:val="-8"/>
          <w:sz w:val="16"/>
        </w:rPr>
        <w:t xml:space="preserve"> </w:t>
      </w:r>
      <w:r>
        <w:rPr>
          <w:rFonts w:ascii="Arial" w:hAnsi="Arial"/>
          <w:color w:val="221F1F"/>
          <w:sz w:val="16"/>
        </w:rPr>
        <w:t>orgánu</w:t>
      </w:r>
      <w:r>
        <w:rPr>
          <w:rFonts w:ascii="Arial" w:hAnsi="Arial"/>
          <w:color w:val="221F1F"/>
          <w:spacing w:val="-6"/>
          <w:sz w:val="16"/>
        </w:rPr>
        <w:t xml:space="preserve"> </w:t>
      </w:r>
      <w:r>
        <w:rPr>
          <w:rFonts w:ascii="Arial" w:hAnsi="Arial"/>
          <w:color w:val="221F1F"/>
          <w:sz w:val="16"/>
        </w:rPr>
        <w:t>nabylo</w:t>
      </w:r>
      <w:r>
        <w:rPr>
          <w:rFonts w:ascii="Arial" w:hAnsi="Arial"/>
          <w:color w:val="221F1F"/>
          <w:spacing w:val="-8"/>
          <w:sz w:val="16"/>
        </w:rPr>
        <w:t xml:space="preserve"> </w:t>
      </w:r>
      <w:r>
        <w:rPr>
          <w:rFonts w:ascii="Arial" w:hAnsi="Arial"/>
          <w:color w:val="221F1F"/>
          <w:sz w:val="16"/>
        </w:rPr>
        <w:t>právní moci.</w:t>
      </w:r>
    </w:p>
    <w:p w14:paraId="0170C87F" w14:textId="77777777" w:rsidR="00A5650C" w:rsidRDefault="00000000">
      <w:pPr>
        <w:pStyle w:val="Odstavecseseznamem"/>
        <w:numPr>
          <w:ilvl w:val="0"/>
          <w:numId w:val="67"/>
        </w:numPr>
        <w:tabs>
          <w:tab w:val="left" w:pos="455"/>
        </w:tabs>
        <w:spacing w:before="12" w:line="232" w:lineRule="auto"/>
        <w:ind w:right="49" w:hanging="214"/>
        <w:jc w:val="both"/>
        <w:rPr>
          <w:rFonts w:ascii="Arial" w:hAnsi="Arial"/>
          <w:sz w:val="16"/>
        </w:rPr>
      </w:pPr>
      <w:r>
        <w:rPr>
          <w:rFonts w:ascii="Arial" w:hAnsi="Arial"/>
          <w:color w:val="221F1F"/>
          <w:sz w:val="16"/>
        </w:rPr>
        <w:t xml:space="preserve">Pojistné plnění je splatné do 15. dnů po skončení šetření </w:t>
      </w:r>
      <w:r>
        <w:rPr>
          <w:rFonts w:ascii="Arial" w:hAnsi="Arial"/>
          <w:color w:val="221F1F"/>
          <w:spacing w:val="-4"/>
          <w:sz w:val="16"/>
        </w:rPr>
        <w:t xml:space="preserve">pojistitele, </w:t>
      </w:r>
      <w:r>
        <w:rPr>
          <w:rFonts w:ascii="Arial" w:hAnsi="Arial"/>
          <w:color w:val="221F1F"/>
          <w:sz w:val="16"/>
        </w:rPr>
        <w:t>nutného ke zjištění rozsahu pojistného plnění. Šetření je skončeno, jakmile</w:t>
      </w:r>
      <w:r>
        <w:rPr>
          <w:rFonts w:ascii="Arial" w:hAnsi="Arial"/>
          <w:color w:val="221F1F"/>
          <w:spacing w:val="-6"/>
          <w:sz w:val="16"/>
        </w:rPr>
        <w:t xml:space="preserve"> </w:t>
      </w:r>
      <w:r>
        <w:rPr>
          <w:rFonts w:ascii="Arial" w:hAnsi="Arial"/>
          <w:color w:val="221F1F"/>
          <w:sz w:val="16"/>
        </w:rPr>
        <w:t>pojistitel</w:t>
      </w:r>
      <w:r>
        <w:rPr>
          <w:rFonts w:ascii="Arial" w:hAnsi="Arial"/>
          <w:color w:val="221F1F"/>
          <w:spacing w:val="-7"/>
          <w:sz w:val="16"/>
        </w:rPr>
        <w:t xml:space="preserve"> </w:t>
      </w:r>
      <w:r>
        <w:rPr>
          <w:rFonts w:ascii="Arial" w:hAnsi="Arial"/>
          <w:color w:val="221F1F"/>
          <w:sz w:val="16"/>
        </w:rPr>
        <w:t>sdělí</w:t>
      </w:r>
      <w:r>
        <w:rPr>
          <w:rFonts w:ascii="Arial" w:hAnsi="Arial"/>
          <w:color w:val="221F1F"/>
          <w:spacing w:val="-4"/>
          <w:sz w:val="16"/>
        </w:rPr>
        <w:t xml:space="preserve"> </w:t>
      </w:r>
      <w:r>
        <w:rPr>
          <w:rFonts w:ascii="Arial" w:hAnsi="Arial"/>
          <w:color w:val="221F1F"/>
          <w:sz w:val="16"/>
        </w:rPr>
        <w:t>jeho</w:t>
      </w:r>
      <w:r>
        <w:rPr>
          <w:rFonts w:ascii="Arial" w:hAnsi="Arial"/>
          <w:color w:val="221F1F"/>
          <w:spacing w:val="-7"/>
          <w:sz w:val="16"/>
        </w:rPr>
        <w:t xml:space="preserve"> </w:t>
      </w:r>
      <w:r>
        <w:rPr>
          <w:rFonts w:ascii="Arial" w:hAnsi="Arial"/>
          <w:color w:val="221F1F"/>
          <w:sz w:val="16"/>
        </w:rPr>
        <w:t>výsledky</w:t>
      </w:r>
      <w:r>
        <w:rPr>
          <w:rFonts w:ascii="Arial" w:hAnsi="Arial"/>
          <w:color w:val="221F1F"/>
          <w:spacing w:val="-4"/>
          <w:sz w:val="16"/>
        </w:rPr>
        <w:t xml:space="preserve"> </w:t>
      </w:r>
      <w:r>
        <w:rPr>
          <w:rFonts w:ascii="Arial" w:hAnsi="Arial"/>
          <w:color w:val="221F1F"/>
          <w:sz w:val="16"/>
        </w:rPr>
        <w:t>pojištěnému</w:t>
      </w:r>
      <w:r>
        <w:rPr>
          <w:rFonts w:ascii="Arial" w:hAnsi="Arial"/>
          <w:color w:val="221F1F"/>
          <w:spacing w:val="-6"/>
          <w:sz w:val="16"/>
        </w:rPr>
        <w:t xml:space="preserve"> </w:t>
      </w:r>
      <w:r>
        <w:rPr>
          <w:rFonts w:ascii="Arial" w:hAnsi="Arial"/>
          <w:color w:val="221F1F"/>
          <w:sz w:val="16"/>
        </w:rPr>
        <w:t>nebo</w:t>
      </w:r>
      <w:r>
        <w:rPr>
          <w:rFonts w:ascii="Arial" w:hAnsi="Arial"/>
          <w:color w:val="221F1F"/>
          <w:spacing w:val="-5"/>
          <w:sz w:val="16"/>
        </w:rPr>
        <w:t xml:space="preserve"> </w:t>
      </w:r>
      <w:r>
        <w:rPr>
          <w:rFonts w:ascii="Arial" w:hAnsi="Arial"/>
          <w:color w:val="221F1F"/>
          <w:sz w:val="16"/>
        </w:rPr>
        <w:t>oprávněné</w:t>
      </w:r>
      <w:r>
        <w:rPr>
          <w:rFonts w:ascii="Arial" w:hAnsi="Arial"/>
          <w:color w:val="221F1F"/>
          <w:spacing w:val="-3"/>
          <w:sz w:val="16"/>
        </w:rPr>
        <w:t xml:space="preserve"> </w:t>
      </w:r>
      <w:r>
        <w:rPr>
          <w:rFonts w:ascii="Arial" w:hAnsi="Arial"/>
          <w:color w:val="221F1F"/>
          <w:spacing w:val="-5"/>
          <w:sz w:val="16"/>
        </w:rPr>
        <w:t xml:space="preserve">osobě, </w:t>
      </w:r>
      <w:r>
        <w:rPr>
          <w:rFonts w:ascii="Arial" w:hAnsi="Arial"/>
          <w:color w:val="221F1F"/>
          <w:sz w:val="16"/>
        </w:rPr>
        <w:t>která</w:t>
      </w:r>
      <w:r>
        <w:rPr>
          <w:rFonts w:ascii="Arial" w:hAnsi="Arial"/>
          <w:color w:val="221F1F"/>
          <w:spacing w:val="-20"/>
          <w:sz w:val="16"/>
        </w:rPr>
        <w:t xml:space="preserve"> </w:t>
      </w:r>
      <w:r>
        <w:rPr>
          <w:rFonts w:ascii="Arial" w:hAnsi="Arial"/>
          <w:color w:val="221F1F"/>
          <w:sz w:val="16"/>
        </w:rPr>
        <w:t>uplatnila</w:t>
      </w:r>
      <w:r>
        <w:rPr>
          <w:rFonts w:ascii="Arial" w:hAnsi="Arial"/>
          <w:color w:val="221F1F"/>
          <w:spacing w:val="-21"/>
          <w:sz w:val="16"/>
        </w:rPr>
        <w:t xml:space="preserve"> </w:t>
      </w:r>
      <w:r>
        <w:rPr>
          <w:rFonts w:ascii="Arial" w:hAnsi="Arial"/>
          <w:color w:val="221F1F"/>
          <w:sz w:val="16"/>
        </w:rPr>
        <w:t>právo</w:t>
      </w:r>
      <w:r>
        <w:rPr>
          <w:rFonts w:ascii="Arial" w:hAnsi="Arial"/>
          <w:color w:val="221F1F"/>
          <w:spacing w:val="-19"/>
          <w:sz w:val="16"/>
        </w:rPr>
        <w:t xml:space="preserve"> </w:t>
      </w:r>
      <w:r>
        <w:rPr>
          <w:rFonts w:ascii="Arial" w:hAnsi="Arial"/>
          <w:color w:val="221F1F"/>
          <w:sz w:val="16"/>
        </w:rPr>
        <w:t>na</w:t>
      </w:r>
      <w:r>
        <w:rPr>
          <w:rFonts w:ascii="Arial" w:hAnsi="Arial"/>
          <w:color w:val="221F1F"/>
          <w:spacing w:val="-19"/>
          <w:sz w:val="16"/>
        </w:rPr>
        <w:t xml:space="preserve"> </w:t>
      </w:r>
      <w:r>
        <w:rPr>
          <w:rFonts w:ascii="Arial" w:hAnsi="Arial"/>
          <w:color w:val="221F1F"/>
          <w:sz w:val="16"/>
        </w:rPr>
        <w:t>pojistné</w:t>
      </w:r>
      <w:r>
        <w:rPr>
          <w:rFonts w:ascii="Arial" w:hAnsi="Arial"/>
          <w:color w:val="221F1F"/>
          <w:spacing w:val="-19"/>
          <w:sz w:val="16"/>
        </w:rPr>
        <w:t xml:space="preserve"> </w:t>
      </w:r>
      <w:r>
        <w:rPr>
          <w:rFonts w:ascii="Arial" w:hAnsi="Arial"/>
          <w:color w:val="221F1F"/>
          <w:sz w:val="16"/>
        </w:rPr>
        <w:t>plnění.</w:t>
      </w:r>
    </w:p>
    <w:p w14:paraId="5EC854ED" w14:textId="77777777" w:rsidR="00A5650C" w:rsidRDefault="00000000">
      <w:pPr>
        <w:pStyle w:val="Odstavecseseznamem"/>
        <w:numPr>
          <w:ilvl w:val="0"/>
          <w:numId w:val="67"/>
        </w:numPr>
        <w:tabs>
          <w:tab w:val="left" w:pos="455"/>
        </w:tabs>
        <w:spacing w:before="10" w:line="230" w:lineRule="auto"/>
        <w:ind w:right="48" w:hanging="214"/>
        <w:jc w:val="both"/>
        <w:rPr>
          <w:rFonts w:ascii="Arial" w:hAnsi="Arial"/>
          <w:sz w:val="16"/>
        </w:rPr>
      </w:pPr>
      <w:r>
        <w:rPr>
          <w:rFonts w:ascii="Arial" w:hAnsi="Arial"/>
          <w:color w:val="221F1F"/>
          <w:sz w:val="16"/>
        </w:rPr>
        <w:t>Pojistitel není v prodlení s pojistným plněním po dobu, po kterou je pojistník, pojištěný nebo oprávněná osoba v prodlení s plněním povinností, které jsou uloženy pojistnými podmínkami nebo pojistnou smlouvou.</w:t>
      </w:r>
    </w:p>
    <w:p w14:paraId="466EE90E" w14:textId="77777777" w:rsidR="00A5650C" w:rsidRDefault="00000000">
      <w:pPr>
        <w:pStyle w:val="Odstavecseseznamem"/>
        <w:numPr>
          <w:ilvl w:val="0"/>
          <w:numId w:val="67"/>
        </w:numPr>
        <w:tabs>
          <w:tab w:val="left" w:pos="455"/>
        </w:tabs>
        <w:spacing w:before="10"/>
        <w:ind w:left="454" w:hanging="210"/>
        <w:jc w:val="both"/>
        <w:rPr>
          <w:rFonts w:ascii="Arial" w:hAnsi="Arial"/>
          <w:sz w:val="16"/>
        </w:rPr>
      </w:pPr>
      <w:r>
        <w:rPr>
          <w:rFonts w:ascii="Arial" w:hAnsi="Arial"/>
          <w:color w:val="221F1F"/>
          <w:sz w:val="16"/>
        </w:rPr>
        <w:t>Pojistitel</w:t>
      </w:r>
      <w:r>
        <w:rPr>
          <w:rFonts w:ascii="Arial" w:hAnsi="Arial"/>
          <w:color w:val="221F1F"/>
          <w:spacing w:val="-19"/>
          <w:sz w:val="16"/>
        </w:rPr>
        <w:t xml:space="preserve"> </w:t>
      </w:r>
      <w:r>
        <w:rPr>
          <w:rFonts w:ascii="Arial" w:hAnsi="Arial"/>
          <w:color w:val="221F1F"/>
          <w:sz w:val="16"/>
        </w:rPr>
        <w:t>uhradí</w:t>
      </w:r>
      <w:r>
        <w:rPr>
          <w:rFonts w:ascii="Arial" w:hAnsi="Arial"/>
          <w:color w:val="221F1F"/>
          <w:spacing w:val="-20"/>
          <w:sz w:val="16"/>
        </w:rPr>
        <w:t xml:space="preserve"> </w:t>
      </w:r>
      <w:r>
        <w:rPr>
          <w:rFonts w:ascii="Arial" w:hAnsi="Arial"/>
          <w:color w:val="221F1F"/>
          <w:sz w:val="16"/>
        </w:rPr>
        <w:t>v</w:t>
      </w:r>
      <w:r>
        <w:rPr>
          <w:rFonts w:ascii="Arial" w:hAnsi="Arial"/>
          <w:color w:val="221F1F"/>
          <w:spacing w:val="-17"/>
          <w:sz w:val="16"/>
        </w:rPr>
        <w:t xml:space="preserve"> </w:t>
      </w:r>
      <w:r>
        <w:rPr>
          <w:rFonts w:ascii="Arial" w:hAnsi="Arial"/>
          <w:color w:val="221F1F"/>
          <w:sz w:val="16"/>
        </w:rPr>
        <w:t>případě</w:t>
      </w:r>
      <w:r>
        <w:rPr>
          <w:rFonts w:ascii="Arial" w:hAnsi="Arial"/>
          <w:color w:val="221F1F"/>
          <w:spacing w:val="-19"/>
          <w:sz w:val="16"/>
        </w:rPr>
        <w:t xml:space="preserve"> </w:t>
      </w:r>
      <w:r>
        <w:rPr>
          <w:rFonts w:ascii="Arial" w:hAnsi="Arial"/>
          <w:color w:val="221F1F"/>
          <w:sz w:val="16"/>
        </w:rPr>
        <w:t>pojištění</w:t>
      </w:r>
      <w:r>
        <w:rPr>
          <w:rFonts w:ascii="Arial" w:hAnsi="Arial"/>
          <w:color w:val="221F1F"/>
          <w:spacing w:val="-21"/>
          <w:sz w:val="16"/>
        </w:rPr>
        <w:t xml:space="preserve"> </w:t>
      </w:r>
      <w:r>
        <w:rPr>
          <w:rFonts w:ascii="Arial" w:hAnsi="Arial"/>
          <w:color w:val="221F1F"/>
          <w:sz w:val="16"/>
        </w:rPr>
        <w:t>věci</w:t>
      </w:r>
      <w:r>
        <w:rPr>
          <w:rFonts w:ascii="Arial" w:hAnsi="Arial"/>
          <w:color w:val="221F1F"/>
          <w:spacing w:val="-18"/>
          <w:sz w:val="16"/>
        </w:rPr>
        <w:t xml:space="preserve"> </w:t>
      </w:r>
      <w:r>
        <w:rPr>
          <w:rFonts w:ascii="Arial" w:hAnsi="Arial"/>
          <w:color w:val="221F1F"/>
          <w:sz w:val="16"/>
        </w:rPr>
        <w:t>na</w:t>
      </w:r>
      <w:r>
        <w:rPr>
          <w:rFonts w:ascii="Arial" w:hAnsi="Arial"/>
          <w:color w:val="221F1F"/>
          <w:spacing w:val="-19"/>
          <w:sz w:val="16"/>
        </w:rPr>
        <w:t xml:space="preserve"> </w:t>
      </w:r>
      <w:r>
        <w:rPr>
          <w:rFonts w:ascii="Arial" w:hAnsi="Arial"/>
          <w:color w:val="221F1F"/>
          <w:sz w:val="16"/>
        </w:rPr>
        <w:t>novou</w:t>
      </w:r>
      <w:r>
        <w:rPr>
          <w:rFonts w:ascii="Arial" w:hAnsi="Arial"/>
          <w:color w:val="221F1F"/>
          <w:spacing w:val="-19"/>
          <w:sz w:val="16"/>
        </w:rPr>
        <w:t xml:space="preserve"> </w:t>
      </w:r>
      <w:r>
        <w:rPr>
          <w:rFonts w:ascii="Arial" w:hAnsi="Arial"/>
          <w:color w:val="221F1F"/>
          <w:sz w:val="16"/>
        </w:rPr>
        <w:t>cenu:</w:t>
      </w:r>
    </w:p>
    <w:p w14:paraId="27EFA50A" w14:textId="77777777" w:rsidR="00A5650C" w:rsidRDefault="00000000">
      <w:pPr>
        <w:pStyle w:val="Odstavecseseznamem"/>
        <w:numPr>
          <w:ilvl w:val="1"/>
          <w:numId w:val="67"/>
        </w:numPr>
        <w:tabs>
          <w:tab w:val="left" w:pos="791"/>
        </w:tabs>
        <w:spacing w:before="9" w:line="230" w:lineRule="auto"/>
        <w:ind w:right="46"/>
        <w:jc w:val="both"/>
        <w:rPr>
          <w:rFonts w:ascii="Arial" w:hAnsi="Arial"/>
          <w:sz w:val="16"/>
        </w:rPr>
      </w:pPr>
      <w:r>
        <w:rPr>
          <w:rFonts w:ascii="Arial" w:hAnsi="Arial"/>
          <w:color w:val="221F1F"/>
          <w:sz w:val="16"/>
        </w:rPr>
        <w:t>u zničených a pohřešovaných věcí částku odpovídajícím nákladům na znovupořízení nové nebo stejné věci nebo nákladům na</w:t>
      </w:r>
      <w:r>
        <w:rPr>
          <w:rFonts w:ascii="Arial" w:hAnsi="Arial"/>
          <w:color w:val="221F1F"/>
          <w:spacing w:val="25"/>
          <w:sz w:val="16"/>
        </w:rPr>
        <w:t xml:space="preserve"> </w:t>
      </w:r>
      <w:r>
        <w:rPr>
          <w:rFonts w:ascii="Arial" w:hAnsi="Arial"/>
          <w:color w:val="221F1F"/>
          <w:sz w:val="16"/>
        </w:rPr>
        <w:t>výrobu</w:t>
      </w:r>
    </w:p>
    <w:p w14:paraId="2F9B3A24" w14:textId="77777777" w:rsidR="00A5650C" w:rsidRDefault="00000000">
      <w:pPr>
        <w:spacing w:before="90" w:line="230" w:lineRule="auto"/>
        <w:ind w:left="790" w:right="225"/>
        <w:jc w:val="both"/>
        <w:rPr>
          <w:rFonts w:ascii="Arial" w:hAnsi="Arial"/>
          <w:sz w:val="16"/>
        </w:rPr>
      </w:pPr>
      <w:r>
        <w:br w:type="column"/>
      </w:r>
      <w:r>
        <w:rPr>
          <w:rFonts w:ascii="Arial" w:hAnsi="Arial"/>
          <w:color w:val="221F1F"/>
          <w:sz w:val="16"/>
        </w:rPr>
        <w:t>věci stejného druhu a kvality, sníženou o cenu případných zbytků, vždy však nižší z uvedených částek,</w:t>
      </w:r>
    </w:p>
    <w:p w14:paraId="711231D2" w14:textId="77777777" w:rsidR="00A5650C" w:rsidRDefault="00000000">
      <w:pPr>
        <w:pStyle w:val="Odstavecseseznamem"/>
        <w:numPr>
          <w:ilvl w:val="1"/>
          <w:numId w:val="67"/>
        </w:numPr>
        <w:tabs>
          <w:tab w:val="left" w:pos="791"/>
        </w:tabs>
        <w:spacing w:before="4" w:line="230" w:lineRule="auto"/>
        <w:ind w:right="219"/>
        <w:jc w:val="both"/>
        <w:rPr>
          <w:rFonts w:ascii="Arial" w:hAnsi="Arial"/>
          <w:sz w:val="16"/>
        </w:rPr>
      </w:pPr>
      <w:r>
        <w:rPr>
          <w:rFonts w:ascii="Arial" w:hAnsi="Arial"/>
          <w:color w:val="221F1F"/>
          <w:sz w:val="16"/>
        </w:rPr>
        <w:t xml:space="preserve">u poškozených věcí částku odpovídající přiměřeným nákladům </w:t>
      </w:r>
      <w:r>
        <w:rPr>
          <w:rFonts w:ascii="Arial" w:hAnsi="Arial"/>
          <w:color w:val="221F1F"/>
          <w:spacing w:val="-8"/>
          <w:sz w:val="16"/>
        </w:rPr>
        <w:t xml:space="preserve">na </w:t>
      </w:r>
      <w:r>
        <w:rPr>
          <w:rFonts w:ascii="Arial" w:hAnsi="Arial"/>
          <w:color w:val="221F1F"/>
          <w:sz w:val="16"/>
        </w:rPr>
        <w:t xml:space="preserve">opravu poškozené věci, sníženou o cenu upotřebitelných </w:t>
      </w:r>
      <w:r>
        <w:rPr>
          <w:rFonts w:ascii="Arial" w:hAnsi="Arial"/>
          <w:color w:val="221F1F"/>
          <w:spacing w:val="-3"/>
          <w:sz w:val="16"/>
        </w:rPr>
        <w:t xml:space="preserve">zbytků </w:t>
      </w:r>
      <w:r>
        <w:rPr>
          <w:rFonts w:ascii="Arial" w:hAnsi="Arial"/>
          <w:color w:val="221F1F"/>
          <w:sz w:val="16"/>
        </w:rPr>
        <w:t>nahrazovaných</w:t>
      </w:r>
      <w:r>
        <w:rPr>
          <w:rFonts w:ascii="Arial" w:hAnsi="Arial"/>
          <w:color w:val="221F1F"/>
          <w:spacing w:val="-20"/>
          <w:sz w:val="16"/>
        </w:rPr>
        <w:t xml:space="preserve"> </w:t>
      </w:r>
      <w:r>
        <w:rPr>
          <w:rFonts w:ascii="Arial" w:hAnsi="Arial"/>
          <w:color w:val="221F1F"/>
          <w:sz w:val="16"/>
        </w:rPr>
        <w:t>částí</w:t>
      </w:r>
      <w:r>
        <w:rPr>
          <w:rFonts w:ascii="Arial" w:hAnsi="Arial"/>
          <w:color w:val="221F1F"/>
          <w:spacing w:val="-18"/>
          <w:sz w:val="16"/>
        </w:rPr>
        <w:t xml:space="preserve"> </w:t>
      </w:r>
      <w:r>
        <w:rPr>
          <w:rFonts w:ascii="Arial" w:hAnsi="Arial"/>
          <w:color w:val="221F1F"/>
          <w:sz w:val="16"/>
        </w:rPr>
        <w:t>poškozené</w:t>
      </w:r>
      <w:r>
        <w:rPr>
          <w:rFonts w:ascii="Arial" w:hAnsi="Arial"/>
          <w:color w:val="221F1F"/>
          <w:spacing w:val="-21"/>
          <w:sz w:val="16"/>
        </w:rPr>
        <w:t xml:space="preserve"> </w:t>
      </w:r>
      <w:r>
        <w:rPr>
          <w:rFonts w:ascii="Arial" w:hAnsi="Arial"/>
          <w:color w:val="221F1F"/>
          <w:sz w:val="16"/>
        </w:rPr>
        <w:t>věci.</w:t>
      </w:r>
    </w:p>
    <w:p w14:paraId="620E2EB6" w14:textId="77777777" w:rsidR="00A5650C" w:rsidRDefault="00000000">
      <w:pPr>
        <w:pStyle w:val="Odstavecseseznamem"/>
        <w:numPr>
          <w:ilvl w:val="0"/>
          <w:numId w:val="67"/>
        </w:numPr>
        <w:tabs>
          <w:tab w:val="left" w:pos="455"/>
        </w:tabs>
        <w:spacing w:before="9"/>
        <w:ind w:left="454" w:hanging="210"/>
        <w:jc w:val="both"/>
        <w:rPr>
          <w:rFonts w:ascii="Arial" w:hAnsi="Arial"/>
          <w:sz w:val="16"/>
        </w:rPr>
      </w:pPr>
      <w:r>
        <w:rPr>
          <w:rFonts w:ascii="Arial" w:hAnsi="Arial"/>
          <w:color w:val="221F1F"/>
          <w:sz w:val="16"/>
        </w:rPr>
        <w:t>Pojistitel</w:t>
      </w:r>
      <w:r>
        <w:rPr>
          <w:rFonts w:ascii="Arial" w:hAnsi="Arial"/>
          <w:color w:val="221F1F"/>
          <w:spacing w:val="-19"/>
          <w:sz w:val="16"/>
        </w:rPr>
        <w:t xml:space="preserve"> </w:t>
      </w:r>
      <w:r>
        <w:rPr>
          <w:rFonts w:ascii="Arial" w:hAnsi="Arial"/>
          <w:color w:val="221F1F"/>
          <w:sz w:val="16"/>
        </w:rPr>
        <w:t>uhradí</w:t>
      </w:r>
      <w:r>
        <w:rPr>
          <w:rFonts w:ascii="Arial" w:hAnsi="Arial"/>
          <w:color w:val="221F1F"/>
          <w:spacing w:val="-20"/>
          <w:sz w:val="16"/>
        </w:rPr>
        <w:t xml:space="preserve"> </w:t>
      </w:r>
      <w:r>
        <w:rPr>
          <w:rFonts w:ascii="Arial" w:hAnsi="Arial"/>
          <w:color w:val="221F1F"/>
          <w:sz w:val="16"/>
        </w:rPr>
        <w:t>v</w:t>
      </w:r>
      <w:r>
        <w:rPr>
          <w:rFonts w:ascii="Arial" w:hAnsi="Arial"/>
          <w:color w:val="221F1F"/>
          <w:spacing w:val="-17"/>
          <w:sz w:val="16"/>
        </w:rPr>
        <w:t xml:space="preserve"> </w:t>
      </w:r>
      <w:r>
        <w:rPr>
          <w:rFonts w:ascii="Arial" w:hAnsi="Arial"/>
          <w:color w:val="221F1F"/>
          <w:sz w:val="16"/>
        </w:rPr>
        <w:t>případě</w:t>
      </w:r>
      <w:r>
        <w:rPr>
          <w:rFonts w:ascii="Arial" w:hAnsi="Arial"/>
          <w:color w:val="221F1F"/>
          <w:spacing w:val="-19"/>
          <w:sz w:val="16"/>
        </w:rPr>
        <w:t xml:space="preserve"> </w:t>
      </w:r>
      <w:r>
        <w:rPr>
          <w:rFonts w:ascii="Arial" w:hAnsi="Arial"/>
          <w:color w:val="221F1F"/>
          <w:sz w:val="16"/>
        </w:rPr>
        <w:t>pojištění</w:t>
      </w:r>
      <w:r>
        <w:rPr>
          <w:rFonts w:ascii="Arial" w:hAnsi="Arial"/>
          <w:color w:val="221F1F"/>
          <w:spacing w:val="-20"/>
          <w:sz w:val="16"/>
        </w:rPr>
        <w:t xml:space="preserve"> </w:t>
      </w:r>
      <w:r>
        <w:rPr>
          <w:rFonts w:ascii="Arial" w:hAnsi="Arial"/>
          <w:color w:val="221F1F"/>
          <w:sz w:val="16"/>
        </w:rPr>
        <w:t>věci</w:t>
      </w:r>
      <w:r>
        <w:rPr>
          <w:rFonts w:ascii="Arial" w:hAnsi="Arial"/>
          <w:color w:val="221F1F"/>
          <w:spacing w:val="-18"/>
          <w:sz w:val="16"/>
        </w:rPr>
        <w:t xml:space="preserve"> </w:t>
      </w:r>
      <w:r>
        <w:rPr>
          <w:rFonts w:ascii="Arial" w:hAnsi="Arial"/>
          <w:color w:val="221F1F"/>
          <w:sz w:val="16"/>
        </w:rPr>
        <w:t>na</w:t>
      </w:r>
      <w:r>
        <w:rPr>
          <w:rFonts w:ascii="Arial" w:hAnsi="Arial"/>
          <w:color w:val="221F1F"/>
          <w:spacing w:val="-22"/>
          <w:sz w:val="16"/>
        </w:rPr>
        <w:t xml:space="preserve"> </w:t>
      </w:r>
      <w:r>
        <w:rPr>
          <w:rFonts w:ascii="Arial" w:hAnsi="Arial"/>
          <w:color w:val="221F1F"/>
          <w:sz w:val="16"/>
        </w:rPr>
        <w:t>časovou</w:t>
      </w:r>
      <w:r>
        <w:rPr>
          <w:rFonts w:ascii="Arial" w:hAnsi="Arial"/>
          <w:color w:val="221F1F"/>
          <w:spacing w:val="-22"/>
          <w:sz w:val="16"/>
        </w:rPr>
        <w:t xml:space="preserve"> </w:t>
      </w:r>
      <w:r>
        <w:rPr>
          <w:rFonts w:ascii="Arial" w:hAnsi="Arial"/>
          <w:color w:val="221F1F"/>
          <w:sz w:val="16"/>
        </w:rPr>
        <w:t>cenu:</w:t>
      </w:r>
    </w:p>
    <w:p w14:paraId="5522EBD6" w14:textId="77777777" w:rsidR="00A5650C" w:rsidRDefault="00000000">
      <w:pPr>
        <w:pStyle w:val="Odstavecseseznamem"/>
        <w:numPr>
          <w:ilvl w:val="1"/>
          <w:numId w:val="67"/>
        </w:numPr>
        <w:tabs>
          <w:tab w:val="left" w:pos="790"/>
        </w:tabs>
        <w:spacing w:before="6" w:line="232" w:lineRule="auto"/>
        <w:ind w:left="789" w:right="220"/>
        <w:jc w:val="both"/>
        <w:rPr>
          <w:rFonts w:ascii="Arial" w:hAnsi="Arial"/>
          <w:sz w:val="16"/>
        </w:rPr>
      </w:pPr>
      <w:r>
        <w:rPr>
          <w:rFonts w:ascii="Arial" w:hAnsi="Arial"/>
          <w:color w:val="221F1F"/>
          <w:sz w:val="16"/>
        </w:rPr>
        <w:t>u zničených a pohřešovaných věcí částku odpovídajícím nákladům na</w:t>
      </w:r>
      <w:r>
        <w:rPr>
          <w:rFonts w:ascii="Arial" w:hAnsi="Arial"/>
          <w:color w:val="221F1F"/>
          <w:spacing w:val="-7"/>
          <w:sz w:val="16"/>
        </w:rPr>
        <w:t xml:space="preserve"> </w:t>
      </w:r>
      <w:r>
        <w:rPr>
          <w:rFonts w:ascii="Arial" w:hAnsi="Arial"/>
          <w:color w:val="221F1F"/>
          <w:sz w:val="16"/>
        </w:rPr>
        <w:t>znovupořízení</w:t>
      </w:r>
      <w:r>
        <w:rPr>
          <w:rFonts w:ascii="Arial" w:hAnsi="Arial"/>
          <w:color w:val="221F1F"/>
          <w:spacing w:val="-1"/>
          <w:sz w:val="16"/>
        </w:rPr>
        <w:t xml:space="preserve"> </w:t>
      </w:r>
      <w:r>
        <w:rPr>
          <w:rFonts w:ascii="Arial" w:hAnsi="Arial"/>
          <w:color w:val="221F1F"/>
          <w:sz w:val="16"/>
        </w:rPr>
        <w:t>nové</w:t>
      </w:r>
      <w:r>
        <w:rPr>
          <w:rFonts w:ascii="Arial" w:hAnsi="Arial"/>
          <w:color w:val="221F1F"/>
          <w:spacing w:val="-6"/>
          <w:sz w:val="16"/>
        </w:rPr>
        <w:t xml:space="preserve"> </w:t>
      </w:r>
      <w:r>
        <w:rPr>
          <w:rFonts w:ascii="Arial" w:hAnsi="Arial"/>
          <w:color w:val="221F1F"/>
          <w:sz w:val="16"/>
        </w:rPr>
        <w:t>věci</w:t>
      </w:r>
      <w:r>
        <w:rPr>
          <w:rFonts w:ascii="Arial" w:hAnsi="Arial"/>
          <w:color w:val="221F1F"/>
          <w:spacing w:val="-2"/>
          <w:sz w:val="16"/>
        </w:rPr>
        <w:t xml:space="preserve"> </w:t>
      </w:r>
      <w:r>
        <w:rPr>
          <w:rFonts w:ascii="Arial" w:hAnsi="Arial"/>
          <w:color w:val="221F1F"/>
          <w:sz w:val="16"/>
        </w:rPr>
        <w:t>nebo</w:t>
      </w:r>
      <w:r>
        <w:rPr>
          <w:rFonts w:ascii="Arial" w:hAnsi="Arial"/>
          <w:color w:val="221F1F"/>
          <w:spacing w:val="-6"/>
          <w:sz w:val="16"/>
        </w:rPr>
        <w:t xml:space="preserve"> </w:t>
      </w:r>
      <w:r>
        <w:rPr>
          <w:rFonts w:ascii="Arial" w:hAnsi="Arial"/>
          <w:color w:val="221F1F"/>
          <w:sz w:val="16"/>
        </w:rPr>
        <w:t>nákladům</w:t>
      </w:r>
      <w:r>
        <w:rPr>
          <w:rFonts w:ascii="Arial" w:hAnsi="Arial"/>
          <w:color w:val="221F1F"/>
          <w:spacing w:val="-4"/>
          <w:sz w:val="16"/>
        </w:rPr>
        <w:t xml:space="preserve"> </w:t>
      </w:r>
      <w:r>
        <w:rPr>
          <w:rFonts w:ascii="Arial" w:hAnsi="Arial"/>
          <w:color w:val="221F1F"/>
          <w:sz w:val="16"/>
        </w:rPr>
        <w:t>na</w:t>
      </w:r>
      <w:r>
        <w:rPr>
          <w:rFonts w:ascii="Arial" w:hAnsi="Arial"/>
          <w:color w:val="221F1F"/>
          <w:spacing w:val="-6"/>
          <w:sz w:val="16"/>
        </w:rPr>
        <w:t xml:space="preserve"> </w:t>
      </w:r>
      <w:r>
        <w:rPr>
          <w:rFonts w:ascii="Arial" w:hAnsi="Arial"/>
          <w:color w:val="221F1F"/>
          <w:sz w:val="16"/>
        </w:rPr>
        <w:t>výrobu</w:t>
      </w:r>
      <w:r>
        <w:rPr>
          <w:rFonts w:ascii="Arial" w:hAnsi="Arial"/>
          <w:color w:val="221F1F"/>
          <w:spacing w:val="-6"/>
          <w:sz w:val="16"/>
        </w:rPr>
        <w:t xml:space="preserve"> </w:t>
      </w:r>
      <w:r>
        <w:rPr>
          <w:rFonts w:ascii="Arial" w:hAnsi="Arial"/>
          <w:color w:val="221F1F"/>
          <w:sz w:val="16"/>
        </w:rPr>
        <w:t>věci</w:t>
      </w:r>
      <w:r>
        <w:rPr>
          <w:rFonts w:ascii="Arial" w:hAnsi="Arial"/>
          <w:color w:val="221F1F"/>
          <w:spacing w:val="-5"/>
          <w:sz w:val="16"/>
        </w:rPr>
        <w:t xml:space="preserve"> </w:t>
      </w:r>
      <w:r>
        <w:rPr>
          <w:rFonts w:ascii="Arial" w:hAnsi="Arial"/>
          <w:color w:val="221F1F"/>
          <w:sz w:val="16"/>
        </w:rPr>
        <w:t xml:space="preserve">stejného druhu a kvality, sníženou o částku odpovídající stupni opotřebení nebo jiného znehodnocení a zvýšenou o případné zhodnocení </w:t>
      </w:r>
      <w:r>
        <w:rPr>
          <w:rFonts w:ascii="Arial" w:hAnsi="Arial"/>
          <w:color w:val="221F1F"/>
          <w:spacing w:val="-3"/>
          <w:sz w:val="16"/>
        </w:rPr>
        <w:t xml:space="preserve">věci </w:t>
      </w:r>
      <w:r>
        <w:rPr>
          <w:rFonts w:ascii="Arial" w:hAnsi="Arial"/>
          <w:color w:val="221F1F"/>
          <w:sz w:val="16"/>
        </w:rPr>
        <w:t>před pojistnou událostí a dále sníženou o cenu případných upotřebitelných</w:t>
      </w:r>
      <w:r>
        <w:rPr>
          <w:rFonts w:ascii="Arial" w:hAnsi="Arial"/>
          <w:color w:val="221F1F"/>
          <w:spacing w:val="-20"/>
          <w:sz w:val="16"/>
        </w:rPr>
        <w:t xml:space="preserve"> </w:t>
      </w:r>
      <w:r>
        <w:rPr>
          <w:rFonts w:ascii="Arial" w:hAnsi="Arial"/>
          <w:color w:val="221F1F"/>
          <w:sz w:val="16"/>
        </w:rPr>
        <w:t>zbytků,</w:t>
      </w:r>
    </w:p>
    <w:p w14:paraId="37BE43EA" w14:textId="77777777" w:rsidR="00A5650C" w:rsidRDefault="00000000">
      <w:pPr>
        <w:pStyle w:val="Odstavecseseznamem"/>
        <w:numPr>
          <w:ilvl w:val="1"/>
          <w:numId w:val="67"/>
        </w:numPr>
        <w:tabs>
          <w:tab w:val="left" w:pos="790"/>
        </w:tabs>
        <w:spacing w:line="230" w:lineRule="auto"/>
        <w:ind w:left="789" w:right="221"/>
        <w:jc w:val="both"/>
        <w:rPr>
          <w:rFonts w:ascii="Arial" w:hAnsi="Arial"/>
          <w:sz w:val="16"/>
        </w:rPr>
      </w:pPr>
      <w:r>
        <w:rPr>
          <w:rFonts w:ascii="Arial" w:hAnsi="Arial"/>
          <w:color w:val="221F1F"/>
          <w:sz w:val="16"/>
        </w:rPr>
        <w:t xml:space="preserve">u poškozených věcí částku odpovídající přiměřeným nákladům </w:t>
      </w:r>
      <w:r>
        <w:rPr>
          <w:rFonts w:ascii="Arial" w:hAnsi="Arial"/>
          <w:color w:val="221F1F"/>
          <w:spacing w:val="-8"/>
          <w:sz w:val="16"/>
        </w:rPr>
        <w:t xml:space="preserve">na </w:t>
      </w:r>
      <w:r>
        <w:rPr>
          <w:rFonts w:ascii="Arial" w:hAnsi="Arial"/>
          <w:color w:val="221F1F"/>
          <w:sz w:val="16"/>
        </w:rPr>
        <w:t xml:space="preserve">opravu poškozené věci sníženou o částku odpovídající </w:t>
      </w:r>
      <w:r>
        <w:rPr>
          <w:rFonts w:ascii="Arial" w:hAnsi="Arial"/>
          <w:color w:val="221F1F"/>
          <w:spacing w:val="-4"/>
          <w:sz w:val="16"/>
        </w:rPr>
        <w:t xml:space="preserve">stupni </w:t>
      </w:r>
      <w:r>
        <w:rPr>
          <w:rFonts w:ascii="Arial" w:hAnsi="Arial"/>
          <w:color w:val="221F1F"/>
          <w:sz w:val="16"/>
        </w:rPr>
        <w:t xml:space="preserve">opotřebení nebo jinému znehodnocení a zvýšenou o případné zhodnocení poškozené věci z doby před pojistnou událostí a </w:t>
      </w:r>
      <w:r>
        <w:rPr>
          <w:rFonts w:ascii="Arial" w:hAnsi="Arial"/>
          <w:color w:val="221F1F"/>
          <w:spacing w:val="-5"/>
          <w:sz w:val="16"/>
        </w:rPr>
        <w:t xml:space="preserve">dále </w:t>
      </w:r>
      <w:r>
        <w:rPr>
          <w:rFonts w:ascii="Arial" w:hAnsi="Arial"/>
          <w:color w:val="221F1F"/>
          <w:sz w:val="16"/>
        </w:rPr>
        <w:t xml:space="preserve">sníženou o cenu upotřebitelných zbytků nahrazovaných </w:t>
      </w:r>
      <w:r>
        <w:rPr>
          <w:rFonts w:ascii="Arial" w:hAnsi="Arial"/>
          <w:color w:val="221F1F"/>
          <w:spacing w:val="-4"/>
          <w:sz w:val="16"/>
        </w:rPr>
        <w:t xml:space="preserve">částí </w:t>
      </w:r>
      <w:r>
        <w:rPr>
          <w:rFonts w:ascii="Arial" w:hAnsi="Arial"/>
          <w:color w:val="221F1F"/>
          <w:sz w:val="16"/>
        </w:rPr>
        <w:t>poškozené</w:t>
      </w:r>
      <w:r>
        <w:rPr>
          <w:rFonts w:ascii="Arial" w:hAnsi="Arial"/>
          <w:color w:val="221F1F"/>
          <w:spacing w:val="-20"/>
          <w:sz w:val="16"/>
        </w:rPr>
        <w:t xml:space="preserve"> </w:t>
      </w:r>
      <w:r>
        <w:rPr>
          <w:rFonts w:ascii="Arial" w:hAnsi="Arial"/>
          <w:color w:val="221F1F"/>
          <w:sz w:val="16"/>
        </w:rPr>
        <w:t>věci.</w:t>
      </w:r>
    </w:p>
    <w:p w14:paraId="19403350" w14:textId="77777777" w:rsidR="00A5650C" w:rsidRDefault="00000000">
      <w:pPr>
        <w:pStyle w:val="Odstavecseseznamem"/>
        <w:numPr>
          <w:ilvl w:val="0"/>
          <w:numId w:val="67"/>
        </w:numPr>
        <w:tabs>
          <w:tab w:val="left" w:pos="455"/>
        </w:tabs>
        <w:spacing w:before="19" w:line="230" w:lineRule="auto"/>
        <w:ind w:right="219" w:hanging="214"/>
        <w:jc w:val="both"/>
        <w:rPr>
          <w:rFonts w:ascii="Arial" w:hAnsi="Arial"/>
          <w:sz w:val="16"/>
        </w:rPr>
      </w:pPr>
      <w:r>
        <w:rPr>
          <w:rFonts w:ascii="Arial" w:hAnsi="Arial"/>
          <w:color w:val="221F1F"/>
          <w:sz w:val="16"/>
        </w:rPr>
        <w:t xml:space="preserve">Došlo-li k pojistné události na věci pojištěné na jinou cenu, řídí se plnění pojistitele  příslušnými  ustanoveními   pojistné  smlouvy.   Pokud  </w:t>
      </w:r>
      <w:r>
        <w:rPr>
          <w:rFonts w:ascii="Arial" w:hAnsi="Arial"/>
          <w:color w:val="221F1F"/>
          <w:spacing w:val="-3"/>
          <w:sz w:val="16"/>
        </w:rPr>
        <w:t xml:space="preserve">není  </w:t>
      </w:r>
      <w:r>
        <w:rPr>
          <w:rFonts w:ascii="Arial" w:hAnsi="Arial"/>
          <w:color w:val="221F1F"/>
          <w:sz w:val="16"/>
        </w:rPr>
        <w:t xml:space="preserve">v pojistné smlouvě uvedeno jinak, nesmí plnění přesáhnout </w:t>
      </w:r>
      <w:r>
        <w:rPr>
          <w:rFonts w:ascii="Arial" w:hAnsi="Arial"/>
          <w:color w:val="221F1F"/>
          <w:spacing w:val="-4"/>
          <w:sz w:val="16"/>
        </w:rPr>
        <w:t xml:space="preserve">částku </w:t>
      </w:r>
      <w:r>
        <w:rPr>
          <w:rFonts w:ascii="Arial" w:hAnsi="Arial"/>
          <w:color w:val="221F1F"/>
          <w:sz w:val="16"/>
        </w:rPr>
        <w:t>odpovídající</w:t>
      </w:r>
      <w:r>
        <w:rPr>
          <w:rFonts w:ascii="Arial" w:hAnsi="Arial"/>
          <w:color w:val="221F1F"/>
          <w:spacing w:val="-5"/>
          <w:sz w:val="16"/>
        </w:rPr>
        <w:t xml:space="preserve"> </w:t>
      </w:r>
      <w:r>
        <w:rPr>
          <w:rFonts w:ascii="Arial" w:hAnsi="Arial"/>
          <w:color w:val="221F1F"/>
          <w:sz w:val="16"/>
        </w:rPr>
        <w:t>nákladům</w:t>
      </w:r>
      <w:r>
        <w:rPr>
          <w:rFonts w:ascii="Arial" w:hAnsi="Arial"/>
          <w:color w:val="221F1F"/>
          <w:spacing w:val="-5"/>
          <w:sz w:val="16"/>
        </w:rPr>
        <w:t xml:space="preserve"> </w:t>
      </w:r>
      <w:r>
        <w:rPr>
          <w:rFonts w:ascii="Arial" w:hAnsi="Arial"/>
          <w:color w:val="221F1F"/>
          <w:sz w:val="16"/>
        </w:rPr>
        <w:t>na</w:t>
      </w:r>
      <w:r>
        <w:rPr>
          <w:rFonts w:ascii="Arial" w:hAnsi="Arial"/>
          <w:color w:val="221F1F"/>
          <w:spacing w:val="-9"/>
          <w:sz w:val="16"/>
        </w:rPr>
        <w:t xml:space="preserve"> </w:t>
      </w:r>
      <w:r>
        <w:rPr>
          <w:rFonts w:ascii="Arial" w:hAnsi="Arial"/>
          <w:color w:val="221F1F"/>
          <w:sz w:val="16"/>
        </w:rPr>
        <w:t>znovupořízení</w:t>
      </w:r>
      <w:r>
        <w:rPr>
          <w:rFonts w:ascii="Arial" w:hAnsi="Arial"/>
          <w:color w:val="221F1F"/>
          <w:spacing w:val="-6"/>
          <w:sz w:val="16"/>
        </w:rPr>
        <w:t xml:space="preserve"> </w:t>
      </w:r>
      <w:r>
        <w:rPr>
          <w:rFonts w:ascii="Arial" w:hAnsi="Arial"/>
          <w:color w:val="221F1F"/>
          <w:sz w:val="16"/>
        </w:rPr>
        <w:t>věci</w:t>
      </w:r>
      <w:r>
        <w:rPr>
          <w:rFonts w:ascii="Arial" w:hAnsi="Arial"/>
          <w:color w:val="221F1F"/>
          <w:spacing w:val="-6"/>
          <w:sz w:val="16"/>
        </w:rPr>
        <w:t xml:space="preserve"> </w:t>
      </w:r>
      <w:r>
        <w:rPr>
          <w:rFonts w:ascii="Arial" w:hAnsi="Arial"/>
          <w:color w:val="221F1F"/>
          <w:sz w:val="16"/>
        </w:rPr>
        <w:t>v</w:t>
      </w:r>
      <w:r>
        <w:rPr>
          <w:rFonts w:ascii="Arial" w:hAnsi="Arial"/>
          <w:color w:val="221F1F"/>
          <w:spacing w:val="-4"/>
          <w:sz w:val="16"/>
        </w:rPr>
        <w:t xml:space="preserve"> </w:t>
      </w:r>
      <w:r>
        <w:rPr>
          <w:rFonts w:ascii="Arial" w:hAnsi="Arial"/>
          <w:color w:val="221F1F"/>
          <w:sz w:val="16"/>
        </w:rPr>
        <w:t>době</w:t>
      </w:r>
      <w:r>
        <w:rPr>
          <w:rFonts w:ascii="Arial" w:hAnsi="Arial"/>
          <w:color w:val="221F1F"/>
          <w:spacing w:val="-7"/>
          <w:sz w:val="16"/>
        </w:rPr>
        <w:t xml:space="preserve"> </w:t>
      </w:r>
      <w:r>
        <w:rPr>
          <w:rFonts w:ascii="Arial" w:hAnsi="Arial"/>
          <w:color w:val="221F1F"/>
          <w:sz w:val="16"/>
        </w:rPr>
        <w:t>bezprostředně</w:t>
      </w:r>
      <w:r>
        <w:rPr>
          <w:rFonts w:ascii="Arial" w:hAnsi="Arial"/>
          <w:color w:val="221F1F"/>
          <w:spacing w:val="-8"/>
          <w:sz w:val="16"/>
        </w:rPr>
        <w:t xml:space="preserve"> </w:t>
      </w:r>
      <w:r>
        <w:rPr>
          <w:rFonts w:ascii="Arial" w:hAnsi="Arial"/>
          <w:color w:val="221F1F"/>
          <w:spacing w:val="-4"/>
          <w:sz w:val="16"/>
        </w:rPr>
        <w:t xml:space="preserve">před </w:t>
      </w:r>
      <w:r>
        <w:rPr>
          <w:rFonts w:ascii="Arial" w:hAnsi="Arial"/>
          <w:color w:val="221F1F"/>
          <w:sz w:val="16"/>
        </w:rPr>
        <w:t>pojistnou</w:t>
      </w:r>
      <w:r>
        <w:rPr>
          <w:rFonts w:ascii="Arial" w:hAnsi="Arial"/>
          <w:color w:val="221F1F"/>
          <w:spacing w:val="-22"/>
          <w:sz w:val="16"/>
        </w:rPr>
        <w:t xml:space="preserve"> </w:t>
      </w:r>
      <w:r>
        <w:rPr>
          <w:rFonts w:ascii="Arial" w:hAnsi="Arial"/>
          <w:color w:val="221F1F"/>
          <w:sz w:val="16"/>
        </w:rPr>
        <w:t>událostí</w:t>
      </w:r>
      <w:r>
        <w:rPr>
          <w:rFonts w:ascii="Arial" w:hAnsi="Arial"/>
          <w:color w:val="221F1F"/>
          <w:spacing w:val="-21"/>
          <w:sz w:val="16"/>
        </w:rPr>
        <w:t xml:space="preserve"> </w:t>
      </w:r>
      <w:r>
        <w:rPr>
          <w:rFonts w:ascii="Arial" w:hAnsi="Arial"/>
          <w:color w:val="221F1F"/>
          <w:sz w:val="16"/>
        </w:rPr>
        <w:t>sníženou</w:t>
      </w:r>
      <w:r>
        <w:rPr>
          <w:rFonts w:ascii="Arial" w:hAnsi="Arial"/>
          <w:color w:val="221F1F"/>
          <w:spacing w:val="-19"/>
          <w:sz w:val="16"/>
        </w:rPr>
        <w:t xml:space="preserve"> </w:t>
      </w:r>
      <w:r>
        <w:rPr>
          <w:rFonts w:ascii="Arial" w:hAnsi="Arial"/>
          <w:color w:val="221F1F"/>
          <w:sz w:val="16"/>
        </w:rPr>
        <w:t>o</w:t>
      </w:r>
      <w:r>
        <w:rPr>
          <w:rFonts w:ascii="Arial" w:hAnsi="Arial"/>
          <w:color w:val="221F1F"/>
          <w:spacing w:val="-20"/>
          <w:sz w:val="16"/>
        </w:rPr>
        <w:t xml:space="preserve"> </w:t>
      </w:r>
      <w:r>
        <w:rPr>
          <w:rFonts w:ascii="Arial" w:hAnsi="Arial"/>
          <w:color w:val="221F1F"/>
          <w:sz w:val="16"/>
        </w:rPr>
        <w:t>cenu</w:t>
      </w:r>
      <w:r>
        <w:rPr>
          <w:rFonts w:ascii="Arial" w:hAnsi="Arial"/>
          <w:color w:val="221F1F"/>
          <w:spacing w:val="-22"/>
          <w:sz w:val="16"/>
        </w:rPr>
        <w:t xml:space="preserve"> </w:t>
      </w:r>
      <w:r>
        <w:rPr>
          <w:rFonts w:ascii="Arial" w:hAnsi="Arial"/>
          <w:color w:val="221F1F"/>
          <w:sz w:val="16"/>
        </w:rPr>
        <w:t>případných</w:t>
      </w:r>
      <w:r>
        <w:rPr>
          <w:rFonts w:ascii="Arial" w:hAnsi="Arial"/>
          <w:color w:val="221F1F"/>
          <w:spacing w:val="-20"/>
          <w:sz w:val="16"/>
        </w:rPr>
        <w:t xml:space="preserve"> </w:t>
      </w:r>
      <w:r>
        <w:rPr>
          <w:rFonts w:ascii="Arial" w:hAnsi="Arial"/>
          <w:color w:val="221F1F"/>
          <w:sz w:val="16"/>
        </w:rPr>
        <w:t>upotřebitelných</w:t>
      </w:r>
      <w:r>
        <w:rPr>
          <w:rFonts w:ascii="Arial" w:hAnsi="Arial"/>
          <w:color w:val="221F1F"/>
          <w:spacing w:val="23"/>
          <w:sz w:val="16"/>
        </w:rPr>
        <w:t xml:space="preserve"> </w:t>
      </w:r>
      <w:r>
        <w:rPr>
          <w:rFonts w:ascii="Arial" w:hAnsi="Arial"/>
          <w:color w:val="221F1F"/>
          <w:sz w:val="16"/>
        </w:rPr>
        <w:t>zbytků.</w:t>
      </w:r>
    </w:p>
    <w:p w14:paraId="4EFD4C98" w14:textId="77777777" w:rsidR="00A5650C" w:rsidRDefault="00000000">
      <w:pPr>
        <w:pStyle w:val="Odstavecseseznamem"/>
        <w:numPr>
          <w:ilvl w:val="0"/>
          <w:numId w:val="67"/>
        </w:numPr>
        <w:tabs>
          <w:tab w:val="left" w:pos="455"/>
        </w:tabs>
        <w:spacing w:before="10"/>
        <w:ind w:left="454" w:hanging="210"/>
        <w:jc w:val="both"/>
        <w:rPr>
          <w:rFonts w:ascii="Arial" w:hAnsi="Arial"/>
          <w:sz w:val="16"/>
        </w:rPr>
      </w:pPr>
      <w:r>
        <w:rPr>
          <w:rFonts w:ascii="Arial" w:hAnsi="Arial"/>
          <w:color w:val="221F1F"/>
          <w:sz w:val="16"/>
        </w:rPr>
        <w:t>Pojistitel dáleuhradí:</w:t>
      </w:r>
    </w:p>
    <w:p w14:paraId="66703676" w14:textId="77777777" w:rsidR="00A5650C" w:rsidRDefault="00000000">
      <w:pPr>
        <w:pStyle w:val="Odstavecseseznamem"/>
        <w:numPr>
          <w:ilvl w:val="1"/>
          <w:numId w:val="67"/>
        </w:numPr>
        <w:tabs>
          <w:tab w:val="left" w:pos="791"/>
        </w:tabs>
        <w:spacing w:before="6" w:line="232" w:lineRule="auto"/>
        <w:ind w:right="216"/>
        <w:jc w:val="both"/>
        <w:rPr>
          <w:rFonts w:ascii="Arial" w:hAnsi="Arial"/>
          <w:sz w:val="16"/>
        </w:rPr>
      </w:pPr>
      <w:r>
        <w:rPr>
          <w:rFonts w:ascii="Arial" w:hAnsi="Arial"/>
          <w:color w:val="221F1F"/>
          <w:sz w:val="16"/>
        </w:rPr>
        <w:t xml:space="preserve">u pojištěných zásob zničených nebo pohřešovaných, náklady </w:t>
      </w:r>
      <w:r>
        <w:rPr>
          <w:rFonts w:ascii="Arial" w:hAnsi="Arial"/>
          <w:color w:val="221F1F"/>
          <w:spacing w:val="-3"/>
          <w:sz w:val="16"/>
        </w:rPr>
        <w:t xml:space="preserve">na </w:t>
      </w:r>
      <w:r>
        <w:rPr>
          <w:rFonts w:ascii="Arial" w:hAnsi="Arial"/>
          <w:color w:val="221F1F"/>
          <w:sz w:val="16"/>
        </w:rPr>
        <w:t xml:space="preserve">jejich novou výrobu nebo pořízení, nejvýše však částku, kterou </w:t>
      </w:r>
      <w:r>
        <w:rPr>
          <w:rFonts w:ascii="Arial" w:hAnsi="Arial"/>
          <w:color w:val="221F1F"/>
          <w:spacing w:val="-11"/>
          <w:sz w:val="16"/>
        </w:rPr>
        <w:t xml:space="preserve">by </w:t>
      </w:r>
      <w:r>
        <w:rPr>
          <w:rFonts w:ascii="Arial" w:hAnsi="Arial"/>
          <w:color w:val="221F1F"/>
          <w:sz w:val="16"/>
        </w:rPr>
        <w:t xml:space="preserve">pojištěný obdržel při jejich prodeji v době pojistné události sníženou o hodnotu ušetřených nákladů na prodej a distribuci a </w:t>
      </w:r>
      <w:r>
        <w:rPr>
          <w:rFonts w:ascii="Arial" w:hAnsi="Arial"/>
          <w:color w:val="221F1F"/>
          <w:spacing w:val="-6"/>
          <w:sz w:val="16"/>
        </w:rPr>
        <w:t xml:space="preserve">cenu </w:t>
      </w:r>
      <w:r>
        <w:rPr>
          <w:rFonts w:ascii="Arial" w:hAnsi="Arial"/>
          <w:color w:val="221F1F"/>
          <w:sz w:val="16"/>
        </w:rPr>
        <w:t>upotřebitelných</w:t>
      </w:r>
      <w:r>
        <w:rPr>
          <w:rFonts w:ascii="Arial" w:hAnsi="Arial"/>
          <w:color w:val="221F1F"/>
          <w:spacing w:val="-20"/>
          <w:sz w:val="16"/>
        </w:rPr>
        <w:t xml:space="preserve"> </w:t>
      </w:r>
      <w:r>
        <w:rPr>
          <w:rFonts w:ascii="Arial" w:hAnsi="Arial"/>
          <w:color w:val="221F1F"/>
          <w:sz w:val="16"/>
        </w:rPr>
        <w:t>zbytků,</w:t>
      </w:r>
    </w:p>
    <w:p w14:paraId="79E64580" w14:textId="77777777" w:rsidR="00A5650C" w:rsidRDefault="00000000">
      <w:pPr>
        <w:pStyle w:val="Odstavecseseznamem"/>
        <w:numPr>
          <w:ilvl w:val="1"/>
          <w:numId w:val="67"/>
        </w:numPr>
        <w:tabs>
          <w:tab w:val="left" w:pos="791"/>
        </w:tabs>
        <w:spacing w:before="1" w:line="230" w:lineRule="auto"/>
        <w:ind w:right="218"/>
        <w:jc w:val="both"/>
        <w:rPr>
          <w:rFonts w:ascii="Arial" w:hAnsi="Arial"/>
          <w:sz w:val="16"/>
        </w:rPr>
      </w:pPr>
      <w:r>
        <w:rPr>
          <w:rFonts w:ascii="Arial" w:hAnsi="Arial"/>
          <w:color w:val="221F1F"/>
          <w:sz w:val="16"/>
        </w:rPr>
        <w:t xml:space="preserve">u pojištěných zásob poškozených částku, která je potřebná na </w:t>
      </w:r>
      <w:r>
        <w:rPr>
          <w:rFonts w:ascii="Arial" w:hAnsi="Arial"/>
          <w:color w:val="221F1F"/>
          <w:spacing w:val="-4"/>
          <w:sz w:val="16"/>
        </w:rPr>
        <w:t xml:space="preserve">jejich </w:t>
      </w:r>
      <w:r>
        <w:rPr>
          <w:rFonts w:ascii="Arial" w:hAnsi="Arial"/>
          <w:color w:val="221F1F"/>
          <w:sz w:val="16"/>
        </w:rPr>
        <w:t>opravu nebo úpravu v době bezprostředně před pojistnou událostí sníženou</w:t>
      </w:r>
      <w:r>
        <w:rPr>
          <w:rFonts w:ascii="Arial" w:hAnsi="Arial"/>
          <w:color w:val="221F1F"/>
          <w:spacing w:val="-20"/>
          <w:sz w:val="16"/>
        </w:rPr>
        <w:t xml:space="preserve"> </w:t>
      </w:r>
      <w:r>
        <w:rPr>
          <w:rFonts w:ascii="Arial" w:hAnsi="Arial"/>
          <w:color w:val="221F1F"/>
          <w:sz w:val="16"/>
        </w:rPr>
        <w:t>o</w:t>
      </w:r>
      <w:r>
        <w:rPr>
          <w:rFonts w:ascii="Arial" w:hAnsi="Arial"/>
          <w:color w:val="221F1F"/>
          <w:spacing w:val="-19"/>
          <w:sz w:val="16"/>
        </w:rPr>
        <w:t xml:space="preserve"> </w:t>
      </w:r>
      <w:r>
        <w:rPr>
          <w:rFonts w:ascii="Arial" w:hAnsi="Arial"/>
          <w:color w:val="221F1F"/>
          <w:sz w:val="16"/>
        </w:rPr>
        <w:t>cenu</w:t>
      </w:r>
      <w:r>
        <w:rPr>
          <w:rFonts w:ascii="Arial" w:hAnsi="Arial"/>
          <w:color w:val="221F1F"/>
          <w:spacing w:val="-19"/>
          <w:sz w:val="16"/>
        </w:rPr>
        <w:t xml:space="preserve"> </w:t>
      </w:r>
      <w:r>
        <w:rPr>
          <w:rFonts w:ascii="Arial" w:hAnsi="Arial"/>
          <w:color w:val="221F1F"/>
          <w:sz w:val="16"/>
        </w:rPr>
        <w:t>upotřebitelných</w:t>
      </w:r>
      <w:r>
        <w:rPr>
          <w:rFonts w:ascii="Arial" w:hAnsi="Arial"/>
          <w:color w:val="221F1F"/>
          <w:spacing w:val="-21"/>
          <w:sz w:val="16"/>
        </w:rPr>
        <w:t xml:space="preserve"> </w:t>
      </w:r>
      <w:r>
        <w:rPr>
          <w:rFonts w:ascii="Arial" w:hAnsi="Arial"/>
          <w:color w:val="221F1F"/>
          <w:sz w:val="16"/>
        </w:rPr>
        <w:t>zbytků,</w:t>
      </w:r>
    </w:p>
    <w:p w14:paraId="12052A47" w14:textId="77777777" w:rsidR="00A5650C" w:rsidRDefault="00000000">
      <w:pPr>
        <w:pStyle w:val="Odstavecseseznamem"/>
        <w:numPr>
          <w:ilvl w:val="1"/>
          <w:numId w:val="67"/>
        </w:numPr>
        <w:tabs>
          <w:tab w:val="left" w:pos="791"/>
        </w:tabs>
        <w:spacing w:before="2" w:line="232" w:lineRule="auto"/>
        <w:ind w:right="216"/>
        <w:jc w:val="both"/>
        <w:rPr>
          <w:rFonts w:ascii="Arial" w:hAnsi="Arial"/>
          <w:sz w:val="16"/>
        </w:rPr>
      </w:pPr>
      <w:r>
        <w:rPr>
          <w:rFonts w:ascii="Arial" w:hAnsi="Arial"/>
          <w:color w:val="221F1F"/>
          <w:sz w:val="16"/>
        </w:rPr>
        <w:t xml:space="preserve">u pojištěných nosičů dat a záznamů na nich, písemností, plánů, obchodních knih, kartoték, výkresů a jiné obdobné dokumentace, které byly poškozeny, zničeny nebo pohřešovány, </w:t>
      </w:r>
      <w:r>
        <w:rPr>
          <w:rFonts w:ascii="Arial" w:hAnsi="Arial"/>
          <w:color w:val="221F1F"/>
          <w:spacing w:val="2"/>
          <w:sz w:val="16"/>
        </w:rPr>
        <w:t xml:space="preserve">částku </w:t>
      </w:r>
      <w:r>
        <w:rPr>
          <w:rFonts w:ascii="Arial" w:hAnsi="Arial"/>
          <w:color w:val="221F1F"/>
          <w:spacing w:val="6"/>
          <w:sz w:val="16"/>
        </w:rPr>
        <w:t xml:space="preserve">odpovídající přiměřeným </w:t>
      </w:r>
      <w:r>
        <w:rPr>
          <w:rFonts w:ascii="Arial" w:hAnsi="Arial"/>
          <w:color w:val="221F1F"/>
          <w:spacing w:val="5"/>
          <w:sz w:val="16"/>
        </w:rPr>
        <w:t xml:space="preserve">nákladům </w:t>
      </w:r>
      <w:r>
        <w:rPr>
          <w:rFonts w:ascii="Arial" w:hAnsi="Arial"/>
          <w:color w:val="221F1F"/>
          <w:sz w:val="16"/>
        </w:rPr>
        <w:t xml:space="preserve">na </w:t>
      </w:r>
      <w:r>
        <w:rPr>
          <w:rFonts w:ascii="Arial" w:hAnsi="Arial"/>
          <w:color w:val="221F1F"/>
          <w:spacing w:val="5"/>
          <w:sz w:val="16"/>
        </w:rPr>
        <w:t xml:space="preserve">jejich opravu </w:t>
      </w:r>
      <w:r>
        <w:rPr>
          <w:rFonts w:ascii="Arial" w:hAnsi="Arial"/>
          <w:color w:val="221F1F"/>
          <w:sz w:val="16"/>
        </w:rPr>
        <w:t>či znovupořízení,</w:t>
      </w:r>
      <w:r>
        <w:rPr>
          <w:rFonts w:ascii="Arial" w:hAnsi="Arial"/>
          <w:color w:val="221F1F"/>
          <w:spacing w:val="-17"/>
          <w:sz w:val="16"/>
        </w:rPr>
        <w:t xml:space="preserve"> </w:t>
      </w:r>
      <w:r>
        <w:rPr>
          <w:rFonts w:ascii="Arial" w:hAnsi="Arial"/>
          <w:color w:val="221F1F"/>
          <w:sz w:val="16"/>
        </w:rPr>
        <w:t>jestliže</w:t>
      </w:r>
      <w:r>
        <w:rPr>
          <w:rFonts w:ascii="Arial" w:hAnsi="Arial"/>
          <w:color w:val="221F1F"/>
          <w:spacing w:val="-19"/>
          <w:sz w:val="16"/>
        </w:rPr>
        <w:t xml:space="preserve"> </w:t>
      </w:r>
      <w:r>
        <w:rPr>
          <w:rFonts w:ascii="Arial" w:hAnsi="Arial"/>
          <w:color w:val="221F1F"/>
          <w:sz w:val="16"/>
        </w:rPr>
        <w:t>je</w:t>
      </w:r>
      <w:r>
        <w:rPr>
          <w:rFonts w:ascii="Arial" w:hAnsi="Arial"/>
          <w:color w:val="221F1F"/>
          <w:spacing w:val="-18"/>
          <w:sz w:val="16"/>
        </w:rPr>
        <w:t xml:space="preserve"> </w:t>
      </w:r>
      <w:r>
        <w:rPr>
          <w:rFonts w:ascii="Arial" w:hAnsi="Arial"/>
          <w:color w:val="221F1F"/>
          <w:sz w:val="16"/>
        </w:rPr>
        <w:t>pojištěný</w:t>
      </w:r>
      <w:r>
        <w:rPr>
          <w:rFonts w:ascii="Arial" w:hAnsi="Arial"/>
          <w:color w:val="221F1F"/>
          <w:spacing w:val="-19"/>
          <w:sz w:val="16"/>
        </w:rPr>
        <w:t xml:space="preserve"> </w:t>
      </w:r>
      <w:r>
        <w:rPr>
          <w:rFonts w:ascii="Arial" w:hAnsi="Arial"/>
          <w:color w:val="221F1F"/>
          <w:sz w:val="16"/>
        </w:rPr>
        <w:t>vynaložil.</w:t>
      </w:r>
      <w:r>
        <w:rPr>
          <w:rFonts w:ascii="Arial" w:hAnsi="Arial"/>
          <w:color w:val="221F1F"/>
          <w:spacing w:val="-17"/>
          <w:sz w:val="16"/>
        </w:rPr>
        <w:t xml:space="preserve"> </w:t>
      </w:r>
      <w:r>
        <w:rPr>
          <w:rFonts w:ascii="Arial" w:hAnsi="Arial"/>
          <w:color w:val="221F1F"/>
          <w:sz w:val="16"/>
        </w:rPr>
        <w:t>Od</w:t>
      </w:r>
      <w:r>
        <w:rPr>
          <w:rFonts w:ascii="Arial" w:hAnsi="Arial"/>
          <w:color w:val="221F1F"/>
          <w:spacing w:val="-18"/>
          <w:sz w:val="16"/>
        </w:rPr>
        <w:t xml:space="preserve"> </w:t>
      </w:r>
      <w:r>
        <w:rPr>
          <w:rFonts w:ascii="Arial" w:hAnsi="Arial"/>
          <w:color w:val="221F1F"/>
          <w:sz w:val="16"/>
        </w:rPr>
        <w:t>této</w:t>
      </w:r>
      <w:r>
        <w:rPr>
          <w:rFonts w:ascii="Arial" w:hAnsi="Arial"/>
          <w:color w:val="221F1F"/>
          <w:spacing w:val="-21"/>
          <w:sz w:val="16"/>
        </w:rPr>
        <w:t xml:space="preserve"> </w:t>
      </w:r>
      <w:r>
        <w:rPr>
          <w:rFonts w:ascii="Arial" w:hAnsi="Arial"/>
          <w:color w:val="221F1F"/>
          <w:sz w:val="16"/>
        </w:rPr>
        <w:t>částky</w:t>
      </w:r>
      <w:r>
        <w:rPr>
          <w:rFonts w:ascii="Arial" w:hAnsi="Arial"/>
          <w:color w:val="221F1F"/>
          <w:spacing w:val="-18"/>
          <w:sz w:val="16"/>
        </w:rPr>
        <w:t xml:space="preserve"> </w:t>
      </w:r>
      <w:r>
        <w:rPr>
          <w:rFonts w:ascii="Arial" w:hAnsi="Arial"/>
          <w:color w:val="221F1F"/>
          <w:sz w:val="16"/>
        </w:rPr>
        <w:t>se</w:t>
      </w:r>
      <w:r>
        <w:rPr>
          <w:rFonts w:ascii="Arial" w:hAnsi="Arial"/>
          <w:color w:val="221F1F"/>
          <w:spacing w:val="-19"/>
          <w:sz w:val="16"/>
        </w:rPr>
        <w:t xml:space="preserve"> </w:t>
      </w:r>
      <w:r>
        <w:rPr>
          <w:rFonts w:ascii="Arial" w:hAnsi="Arial"/>
          <w:color w:val="221F1F"/>
          <w:sz w:val="16"/>
        </w:rPr>
        <w:t>odečte hodnota upotřebitelných zbytků. Pokud pojištěný tyto náklady nevynaložil, pojistitel je oprávněn poskytnout pojistné plnění odpovídající</w:t>
      </w:r>
      <w:r>
        <w:rPr>
          <w:rFonts w:ascii="Arial" w:hAnsi="Arial"/>
          <w:color w:val="221F1F"/>
          <w:spacing w:val="-2"/>
          <w:sz w:val="16"/>
        </w:rPr>
        <w:t xml:space="preserve"> </w:t>
      </w:r>
      <w:r>
        <w:rPr>
          <w:rFonts w:ascii="Arial" w:hAnsi="Arial"/>
          <w:color w:val="221F1F"/>
          <w:sz w:val="16"/>
        </w:rPr>
        <w:t>hodnotěmateriálu,</w:t>
      </w:r>
    </w:p>
    <w:p w14:paraId="6B33931F" w14:textId="77777777" w:rsidR="00A5650C" w:rsidRDefault="00000000">
      <w:pPr>
        <w:pStyle w:val="Odstavecseseznamem"/>
        <w:numPr>
          <w:ilvl w:val="1"/>
          <w:numId w:val="67"/>
        </w:numPr>
        <w:tabs>
          <w:tab w:val="left" w:pos="791"/>
        </w:tabs>
        <w:spacing w:line="230" w:lineRule="auto"/>
        <w:ind w:left="789" w:right="212"/>
        <w:jc w:val="both"/>
        <w:rPr>
          <w:rFonts w:ascii="Arial" w:hAnsi="Arial"/>
          <w:sz w:val="16"/>
        </w:rPr>
      </w:pPr>
      <w:r>
        <w:rPr>
          <w:rFonts w:ascii="Arial" w:hAnsi="Arial"/>
          <w:color w:val="221F1F"/>
          <w:sz w:val="16"/>
        </w:rPr>
        <w:t xml:space="preserve">u </w:t>
      </w:r>
      <w:r>
        <w:rPr>
          <w:rFonts w:ascii="Arial" w:hAnsi="Arial"/>
          <w:color w:val="221F1F"/>
          <w:spacing w:val="4"/>
          <w:sz w:val="16"/>
        </w:rPr>
        <w:t xml:space="preserve">pojištěných </w:t>
      </w:r>
      <w:r>
        <w:rPr>
          <w:rFonts w:ascii="Arial" w:hAnsi="Arial"/>
          <w:color w:val="221F1F"/>
          <w:spacing w:val="3"/>
          <w:sz w:val="16"/>
        </w:rPr>
        <w:t xml:space="preserve">cizích věcí </w:t>
      </w:r>
      <w:r>
        <w:rPr>
          <w:rFonts w:ascii="Arial" w:hAnsi="Arial"/>
          <w:color w:val="221F1F"/>
          <w:spacing w:val="4"/>
          <w:sz w:val="16"/>
        </w:rPr>
        <w:t xml:space="preserve">poškozených, zničených </w:t>
      </w:r>
      <w:r>
        <w:rPr>
          <w:rFonts w:ascii="Arial" w:hAnsi="Arial"/>
          <w:color w:val="221F1F"/>
          <w:spacing w:val="6"/>
          <w:sz w:val="16"/>
        </w:rPr>
        <w:t xml:space="preserve">nebo </w:t>
      </w:r>
      <w:r>
        <w:rPr>
          <w:rFonts w:ascii="Arial" w:hAnsi="Arial"/>
          <w:color w:val="221F1F"/>
          <w:spacing w:val="7"/>
          <w:sz w:val="16"/>
        </w:rPr>
        <w:t xml:space="preserve">pohřešovaných </w:t>
      </w:r>
      <w:r>
        <w:rPr>
          <w:rFonts w:ascii="Arial" w:hAnsi="Arial"/>
          <w:color w:val="221F1F"/>
          <w:spacing w:val="5"/>
          <w:sz w:val="16"/>
        </w:rPr>
        <w:t xml:space="preserve">částku </w:t>
      </w:r>
      <w:r>
        <w:rPr>
          <w:rFonts w:ascii="Arial" w:hAnsi="Arial"/>
          <w:color w:val="221F1F"/>
          <w:spacing w:val="7"/>
          <w:sz w:val="16"/>
        </w:rPr>
        <w:t xml:space="preserve">odpovídající </w:t>
      </w:r>
      <w:r>
        <w:rPr>
          <w:rFonts w:ascii="Arial" w:hAnsi="Arial"/>
          <w:color w:val="221F1F"/>
          <w:spacing w:val="5"/>
          <w:sz w:val="16"/>
        </w:rPr>
        <w:t xml:space="preserve">nákladům </w:t>
      </w:r>
      <w:r>
        <w:rPr>
          <w:rFonts w:ascii="Arial" w:hAnsi="Arial"/>
          <w:color w:val="221F1F"/>
          <w:spacing w:val="3"/>
          <w:sz w:val="16"/>
        </w:rPr>
        <w:t xml:space="preserve">na </w:t>
      </w:r>
      <w:r>
        <w:rPr>
          <w:rFonts w:ascii="Arial" w:hAnsi="Arial"/>
          <w:color w:val="221F1F"/>
          <w:spacing w:val="5"/>
          <w:sz w:val="16"/>
        </w:rPr>
        <w:t xml:space="preserve">jejich </w:t>
      </w:r>
      <w:r>
        <w:rPr>
          <w:rFonts w:ascii="Arial" w:hAnsi="Arial"/>
          <w:color w:val="221F1F"/>
          <w:sz w:val="16"/>
        </w:rPr>
        <w:t>znovupořízení v době bezprostředně před pojistnou událostí sníženou</w:t>
      </w:r>
      <w:r>
        <w:rPr>
          <w:rFonts w:ascii="Arial" w:hAnsi="Arial"/>
          <w:color w:val="221F1F"/>
          <w:spacing w:val="-19"/>
          <w:sz w:val="16"/>
        </w:rPr>
        <w:t xml:space="preserve"> </w:t>
      </w:r>
      <w:r>
        <w:rPr>
          <w:rFonts w:ascii="Arial" w:hAnsi="Arial"/>
          <w:color w:val="221F1F"/>
          <w:sz w:val="16"/>
        </w:rPr>
        <w:t>o</w:t>
      </w:r>
      <w:r>
        <w:rPr>
          <w:rFonts w:ascii="Arial" w:hAnsi="Arial"/>
          <w:color w:val="221F1F"/>
          <w:spacing w:val="-19"/>
          <w:sz w:val="16"/>
        </w:rPr>
        <w:t xml:space="preserve"> </w:t>
      </w:r>
      <w:r>
        <w:rPr>
          <w:rFonts w:ascii="Arial" w:hAnsi="Arial"/>
          <w:color w:val="221F1F"/>
          <w:sz w:val="16"/>
        </w:rPr>
        <w:t>cenu</w:t>
      </w:r>
      <w:r>
        <w:rPr>
          <w:rFonts w:ascii="Arial" w:hAnsi="Arial"/>
          <w:color w:val="221F1F"/>
          <w:spacing w:val="-19"/>
          <w:sz w:val="16"/>
        </w:rPr>
        <w:t xml:space="preserve"> </w:t>
      </w:r>
      <w:r>
        <w:rPr>
          <w:rFonts w:ascii="Arial" w:hAnsi="Arial"/>
          <w:color w:val="221F1F"/>
          <w:sz w:val="16"/>
        </w:rPr>
        <w:t>upotřebitelných</w:t>
      </w:r>
      <w:r>
        <w:rPr>
          <w:rFonts w:ascii="Arial" w:hAnsi="Arial"/>
          <w:color w:val="221F1F"/>
          <w:spacing w:val="-17"/>
          <w:sz w:val="16"/>
        </w:rPr>
        <w:t xml:space="preserve"> </w:t>
      </w:r>
      <w:r>
        <w:rPr>
          <w:rFonts w:ascii="Arial" w:hAnsi="Arial"/>
          <w:color w:val="221F1F"/>
          <w:sz w:val="16"/>
        </w:rPr>
        <w:t>zbytků.</w:t>
      </w:r>
      <w:r>
        <w:rPr>
          <w:rFonts w:ascii="Arial" w:hAnsi="Arial"/>
          <w:color w:val="221F1F"/>
          <w:spacing w:val="-17"/>
          <w:sz w:val="16"/>
        </w:rPr>
        <w:t xml:space="preserve"> </w:t>
      </w:r>
      <w:r>
        <w:rPr>
          <w:rFonts w:ascii="Arial" w:hAnsi="Arial"/>
          <w:color w:val="221F1F"/>
          <w:sz w:val="16"/>
        </w:rPr>
        <w:t>Pojistitel</w:t>
      </w:r>
      <w:r>
        <w:rPr>
          <w:rFonts w:ascii="Arial" w:hAnsi="Arial"/>
          <w:color w:val="221F1F"/>
          <w:spacing w:val="-18"/>
          <w:sz w:val="16"/>
        </w:rPr>
        <w:t xml:space="preserve"> </w:t>
      </w:r>
      <w:r>
        <w:rPr>
          <w:rFonts w:ascii="Arial" w:hAnsi="Arial"/>
          <w:color w:val="221F1F"/>
          <w:sz w:val="16"/>
        </w:rPr>
        <w:t>poskytne</w:t>
      </w:r>
      <w:r>
        <w:rPr>
          <w:rFonts w:ascii="Arial" w:hAnsi="Arial"/>
          <w:color w:val="221F1F"/>
          <w:spacing w:val="-18"/>
          <w:sz w:val="16"/>
        </w:rPr>
        <w:t xml:space="preserve"> </w:t>
      </w:r>
      <w:r>
        <w:rPr>
          <w:rFonts w:ascii="Arial" w:hAnsi="Arial"/>
          <w:color w:val="221F1F"/>
          <w:sz w:val="16"/>
        </w:rPr>
        <w:t>plnění</w:t>
      </w:r>
      <w:r>
        <w:rPr>
          <w:rFonts w:ascii="Arial" w:hAnsi="Arial"/>
          <w:color w:val="221F1F"/>
          <w:spacing w:val="-17"/>
          <w:sz w:val="16"/>
        </w:rPr>
        <w:t xml:space="preserve"> </w:t>
      </w:r>
      <w:r>
        <w:rPr>
          <w:rFonts w:ascii="Arial" w:hAnsi="Arial"/>
          <w:color w:val="221F1F"/>
          <w:sz w:val="16"/>
        </w:rPr>
        <w:t>jen tehdy, je-li pojištěný povinen vynaložit náklady na uvedení poškozených</w:t>
      </w:r>
      <w:r>
        <w:rPr>
          <w:rFonts w:ascii="Arial" w:hAnsi="Arial"/>
          <w:color w:val="221F1F"/>
          <w:spacing w:val="-22"/>
          <w:sz w:val="16"/>
        </w:rPr>
        <w:t xml:space="preserve"> </w:t>
      </w:r>
      <w:r>
        <w:rPr>
          <w:rFonts w:ascii="Arial" w:hAnsi="Arial"/>
          <w:color w:val="221F1F"/>
          <w:sz w:val="16"/>
        </w:rPr>
        <w:t>věcí</w:t>
      </w:r>
      <w:r>
        <w:rPr>
          <w:rFonts w:ascii="Arial" w:hAnsi="Arial"/>
          <w:color w:val="221F1F"/>
          <w:spacing w:val="-19"/>
          <w:sz w:val="16"/>
        </w:rPr>
        <w:t xml:space="preserve"> </w:t>
      </w:r>
      <w:r>
        <w:rPr>
          <w:rFonts w:ascii="Arial" w:hAnsi="Arial"/>
          <w:color w:val="221F1F"/>
          <w:sz w:val="16"/>
        </w:rPr>
        <w:t>do</w:t>
      </w:r>
      <w:r>
        <w:rPr>
          <w:rFonts w:ascii="Arial" w:hAnsi="Arial"/>
          <w:color w:val="221F1F"/>
          <w:spacing w:val="-20"/>
          <w:sz w:val="16"/>
        </w:rPr>
        <w:t xml:space="preserve"> </w:t>
      </w:r>
      <w:r>
        <w:rPr>
          <w:rFonts w:ascii="Arial" w:hAnsi="Arial"/>
          <w:color w:val="221F1F"/>
          <w:sz w:val="16"/>
        </w:rPr>
        <w:t>původního</w:t>
      </w:r>
      <w:r>
        <w:rPr>
          <w:rFonts w:ascii="Arial" w:hAnsi="Arial"/>
          <w:color w:val="221F1F"/>
          <w:spacing w:val="-22"/>
          <w:sz w:val="16"/>
        </w:rPr>
        <w:t xml:space="preserve"> </w:t>
      </w:r>
      <w:r>
        <w:rPr>
          <w:rFonts w:ascii="Arial" w:hAnsi="Arial"/>
          <w:color w:val="221F1F"/>
          <w:sz w:val="16"/>
        </w:rPr>
        <w:t>stavu</w:t>
      </w:r>
      <w:r>
        <w:rPr>
          <w:rFonts w:ascii="Arial" w:hAnsi="Arial"/>
          <w:color w:val="221F1F"/>
          <w:spacing w:val="-20"/>
          <w:sz w:val="16"/>
        </w:rPr>
        <w:t xml:space="preserve"> </w:t>
      </w:r>
      <w:r>
        <w:rPr>
          <w:rFonts w:ascii="Arial" w:hAnsi="Arial"/>
          <w:color w:val="221F1F"/>
          <w:sz w:val="16"/>
        </w:rPr>
        <w:t>nebo</w:t>
      </w:r>
      <w:r>
        <w:rPr>
          <w:rFonts w:ascii="Arial" w:hAnsi="Arial"/>
          <w:color w:val="221F1F"/>
          <w:spacing w:val="-19"/>
          <w:sz w:val="16"/>
        </w:rPr>
        <w:t xml:space="preserve"> </w:t>
      </w:r>
      <w:r>
        <w:rPr>
          <w:rFonts w:ascii="Arial" w:hAnsi="Arial"/>
          <w:color w:val="221F1F"/>
          <w:sz w:val="16"/>
        </w:rPr>
        <w:t>tyto</w:t>
      </w:r>
      <w:r>
        <w:rPr>
          <w:rFonts w:ascii="Arial" w:hAnsi="Arial"/>
          <w:color w:val="221F1F"/>
          <w:spacing w:val="-20"/>
          <w:sz w:val="16"/>
        </w:rPr>
        <w:t xml:space="preserve"> </w:t>
      </w:r>
      <w:r>
        <w:rPr>
          <w:rFonts w:ascii="Arial" w:hAnsi="Arial"/>
          <w:color w:val="221F1F"/>
          <w:sz w:val="16"/>
        </w:rPr>
        <w:t>náklady</w:t>
      </w:r>
      <w:r>
        <w:rPr>
          <w:rFonts w:ascii="Arial" w:hAnsi="Arial"/>
          <w:color w:val="221F1F"/>
          <w:spacing w:val="-18"/>
          <w:sz w:val="16"/>
        </w:rPr>
        <w:t xml:space="preserve"> </w:t>
      </w:r>
      <w:r>
        <w:rPr>
          <w:rFonts w:ascii="Arial" w:hAnsi="Arial"/>
          <w:color w:val="221F1F"/>
          <w:sz w:val="16"/>
        </w:rPr>
        <w:t>již</w:t>
      </w:r>
      <w:r>
        <w:rPr>
          <w:rFonts w:ascii="Arial" w:hAnsi="Arial"/>
          <w:color w:val="221F1F"/>
          <w:spacing w:val="-21"/>
          <w:sz w:val="16"/>
        </w:rPr>
        <w:t xml:space="preserve"> </w:t>
      </w:r>
      <w:r>
        <w:rPr>
          <w:rFonts w:ascii="Arial" w:hAnsi="Arial"/>
          <w:color w:val="221F1F"/>
          <w:sz w:val="16"/>
        </w:rPr>
        <w:t>vynaložil,</w:t>
      </w:r>
    </w:p>
    <w:p w14:paraId="34A00858" w14:textId="77777777" w:rsidR="00A5650C" w:rsidRDefault="00000000">
      <w:pPr>
        <w:pStyle w:val="Odstavecseseznamem"/>
        <w:numPr>
          <w:ilvl w:val="1"/>
          <w:numId w:val="67"/>
        </w:numPr>
        <w:tabs>
          <w:tab w:val="left" w:pos="790"/>
        </w:tabs>
        <w:spacing w:before="9" w:line="230" w:lineRule="auto"/>
        <w:ind w:left="789" w:right="212"/>
        <w:jc w:val="both"/>
        <w:rPr>
          <w:rFonts w:ascii="Arial" w:hAnsi="Arial"/>
          <w:sz w:val="16"/>
        </w:rPr>
      </w:pPr>
      <w:r>
        <w:rPr>
          <w:rFonts w:ascii="Arial" w:hAnsi="Arial"/>
          <w:color w:val="221F1F"/>
          <w:sz w:val="16"/>
        </w:rPr>
        <w:t xml:space="preserve">u pojištěných věcí zvláštní hodnoty vzniká pojištěnému v případě jejich poškození, zničení nebo pohřešování nárok, aby mu pojistitel vyplatil pojistné plnění odpovídající nákladům na uvedení </w:t>
      </w:r>
      <w:r>
        <w:rPr>
          <w:rFonts w:ascii="Arial" w:hAnsi="Arial"/>
          <w:color w:val="221F1F"/>
          <w:spacing w:val="-4"/>
          <w:sz w:val="16"/>
        </w:rPr>
        <w:t xml:space="preserve">do </w:t>
      </w:r>
      <w:r>
        <w:rPr>
          <w:rFonts w:ascii="Arial" w:hAnsi="Arial"/>
          <w:color w:val="221F1F"/>
          <w:sz w:val="16"/>
        </w:rPr>
        <w:t>původního stavu. Nelze-li věc do původního stavu uvést, pojistitel poskytne</w:t>
      </w:r>
      <w:r>
        <w:rPr>
          <w:rFonts w:ascii="Arial" w:hAnsi="Arial"/>
          <w:color w:val="221F1F"/>
          <w:spacing w:val="-11"/>
          <w:sz w:val="16"/>
        </w:rPr>
        <w:t xml:space="preserve"> </w:t>
      </w:r>
      <w:r>
        <w:rPr>
          <w:rFonts w:ascii="Arial" w:hAnsi="Arial"/>
          <w:color w:val="221F1F"/>
          <w:sz w:val="16"/>
        </w:rPr>
        <w:t>pojistné</w:t>
      </w:r>
      <w:r>
        <w:rPr>
          <w:rFonts w:ascii="Arial" w:hAnsi="Arial"/>
          <w:color w:val="221F1F"/>
          <w:spacing w:val="-10"/>
          <w:sz w:val="16"/>
        </w:rPr>
        <w:t xml:space="preserve"> </w:t>
      </w:r>
      <w:r>
        <w:rPr>
          <w:rFonts w:ascii="Arial" w:hAnsi="Arial"/>
          <w:color w:val="221F1F"/>
          <w:sz w:val="16"/>
        </w:rPr>
        <w:t>plnění</w:t>
      </w:r>
      <w:r>
        <w:rPr>
          <w:rFonts w:ascii="Arial" w:hAnsi="Arial"/>
          <w:color w:val="221F1F"/>
          <w:spacing w:val="-9"/>
          <w:sz w:val="16"/>
        </w:rPr>
        <w:t xml:space="preserve"> </w:t>
      </w:r>
      <w:r>
        <w:rPr>
          <w:rFonts w:ascii="Arial" w:hAnsi="Arial"/>
          <w:color w:val="221F1F"/>
          <w:sz w:val="16"/>
        </w:rPr>
        <w:t>ve</w:t>
      </w:r>
      <w:r>
        <w:rPr>
          <w:rFonts w:ascii="Arial" w:hAnsi="Arial"/>
          <w:color w:val="221F1F"/>
          <w:spacing w:val="-13"/>
          <w:sz w:val="16"/>
        </w:rPr>
        <w:t xml:space="preserve"> </w:t>
      </w:r>
      <w:r>
        <w:rPr>
          <w:rFonts w:ascii="Arial" w:hAnsi="Arial"/>
          <w:color w:val="221F1F"/>
          <w:sz w:val="16"/>
        </w:rPr>
        <w:t>výši</w:t>
      </w:r>
      <w:r>
        <w:rPr>
          <w:rFonts w:ascii="Arial" w:hAnsi="Arial"/>
          <w:color w:val="221F1F"/>
          <w:spacing w:val="-10"/>
          <w:sz w:val="16"/>
        </w:rPr>
        <w:t xml:space="preserve"> </w:t>
      </w:r>
      <w:r>
        <w:rPr>
          <w:rFonts w:ascii="Arial" w:hAnsi="Arial"/>
          <w:color w:val="221F1F"/>
          <w:sz w:val="16"/>
        </w:rPr>
        <w:t>sjednané</w:t>
      </w:r>
      <w:r>
        <w:rPr>
          <w:rFonts w:ascii="Arial" w:hAnsi="Arial"/>
          <w:color w:val="221F1F"/>
          <w:spacing w:val="-8"/>
          <w:sz w:val="16"/>
        </w:rPr>
        <w:t xml:space="preserve"> </w:t>
      </w:r>
      <w:r>
        <w:rPr>
          <w:rFonts w:ascii="Arial" w:hAnsi="Arial"/>
          <w:color w:val="221F1F"/>
          <w:sz w:val="16"/>
        </w:rPr>
        <w:t>pojistné</w:t>
      </w:r>
      <w:r>
        <w:rPr>
          <w:rFonts w:ascii="Arial" w:hAnsi="Arial"/>
          <w:color w:val="221F1F"/>
          <w:spacing w:val="-13"/>
          <w:sz w:val="16"/>
        </w:rPr>
        <w:t xml:space="preserve"> </w:t>
      </w:r>
      <w:r>
        <w:rPr>
          <w:rFonts w:ascii="Arial" w:hAnsi="Arial"/>
          <w:color w:val="221F1F"/>
          <w:sz w:val="16"/>
        </w:rPr>
        <w:t>částky</w:t>
      </w:r>
      <w:r>
        <w:rPr>
          <w:rFonts w:ascii="Arial" w:hAnsi="Arial"/>
          <w:color w:val="221F1F"/>
          <w:spacing w:val="-9"/>
          <w:sz w:val="16"/>
        </w:rPr>
        <w:t xml:space="preserve"> </w:t>
      </w:r>
      <w:r>
        <w:rPr>
          <w:rFonts w:ascii="Arial" w:hAnsi="Arial"/>
          <w:color w:val="221F1F"/>
          <w:sz w:val="16"/>
        </w:rPr>
        <w:t>nebo</w:t>
      </w:r>
      <w:r>
        <w:rPr>
          <w:rFonts w:ascii="Arial" w:hAnsi="Arial"/>
          <w:color w:val="221F1F"/>
          <w:spacing w:val="-8"/>
          <w:sz w:val="16"/>
        </w:rPr>
        <w:t xml:space="preserve"> </w:t>
      </w:r>
      <w:r>
        <w:rPr>
          <w:rFonts w:ascii="Arial" w:hAnsi="Arial"/>
          <w:color w:val="221F1F"/>
          <w:sz w:val="16"/>
        </w:rPr>
        <w:t>limitu pojistného plnění. Pojištění nezohledňuje historickou ani uměleckou hodnotu pojištěnévěci,</w:t>
      </w:r>
    </w:p>
    <w:p w14:paraId="7A6CEA03" w14:textId="77777777" w:rsidR="00A5650C" w:rsidRDefault="00000000">
      <w:pPr>
        <w:pStyle w:val="Odstavecseseznamem"/>
        <w:numPr>
          <w:ilvl w:val="1"/>
          <w:numId w:val="67"/>
        </w:numPr>
        <w:tabs>
          <w:tab w:val="left" w:pos="790"/>
        </w:tabs>
        <w:spacing w:before="8" w:line="230" w:lineRule="auto"/>
        <w:ind w:left="789" w:right="222"/>
        <w:jc w:val="both"/>
        <w:rPr>
          <w:rFonts w:ascii="Arial" w:hAnsi="Arial"/>
          <w:sz w:val="16"/>
        </w:rPr>
      </w:pPr>
      <w:r>
        <w:rPr>
          <w:rFonts w:ascii="Arial" w:hAnsi="Arial"/>
          <w:color w:val="221F1F"/>
          <w:sz w:val="16"/>
        </w:rPr>
        <w:t>u</w:t>
      </w:r>
      <w:r>
        <w:rPr>
          <w:rFonts w:ascii="Arial" w:hAnsi="Arial"/>
          <w:color w:val="221F1F"/>
          <w:spacing w:val="-18"/>
          <w:sz w:val="16"/>
        </w:rPr>
        <w:t xml:space="preserve"> </w:t>
      </w:r>
      <w:r>
        <w:rPr>
          <w:rFonts w:ascii="Arial" w:hAnsi="Arial"/>
          <w:color w:val="221F1F"/>
          <w:sz w:val="16"/>
        </w:rPr>
        <w:t>pojištěných</w:t>
      </w:r>
      <w:r>
        <w:rPr>
          <w:rFonts w:ascii="Arial" w:hAnsi="Arial"/>
          <w:color w:val="221F1F"/>
          <w:spacing w:val="-20"/>
          <w:sz w:val="16"/>
        </w:rPr>
        <w:t xml:space="preserve"> </w:t>
      </w:r>
      <w:r>
        <w:rPr>
          <w:rFonts w:ascii="Arial" w:hAnsi="Arial"/>
          <w:color w:val="221F1F"/>
          <w:sz w:val="16"/>
        </w:rPr>
        <w:t>vkladních</w:t>
      </w:r>
      <w:r>
        <w:rPr>
          <w:rFonts w:ascii="Arial" w:hAnsi="Arial"/>
          <w:color w:val="221F1F"/>
          <w:spacing w:val="-20"/>
          <w:sz w:val="16"/>
        </w:rPr>
        <w:t xml:space="preserve"> </w:t>
      </w:r>
      <w:r>
        <w:rPr>
          <w:rFonts w:ascii="Arial" w:hAnsi="Arial"/>
          <w:color w:val="221F1F"/>
          <w:sz w:val="16"/>
        </w:rPr>
        <w:t>a</w:t>
      </w:r>
      <w:r>
        <w:rPr>
          <w:rFonts w:ascii="Arial" w:hAnsi="Arial"/>
          <w:color w:val="221F1F"/>
          <w:spacing w:val="-20"/>
          <w:sz w:val="16"/>
        </w:rPr>
        <w:t xml:space="preserve"> </w:t>
      </w:r>
      <w:r>
        <w:rPr>
          <w:rFonts w:ascii="Arial" w:hAnsi="Arial"/>
          <w:color w:val="221F1F"/>
          <w:sz w:val="16"/>
        </w:rPr>
        <w:t>šekových</w:t>
      </w:r>
      <w:r>
        <w:rPr>
          <w:rFonts w:ascii="Arial" w:hAnsi="Arial"/>
          <w:color w:val="221F1F"/>
          <w:spacing w:val="-20"/>
          <w:sz w:val="16"/>
        </w:rPr>
        <w:t xml:space="preserve"> </w:t>
      </w:r>
      <w:r>
        <w:rPr>
          <w:rFonts w:ascii="Arial" w:hAnsi="Arial"/>
          <w:color w:val="221F1F"/>
          <w:sz w:val="16"/>
        </w:rPr>
        <w:t>knížek,</w:t>
      </w:r>
      <w:r>
        <w:rPr>
          <w:rFonts w:ascii="Arial" w:hAnsi="Arial"/>
          <w:color w:val="221F1F"/>
          <w:spacing w:val="-16"/>
          <w:sz w:val="16"/>
        </w:rPr>
        <w:t xml:space="preserve"> </w:t>
      </w:r>
      <w:r>
        <w:rPr>
          <w:rFonts w:ascii="Arial" w:hAnsi="Arial"/>
          <w:color w:val="221F1F"/>
          <w:sz w:val="16"/>
        </w:rPr>
        <w:t>platebních</w:t>
      </w:r>
      <w:r>
        <w:rPr>
          <w:rFonts w:ascii="Arial" w:hAnsi="Arial"/>
          <w:color w:val="221F1F"/>
          <w:spacing w:val="-20"/>
          <w:sz w:val="16"/>
        </w:rPr>
        <w:t xml:space="preserve"> </w:t>
      </w:r>
      <w:r>
        <w:rPr>
          <w:rFonts w:ascii="Arial" w:hAnsi="Arial"/>
          <w:color w:val="221F1F"/>
          <w:sz w:val="16"/>
        </w:rPr>
        <w:t>karet,</w:t>
      </w:r>
      <w:r>
        <w:rPr>
          <w:rFonts w:ascii="Arial" w:hAnsi="Arial"/>
          <w:color w:val="221F1F"/>
          <w:spacing w:val="-17"/>
          <w:sz w:val="16"/>
        </w:rPr>
        <w:t xml:space="preserve"> </w:t>
      </w:r>
      <w:r>
        <w:rPr>
          <w:rFonts w:ascii="Arial" w:hAnsi="Arial"/>
          <w:color w:val="221F1F"/>
          <w:sz w:val="16"/>
        </w:rPr>
        <w:t>cenných papírů</w:t>
      </w:r>
      <w:r>
        <w:rPr>
          <w:rFonts w:ascii="Arial" w:hAnsi="Arial"/>
          <w:color w:val="221F1F"/>
          <w:spacing w:val="-9"/>
          <w:sz w:val="16"/>
        </w:rPr>
        <w:t xml:space="preserve"> </w:t>
      </w:r>
      <w:r>
        <w:rPr>
          <w:rFonts w:ascii="Arial" w:hAnsi="Arial"/>
          <w:color w:val="221F1F"/>
          <w:sz w:val="16"/>
        </w:rPr>
        <w:t>a</w:t>
      </w:r>
      <w:r>
        <w:rPr>
          <w:rFonts w:ascii="Arial" w:hAnsi="Arial"/>
          <w:color w:val="221F1F"/>
          <w:spacing w:val="-9"/>
          <w:sz w:val="16"/>
        </w:rPr>
        <w:t xml:space="preserve"> </w:t>
      </w:r>
      <w:r>
        <w:rPr>
          <w:rFonts w:ascii="Arial" w:hAnsi="Arial"/>
          <w:color w:val="221F1F"/>
          <w:sz w:val="16"/>
        </w:rPr>
        <w:t>cenin,</w:t>
      </w:r>
      <w:r>
        <w:rPr>
          <w:rFonts w:ascii="Arial" w:hAnsi="Arial"/>
          <w:color w:val="221F1F"/>
          <w:spacing w:val="-8"/>
          <w:sz w:val="16"/>
        </w:rPr>
        <w:t xml:space="preserve"> </w:t>
      </w:r>
      <w:r>
        <w:rPr>
          <w:rFonts w:ascii="Arial" w:hAnsi="Arial"/>
          <w:color w:val="221F1F"/>
          <w:sz w:val="16"/>
        </w:rPr>
        <w:t>došlo-li</w:t>
      </w:r>
      <w:r>
        <w:rPr>
          <w:rFonts w:ascii="Arial" w:hAnsi="Arial"/>
          <w:color w:val="221F1F"/>
          <w:spacing w:val="-10"/>
          <w:sz w:val="16"/>
        </w:rPr>
        <w:t xml:space="preserve"> </w:t>
      </w:r>
      <w:r>
        <w:rPr>
          <w:rFonts w:ascii="Arial" w:hAnsi="Arial"/>
          <w:color w:val="221F1F"/>
          <w:sz w:val="16"/>
        </w:rPr>
        <w:t>k</w:t>
      </w:r>
      <w:r>
        <w:rPr>
          <w:rFonts w:ascii="Arial" w:hAnsi="Arial"/>
          <w:color w:val="221F1F"/>
          <w:spacing w:val="-8"/>
          <w:sz w:val="16"/>
        </w:rPr>
        <w:t xml:space="preserve"> </w:t>
      </w:r>
      <w:r>
        <w:rPr>
          <w:rFonts w:ascii="Arial" w:hAnsi="Arial"/>
          <w:color w:val="221F1F"/>
          <w:sz w:val="16"/>
        </w:rPr>
        <w:t>jejich</w:t>
      </w:r>
      <w:r>
        <w:rPr>
          <w:rFonts w:ascii="Arial" w:hAnsi="Arial"/>
          <w:color w:val="221F1F"/>
          <w:spacing w:val="-9"/>
          <w:sz w:val="16"/>
        </w:rPr>
        <w:t xml:space="preserve"> </w:t>
      </w:r>
      <w:r>
        <w:rPr>
          <w:rFonts w:ascii="Arial" w:hAnsi="Arial"/>
          <w:color w:val="221F1F"/>
          <w:sz w:val="16"/>
        </w:rPr>
        <w:t>poškození,</w:t>
      </w:r>
      <w:r>
        <w:rPr>
          <w:rFonts w:ascii="Arial" w:hAnsi="Arial"/>
          <w:color w:val="221F1F"/>
          <w:spacing w:val="-10"/>
          <w:sz w:val="16"/>
        </w:rPr>
        <w:t xml:space="preserve"> </w:t>
      </w:r>
      <w:r>
        <w:rPr>
          <w:rFonts w:ascii="Arial" w:hAnsi="Arial"/>
          <w:color w:val="221F1F"/>
          <w:sz w:val="16"/>
        </w:rPr>
        <w:t>zničení</w:t>
      </w:r>
      <w:r>
        <w:rPr>
          <w:rFonts w:ascii="Arial" w:hAnsi="Arial"/>
          <w:color w:val="221F1F"/>
          <w:spacing w:val="-7"/>
          <w:sz w:val="16"/>
        </w:rPr>
        <w:t xml:space="preserve"> </w:t>
      </w:r>
      <w:r>
        <w:rPr>
          <w:rFonts w:ascii="Arial" w:hAnsi="Arial"/>
          <w:color w:val="221F1F"/>
          <w:sz w:val="16"/>
        </w:rPr>
        <w:t>nebo</w:t>
      </w:r>
      <w:r>
        <w:rPr>
          <w:rFonts w:ascii="Arial" w:hAnsi="Arial"/>
          <w:color w:val="221F1F"/>
          <w:spacing w:val="-9"/>
          <w:sz w:val="16"/>
        </w:rPr>
        <w:t xml:space="preserve"> </w:t>
      </w:r>
      <w:r>
        <w:rPr>
          <w:rFonts w:ascii="Arial" w:hAnsi="Arial"/>
          <w:color w:val="221F1F"/>
          <w:spacing w:val="-4"/>
          <w:sz w:val="16"/>
        </w:rPr>
        <w:t xml:space="preserve">pohřešování, </w:t>
      </w:r>
      <w:r>
        <w:rPr>
          <w:rFonts w:ascii="Arial" w:hAnsi="Arial"/>
          <w:color w:val="221F1F"/>
          <w:sz w:val="16"/>
        </w:rPr>
        <w:t>vyplatí</w:t>
      </w:r>
      <w:r>
        <w:rPr>
          <w:rFonts w:ascii="Arial" w:hAnsi="Arial"/>
          <w:color w:val="221F1F"/>
          <w:spacing w:val="-19"/>
          <w:sz w:val="16"/>
        </w:rPr>
        <w:t xml:space="preserve"> </w:t>
      </w:r>
      <w:r>
        <w:rPr>
          <w:rFonts w:ascii="Arial" w:hAnsi="Arial"/>
          <w:color w:val="221F1F"/>
          <w:sz w:val="16"/>
        </w:rPr>
        <w:t>pojistitel</w:t>
      </w:r>
      <w:r>
        <w:rPr>
          <w:rFonts w:ascii="Arial" w:hAnsi="Arial"/>
          <w:color w:val="221F1F"/>
          <w:spacing w:val="-21"/>
          <w:sz w:val="16"/>
        </w:rPr>
        <w:t xml:space="preserve"> </w:t>
      </w:r>
      <w:r>
        <w:rPr>
          <w:rFonts w:ascii="Arial" w:hAnsi="Arial"/>
          <w:color w:val="221F1F"/>
          <w:sz w:val="16"/>
        </w:rPr>
        <w:t>částku</w:t>
      </w:r>
      <w:r>
        <w:rPr>
          <w:rFonts w:ascii="Arial" w:hAnsi="Arial"/>
          <w:color w:val="221F1F"/>
          <w:spacing w:val="-19"/>
          <w:sz w:val="16"/>
        </w:rPr>
        <w:t xml:space="preserve"> </w:t>
      </w:r>
      <w:r>
        <w:rPr>
          <w:rFonts w:ascii="Arial" w:hAnsi="Arial"/>
          <w:color w:val="221F1F"/>
          <w:sz w:val="16"/>
        </w:rPr>
        <w:t>na</w:t>
      </w:r>
      <w:r>
        <w:rPr>
          <w:rFonts w:ascii="Arial" w:hAnsi="Arial"/>
          <w:color w:val="221F1F"/>
          <w:spacing w:val="-19"/>
          <w:sz w:val="16"/>
        </w:rPr>
        <w:t xml:space="preserve"> </w:t>
      </w:r>
      <w:r>
        <w:rPr>
          <w:rFonts w:ascii="Arial" w:hAnsi="Arial"/>
          <w:color w:val="221F1F"/>
          <w:sz w:val="16"/>
        </w:rPr>
        <w:t>jejich</w:t>
      </w:r>
      <w:r>
        <w:rPr>
          <w:rFonts w:ascii="Arial" w:hAnsi="Arial"/>
          <w:color w:val="221F1F"/>
          <w:spacing w:val="-19"/>
          <w:sz w:val="16"/>
        </w:rPr>
        <w:t xml:space="preserve"> </w:t>
      </w:r>
      <w:r>
        <w:rPr>
          <w:rFonts w:ascii="Arial" w:hAnsi="Arial"/>
          <w:color w:val="221F1F"/>
          <w:sz w:val="16"/>
        </w:rPr>
        <w:t>umoření.</w:t>
      </w:r>
    </w:p>
    <w:p w14:paraId="3F5A7152" w14:textId="77777777" w:rsidR="00A5650C" w:rsidRDefault="00000000">
      <w:pPr>
        <w:pStyle w:val="Odstavecseseznamem"/>
        <w:numPr>
          <w:ilvl w:val="0"/>
          <w:numId w:val="67"/>
        </w:numPr>
        <w:tabs>
          <w:tab w:val="left" w:pos="455"/>
        </w:tabs>
        <w:spacing w:before="15" w:line="230" w:lineRule="auto"/>
        <w:ind w:right="215" w:hanging="214"/>
        <w:jc w:val="both"/>
        <w:rPr>
          <w:rFonts w:ascii="Arial" w:hAnsi="Arial"/>
          <w:sz w:val="16"/>
        </w:rPr>
      </w:pPr>
      <w:r>
        <w:rPr>
          <w:rFonts w:ascii="Arial" w:hAnsi="Arial"/>
          <w:color w:val="221F1F"/>
          <w:sz w:val="16"/>
        </w:rPr>
        <w:t>Finanční náklady na provizorní opravu pojištěných věcí nahradí pojistitel pouze tehdy, pokud tyto náklady jsou součástí celkových nákladů na opravu a nezvyšují celkové plnění pojistitele. Expresní příplatky, práci přesčas,</w:t>
      </w:r>
      <w:r>
        <w:rPr>
          <w:rFonts w:ascii="Arial" w:hAnsi="Arial"/>
          <w:color w:val="221F1F"/>
          <w:spacing w:val="-16"/>
          <w:sz w:val="16"/>
        </w:rPr>
        <w:t xml:space="preserve"> </w:t>
      </w:r>
      <w:r>
        <w:rPr>
          <w:rFonts w:ascii="Arial" w:hAnsi="Arial"/>
          <w:color w:val="221F1F"/>
          <w:sz w:val="16"/>
        </w:rPr>
        <w:t>cestovní</w:t>
      </w:r>
      <w:r>
        <w:rPr>
          <w:rFonts w:ascii="Arial" w:hAnsi="Arial"/>
          <w:color w:val="221F1F"/>
          <w:spacing w:val="-12"/>
          <w:sz w:val="16"/>
        </w:rPr>
        <w:t xml:space="preserve"> </w:t>
      </w:r>
      <w:r>
        <w:rPr>
          <w:rFonts w:ascii="Arial" w:hAnsi="Arial"/>
          <w:color w:val="221F1F"/>
          <w:sz w:val="16"/>
        </w:rPr>
        <w:t>náklady</w:t>
      </w:r>
      <w:r>
        <w:rPr>
          <w:rFonts w:ascii="Arial" w:hAnsi="Arial"/>
          <w:color w:val="221F1F"/>
          <w:spacing w:val="-13"/>
          <w:sz w:val="16"/>
        </w:rPr>
        <w:t xml:space="preserve"> </w:t>
      </w:r>
      <w:r>
        <w:rPr>
          <w:rFonts w:ascii="Arial" w:hAnsi="Arial"/>
          <w:color w:val="221F1F"/>
          <w:sz w:val="16"/>
        </w:rPr>
        <w:t>servisních</w:t>
      </w:r>
      <w:r>
        <w:rPr>
          <w:rFonts w:ascii="Arial" w:hAnsi="Arial"/>
          <w:color w:val="221F1F"/>
          <w:spacing w:val="-14"/>
          <w:sz w:val="16"/>
        </w:rPr>
        <w:t xml:space="preserve"> </w:t>
      </w:r>
      <w:r>
        <w:rPr>
          <w:rFonts w:ascii="Arial" w:hAnsi="Arial"/>
          <w:color w:val="221F1F"/>
          <w:sz w:val="16"/>
        </w:rPr>
        <w:t>techniků</w:t>
      </w:r>
      <w:r>
        <w:rPr>
          <w:rFonts w:ascii="Arial" w:hAnsi="Arial"/>
          <w:color w:val="221F1F"/>
          <w:spacing w:val="-15"/>
          <w:sz w:val="16"/>
        </w:rPr>
        <w:t xml:space="preserve"> </w:t>
      </w:r>
      <w:r>
        <w:rPr>
          <w:rFonts w:ascii="Arial" w:hAnsi="Arial"/>
          <w:color w:val="221F1F"/>
          <w:sz w:val="16"/>
        </w:rPr>
        <w:t>hradí</w:t>
      </w:r>
      <w:r>
        <w:rPr>
          <w:rFonts w:ascii="Arial" w:hAnsi="Arial"/>
          <w:color w:val="221F1F"/>
          <w:spacing w:val="-12"/>
          <w:sz w:val="16"/>
        </w:rPr>
        <w:t xml:space="preserve"> </w:t>
      </w:r>
      <w:r>
        <w:rPr>
          <w:rFonts w:ascii="Arial" w:hAnsi="Arial"/>
          <w:color w:val="221F1F"/>
          <w:sz w:val="16"/>
        </w:rPr>
        <w:t>pojistitel</w:t>
      </w:r>
      <w:r>
        <w:rPr>
          <w:rFonts w:ascii="Arial" w:hAnsi="Arial"/>
          <w:color w:val="221F1F"/>
          <w:spacing w:val="-14"/>
          <w:sz w:val="16"/>
        </w:rPr>
        <w:t xml:space="preserve"> </w:t>
      </w:r>
      <w:r>
        <w:rPr>
          <w:rFonts w:ascii="Arial" w:hAnsi="Arial"/>
          <w:color w:val="221F1F"/>
          <w:sz w:val="16"/>
        </w:rPr>
        <w:t>pouze</w:t>
      </w:r>
      <w:r>
        <w:rPr>
          <w:rFonts w:ascii="Arial" w:hAnsi="Arial"/>
          <w:color w:val="221F1F"/>
          <w:spacing w:val="-14"/>
          <w:sz w:val="16"/>
        </w:rPr>
        <w:t xml:space="preserve"> </w:t>
      </w:r>
      <w:r>
        <w:rPr>
          <w:rFonts w:ascii="Arial" w:hAnsi="Arial"/>
          <w:color w:val="221F1F"/>
          <w:spacing w:val="-5"/>
          <w:sz w:val="16"/>
        </w:rPr>
        <w:t xml:space="preserve">tehdy, </w:t>
      </w:r>
      <w:r>
        <w:rPr>
          <w:rFonts w:ascii="Arial" w:hAnsi="Arial"/>
          <w:color w:val="221F1F"/>
          <w:sz w:val="16"/>
        </w:rPr>
        <w:t>pokud</w:t>
      </w:r>
      <w:r>
        <w:rPr>
          <w:rFonts w:ascii="Arial" w:hAnsi="Arial"/>
          <w:color w:val="221F1F"/>
          <w:spacing w:val="-19"/>
          <w:sz w:val="16"/>
        </w:rPr>
        <w:t xml:space="preserve"> </w:t>
      </w:r>
      <w:r>
        <w:rPr>
          <w:rFonts w:ascii="Arial" w:hAnsi="Arial"/>
          <w:color w:val="221F1F"/>
          <w:sz w:val="16"/>
        </w:rPr>
        <w:t>se</w:t>
      </w:r>
      <w:r>
        <w:rPr>
          <w:rFonts w:ascii="Arial" w:hAnsi="Arial"/>
          <w:color w:val="221F1F"/>
          <w:spacing w:val="-22"/>
          <w:sz w:val="16"/>
        </w:rPr>
        <w:t xml:space="preserve"> </w:t>
      </w:r>
      <w:r>
        <w:rPr>
          <w:rFonts w:ascii="Arial" w:hAnsi="Arial"/>
          <w:color w:val="221F1F"/>
          <w:sz w:val="16"/>
        </w:rPr>
        <w:t>k</w:t>
      </w:r>
      <w:r>
        <w:rPr>
          <w:rFonts w:ascii="Arial" w:hAnsi="Arial"/>
          <w:color w:val="221F1F"/>
          <w:spacing w:val="-17"/>
          <w:sz w:val="16"/>
        </w:rPr>
        <w:t xml:space="preserve"> </w:t>
      </w:r>
      <w:r>
        <w:rPr>
          <w:rFonts w:ascii="Arial" w:hAnsi="Arial"/>
          <w:color w:val="221F1F"/>
          <w:sz w:val="16"/>
        </w:rPr>
        <w:t>tomu</w:t>
      </w:r>
      <w:r>
        <w:rPr>
          <w:rFonts w:ascii="Arial" w:hAnsi="Arial"/>
          <w:color w:val="221F1F"/>
          <w:spacing w:val="-22"/>
          <w:sz w:val="16"/>
        </w:rPr>
        <w:t xml:space="preserve"> </w:t>
      </w:r>
      <w:r>
        <w:rPr>
          <w:rFonts w:ascii="Arial" w:hAnsi="Arial"/>
          <w:color w:val="221F1F"/>
          <w:sz w:val="16"/>
        </w:rPr>
        <w:t>zavázal.</w:t>
      </w:r>
    </w:p>
    <w:p w14:paraId="0BBA36ED" w14:textId="77777777" w:rsidR="00A5650C" w:rsidRDefault="00000000">
      <w:pPr>
        <w:pStyle w:val="Odstavecseseznamem"/>
        <w:numPr>
          <w:ilvl w:val="0"/>
          <w:numId w:val="67"/>
        </w:numPr>
        <w:tabs>
          <w:tab w:val="left" w:pos="462"/>
        </w:tabs>
        <w:spacing w:before="17" w:line="230" w:lineRule="auto"/>
        <w:ind w:right="218" w:hanging="214"/>
        <w:jc w:val="both"/>
        <w:rPr>
          <w:rFonts w:ascii="Arial" w:hAnsi="Arial"/>
          <w:sz w:val="16"/>
        </w:rPr>
      </w:pPr>
      <w:r>
        <w:rPr>
          <w:rFonts w:ascii="Arial" w:hAnsi="Arial"/>
          <w:color w:val="221F1F"/>
          <w:sz w:val="16"/>
        </w:rPr>
        <w:t xml:space="preserve">Pokud pojistitel rozhodl o tom, že poskytne naturální pojistné </w:t>
      </w:r>
      <w:r>
        <w:rPr>
          <w:rFonts w:ascii="Arial" w:hAnsi="Arial"/>
          <w:color w:val="221F1F"/>
          <w:spacing w:val="-4"/>
          <w:sz w:val="16"/>
        </w:rPr>
        <w:t xml:space="preserve">plnění, </w:t>
      </w:r>
      <w:r>
        <w:rPr>
          <w:rFonts w:ascii="Arial" w:hAnsi="Arial"/>
          <w:color w:val="221F1F"/>
          <w:sz w:val="16"/>
        </w:rPr>
        <w:t xml:space="preserve">a pojištěný přesto provedl opravu nebo výměnu věci jiným </w:t>
      </w:r>
      <w:r>
        <w:rPr>
          <w:rFonts w:ascii="Arial" w:hAnsi="Arial"/>
          <w:color w:val="221F1F"/>
          <w:spacing w:val="-6"/>
          <w:sz w:val="16"/>
        </w:rPr>
        <w:t xml:space="preserve">než </w:t>
      </w:r>
      <w:r>
        <w:rPr>
          <w:rFonts w:ascii="Arial" w:hAnsi="Arial"/>
          <w:color w:val="221F1F"/>
          <w:sz w:val="16"/>
        </w:rPr>
        <w:t xml:space="preserve">stanoveným způsobem, poskytne pojistitel pojistné plnění jen do té </w:t>
      </w:r>
      <w:r>
        <w:rPr>
          <w:rFonts w:ascii="Arial" w:hAnsi="Arial"/>
          <w:color w:val="221F1F"/>
          <w:spacing w:val="-4"/>
          <w:sz w:val="16"/>
        </w:rPr>
        <w:t xml:space="preserve">výše, </w:t>
      </w:r>
      <w:r>
        <w:rPr>
          <w:rFonts w:ascii="Arial" w:hAnsi="Arial"/>
          <w:color w:val="221F1F"/>
          <w:sz w:val="16"/>
        </w:rPr>
        <w:t>kterou</w:t>
      </w:r>
      <w:r>
        <w:rPr>
          <w:rFonts w:ascii="Arial" w:hAnsi="Arial"/>
          <w:color w:val="221F1F"/>
          <w:spacing w:val="-20"/>
          <w:sz w:val="16"/>
        </w:rPr>
        <w:t xml:space="preserve"> </w:t>
      </w:r>
      <w:r>
        <w:rPr>
          <w:rFonts w:ascii="Arial" w:hAnsi="Arial"/>
          <w:color w:val="221F1F"/>
          <w:sz w:val="16"/>
        </w:rPr>
        <w:t>by</w:t>
      </w:r>
      <w:r>
        <w:rPr>
          <w:rFonts w:ascii="Arial" w:hAnsi="Arial"/>
          <w:color w:val="221F1F"/>
          <w:spacing w:val="-18"/>
          <w:sz w:val="16"/>
        </w:rPr>
        <w:t xml:space="preserve"> </w:t>
      </w:r>
      <w:r>
        <w:rPr>
          <w:rFonts w:ascii="Arial" w:hAnsi="Arial"/>
          <w:color w:val="221F1F"/>
          <w:sz w:val="16"/>
        </w:rPr>
        <w:t>poskytl,</w:t>
      </w:r>
      <w:r>
        <w:rPr>
          <w:rFonts w:ascii="Arial" w:hAnsi="Arial"/>
          <w:color w:val="221F1F"/>
          <w:spacing w:val="-19"/>
          <w:sz w:val="16"/>
        </w:rPr>
        <w:t xml:space="preserve"> </w:t>
      </w:r>
      <w:r>
        <w:rPr>
          <w:rFonts w:ascii="Arial" w:hAnsi="Arial"/>
          <w:color w:val="221F1F"/>
          <w:sz w:val="16"/>
        </w:rPr>
        <w:t>kdyby</w:t>
      </w:r>
      <w:r>
        <w:rPr>
          <w:rFonts w:ascii="Arial" w:hAnsi="Arial"/>
          <w:color w:val="221F1F"/>
          <w:spacing w:val="-17"/>
          <w:sz w:val="16"/>
        </w:rPr>
        <w:t xml:space="preserve"> </w:t>
      </w:r>
      <w:r>
        <w:rPr>
          <w:rFonts w:ascii="Arial" w:hAnsi="Arial"/>
          <w:color w:val="221F1F"/>
          <w:sz w:val="16"/>
        </w:rPr>
        <w:t>pojištěný</w:t>
      </w:r>
      <w:r>
        <w:rPr>
          <w:rFonts w:ascii="Arial" w:hAnsi="Arial"/>
          <w:color w:val="221F1F"/>
          <w:spacing w:val="-18"/>
          <w:sz w:val="16"/>
        </w:rPr>
        <w:t xml:space="preserve"> </w:t>
      </w:r>
      <w:r>
        <w:rPr>
          <w:rFonts w:ascii="Arial" w:hAnsi="Arial"/>
          <w:color w:val="221F1F"/>
          <w:sz w:val="16"/>
        </w:rPr>
        <w:t>postupoval</w:t>
      </w:r>
      <w:r>
        <w:rPr>
          <w:rFonts w:ascii="Arial" w:hAnsi="Arial"/>
          <w:color w:val="221F1F"/>
          <w:spacing w:val="-19"/>
          <w:sz w:val="16"/>
        </w:rPr>
        <w:t xml:space="preserve"> </w:t>
      </w:r>
      <w:r>
        <w:rPr>
          <w:rFonts w:ascii="Arial" w:hAnsi="Arial"/>
          <w:color w:val="221F1F"/>
          <w:sz w:val="16"/>
        </w:rPr>
        <w:t>podle</w:t>
      </w:r>
      <w:r>
        <w:rPr>
          <w:rFonts w:ascii="Arial" w:hAnsi="Arial"/>
          <w:color w:val="221F1F"/>
          <w:spacing w:val="-20"/>
          <w:sz w:val="16"/>
        </w:rPr>
        <w:t xml:space="preserve"> </w:t>
      </w:r>
      <w:r>
        <w:rPr>
          <w:rFonts w:ascii="Arial" w:hAnsi="Arial"/>
          <w:color w:val="221F1F"/>
          <w:sz w:val="16"/>
        </w:rPr>
        <w:t>jeho</w:t>
      </w:r>
      <w:r>
        <w:rPr>
          <w:rFonts w:ascii="Arial" w:hAnsi="Arial"/>
          <w:color w:val="221F1F"/>
          <w:spacing w:val="-19"/>
          <w:sz w:val="16"/>
        </w:rPr>
        <w:t xml:space="preserve"> </w:t>
      </w:r>
      <w:r>
        <w:rPr>
          <w:rFonts w:ascii="Arial" w:hAnsi="Arial"/>
          <w:color w:val="221F1F"/>
          <w:sz w:val="16"/>
        </w:rPr>
        <w:t>pokynů.</w:t>
      </w:r>
    </w:p>
    <w:p w14:paraId="01D9D74D" w14:textId="77777777" w:rsidR="00A5650C" w:rsidRDefault="00000000">
      <w:pPr>
        <w:pStyle w:val="Odstavecseseznamem"/>
        <w:numPr>
          <w:ilvl w:val="0"/>
          <w:numId w:val="67"/>
        </w:numPr>
        <w:tabs>
          <w:tab w:val="left" w:pos="462"/>
        </w:tabs>
        <w:spacing w:before="12" w:line="232" w:lineRule="auto"/>
        <w:ind w:right="219" w:hanging="214"/>
        <w:jc w:val="both"/>
        <w:rPr>
          <w:rFonts w:ascii="Arial" w:hAnsi="Arial"/>
          <w:sz w:val="16"/>
        </w:rPr>
      </w:pPr>
      <w:r>
        <w:rPr>
          <w:rFonts w:ascii="Arial" w:hAnsi="Arial"/>
          <w:color w:val="221F1F"/>
          <w:sz w:val="16"/>
        </w:rPr>
        <w:t>Veškeré</w:t>
      </w:r>
      <w:r>
        <w:rPr>
          <w:rFonts w:ascii="Arial" w:hAnsi="Arial"/>
          <w:color w:val="221F1F"/>
          <w:spacing w:val="-17"/>
          <w:sz w:val="16"/>
        </w:rPr>
        <w:t xml:space="preserve"> </w:t>
      </w:r>
      <w:r>
        <w:rPr>
          <w:rFonts w:ascii="Arial" w:hAnsi="Arial"/>
          <w:color w:val="221F1F"/>
          <w:sz w:val="16"/>
        </w:rPr>
        <w:t>ceny</w:t>
      </w:r>
      <w:r>
        <w:rPr>
          <w:rFonts w:ascii="Arial" w:hAnsi="Arial"/>
          <w:color w:val="221F1F"/>
          <w:spacing w:val="-16"/>
          <w:sz w:val="16"/>
        </w:rPr>
        <w:t xml:space="preserve"> </w:t>
      </w:r>
      <w:r>
        <w:rPr>
          <w:rFonts w:ascii="Arial" w:hAnsi="Arial"/>
          <w:color w:val="221F1F"/>
          <w:sz w:val="16"/>
        </w:rPr>
        <w:t>při</w:t>
      </w:r>
      <w:r>
        <w:rPr>
          <w:rFonts w:ascii="Arial" w:hAnsi="Arial"/>
          <w:color w:val="221F1F"/>
          <w:spacing w:val="-15"/>
          <w:sz w:val="16"/>
        </w:rPr>
        <w:t xml:space="preserve"> </w:t>
      </w:r>
      <w:r>
        <w:rPr>
          <w:rFonts w:ascii="Arial" w:hAnsi="Arial"/>
          <w:color w:val="221F1F"/>
          <w:sz w:val="16"/>
        </w:rPr>
        <w:t>poskytování</w:t>
      </w:r>
      <w:r>
        <w:rPr>
          <w:rFonts w:ascii="Arial" w:hAnsi="Arial"/>
          <w:color w:val="221F1F"/>
          <w:spacing w:val="-16"/>
          <w:sz w:val="16"/>
        </w:rPr>
        <w:t xml:space="preserve"> </w:t>
      </w:r>
      <w:r>
        <w:rPr>
          <w:rFonts w:ascii="Arial" w:hAnsi="Arial"/>
          <w:color w:val="221F1F"/>
          <w:sz w:val="16"/>
        </w:rPr>
        <w:t>pojistného</w:t>
      </w:r>
      <w:r>
        <w:rPr>
          <w:rFonts w:ascii="Arial" w:hAnsi="Arial"/>
          <w:color w:val="221F1F"/>
          <w:spacing w:val="-16"/>
          <w:sz w:val="16"/>
        </w:rPr>
        <w:t xml:space="preserve"> </w:t>
      </w:r>
      <w:r>
        <w:rPr>
          <w:rFonts w:ascii="Arial" w:hAnsi="Arial"/>
          <w:color w:val="221F1F"/>
          <w:sz w:val="16"/>
        </w:rPr>
        <w:t>plnění</w:t>
      </w:r>
      <w:r>
        <w:rPr>
          <w:rFonts w:ascii="Arial" w:hAnsi="Arial"/>
          <w:color w:val="221F1F"/>
          <w:spacing w:val="-16"/>
          <w:sz w:val="16"/>
        </w:rPr>
        <w:t xml:space="preserve"> </w:t>
      </w:r>
      <w:r>
        <w:rPr>
          <w:rFonts w:ascii="Arial" w:hAnsi="Arial"/>
          <w:color w:val="221F1F"/>
          <w:sz w:val="16"/>
        </w:rPr>
        <w:t>nebo</w:t>
      </w:r>
      <w:r>
        <w:rPr>
          <w:rFonts w:ascii="Arial" w:hAnsi="Arial"/>
          <w:color w:val="221F1F"/>
          <w:spacing w:val="-17"/>
          <w:sz w:val="16"/>
        </w:rPr>
        <w:t xml:space="preserve"> </w:t>
      </w:r>
      <w:r>
        <w:rPr>
          <w:rFonts w:ascii="Arial" w:hAnsi="Arial"/>
          <w:color w:val="221F1F"/>
          <w:sz w:val="16"/>
        </w:rPr>
        <w:t>stupně</w:t>
      </w:r>
      <w:r>
        <w:rPr>
          <w:rFonts w:ascii="Arial" w:hAnsi="Arial"/>
          <w:color w:val="221F1F"/>
          <w:spacing w:val="-16"/>
          <w:sz w:val="16"/>
        </w:rPr>
        <w:t xml:space="preserve"> </w:t>
      </w:r>
      <w:r>
        <w:rPr>
          <w:rFonts w:ascii="Arial" w:hAnsi="Arial"/>
          <w:color w:val="221F1F"/>
          <w:sz w:val="16"/>
        </w:rPr>
        <w:t>opotřebení</w:t>
      </w:r>
      <w:r>
        <w:rPr>
          <w:rFonts w:ascii="Arial" w:hAnsi="Arial"/>
          <w:color w:val="221F1F"/>
          <w:spacing w:val="-16"/>
          <w:sz w:val="16"/>
        </w:rPr>
        <w:t xml:space="preserve"> </w:t>
      </w:r>
      <w:r>
        <w:rPr>
          <w:rFonts w:ascii="Arial" w:hAnsi="Arial"/>
          <w:color w:val="221F1F"/>
          <w:sz w:val="16"/>
        </w:rPr>
        <w:t>či zhodnocení budou vždy stanoveny odborným posouzením nebo odhadem pojistitele,  případně  k tomu způsobilou  osobou  po  dohodě s</w:t>
      </w:r>
      <w:r>
        <w:rPr>
          <w:rFonts w:ascii="Arial" w:hAnsi="Arial"/>
          <w:color w:val="221F1F"/>
          <w:spacing w:val="-17"/>
          <w:sz w:val="16"/>
        </w:rPr>
        <w:t xml:space="preserve"> </w:t>
      </w:r>
      <w:r>
        <w:rPr>
          <w:rFonts w:ascii="Arial" w:hAnsi="Arial"/>
          <w:color w:val="221F1F"/>
          <w:sz w:val="16"/>
        </w:rPr>
        <w:t>pojistitelem.</w:t>
      </w:r>
      <w:r>
        <w:rPr>
          <w:rFonts w:ascii="Arial" w:hAnsi="Arial"/>
          <w:color w:val="221F1F"/>
          <w:spacing w:val="-16"/>
          <w:sz w:val="16"/>
        </w:rPr>
        <w:t xml:space="preserve"> </w:t>
      </w:r>
      <w:r>
        <w:rPr>
          <w:rFonts w:ascii="Arial" w:hAnsi="Arial"/>
          <w:color w:val="221F1F"/>
          <w:sz w:val="16"/>
        </w:rPr>
        <w:t>Dále</w:t>
      </w:r>
      <w:r>
        <w:rPr>
          <w:rFonts w:ascii="Arial" w:hAnsi="Arial"/>
          <w:color w:val="221F1F"/>
          <w:spacing w:val="-18"/>
          <w:sz w:val="16"/>
        </w:rPr>
        <w:t xml:space="preserve"> </w:t>
      </w:r>
      <w:r>
        <w:rPr>
          <w:rFonts w:ascii="Arial" w:hAnsi="Arial"/>
          <w:color w:val="221F1F"/>
          <w:sz w:val="16"/>
        </w:rPr>
        <w:t>pojistitel</w:t>
      </w:r>
      <w:r>
        <w:rPr>
          <w:rFonts w:ascii="Arial" w:hAnsi="Arial"/>
          <w:color w:val="221F1F"/>
          <w:spacing w:val="-18"/>
          <w:sz w:val="16"/>
        </w:rPr>
        <w:t xml:space="preserve"> </w:t>
      </w:r>
      <w:r>
        <w:rPr>
          <w:rFonts w:ascii="Arial" w:hAnsi="Arial"/>
          <w:color w:val="221F1F"/>
          <w:sz w:val="16"/>
        </w:rPr>
        <w:t>rozhodne,</w:t>
      </w:r>
      <w:r>
        <w:rPr>
          <w:rFonts w:ascii="Arial" w:hAnsi="Arial"/>
          <w:color w:val="221F1F"/>
          <w:spacing w:val="-16"/>
          <w:sz w:val="16"/>
        </w:rPr>
        <w:t xml:space="preserve"> </w:t>
      </w:r>
      <w:r>
        <w:rPr>
          <w:rFonts w:ascii="Arial" w:hAnsi="Arial"/>
          <w:color w:val="221F1F"/>
          <w:sz w:val="16"/>
        </w:rPr>
        <w:t>kdy</w:t>
      </w:r>
      <w:r>
        <w:rPr>
          <w:rFonts w:ascii="Arial" w:hAnsi="Arial"/>
          <w:color w:val="221F1F"/>
          <w:spacing w:val="-16"/>
          <w:sz w:val="16"/>
        </w:rPr>
        <w:t xml:space="preserve"> </w:t>
      </w:r>
      <w:r>
        <w:rPr>
          <w:rFonts w:ascii="Arial" w:hAnsi="Arial"/>
          <w:color w:val="221F1F"/>
          <w:sz w:val="16"/>
        </w:rPr>
        <w:t>se</w:t>
      </w:r>
      <w:r>
        <w:rPr>
          <w:rFonts w:ascii="Arial" w:hAnsi="Arial"/>
          <w:color w:val="221F1F"/>
          <w:spacing w:val="-19"/>
          <w:sz w:val="16"/>
        </w:rPr>
        <w:t xml:space="preserve"> </w:t>
      </w:r>
      <w:r>
        <w:rPr>
          <w:rFonts w:ascii="Arial" w:hAnsi="Arial"/>
          <w:color w:val="221F1F"/>
          <w:sz w:val="16"/>
        </w:rPr>
        <w:t>jedná</w:t>
      </w:r>
      <w:r>
        <w:rPr>
          <w:rFonts w:ascii="Arial" w:hAnsi="Arial"/>
          <w:color w:val="221F1F"/>
          <w:spacing w:val="-18"/>
          <w:sz w:val="16"/>
        </w:rPr>
        <w:t xml:space="preserve"> </w:t>
      </w:r>
      <w:r>
        <w:rPr>
          <w:rFonts w:ascii="Arial" w:hAnsi="Arial"/>
          <w:color w:val="221F1F"/>
          <w:sz w:val="16"/>
        </w:rPr>
        <w:t>o</w:t>
      </w:r>
      <w:r>
        <w:rPr>
          <w:rFonts w:ascii="Arial" w:hAnsi="Arial"/>
          <w:color w:val="221F1F"/>
          <w:spacing w:val="-18"/>
          <w:sz w:val="16"/>
        </w:rPr>
        <w:t xml:space="preserve"> </w:t>
      </w:r>
      <w:r>
        <w:rPr>
          <w:rFonts w:ascii="Arial" w:hAnsi="Arial"/>
          <w:color w:val="221F1F"/>
          <w:sz w:val="16"/>
        </w:rPr>
        <w:t>poškození</w:t>
      </w:r>
      <w:r>
        <w:rPr>
          <w:rFonts w:ascii="Arial" w:hAnsi="Arial"/>
          <w:color w:val="221F1F"/>
          <w:spacing w:val="-19"/>
          <w:sz w:val="16"/>
        </w:rPr>
        <w:t xml:space="preserve"> </w:t>
      </w:r>
      <w:r>
        <w:rPr>
          <w:rFonts w:ascii="Arial" w:hAnsi="Arial"/>
          <w:color w:val="221F1F"/>
          <w:sz w:val="16"/>
        </w:rPr>
        <w:t>věci</w:t>
      </w:r>
      <w:r>
        <w:rPr>
          <w:rFonts w:ascii="Arial" w:hAnsi="Arial"/>
          <w:color w:val="221F1F"/>
          <w:spacing w:val="-18"/>
          <w:sz w:val="16"/>
        </w:rPr>
        <w:t xml:space="preserve"> </w:t>
      </w:r>
      <w:r>
        <w:rPr>
          <w:rFonts w:ascii="Arial" w:hAnsi="Arial"/>
          <w:color w:val="221F1F"/>
          <w:spacing w:val="-4"/>
          <w:sz w:val="16"/>
        </w:rPr>
        <w:t xml:space="preserve">nebo </w:t>
      </w:r>
      <w:r>
        <w:rPr>
          <w:rFonts w:ascii="Arial" w:hAnsi="Arial"/>
          <w:color w:val="221F1F"/>
          <w:sz w:val="16"/>
        </w:rPr>
        <w:t>zničení</w:t>
      </w:r>
      <w:r>
        <w:rPr>
          <w:rFonts w:ascii="Arial" w:hAnsi="Arial"/>
          <w:color w:val="221F1F"/>
          <w:spacing w:val="-19"/>
          <w:sz w:val="16"/>
        </w:rPr>
        <w:t xml:space="preserve"> </w:t>
      </w:r>
      <w:r>
        <w:rPr>
          <w:rFonts w:ascii="Arial" w:hAnsi="Arial"/>
          <w:color w:val="221F1F"/>
          <w:sz w:val="16"/>
        </w:rPr>
        <w:t>věci.</w:t>
      </w:r>
    </w:p>
    <w:p w14:paraId="1D25571A" w14:textId="77777777" w:rsidR="00A5650C" w:rsidRDefault="00000000">
      <w:pPr>
        <w:pStyle w:val="Odstavecseseznamem"/>
        <w:numPr>
          <w:ilvl w:val="0"/>
          <w:numId w:val="67"/>
        </w:numPr>
        <w:tabs>
          <w:tab w:val="left" w:pos="462"/>
        </w:tabs>
        <w:spacing w:before="11" w:line="230" w:lineRule="auto"/>
        <w:ind w:right="222" w:hanging="214"/>
        <w:jc w:val="both"/>
        <w:rPr>
          <w:rFonts w:ascii="Arial" w:hAnsi="Arial"/>
          <w:sz w:val="16"/>
        </w:rPr>
      </w:pPr>
      <w:r>
        <w:rPr>
          <w:rFonts w:ascii="Arial" w:hAnsi="Arial"/>
          <w:color w:val="221F1F"/>
          <w:sz w:val="16"/>
        </w:rPr>
        <w:t>Pojistitel</w:t>
      </w:r>
      <w:r>
        <w:rPr>
          <w:rFonts w:ascii="Arial" w:hAnsi="Arial"/>
          <w:color w:val="221F1F"/>
          <w:spacing w:val="-12"/>
          <w:sz w:val="16"/>
        </w:rPr>
        <w:t xml:space="preserve"> </w:t>
      </w:r>
      <w:r>
        <w:rPr>
          <w:rFonts w:ascii="Arial" w:hAnsi="Arial"/>
          <w:color w:val="221F1F"/>
          <w:sz w:val="16"/>
        </w:rPr>
        <w:t>uhradí</w:t>
      </w:r>
      <w:r>
        <w:rPr>
          <w:rFonts w:ascii="Arial" w:hAnsi="Arial"/>
          <w:color w:val="221F1F"/>
          <w:spacing w:val="-11"/>
          <w:sz w:val="16"/>
        </w:rPr>
        <w:t xml:space="preserve"> </w:t>
      </w:r>
      <w:r>
        <w:rPr>
          <w:rFonts w:ascii="Arial" w:hAnsi="Arial"/>
          <w:color w:val="221F1F"/>
          <w:sz w:val="16"/>
        </w:rPr>
        <w:t>vždy</w:t>
      </w:r>
      <w:r>
        <w:rPr>
          <w:rFonts w:ascii="Arial" w:hAnsi="Arial"/>
          <w:color w:val="221F1F"/>
          <w:spacing w:val="-10"/>
          <w:sz w:val="16"/>
        </w:rPr>
        <w:t xml:space="preserve"> </w:t>
      </w:r>
      <w:r>
        <w:rPr>
          <w:rFonts w:ascii="Arial" w:hAnsi="Arial"/>
          <w:color w:val="221F1F"/>
          <w:sz w:val="16"/>
        </w:rPr>
        <w:t>pouze</w:t>
      </w:r>
      <w:r>
        <w:rPr>
          <w:rFonts w:ascii="Arial" w:hAnsi="Arial"/>
          <w:color w:val="221F1F"/>
          <w:spacing w:val="-12"/>
          <w:sz w:val="16"/>
        </w:rPr>
        <w:t xml:space="preserve"> </w:t>
      </w:r>
      <w:r>
        <w:rPr>
          <w:rFonts w:ascii="Arial" w:hAnsi="Arial"/>
          <w:color w:val="221F1F"/>
          <w:sz w:val="16"/>
        </w:rPr>
        <w:t>přiměřené</w:t>
      </w:r>
      <w:r>
        <w:rPr>
          <w:rFonts w:ascii="Arial" w:hAnsi="Arial"/>
          <w:color w:val="221F1F"/>
          <w:spacing w:val="-11"/>
          <w:sz w:val="16"/>
        </w:rPr>
        <w:t xml:space="preserve"> </w:t>
      </w:r>
      <w:r>
        <w:rPr>
          <w:rFonts w:ascii="Arial" w:hAnsi="Arial"/>
          <w:color w:val="221F1F"/>
          <w:sz w:val="16"/>
        </w:rPr>
        <w:t>a</w:t>
      </w:r>
      <w:r>
        <w:rPr>
          <w:rFonts w:ascii="Arial" w:hAnsi="Arial"/>
          <w:color w:val="221F1F"/>
          <w:spacing w:val="-13"/>
          <w:sz w:val="16"/>
        </w:rPr>
        <w:t xml:space="preserve"> </w:t>
      </w:r>
      <w:r>
        <w:rPr>
          <w:rFonts w:ascii="Arial" w:hAnsi="Arial"/>
          <w:color w:val="221F1F"/>
          <w:sz w:val="16"/>
        </w:rPr>
        <w:t>hospodárně</w:t>
      </w:r>
      <w:r>
        <w:rPr>
          <w:rFonts w:ascii="Arial" w:hAnsi="Arial"/>
          <w:color w:val="221F1F"/>
          <w:spacing w:val="-11"/>
          <w:sz w:val="16"/>
        </w:rPr>
        <w:t xml:space="preserve"> </w:t>
      </w:r>
      <w:r>
        <w:rPr>
          <w:rFonts w:ascii="Arial" w:hAnsi="Arial"/>
          <w:color w:val="221F1F"/>
          <w:sz w:val="16"/>
        </w:rPr>
        <w:t>vynaložené</w:t>
      </w:r>
      <w:r>
        <w:rPr>
          <w:rFonts w:ascii="Arial" w:hAnsi="Arial"/>
          <w:color w:val="221F1F"/>
          <w:spacing w:val="-12"/>
          <w:sz w:val="16"/>
        </w:rPr>
        <w:t xml:space="preserve"> </w:t>
      </w:r>
      <w:r>
        <w:rPr>
          <w:rFonts w:ascii="Arial" w:hAnsi="Arial"/>
          <w:color w:val="221F1F"/>
          <w:sz w:val="16"/>
        </w:rPr>
        <w:t>náklady na</w:t>
      </w:r>
      <w:r>
        <w:rPr>
          <w:rFonts w:ascii="Arial" w:hAnsi="Arial"/>
          <w:color w:val="221F1F"/>
          <w:spacing w:val="-18"/>
          <w:sz w:val="16"/>
        </w:rPr>
        <w:t xml:space="preserve"> </w:t>
      </w:r>
      <w:r>
        <w:rPr>
          <w:rFonts w:ascii="Arial" w:hAnsi="Arial"/>
          <w:color w:val="221F1F"/>
          <w:sz w:val="16"/>
        </w:rPr>
        <w:t>opravu.</w:t>
      </w:r>
      <w:r>
        <w:rPr>
          <w:rFonts w:ascii="Arial" w:hAnsi="Arial"/>
          <w:color w:val="221F1F"/>
          <w:spacing w:val="-18"/>
          <w:sz w:val="16"/>
        </w:rPr>
        <w:t xml:space="preserve"> </w:t>
      </w:r>
      <w:r>
        <w:rPr>
          <w:rFonts w:ascii="Arial" w:hAnsi="Arial"/>
          <w:color w:val="221F1F"/>
          <w:sz w:val="16"/>
        </w:rPr>
        <w:t>Přiměřeným</w:t>
      </w:r>
      <w:r>
        <w:rPr>
          <w:rFonts w:ascii="Arial" w:hAnsi="Arial"/>
          <w:color w:val="221F1F"/>
          <w:spacing w:val="-19"/>
          <w:sz w:val="16"/>
        </w:rPr>
        <w:t xml:space="preserve"> </w:t>
      </w:r>
      <w:r>
        <w:rPr>
          <w:rFonts w:ascii="Arial" w:hAnsi="Arial"/>
          <w:color w:val="221F1F"/>
          <w:sz w:val="16"/>
        </w:rPr>
        <w:t>nákladem</w:t>
      </w:r>
      <w:r>
        <w:rPr>
          <w:rFonts w:ascii="Arial" w:hAnsi="Arial"/>
          <w:color w:val="221F1F"/>
          <w:spacing w:val="-21"/>
          <w:sz w:val="16"/>
        </w:rPr>
        <w:t xml:space="preserve"> </w:t>
      </w:r>
      <w:r>
        <w:rPr>
          <w:rFonts w:ascii="Arial" w:hAnsi="Arial"/>
          <w:color w:val="221F1F"/>
          <w:sz w:val="16"/>
        </w:rPr>
        <w:t>na</w:t>
      </w:r>
      <w:r>
        <w:rPr>
          <w:rFonts w:ascii="Arial" w:hAnsi="Arial"/>
          <w:color w:val="221F1F"/>
          <w:spacing w:val="-18"/>
          <w:sz w:val="16"/>
        </w:rPr>
        <w:t xml:space="preserve"> </w:t>
      </w:r>
      <w:r>
        <w:rPr>
          <w:rFonts w:ascii="Arial" w:hAnsi="Arial"/>
          <w:color w:val="221F1F"/>
          <w:sz w:val="16"/>
        </w:rPr>
        <w:t>opravu</w:t>
      </w:r>
      <w:r>
        <w:rPr>
          <w:rFonts w:ascii="Arial" w:hAnsi="Arial"/>
          <w:color w:val="221F1F"/>
          <w:spacing w:val="-18"/>
          <w:sz w:val="16"/>
        </w:rPr>
        <w:t xml:space="preserve"> </w:t>
      </w:r>
      <w:r>
        <w:rPr>
          <w:rFonts w:ascii="Arial" w:hAnsi="Arial"/>
          <w:color w:val="221F1F"/>
          <w:sz w:val="16"/>
        </w:rPr>
        <w:t>věci</w:t>
      </w:r>
      <w:r>
        <w:rPr>
          <w:rFonts w:ascii="Arial" w:hAnsi="Arial"/>
          <w:color w:val="221F1F"/>
          <w:spacing w:val="-19"/>
          <w:sz w:val="16"/>
        </w:rPr>
        <w:t xml:space="preserve"> </w:t>
      </w:r>
      <w:r>
        <w:rPr>
          <w:rFonts w:ascii="Arial" w:hAnsi="Arial"/>
          <w:color w:val="221F1F"/>
          <w:sz w:val="16"/>
        </w:rPr>
        <w:t>je</w:t>
      </w:r>
      <w:r>
        <w:rPr>
          <w:rFonts w:ascii="Arial" w:hAnsi="Arial"/>
          <w:color w:val="221F1F"/>
          <w:spacing w:val="-20"/>
          <w:sz w:val="16"/>
        </w:rPr>
        <w:t xml:space="preserve"> </w:t>
      </w:r>
      <w:r>
        <w:rPr>
          <w:rFonts w:ascii="Arial" w:hAnsi="Arial"/>
          <w:color w:val="221F1F"/>
          <w:sz w:val="16"/>
        </w:rPr>
        <w:t>cena</w:t>
      </w:r>
      <w:r>
        <w:rPr>
          <w:rFonts w:ascii="Arial" w:hAnsi="Arial"/>
          <w:color w:val="221F1F"/>
          <w:spacing w:val="-17"/>
          <w:sz w:val="16"/>
        </w:rPr>
        <w:t xml:space="preserve"> </w:t>
      </w:r>
      <w:r>
        <w:rPr>
          <w:rFonts w:ascii="Arial" w:hAnsi="Arial"/>
          <w:color w:val="221F1F"/>
          <w:sz w:val="16"/>
        </w:rPr>
        <w:t>opravy</w:t>
      </w:r>
      <w:r>
        <w:rPr>
          <w:rFonts w:ascii="Arial" w:hAnsi="Arial"/>
          <w:color w:val="221F1F"/>
          <w:spacing w:val="-18"/>
          <w:sz w:val="16"/>
        </w:rPr>
        <w:t xml:space="preserve"> </w:t>
      </w:r>
      <w:r>
        <w:rPr>
          <w:rFonts w:ascii="Arial" w:hAnsi="Arial"/>
          <w:color w:val="221F1F"/>
          <w:sz w:val="16"/>
        </w:rPr>
        <w:t>věci</w:t>
      </w:r>
      <w:r>
        <w:rPr>
          <w:rFonts w:ascii="Arial" w:hAnsi="Arial"/>
          <w:color w:val="221F1F"/>
          <w:spacing w:val="-19"/>
          <w:sz w:val="16"/>
        </w:rPr>
        <w:t xml:space="preserve"> </w:t>
      </w:r>
      <w:r>
        <w:rPr>
          <w:rFonts w:ascii="Arial" w:hAnsi="Arial"/>
          <w:color w:val="221F1F"/>
          <w:sz w:val="16"/>
        </w:rPr>
        <w:t>nebo její části, která je v místě opravy obvyklá a je prováděna obvyklou technologií bez příplatků za urychlení opravy a nepřesáhne pojistnou hodnotu</w:t>
      </w:r>
      <w:r>
        <w:rPr>
          <w:rFonts w:ascii="Arial" w:hAnsi="Arial"/>
          <w:color w:val="221F1F"/>
          <w:spacing w:val="-20"/>
          <w:sz w:val="16"/>
        </w:rPr>
        <w:t xml:space="preserve"> </w:t>
      </w:r>
      <w:r>
        <w:rPr>
          <w:rFonts w:ascii="Arial" w:hAnsi="Arial"/>
          <w:color w:val="221F1F"/>
          <w:sz w:val="16"/>
        </w:rPr>
        <w:t>věci.</w:t>
      </w:r>
    </w:p>
    <w:p w14:paraId="3C8B47C8" w14:textId="77777777" w:rsidR="00A5650C" w:rsidRDefault="00000000">
      <w:pPr>
        <w:pStyle w:val="Odstavecseseznamem"/>
        <w:numPr>
          <w:ilvl w:val="0"/>
          <w:numId w:val="67"/>
        </w:numPr>
        <w:tabs>
          <w:tab w:val="left" w:pos="462"/>
        </w:tabs>
        <w:spacing w:before="15" w:line="230" w:lineRule="auto"/>
        <w:ind w:right="220" w:hanging="214"/>
        <w:jc w:val="both"/>
        <w:rPr>
          <w:rFonts w:ascii="Arial" w:hAnsi="Arial"/>
          <w:sz w:val="16"/>
        </w:rPr>
      </w:pPr>
      <w:r>
        <w:rPr>
          <w:rFonts w:ascii="Arial" w:hAnsi="Arial"/>
          <w:color w:val="221F1F"/>
          <w:sz w:val="16"/>
        </w:rPr>
        <w:t>U</w:t>
      </w:r>
      <w:r>
        <w:rPr>
          <w:rFonts w:ascii="Arial" w:hAnsi="Arial"/>
          <w:color w:val="221F1F"/>
          <w:spacing w:val="-10"/>
          <w:sz w:val="16"/>
        </w:rPr>
        <w:t xml:space="preserve"> </w:t>
      </w:r>
      <w:r>
        <w:rPr>
          <w:rFonts w:ascii="Arial" w:hAnsi="Arial"/>
          <w:color w:val="221F1F"/>
          <w:sz w:val="16"/>
        </w:rPr>
        <w:t>jednotlivých</w:t>
      </w:r>
      <w:r>
        <w:rPr>
          <w:rFonts w:ascii="Arial" w:hAnsi="Arial"/>
          <w:color w:val="221F1F"/>
          <w:spacing w:val="-10"/>
          <w:sz w:val="16"/>
        </w:rPr>
        <w:t xml:space="preserve"> </w:t>
      </w:r>
      <w:r>
        <w:rPr>
          <w:rFonts w:ascii="Arial" w:hAnsi="Arial"/>
          <w:color w:val="221F1F"/>
          <w:sz w:val="16"/>
        </w:rPr>
        <w:t>věcí</w:t>
      </w:r>
      <w:r>
        <w:rPr>
          <w:rFonts w:ascii="Arial" w:hAnsi="Arial"/>
          <w:color w:val="221F1F"/>
          <w:spacing w:val="-9"/>
          <w:sz w:val="16"/>
        </w:rPr>
        <w:t xml:space="preserve"> </w:t>
      </w:r>
      <w:r>
        <w:rPr>
          <w:rFonts w:ascii="Arial" w:hAnsi="Arial"/>
          <w:color w:val="221F1F"/>
          <w:sz w:val="16"/>
        </w:rPr>
        <w:t>tvořících</w:t>
      </w:r>
      <w:r>
        <w:rPr>
          <w:rFonts w:ascii="Arial" w:hAnsi="Arial"/>
          <w:color w:val="221F1F"/>
          <w:spacing w:val="-12"/>
          <w:sz w:val="16"/>
        </w:rPr>
        <w:t xml:space="preserve"> </w:t>
      </w:r>
      <w:r>
        <w:rPr>
          <w:rFonts w:ascii="Arial" w:hAnsi="Arial"/>
          <w:color w:val="221F1F"/>
          <w:sz w:val="16"/>
        </w:rPr>
        <w:t>jeden</w:t>
      </w:r>
      <w:r>
        <w:rPr>
          <w:rFonts w:ascii="Arial" w:hAnsi="Arial"/>
          <w:color w:val="221F1F"/>
          <w:spacing w:val="-10"/>
          <w:sz w:val="16"/>
        </w:rPr>
        <w:t xml:space="preserve"> </w:t>
      </w:r>
      <w:r>
        <w:rPr>
          <w:rFonts w:ascii="Arial" w:hAnsi="Arial"/>
          <w:color w:val="221F1F"/>
          <w:sz w:val="16"/>
        </w:rPr>
        <w:t>celek</w:t>
      </w:r>
      <w:r>
        <w:rPr>
          <w:rFonts w:ascii="Arial" w:hAnsi="Arial"/>
          <w:color w:val="221F1F"/>
          <w:spacing w:val="-9"/>
          <w:sz w:val="16"/>
        </w:rPr>
        <w:t xml:space="preserve"> </w:t>
      </w:r>
      <w:r>
        <w:rPr>
          <w:rFonts w:ascii="Arial" w:hAnsi="Arial"/>
          <w:color w:val="221F1F"/>
          <w:sz w:val="16"/>
        </w:rPr>
        <w:t>nebere</w:t>
      </w:r>
      <w:r>
        <w:rPr>
          <w:rFonts w:ascii="Arial" w:hAnsi="Arial"/>
          <w:color w:val="221F1F"/>
          <w:spacing w:val="-9"/>
          <w:sz w:val="16"/>
        </w:rPr>
        <w:t xml:space="preserve"> </w:t>
      </w:r>
      <w:r>
        <w:rPr>
          <w:rFonts w:ascii="Arial" w:hAnsi="Arial"/>
          <w:color w:val="221F1F"/>
          <w:sz w:val="16"/>
        </w:rPr>
        <w:t>pojistitel</w:t>
      </w:r>
      <w:r>
        <w:rPr>
          <w:rFonts w:ascii="Arial" w:hAnsi="Arial"/>
          <w:color w:val="221F1F"/>
          <w:spacing w:val="-10"/>
          <w:sz w:val="16"/>
        </w:rPr>
        <w:t xml:space="preserve"> </w:t>
      </w:r>
      <w:r>
        <w:rPr>
          <w:rFonts w:ascii="Arial" w:hAnsi="Arial"/>
          <w:color w:val="221F1F"/>
          <w:sz w:val="16"/>
        </w:rPr>
        <w:t>v</w:t>
      </w:r>
      <w:r>
        <w:rPr>
          <w:rFonts w:ascii="Arial" w:hAnsi="Arial"/>
          <w:color w:val="221F1F"/>
          <w:spacing w:val="-9"/>
          <w:sz w:val="16"/>
        </w:rPr>
        <w:t xml:space="preserve"> </w:t>
      </w:r>
      <w:r>
        <w:rPr>
          <w:rFonts w:ascii="Arial" w:hAnsi="Arial"/>
          <w:color w:val="221F1F"/>
          <w:sz w:val="16"/>
        </w:rPr>
        <w:t>úvahu</w:t>
      </w:r>
      <w:r>
        <w:rPr>
          <w:rFonts w:ascii="Arial" w:hAnsi="Arial"/>
          <w:color w:val="221F1F"/>
          <w:spacing w:val="-10"/>
          <w:sz w:val="16"/>
        </w:rPr>
        <w:t xml:space="preserve"> </w:t>
      </w:r>
      <w:r>
        <w:rPr>
          <w:rFonts w:ascii="Arial" w:hAnsi="Arial"/>
          <w:color w:val="221F1F"/>
          <w:sz w:val="16"/>
        </w:rPr>
        <w:t xml:space="preserve">celkové znehodnocení, které utrpí i jednotlivé nepoškozené </w:t>
      </w:r>
      <w:r>
        <w:rPr>
          <w:rFonts w:ascii="Arial" w:hAnsi="Arial"/>
          <w:color w:val="221F1F"/>
          <w:spacing w:val="3"/>
          <w:sz w:val="16"/>
        </w:rPr>
        <w:t xml:space="preserve">předměty </w:t>
      </w:r>
      <w:r>
        <w:rPr>
          <w:rFonts w:ascii="Arial" w:hAnsi="Arial"/>
          <w:color w:val="221F1F"/>
          <w:sz w:val="16"/>
        </w:rPr>
        <w:t>poškozením,</w:t>
      </w:r>
      <w:r>
        <w:rPr>
          <w:rFonts w:ascii="Arial" w:hAnsi="Arial"/>
          <w:color w:val="221F1F"/>
          <w:spacing w:val="-21"/>
          <w:sz w:val="16"/>
        </w:rPr>
        <w:t xml:space="preserve"> </w:t>
      </w:r>
      <w:r>
        <w:rPr>
          <w:rFonts w:ascii="Arial" w:hAnsi="Arial"/>
          <w:color w:val="221F1F"/>
          <w:sz w:val="16"/>
        </w:rPr>
        <w:t>zničením</w:t>
      </w:r>
      <w:r>
        <w:rPr>
          <w:rFonts w:ascii="Arial" w:hAnsi="Arial"/>
          <w:color w:val="221F1F"/>
          <w:spacing w:val="-18"/>
          <w:sz w:val="16"/>
        </w:rPr>
        <w:t xml:space="preserve"> </w:t>
      </w:r>
      <w:r>
        <w:rPr>
          <w:rFonts w:ascii="Arial" w:hAnsi="Arial"/>
          <w:color w:val="221F1F"/>
          <w:sz w:val="16"/>
        </w:rPr>
        <w:t>nebo</w:t>
      </w:r>
      <w:r>
        <w:rPr>
          <w:rFonts w:ascii="Arial" w:hAnsi="Arial"/>
          <w:color w:val="221F1F"/>
          <w:spacing w:val="-21"/>
          <w:sz w:val="16"/>
        </w:rPr>
        <w:t xml:space="preserve"> </w:t>
      </w:r>
      <w:r>
        <w:rPr>
          <w:rFonts w:ascii="Arial" w:hAnsi="Arial"/>
          <w:color w:val="221F1F"/>
          <w:sz w:val="16"/>
        </w:rPr>
        <w:t>ztrátou</w:t>
      </w:r>
      <w:r>
        <w:rPr>
          <w:rFonts w:ascii="Arial" w:hAnsi="Arial"/>
          <w:color w:val="221F1F"/>
          <w:spacing w:val="-19"/>
          <w:sz w:val="16"/>
        </w:rPr>
        <w:t xml:space="preserve"> </w:t>
      </w:r>
      <w:r>
        <w:rPr>
          <w:rFonts w:ascii="Arial" w:hAnsi="Arial"/>
          <w:color w:val="221F1F"/>
          <w:sz w:val="16"/>
        </w:rPr>
        <w:t>ostatních</w:t>
      </w:r>
      <w:r>
        <w:rPr>
          <w:rFonts w:ascii="Arial" w:hAnsi="Arial"/>
          <w:color w:val="221F1F"/>
          <w:spacing w:val="-22"/>
          <w:sz w:val="16"/>
        </w:rPr>
        <w:t xml:space="preserve"> </w:t>
      </w:r>
      <w:r>
        <w:rPr>
          <w:rFonts w:ascii="Arial" w:hAnsi="Arial"/>
          <w:color w:val="221F1F"/>
          <w:sz w:val="16"/>
        </w:rPr>
        <w:t>věcí.</w:t>
      </w:r>
    </w:p>
    <w:p w14:paraId="464D8B23" w14:textId="77777777" w:rsidR="00A5650C" w:rsidRDefault="00000000">
      <w:pPr>
        <w:pStyle w:val="Odstavecseseznamem"/>
        <w:numPr>
          <w:ilvl w:val="0"/>
          <w:numId w:val="67"/>
        </w:numPr>
        <w:tabs>
          <w:tab w:val="left" w:pos="462"/>
        </w:tabs>
        <w:spacing w:before="11" w:line="232" w:lineRule="auto"/>
        <w:ind w:right="224" w:hanging="214"/>
        <w:jc w:val="both"/>
        <w:rPr>
          <w:rFonts w:ascii="Arial" w:hAnsi="Arial"/>
          <w:sz w:val="16"/>
        </w:rPr>
      </w:pPr>
      <w:r>
        <w:rPr>
          <w:rFonts w:ascii="Arial" w:hAnsi="Arial"/>
          <w:color w:val="221F1F"/>
          <w:sz w:val="16"/>
        </w:rPr>
        <w:t>Jestliže</w:t>
      </w:r>
      <w:r>
        <w:rPr>
          <w:rFonts w:ascii="Arial" w:hAnsi="Arial"/>
          <w:color w:val="221F1F"/>
          <w:spacing w:val="-8"/>
          <w:sz w:val="16"/>
        </w:rPr>
        <w:t xml:space="preserve"> </w:t>
      </w:r>
      <w:r>
        <w:rPr>
          <w:rFonts w:ascii="Arial" w:hAnsi="Arial"/>
          <w:color w:val="221F1F"/>
          <w:sz w:val="16"/>
        </w:rPr>
        <w:t>pojištěný</w:t>
      </w:r>
      <w:r>
        <w:rPr>
          <w:rFonts w:ascii="Arial" w:hAnsi="Arial"/>
          <w:color w:val="221F1F"/>
          <w:spacing w:val="-6"/>
          <w:sz w:val="16"/>
        </w:rPr>
        <w:t xml:space="preserve"> </w:t>
      </w:r>
      <w:r>
        <w:rPr>
          <w:rFonts w:ascii="Arial" w:hAnsi="Arial"/>
          <w:color w:val="221F1F"/>
          <w:sz w:val="16"/>
        </w:rPr>
        <w:t>nahradil</w:t>
      </w:r>
      <w:r>
        <w:rPr>
          <w:rFonts w:ascii="Arial" w:hAnsi="Arial"/>
          <w:color w:val="221F1F"/>
          <w:spacing w:val="-7"/>
          <w:sz w:val="16"/>
        </w:rPr>
        <w:t xml:space="preserve"> </w:t>
      </w:r>
      <w:r>
        <w:rPr>
          <w:rFonts w:ascii="Arial" w:hAnsi="Arial"/>
          <w:color w:val="221F1F"/>
          <w:sz w:val="16"/>
        </w:rPr>
        <w:t>poškozenému</w:t>
      </w:r>
      <w:r>
        <w:rPr>
          <w:rFonts w:ascii="Arial" w:hAnsi="Arial"/>
          <w:color w:val="221F1F"/>
          <w:spacing w:val="-7"/>
          <w:sz w:val="16"/>
        </w:rPr>
        <w:t xml:space="preserve"> </w:t>
      </w:r>
      <w:r>
        <w:rPr>
          <w:rFonts w:ascii="Arial" w:hAnsi="Arial"/>
          <w:color w:val="221F1F"/>
          <w:sz w:val="16"/>
        </w:rPr>
        <w:t>újmu</w:t>
      </w:r>
      <w:r>
        <w:rPr>
          <w:rFonts w:ascii="Arial" w:hAnsi="Arial"/>
          <w:color w:val="221F1F"/>
          <w:spacing w:val="-10"/>
          <w:sz w:val="16"/>
        </w:rPr>
        <w:t xml:space="preserve"> </w:t>
      </w:r>
      <w:r>
        <w:rPr>
          <w:rFonts w:ascii="Arial" w:hAnsi="Arial"/>
          <w:color w:val="221F1F"/>
          <w:sz w:val="16"/>
        </w:rPr>
        <w:t>sám,</w:t>
      </w:r>
      <w:r>
        <w:rPr>
          <w:rFonts w:ascii="Arial" w:hAnsi="Arial"/>
          <w:color w:val="221F1F"/>
          <w:spacing w:val="-6"/>
          <w:sz w:val="16"/>
        </w:rPr>
        <w:t xml:space="preserve"> </w:t>
      </w:r>
      <w:r>
        <w:rPr>
          <w:rFonts w:ascii="Arial" w:hAnsi="Arial"/>
          <w:color w:val="221F1F"/>
          <w:sz w:val="16"/>
        </w:rPr>
        <w:t>je</w:t>
      </w:r>
      <w:r>
        <w:rPr>
          <w:rFonts w:ascii="Arial" w:hAnsi="Arial"/>
          <w:color w:val="221F1F"/>
          <w:spacing w:val="-8"/>
          <w:sz w:val="16"/>
        </w:rPr>
        <w:t xml:space="preserve"> </w:t>
      </w:r>
      <w:r>
        <w:rPr>
          <w:rFonts w:ascii="Arial" w:hAnsi="Arial"/>
          <w:color w:val="221F1F"/>
          <w:sz w:val="16"/>
        </w:rPr>
        <w:t>pojistitel</w:t>
      </w:r>
      <w:r>
        <w:rPr>
          <w:rFonts w:ascii="Arial" w:hAnsi="Arial"/>
          <w:color w:val="221F1F"/>
          <w:spacing w:val="-7"/>
          <w:sz w:val="16"/>
        </w:rPr>
        <w:t xml:space="preserve"> </w:t>
      </w:r>
      <w:r>
        <w:rPr>
          <w:rFonts w:ascii="Arial" w:hAnsi="Arial"/>
          <w:color w:val="221F1F"/>
          <w:sz w:val="16"/>
        </w:rPr>
        <w:t xml:space="preserve">oprávněn přezkoumat a zhodnotit všechny skutečnosti týkající se vzniku práva </w:t>
      </w:r>
      <w:r>
        <w:rPr>
          <w:rFonts w:ascii="Arial" w:hAnsi="Arial"/>
          <w:color w:val="221F1F"/>
          <w:spacing w:val="-8"/>
          <w:sz w:val="16"/>
        </w:rPr>
        <w:t xml:space="preserve">na </w:t>
      </w:r>
      <w:r>
        <w:rPr>
          <w:rFonts w:ascii="Arial" w:hAnsi="Arial"/>
          <w:color w:val="221F1F"/>
          <w:sz w:val="16"/>
        </w:rPr>
        <w:t>plnění</w:t>
      </w:r>
      <w:r>
        <w:rPr>
          <w:rFonts w:ascii="Arial" w:hAnsi="Arial"/>
          <w:color w:val="221F1F"/>
          <w:spacing w:val="-19"/>
          <w:sz w:val="16"/>
        </w:rPr>
        <w:t xml:space="preserve"> </w:t>
      </w:r>
      <w:r>
        <w:rPr>
          <w:rFonts w:ascii="Arial" w:hAnsi="Arial"/>
          <w:color w:val="221F1F"/>
          <w:sz w:val="16"/>
        </w:rPr>
        <w:t>z</w:t>
      </w:r>
      <w:r>
        <w:rPr>
          <w:rFonts w:ascii="Arial" w:hAnsi="Arial"/>
          <w:color w:val="221F1F"/>
          <w:spacing w:val="-18"/>
          <w:sz w:val="16"/>
        </w:rPr>
        <w:t xml:space="preserve"> </w:t>
      </w:r>
      <w:r>
        <w:rPr>
          <w:rFonts w:ascii="Arial" w:hAnsi="Arial"/>
          <w:color w:val="221F1F"/>
          <w:sz w:val="16"/>
        </w:rPr>
        <w:t>pojištění,</w:t>
      </w:r>
      <w:r>
        <w:rPr>
          <w:rFonts w:ascii="Arial" w:hAnsi="Arial"/>
          <w:color w:val="221F1F"/>
          <w:spacing w:val="-17"/>
          <w:sz w:val="16"/>
        </w:rPr>
        <w:t xml:space="preserve"> </w:t>
      </w:r>
      <w:r>
        <w:rPr>
          <w:rFonts w:ascii="Arial" w:hAnsi="Arial"/>
          <w:color w:val="221F1F"/>
          <w:sz w:val="16"/>
        </w:rPr>
        <w:t>jako</w:t>
      </w:r>
      <w:r>
        <w:rPr>
          <w:rFonts w:ascii="Arial" w:hAnsi="Arial"/>
          <w:color w:val="221F1F"/>
          <w:spacing w:val="-20"/>
          <w:sz w:val="16"/>
        </w:rPr>
        <w:t xml:space="preserve"> </w:t>
      </w:r>
      <w:r>
        <w:rPr>
          <w:rFonts w:ascii="Arial" w:hAnsi="Arial"/>
          <w:color w:val="221F1F"/>
          <w:sz w:val="16"/>
        </w:rPr>
        <w:t>by</w:t>
      </w:r>
      <w:r>
        <w:rPr>
          <w:rFonts w:ascii="Arial" w:hAnsi="Arial"/>
          <w:color w:val="221F1F"/>
          <w:spacing w:val="-17"/>
          <w:sz w:val="16"/>
        </w:rPr>
        <w:t xml:space="preserve"> </w:t>
      </w:r>
      <w:r>
        <w:rPr>
          <w:rFonts w:ascii="Arial" w:hAnsi="Arial"/>
          <w:color w:val="221F1F"/>
          <w:sz w:val="16"/>
        </w:rPr>
        <w:t>k</w:t>
      </w:r>
      <w:r>
        <w:rPr>
          <w:rFonts w:ascii="Arial" w:hAnsi="Arial"/>
          <w:color w:val="221F1F"/>
          <w:spacing w:val="-18"/>
          <w:sz w:val="16"/>
        </w:rPr>
        <w:t xml:space="preserve"> </w:t>
      </w:r>
      <w:r>
        <w:rPr>
          <w:rFonts w:ascii="Arial" w:hAnsi="Arial"/>
          <w:color w:val="221F1F"/>
          <w:sz w:val="16"/>
        </w:rPr>
        <w:t>náhradě</w:t>
      </w:r>
      <w:r>
        <w:rPr>
          <w:rFonts w:ascii="Arial" w:hAnsi="Arial"/>
          <w:color w:val="221F1F"/>
          <w:spacing w:val="-21"/>
          <w:sz w:val="16"/>
        </w:rPr>
        <w:t xml:space="preserve"> </w:t>
      </w:r>
      <w:r>
        <w:rPr>
          <w:rFonts w:ascii="Arial" w:hAnsi="Arial"/>
          <w:color w:val="221F1F"/>
          <w:sz w:val="16"/>
        </w:rPr>
        <w:t>újmy</w:t>
      </w:r>
      <w:r>
        <w:rPr>
          <w:rFonts w:ascii="Arial" w:hAnsi="Arial"/>
          <w:color w:val="221F1F"/>
          <w:spacing w:val="-18"/>
          <w:sz w:val="16"/>
        </w:rPr>
        <w:t xml:space="preserve"> </w:t>
      </w:r>
      <w:r>
        <w:rPr>
          <w:rFonts w:ascii="Arial" w:hAnsi="Arial"/>
          <w:color w:val="221F1F"/>
          <w:sz w:val="16"/>
        </w:rPr>
        <w:t>pojištěným</w:t>
      </w:r>
      <w:r>
        <w:rPr>
          <w:rFonts w:ascii="Arial" w:hAnsi="Arial"/>
          <w:color w:val="221F1F"/>
          <w:spacing w:val="-18"/>
          <w:sz w:val="16"/>
        </w:rPr>
        <w:t xml:space="preserve"> </w:t>
      </w:r>
      <w:r>
        <w:rPr>
          <w:rFonts w:ascii="Arial" w:hAnsi="Arial"/>
          <w:color w:val="221F1F"/>
          <w:sz w:val="16"/>
        </w:rPr>
        <w:t>nedošlo.</w:t>
      </w:r>
    </w:p>
    <w:p w14:paraId="27DFA27F" w14:textId="77777777" w:rsidR="00A5650C" w:rsidRDefault="00000000">
      <w:pPr>
        <w:pStyle w:val="Odstavecseseznamem"/>
        <w:numPr>
          <w:ilvl w:val="0"/>
          <w:numId w:val="67"/>
        </w:numPr>
        <w:tabs>
          <w:tab w:val="left" w:pos="462"/>
        </w:tabs>
        <w:spacing w:before="11" w:line="230" w:lineRule="auto"/>
        <w:ind w:right="225" w:hanging="214"/>
        <w:jc w:val="both"/>
        <w:rPr>
          <w:rFonts w:ascii="Arial" w:hAnsi="Arial"/>
          <w:sz w:val="16"/>
        </w:rPr>
      </w:pPr>
      <w:r>
        <w:rPr>
          <w:rFonts w:ascii="Arial" w:hAnsi="Arial"/>
          <w:color w:val="221F1F"/>
          <w:sz w:val="16"/>
        </w:rPr>
        <w:t xml:space="preserve">Právo na pojistné plnění nevznikne, byla-li pojistná událost způsobena pojištěným nebo oprávněnou osobou úmyslně nebo z jejího podnětu, úmyslným jednáním statutárních zástupců, rodinných příslušníků </w:t>
      </w:r>
      <w:r>
        <w:rPr>
          <w:rFonts w:ascii="Arial" w:hAnsi="Arial"/>
          <w:color w:val="221F1F"/>
          <w:spacing w:val="-6"/>
          <w:sz w:val="16"/>
        </w:rPr>
        <w:t xml:space="preserve">nebo </w:t>
      </w:r>
      <w:r>
        <w:rPr>
          <w:rFonts w:ascii="Arial" w:hAnsi="Arial"/>
          <w:color w:val="221F1F"/>
          <w:sz w:val="16"/>
        </w:rPr>
        <w:t>osob</w:t>
      </w:r>
      <w:r>
        <w:rPr>
          <w:rFonts w:ascii="Arial" w:hAnsi="Arial"/>
          <w:color w:val="221F1F"/>
          <w:spacing w:val="-20"/>
          <w:sz w:val="16"/>
        </w:rPr>
        <w:t xml:space="preserve"> </w:t>
      </w:r>
      <w:r>
        <w:rPr>
          <w:rFonts w:ascii="Arial" w:hAnsi="Arial"/>
          <w:color w:val="221F1F"/>
          <w:sz w:val="16"/>
        </w:rPr>
        <w:t>žijících</w:t>
      </w:r>
      <w:r>
        <w:rPr>
          <w:rFonts w:ascii="Arial" w:hAnsi="Arial"/>
          <w:color w:val="221F1F"/>
          <w:spacing w:val="-22"/>
          <w:sz w:val="16"/>
        </w:rPr>
        <w:t xml:space="preserve"> </w:t>
      </w:r>
      <w:r>
        <w:rPr>
          <w:rFonts w:ascii="Arial" w:hAnsi="Arial"/>
          <w:color w:val="221F1F"/>
          <w:sz w:val="16"/>
        </w:rPr>
        <w:t>s</w:t>
      </w:r>
      <w:r>
        <w:rPr>
          <w:rFonts w:ascii="Arial" w:hAnsi="Arial"/>
          <w:color w:val="221F1F"/>
          <w:spacing w:val="-17"/>
          <w:sz w:val="16"/>
        </w:rPr>
        <w:t xml:space="preserve"> </w:t>
      </w:r>
      <w:r>
        <w:rPr>
          <w:rFonts w:ascii="Arial" w:hAnsi="Arial"/>
          <w:color w:val="221F1F"/>
          <w:sz w:val="16"/>
        </w:rPr>
        <w:t>pojištěným</w:t>
      </w:r>
      <w:r>
        <w:rPr>
          <w:rFonts w:ascii="Arial" w:hAnsi="Arial"/>
          <w:color w:val="221F1F"/>
          <w:spacing w:val="-20"/>
          <w:sz w:val="16"/>
        </w:rPr>
        <w:t xml:space="preserve"> </w:t>
      </w:r>
      <w:r>
        <w:rPr>
          <w:rFonts w:ascii="Arial" w:hAnsi="Arial"/>
          <w:color w:val="221F1F"/>
          <w:sz w:val="16"/>
        </w:rPr>
        <w:t>ve</w:t>
      </w:r>
      <w:r>
        <w:rPr>
          <w:rFonts w:ascii="Arial" w:hAnsi="Arial"/>
          <w:color w:val="221F1F"/>
          <w:spacing w:val="-19"/>
          <w:sz w:val="16"/>
        </w:rPr>
        <w:t xml:space="preserve"> </w:t>
      </w:r>
      <w:r>
        <w:rPr>
          <w:rFonts w:ascii="Arial" w:hAnsi="Arial"/>
          <w:color w:val="221F1F"/>
          <w:sz w:val="16"/>
        </w:rPr>
        <w:t>společné</w:t>
      </w:r>
      <w:r>
        <w:rPr>
          <w:rFonts w:ascii="Arial" w:hAnsi="Arial"/>
          <w:color w:val="221F1F"/>
          <w:spacing w:val="-19"/>
          <w:sz w:val="16"/>
        </w:rPr>
        <w:t xml:space="preserve"> </w:t>
      </w:r>
      <w:r>
        <w:rPr>
          <w:rFonts w:ascii="Arial" w:hAnsi="Arial"/>
          <w:color w:val="221F1F"/>
          <w:sz w:val="16"/>
        </w:rPr>
        <w:t>domácnosti.</w:t>
      </w:r>
    </w:p>
    <w:p w14:paraId="4969A160" w14:textId="77777777" w:rsidR="00A5650C" w:rsidRDefault="00000000">
      <w:pPr>
        <w:pStyle w:val="Odstavecseseznamem"/>
        <w:numPr>
          <w:ilvl w:val="0"/>
          <w:numId w:val="67"/>
        </w:numPr>
        <w:tabs>
          <w:tab w:val="left" w:pos="462"/>
        </w:tabs>
        <w:spacing w:before="13" w:line="230" w:lineRule="auto"/>
        <w:ind w:right="224" w:hanging="214"/>
        <w:jc w:val="both"/>
        <w:rPr>
          <w:rFonts w:ascii="Arial" w:hAnsi="Arial"/>
          <w:sz w:val="16"/>
        </w:rPr>
      </w:pPr>
      <w:r>
        <w:rPr>
          <w:rFonts w:ascii="Arial" w:hAnsi="Arial"/>
          <w:color w:val="221F1F"/>
          <w:sz w:val="16"/>
        </w:rPr>
        <w:t xml:space="preserve">Pokud byly náklady šetření vynaložené pojistitelem, vyvolány </w:t>
      </w:r>
      <w:r>
        <w:rPr>
          <w:rFonts w:ascii="Arial" w:hAnsi="Arial"/>
          <w:color w:val="221F1F"/>
          <w:spacing w:val="-7"/>
          <w:sz w:val="16"/>
        </w:rPr>
        <w:t xml:space="preserve">nebo </w:t>
      </w:r>
      <w:r>
        <w:rPr>
          <w:rFonts w:ascii="Arial" w:hAnsi="Arial"/>
          <w:color w:val="221F1F"/>
          <w:sz w:val="16"/>
        </w:rPr>
        <w:t>zvýšeny porušením povinností pojistníka nebo pojištěného, má pojistitel právo</w:t>
      </w:r>
      <w:r>
        <w:rPr>
          <w:rFonts w:ascii="Arial" w:hAnsi="Arial"/>
          <w:color w:val="221F1F"/>
          <w:spacing w:val="-20"/>
          <w:sz w:val="16"/>
        </w:rPr>
        <w:t xml:space="preserve"> </w:t>
      </w:r>
      <w:r>
        <w:rPr>
          <w:rFonts w:ascii="Arial" w:hAnsi="Arial"/>
          <w:color w:val="221F1F"/>
          <w:sz w:val="16"/>
        </w:rPr>
        <w:t>požadovat</w:t>
      </w:r>
      <w:r>
        <w:rPr>
          <w:rFonts w:ascii="Arial" w:hAnsi="Arial"/>
          <w:color w:val="221F1F"/>
          <w:spacing w:val="-18"/>
          <w:sz w:val="16"/>
        </w:rPr>
        <w:t xml:space="preserve"> </w:t>
      </w:r>
      <w:r>
        <w:rPr>
          <w:rFonts w:ascii="Arial" w:hAnsi="Arial"/>
          <w:color w:val="221F1F"/>
          <w:sz w:val="16"/>
        </w:rPr>
        <w:t>na</w:t>
      </w:r>
      <w:r>
        <w:rPr>
          <w:rFonts w:ascii="Arial" w:hAnsi="Arial"/>
          <w:color w:val="221F1F"/>
          <w:spacing w:val="-20"/>
          <w:sz w:val="16"/>
        </w:rPr>
        <w:t xml:space="preserve"> </w:t>
      </w:r>
      <w:r>
        <w:rPr>
          <w:rFonts w:ascii="Arial" w:hAnsi="Arial"/>
          <w:color w:val="221F1F"/>
          <w:sz w:val="16"/>
        </w:rPr>
        <w:t>tom,</w:t>
      </w:r>
      <w:r>
        <w:rPr>
          <w:rFonts w:ascii="Arial" w:hAnsi="Arial"/>
          <w:color w:val="221F1F"/>
          <w:spacing w:val="-20"/>
          <w:sz w:val="16"/>
        </w:rPr>
        <w:t xml:space="preserve"> </w:t>
      </w:r>
      <w:r>
        <w:rPr>
          <w:rFonts w:ascii="Arial" w:hAnsi="Arial"/>
          <w:color w:val="221F1F"/>
          <w:sz w:val="16"/>
        </w:rPr>
        <w:t>kdo</w:t>
      </w:r>
      <w:r>
        <w:rPr>
          <w:rFonts w:ascii="Arial" w:hAnsi="Arial"/>
          <w:color w:val="221F1F"/>
          <w:spacing w:val="-20"/>
          <w:sz w:val="16"/>
        </w:rPr>
        <w:t xml:space="preserve"> </w:t>
      </w:r>
      <w:r>
        <w:rPr>
          <w:rFonts w:ascii="Arial" w:hAnsi="Arial"/>
          <w:color w:val="221F1F"/>
          <w:sz w:val="16"/>
        </w:rPr>
        <w:t>povinnost</w:t>
      </w:r>
      <w:r>
        <w:rPr>
          <w:rFonts w:ascii="Arial" w:hAnsi="Arial"/>
          <w:color w:val="221F1F"/>
          <w:spacing w:val="-18"/>
          <w:sz w:val="16"/>
        </w:rPr>
        <w:t xml:space="preserve"> </w:t>
      </w:r>
      <w:r>
        <w:rPr>
          <w:rFonts w:ascii="Arial" w:hAnsi="Arial"/>
          <w:color w:val="221F1F"/>
          <w:sz w:val="16"/>
        </w:rPr>
        <w:t>porušil</w:t>
      </w:r>
      <w:r>
        <w:rPr>
          <w:rFonts w:ascii="Arial" w:hAnsi="Arial"/>
          <w:color w:val="221F1F"/>
          <w:spacing w:val="-19"/>
          <w:sz w:val="16"/>
        </w:rPr>
        <w:t xml:space="preserve"> </w:t>
      </w:r>
      <w:r>
        <w:rPr>
          <w:rFonts w:ascii="Arial" w:hAnsi="Arial"/>
          <w:color w:val="221F1F"/>
          <w:sz w:val="16"/>
        </w:rPr>
        <w:t>přiměřenou</w:t>
      </w:r>
      <w:r>
        <w:rPr>
          <w:rFonts w:ascii="Arial" w:hAnsi="Arial"/>
          <w:color w:val="221F1F"/>
          <w:spacing w:val="-19"/>
          <w:sz w:val="16"/>
        </w:rPr>
        <w:t xml:space="preserve"> </w:t>
      </w:r>
      <w:r>
        <w:rPr>
          <w:rFonts w:ascii="Arial" w:hAnsi="Arial"/>
          <w:color w:val="221F1F"/>
          <w:sz w:val="16"/>
        </w:rPr>
        <w:t>náhradu.</w:t>
      </w:r>
    </w:p>
    <w:p w14:paraId="7460C566" w14:textId="77777777" w:rsidR="00A5650C" w:rsidRDefault="00000000">
      <w:pPr>
        <w:pStyle w:val="Odstavecseseznamem"/>
        <w:numPr>
          <w:ilvl w:val="0"/>
          <w:numId w:val="67"/>
        </w:numPr>
        <w:tabs>
          <w:tab w:val="left" w:pos="498"/>
        </w:tabs>
        <w:spacing w:before="12"/>
        <w:ind w:left="497" w:hanging="253"/>
        <w:jc w:val="both"/>
        <w:rPr>
          <w:rFonts w:ascii="Arial" w:hAnsi="Arial"/>
          <w:sz w:val="16"/>
        </w:rPr>
      </w:pPr>
      <w:r>
        <w:rPr>
          <w:rFonts w:ascii="Arial" w:hAnsi="Arial"/>
          <w:color w:val="221F1F"/>
          <w:sz w:val="16"/>
        </w:rPr>
        <w:t>Vznikla-li</w:t>
      </w:r>
      <w:r>
        <w:rPr>
          <w:rFonts w:ascii="Arial" w:hAnsi="Arial"/>
          <w:color w:val="221F1F"/>
          <w:spacing w:val="-23"/>
          <w:sz w:val="16"/>
        </w:rPr>
        <w:t xml:space="preserve"> </w:t>
      </w:r>
      <w:r>
        <w:rPr>
          <w:rFonts w:ascii="Arial" w:hAnsi="Arial"/>
          <w:color w:val="221F1F"/>
          <w:sz w:val="16"/>
        </w:rPr>
        <w:t>pojistná</w:t>
      </w:r>
      <w:r>
        <w:rPr>
          <w:rFonts w:ascii="Arial" w:hAnsi="Arial"/>
          <w:color w:val="221F1F"/>
          <w:spacing w:val="-20"/>
          <w:sz w:val="16"/>
        </w:rPr>
        <w:t xml:space="preserve"> </w:t>
      </w:r>
      <w:r>
        <w:rPr>
          <w:rFonts w:ascii="Arial" w:hAnsi="Arial"/>
          <w:color w:val="221F1F"/>
          <w:sz w:val="16"/>
        </w:rPr>
        <w:t>událost</w:t>
      </w:r>
      <w:r>
        <w:rPr>
          <w:rFonts w:ascii="Arial" w:hAnsi="Arial"/>
          <w:color w:val="221F1F"/>
          <w:spacing w:val="-18"/>
          <w:sz w:val="16"/>
        </w:rPr>
        <w:t xml:space="preserve"> </w:t>
      </w:r>
      <w:r>
        <w:rPr>
          <w:rFonts w:ascii="Arial" w:hAnsi="Arial"/>
          <w:color w:val="221F1F"/>
          <w:sz w:val="16"/>
        </w:rPr>
        <w:t>za</w:t>
      </w:r>
      <w:r>
        <w:rPr>
          <w:rFonts w:ascii="Arial" w:hAnsi="Arial"/>
          <w:color w:val="221F1F"/>
          <w:spacing w:val="-20"/>
          <w:sz w:val="16"/>
        </w:rPr>
        <w:t xml:space="preserve"> </w:t>
      </w:r>
      <w:r>
        <w:rPr>
          <w:rFonts w:ascii="Arial" w:hAnsi="Arial"/>
          <w:color w:val="221F1F"/>
          <w:sz w:val="16"/>
        </w:rPr>
        <w:t>okolností</w:t>
      </w:r>
      <w:r>
        <w:rPr>
          <w:rFonts w:ascii="Arial" w:hAnsi="Arial"/>
          <w:color w:val="221F1F"/>
          <w:spacing w:val="-20"/>
          <w:sz w:val="16"/>
        </w:rPr>
        <w:t xml:space="preserve"> </w:t>
      </w:r>
      <w:r>
        <w:rPr>
          <w:rFonts w:ascii="Arial" w:hAnsi="Arial"/>
          <w:color w:val="221F1F"/>
          <w:sz w:val="16"/>
        </w:rPr>
        <w:t>vzbuzujících</w:t>
      </w:r>
      <w:r>
        <w:rPr>
          <w:rFonts w:ascii="Arial" w:hAnsi="Arial"/>
          <w:color w:val="221F1F"/>
          <w:spacing w:val="-20"/>
          <w:sz w:val="16"/>
        </w:rPr>
        <w:t xml:space="preserve"> </w:t>
      </w:r>
      <w:r>
        <w:rPr>
          <w:rFonts w:ascii="Arial" w:hAnsi="Arial"/>
          <w:color w:val="221F1F"/>
          <w:sz w:val="16"/>
        </w:rPr>
        <w:t>podezření</w:t>
      </w:r>
      <w:r>
        <w:rPr>
          <w:rFonts w:ascii="Arial" w:hAnsi="Arial"/>
          <w:color w:val="221F1F"/>
          <w:spacing w:val="-21"/>
          <w:sz w:val="16"/>
        </w:rPr>
        <w:t xml:space="preserve"> </w:t>
      </w:r>
      <w:r>
        <w:rPr>
          <w:rFonts w:ascii="Arial" w:hAnsi="Arial"/>
          <w:color w:val="221F1F"/>
          <w:sz w:val="16"/>
        </w:rPr>
        <w:t>z</w:t>
      </w:r>
      <w:r>
        <w:rPr>
          <w:rFonts w:ascii="Arial" w:hAnsi="Arial"/>
          <w:color w:val="221F1F"/>
          <w:spacing w:val="-19"/>
          <w:sz w:val="16"/>
        </w:rPr>
        <w:t xml:space="preserve"> </w:t>
      </w:r>
      <w:r>
        <w:rPr>
          <w:rFonts w:ascii="Arial" w:hAnsi="Arial"/>
          <w:color w:val="221F1F"/>
          <w:sz w:val="16"/>
        </w:rPr>
        <w:t>trestného</w:t>
      </w:r>
    </w:p>
    <w:p w14:paraId="3F81DEFA" w14:textId="77777777" w:rsidR="00A5650C" w:rsidRDefault="00A5650C">
      <w:pPr>
        <w:jc w:val="both"/>
        <w:rPr>
          <w:rFonts w:ascii="Arial" w:hAnsi="Arial"/>
          <w:sz w:val="16"/>
        </w:rPr>
        <w:sectPr w:rsidR="00A5650C">
          <w:footerReference w:type="default" r:id="rId14"/>
          <w:pgSz w:w="11920" w:h="16850"/>
          <w:pgMar w:top="360" w:right="220" w:bottom="280" w:left="220" w:header="0" w:footer="0" w:gutter="0"/>
          <w:cols w:num="2" w:space="708" w:equalWidth="0">
            <w:col w:w="5611" w:space="56"/>
            <w:col w:w="5813"/>
          </w:cols>
        </w:sectPr>
      </w:pPr>
    </w:p>
    <w:p w14:paraId="7453FFA6" w14:textId="77777777" w:rsidR="00A5650C" w:rsidRDefault="00000000">
      <w:pPr>
        <w:spacing w:before="73" w:line="230" w:lineRule="auto"/>
        <w:ind w:left="452" w:right="47"/>
        <w:jc w:val="both"/>
        <w:rPr>
          <w:rFonts w:ascii="Arial" w:hAnsi="Arial"/>
          <w:sz w:val="16"/>
        </w:rPr>
      </w:pPr>
      <w:r>
        <w:rPr>
          <w:rFonts w:ascii="Arial" w:hAnsi="Arial"/>
          <w:color w:val="221F1F"/>
          <w:sz w:val="16"/>
        </w:rPr>
        <w:lastRenderedPageBreak/>
        <w:t>činu nebo pokusu o něj, vzniká právo na pojistné plnění až po oznámení této skutečnosti a rozsahu způsobené újmy příslušným policejním orgánům.</w:t>
      </w:r>
    </w:p>
    <w:p w14:paraId="5583738C" w14:textId="77777777" w:rsidR="00A5650C" w:rsidRDefault="00000000">
      <w:pPr>
        <w:pStyle w:val="Odstavecseseznamem"/>
        <w:numPr>
          <w:ilvl w:val="0"/>
          <w:numId w:val="67"/>
        </w:numPr>
        <w:tabs>
          <w:tab w:val="left" w:pos="452"/>
        </w:tabs>
        <w:spacing w:before="11" w:line="232" w:lineRule="auto"/>
        <w:ind w:left="451" w:right="44" w:hanging="214"/>
        <w:jc w:val="both"/>
        <w:rPr>
          <w:rFonts w:ascii="Arial" w:hAnsi="Arial"/>
          <w:sz w:val="16"/>
        </w:rPr>
      </w:pPr>
      <w:r>
        <w:rPr>
          <w:rFonts w:ascii="Arial" w:hAnsi="Arial"/>
          <w:color w:val="221F1F"/>
          <w:sz w:val="16"/>
        </w:rPr>
        <w:t>Má-li pojištěný vůči poškozenému nebo jiné osobě právo na vrácení vyplacené</w:t>
      </w:r>
      <w:r>
        <w:rPr>
          <w:rFonts w:ascii="Arial" w:hAnsi="Arial"/>
          <w:color w:val="221F1F"/>
          <w:spacing w:val="-15"/>
          <w:sz w:val="16"/>
        </w:rPr>
        <w:t xml:space="preserve"> </w:t>
      </w:r>
      <w:r>
        <w:rPr>
          <w:rFonts w:ascii="Arial" w:hAnsi="Arial"/>
          <w:color w:val="221F1F"/>
          <w:sz w:val="16"/>
        </w:rPr>
        <w:t>částky,</w:t>
      </w:r>
      <w:r>
        <w:rPr>
          <w:rFonts w:ascii="Arial" w:hAnsi="Arial"/>
          <w:color w:val="221F1F"/>
          <w:spacing w:val="-10"/>
          <w:sz w:val="16"/>
        </w:rPr>
        <w:t xml:space="preserve"> </w:t>
      </w:r>
      <w:r>
        <w:rPr>
          <w:rFonts w:ascii="Arial" w:hAnsi="Arial"/>
          <w:color w:val="221F1F"/>
          <w:sz w:val="16"/>
        </w:rPr>
        <w:t>přechází</w:t>
      </w:r>
      <w:r>
        <w:rPr>
          <w:rFonts w:ascii="Arial" w:hAnsi="Arial"/>
          <w:color w:val="221F1F"/>
          <w:spacing w:val="-13"/>
          <w:sz w:val="16"/>
        </w:rPr>
        <w:t xml:space="preserve"> </w:t>
      </w:r>
      <w:r>
        <w:rPr>
          <w:rFonts w:ascii="Arial" w:hAnsi="Arial"/>
          <w:color w:val="221F1F"/>
          <w:sz w:val="16"/>
        </w:rPr>
        <w:t>toto</w:t>
      </w:r>
      <w:r>
        <w:rPr>
          <w:rFonts w:ascii="Arial" w:hAnsi="Arial"/>
          <w:color w:val="221F1F"/>
          <w:spacing w:val="-12"/>
          <w:sz w:val="16"/>
        </w:rPr>
        <w:t xml:space="preserve"> </w:t>
      </w:r>
      <w:r>
        <w:rPr>
          <w:rFonts w:ascii="Arial" w:hAnsi="Arial"/>
          <w:color w:val="221F1F"/>
          <w:sz w:val="16"/>
        </w:rPr>
        <w:t>právo</w:t>
      </w:r>
      <w:r>
        <w:rPr>
          <w:rFonts w:ascii="Arial" w:hAnsi="Arial"/>
          <w:color w:val="221F1F"/>
          <w:spacing w:val="-13"/>
          <w:sz w:val="16"/>
        </w:rPr>
        <w:t xml:space="preserve"> </w:t>
      </w:r>
      <w:r>
        <w:rPr>
          <w:rFonts w:ascii="Arial" w:hAnsi="Arial"/>
          <w:color w:val="221F1F"/>
          <w:sz w:val="16"/>
        </w:rPr>
        <w:t>na</w:t>
      </w:r>
      <w:r>
        <w:rPr>
          <w:rFonts w:ascii="Arial" w:hAnsi="Arial"/>
          <w:color w:val="221F1F"/>
          <w:spacing w:val="-12"/>
          <w:sz w:val="16"/>
        </w:rPr>
        <w:t xml:space="preserve"> </w:t>
      </w:r>
      <w:r>
        <w:rPr>
          <w:rFonts w:ascii="Arial" w:hAnsi="Arial"/>
          <w:color w:val="221F1F"/>
          <w:sz w:val="16"/>
        </w:rPr>
        <w:t>pojistitele,</w:t>
      </w:r>
      <w:r>
        <w:rPr>
          <w:rFonts w:ascii="Arial" w:hAnsi="Arial"/>
          <w:color w:val="221F1F"/>
          <w:spacing w:val="-11"/>
          <w:sz w:val="16"/>
        </w:rPr>
        <w:t xml:space="preserve"> </w:t>
      </w:r>
      <w:r>
        <w:rPr>
          <w:rFonts w:ascii="Arial" w:hAnsi="Arial"/>
          <w:color w:val="221F1F"/>
          <w:sz w:val="16"/>
        </w:rPr>
        <w:t>pokud</w:t>
      </w:r>
      <w:r>
        <w:rPr>
          <w:rFonts w:ascii="Arial" w:hAnsi="Arial"/>
          <w:color w:val="221F1F"/>
          <w:spacing w:val="-12"/>
          <w:sz w:val="16"/>
        </w:rPr>
        <w:t xml:space="preserve"> </w:t>
      </w:r>
      <w:r>
        <w:rPr>
          <w:rFonts w:ascii="Arial" w:hAnsi="Arial"/>
          <w:color w:val="221F1F"/>
          <w:sz w:val="16"/>
        </w:rPr>
        <w:t>za</w:t>
      </w:r>
      <w:r>
        <w:rPr>
          <w:rFonts w:ascii="Arial" w:hAnsi="Arial"/>
          <w:color w:val="221F1F"/>
          <w:spacing w:val="-15"/>
          <w:sz w:val="16"/>
        </w:rPr>
        <w:t xml:space="preserve"> </w:t>
      </w:r>
      <w:r>
        <w:rPr>
          <w:rFonts w:ascii="Arial" w:hAnsi="Arial"/>
          <w:color w:val="221F1F"/>
          <w:sz w:val="16"/>
        </w:rPr>
        <w:t xml:space="preserve">pojištěného tuto částku zaplatil. Na pojistitele přechází též právo pojištěného </w:t>
      </w:r>
      <w:r>
        <w:rPr>
          <w:rFonts w:ascii="Arial" w:hAnsi="Arial"/>
          <w:color w:val="221F1F"/>
          <w:spacing w:val="-8"/>
          <w:sz w:val="16"/>
        </w:rPr>
        <w:t xml:space="preserve">na </w:t>
      </w:r>
      <w:r>
        <w:rPr>
          <w:rFonts w:ascii="Arial" w:hAnsi="Arial"/>
          <w:color w:val="221F1F"/>
          <w:sz w:val="16"/>
        </w:rPr>
        <w:t xml:space="preserve">úhradu nákladů řízení o náhradě </w:t>
      </w:r>
      <w:r>
        <w:rPr>
          <w:rFonts w:ascii="Arial" w:hAnsi="Arial"/>
          <w:color w:val="221F1F"/>
          <w:spacing w:val="-4"/>
          <w:sz w:val="16"/>
        </w:rPr>
        <w:t xml:space="preserve">újmy, </w:t>
      </w:r>
      <w:r>
        <w:rPr>
          <w:rFonts w:ascii="Arial" w:hAnsi="Arial"/>
          <w:color w:val="221F1F"/>
          <w:sz w:val="16"/>
        </w:rPr>
        <w:t xml:space="preserve">které mu bylo přiznáno </w:t>
      </w:r>
      <w:r>
        <w:rPr>
          <w:rFonts w:ascii="Arial" w:hAnsi="Arial"/>
          <w:color w:val="221F1F"/>
          <w:spacing w:val="-4"/>
          <w:sz w:val="16"/>
        </w:rPr>
        <w:t xml:space="preserve">proti </w:t>
      </w:r>
      <w:r>
        <w:rPr>
          <w:rFonts w:ascii="Arial" w:hAnsi="Arial"/>
          <w:color w:val="221F1F"/>
          <w:sz w:val="16"/>
        </w:rPr>
        <w:t>odpůrci, pokud je pojistitel za něj uhradil. Pokud tyto právní skutečnosti nastanou,</w:t>
      </w:r>
      <w:r>
        <w:rPr>
          <w:rFonts w:ascii="Arial" w:hAnsi="Arial"/>
          <w:color w:val="221F1F"/>
          <w:spacing w:val="-17"/>
          <w:sz w:val="16"/>
        </w:rPr>
        <w:t xml:space="preserve"> </w:t>
      </w:r>
      <w:r>
        <w:rPr>
          <w:rFonts w:ascii="Arial" w:hAnsi="Arial"/>
          <w:color w:val="221F1F"/>
          <w:sz w:val="16"/>
        </w:rPr>
        <w:t>je</w:t>
      </w:r>
      <w:r>
        <w:rPr>
          <w:rFonts w:ascii="Arial" w:hAnsi="Arial"/>
          <w:color w:val="221F1F"/>
          <w:spacing w:val="-16"/>
          <w:sz w:val="16"/>
        </w:rPr>
        <w:t xml:space="preserve"> </w:t>
      </w:r>
      <w:r>
        <w:rPr>
          <w:rFonts w:ascii="Arial" w:hAnsi="Arial"/>
          <w:color w:val="221F1F"/>
          <w:sz w:val="16"/>
        </w:rPr>
        <w:t>pojištěný</w:t>
      </w:r>
      <w:r>
        <w:rPr>
          <w:rFonts w:ascii="Arial" w:hAnsi="Arial"/>
          <w:color w:val="221F1F"/>
          <w:spacing w:val="-16"/>
          <w:sz w:val="16"/>
        </w:rPr>
        <w:t xml:space="preserve"> </w:t>
      </w:r>
      <w:r>
        <w:rPr>
          <w:rFonts w:ascii="Arial" w:hAnsi="Arial"/>
          <w:color w:val="221F1F"/>
          <w:sz w:val="16"/>
        </w:rPr>
        <w:t>nebo</w:t>
      </w:r>
      <w:r>
        <w:rPr>
          <w:rFonts w:ascii="Arial" w:hAnsi="Arial"/>
          <w:color w:val="221F1F"/>
          <w:spacing w:val="-16"/>
          <w:sz w:val="16"/>
        </w:rPr>
        <w:t xml:space="preserve"> </w:t>
      </w:r>
      <w:r>
        <w:rPr>
          <w:rFonts w:ascii="Arial" w:hAnsi="Arial"/>
          <w:color w:val="221F1F"/>
          <w:sz w:val="16"/>
        </w:rPr>
        <w:t>oprávněná</w:t>
      </w:r>
      <w:r>
        <w:rPr>
          <w:rFonts w:ascii="Arial" w:hAnsi="Arial"/>
          <w:color w:val="221F1F"/>
          <w:spacing w:val="-16"/>
          <w:sz w:val="16"/>
        </w:rPr>
        <w:t xml:space="preserve"> </w:t>
      </w:r>
      <w:r>
        <w:rPr>
          <w:rFonts w:ascii="Arial" w:hAnsi="Arial"/>
          <w:color w:val="221F1F"/>
          <w:sz w:val="16"/>
        </w:rPr>
        <w:t>osoba</w:t>
      </w:r>
      <w:r>
        <w:rPr>
          <w:rFonts w:ascii="Arial" w:hAnsi="Arial"/>
          <w:color w:val="221F1F"/>
          <w:spacing w:val="-15"/>
          <w:sz w:val="16"/>
        </w:rPr>
        <w:t xml:space="preserve"> </w:t>
      </w:r>
      <w:r>
        <w:rPr>
          <w:rFonts w:ascii="Arial" w:hAnsi="Arial"/>
          <w:color w:val="221F1F"/>
          <w:sz w:val="16"/>
        </w:rPr>
        <w:t>povinna</w:t>
      </w:r>
      <w:r>
        <w:rPr>
          <w:rFonts w:ascii="Arial" w:hAnsi="Arial"/>
          <w:color w:val="221F1F"/>
          <w:spacing w:val="-16"/>
          <w:sz w:val="16"/>
        </w:rPr>
        <w:t xml:space="preserve"> </w:t>
      </w:r>
      <w:r>
        <w:rPr>
          <w:rFonts w:ascii="Arial" w:hAnsi="Arial"/>
          <w:color w:val="221F1F"/>
          <w:sz w:val="16"/>
        </w:rPr>
        <w:t>postupovat</w:t>
      </w:r>
      <w:r>
        <w:rPr>
          <w:rFonts w:ascii="Arial" w:hAnsi="Arial"/>
          <w:color w:val="221F1F"/>
          <w:spacing w:val="-17"/>
          <w:sz w:val="16"/>
        </w:rPr>
        <w:t xml:space="preserve"> </w:t>
      </w:r>
      <w:r>
        <w:rPr>
          <w:rFonts w:ascii="Arial" w:hAnsi="Arial"/>
          <w:color w:val="221F1F"/>
          <w:sz w:val="16"/>
        </w:rPr>
        <w:t>tak,</w:t>
      </w:r>
      <w:r>
        <w:rPr>
          <w:rFonts w:ascii="Arial" w:hAnsi="Arial"/>
          <w:color w:val="221F1F"/>
          <w:spacing w:val="-16"/>
          <w:sz w:val="16"/>
        </w:rPr>
        <w:t xml:space="preserve"> </w:t>
      </w:r>
      <w:r>
        <w:rPr>
          <w:rFonts w:ascii="Arial" w:hAnsi="Arial"/>
          <w:color w:val="221F1F"/>
          <w:spacing w:val="-6"/>
          <w:sz w:val="16"/>
        </w:rPr>
        <w:t xml:space="preserve">aby </w:t>
      </w:r>
      <w:r>
        <w:rPr>
          <w:rFonts w:ascii="Arial" w:hAnsi="Arial"/>
          <w:color w:val="221F1F"/>
          <w:sz w:val="16"/>
        </w:rPr>
        <w:t>pojistitel</w:t>
      </w:r>
      <w:r>
        <w:rPr>
          <w:rFonts w:ascii="Arial" w:hAnsi="Arial"/>
          <w:color w:val="221F1F"/>
          <w:spacing w:val="-8"/>
          <w:sz w:val="16"/>
        </w:rPr>
        <w:t xml:space="preserve"> </w:t>
      </w:r>
      <w:r>
        <w:rPr>
          <w:rFonts w:ascii="Arial" w:hAnsi="Arial"/>
          <w:color w:val="221F1F"/>
          <w:sz w:val="16"/>
        </w:rPr>
        <w:t>mohl</w:t>
      </w:r>
      <w:r>
        <w:rPr>
          <w:rFonts w:ascii="Arial" w:hAnsi="Arial"/>
          <w:color w:val="221F1F"/>
          <w:spacing w:val="-8"/>
          <w:sz w:val="16"/>
        </w:rPr>
        <w:t xml:space="preserve"> </w:t>
      </w:r>
      <w:r>
        <w:rPr>
          <w:rFonts w:ascii="Arial" w:hAnsi="Arial"/>
          <w:color w:val="221F1F"/>
          <w:sz w:val="16"/>
        </w:rPr>
        <w:t>toto</w:t>
      </w:r>
      <w:r>
        <w:rPr>
          <w:rFonts w:ascii="Arial" w:hAnsi="Arial"/>
          <w:color w:val="221F1F"/>
          <w:spacing w:val="-8"/>
          <w:sz w:val="16"/>
        </w:rPr>
        <w:t xml:space="preserve"> </w:t>
      </w:r>
      <w:r>
        <w:rPr>
          <w:rFonts w:ascii="Arial" w:hAnsi="Arial"/>
          <w:color w:val="221F1F"/>
          <w:sz w:val="16"/>
        </w:rPr>
        <w:t>právo</w:t>
      </w:r>
      <w:r>
        <w:rPr>
          <w:rFonts w:ascii="Arial" w:hAnsi="Arial"/>
          <w:color w:val="221F1F"/>
          <w:spacing w:val="-7"/>
          <w:sz w:val="16"/>
        </w:rPr>
        <w:t xml:space="preserve"> </w:t>
      </w:r>
      <w:r>
        <w:rPr>
          <w:rFonts w:ascii="Arial" w:hAnsi="Arial"/>
          <w:color w:val="221F1F"/>
          <w:sz w:val="16"/>
        </w:rPr>
        <w:t>uplatnit</w:t>
      </w:r>
      <w:r>
        <w:rPr>
          <w:rFonts w:ascii="Arial" w:hAnsi="Arial"/>
          <w:color w:val="221F1F"/>
          <w:spacing w:val="-5"/>
          <w:sz w:val="16"/>
        </w:rPr>
        <w:t xml:space="preserve"> </w:t>
      </w:r>
      <w:r>
        <w:rPr>
          <w:rFonts w:ascii="Arial" w:hAnsi="Arial"/>
          <w:color w:val="221F1F"/>
          <w:sz w:val="16"/>
        </w:rPr>
        <w:t>(mj.</w:t>
      </w:r>
      <w:r>
        <w:rPr>
          <w:rFonts w:ascii="Arial" w:hAnsi="Arial"/>
          <w:color w:val="221F1F"/>
          <w:spacing w:val="-7"/>
          <w:sz w:val="16"/>
        </w:rPr>
        <w:t xml:space="preserve"> </w:t>
      </w:r>
      <w:r>
        <w:rPr>
          <w:rFonts w:ascii="Arial" w:hAnsi="Arial"/>
          <w:color w:val="221F1F"/>
          <w:sz w:val="16"/>
        </w:rPr>
        <w:t>neprodleně</w:t>
      </w:r>
      <w:r>
        <w:rPr>
          <w:rFonts w:ascii="Arial" w:hAnsi="Arial"/>
          <w:color w:val="221F1F"/>
          <w:spacing w:val="-6"/>
          <w:sz w:val="16"/>
        </w:rPr>
        <w:t xml:space="preserve"> </w:t>
      </w:r>
      <w:r>
        <w:rPr>
          <w:rFonts w:ascii="Arial" w:hAnsi="Arial"/>
          <w:color w:val="221F1F"/>
          <w:sz w:val="16"/>
        </w:rPr>
        <w:t>oznámit</w:t>
      </w:r>
      <w:r>
        <w:rPr>
          <w:rFonts w:ascii="Arial" w:hAnsi="Arial"/>
          <w:color w:val="221F1F"/>
          <w:spacing w:val="-5"/>
          <w:sz w:val="16"/>
        </w:rPr>
        <w:t xml:space="preserve"> </w:t>
      </w:r>
      <w:r>
        <w:rPr>
          <w:rFonts w:ascii="Arial" w:hAnsi="Arial"/>
          <w:color w:val="221F1F"/>
          <w:sz w:val="16"/>
        </w:rPr>
        <w:t>tuto</w:t>
      </w:r>
      <w:r>
        <w:rPr>
          <w:rFonts w:ascii="Arial" w:hAnsi="Arial"/>
          <w:color w:val="221F1F"/>
          <w:spacing w:val="-9"/>
          <w:sz w:val="16"/>
        </w:rPr>
        <w:t xml:space="preserve"> </w:t>
      </w:r>
      <w:r>
        <w:rPr>
          <w:rFonts w:ascii="Arial" w:hAnsi="Arial"/>
          <w:color w:val="221F1F"/>
          <w:sz w:val="16"/>
        </w:rPr>
        <w:t>skutečnost pojistiteli</w:t>
      </w:r>
      <w:r>
        <w:rPr>
          <w:rFonts w:ascii="Arial" w:hAnsi="Arial"/>
          <w:color w:val="221F1F"/>
          <w:spacing w:val="-22"/>
          <w:sz w:val="16"/>
        </w:rPr>
        <w:t xml:space="preserve"> </w:t>
      </w:r>
      <w:r>
        <w:rPr>
          <w:rFonts w:ascii="Arial" w:hAnsi="Arial"/>
          <w:color w:val="221F1F"/>
          <w:sz w:val="16"/>
        </w:rPr>
        <w:t>a</w:t>
      </w:r>
      <w:r>
        <w:rPr>
          <w:rFonts w:ascii="Arial" w:hAnsi="Arial"/>
          <w:color w:val="221F1F"/>
          <w:spacing w:val="-19"/>
          <w:sz w:val="16"/>
        </w:rPr>
        <w:t xml:space="preserve"> </w:t>
      </w:r>
      <w:r>
        <w:rPr>
          <w:rFonts w:ascii="Arial" w:hAnsi="Arial"/>
          <w:color w:val="221F1F"/>
          <w:sz w:val="16"/>
        </w:rPr>
        <w:t>předložit</w:t>
      </w:r>
      <w:r>
        <w:rPr>
          <w:rFonts w:ascii="Arial" w:hAnsi="Arial"/>
          <w:color w:val="221F1F"/>
          <w:spacing w:val="-18"/>
          <w:sz w:val="16"/>
        </w:rPr>
        <w:t xml:space="preserve"> </w:t>
      </w:r>
      <w:r>
        <w:rPr>
          <w:rFonts w:ascii="Arial" w:hAnsi="Arial"/>
          <w:color w:val="221F1F"/>
          <w:sz w:val="16"/>
        </w:rPr>
        <w:t>mu</w:t>
      </w:r>
      <w:r>
        <w:rPr>
          <w:rFonts w:ascii="Arial" w:hAnsi="Arial"/>
          <w:color w:val="221F1F"/>
          <w:spacing w:val="-19"/>
          <w:sz w:val="16"/>
        </w:rPr>
        <w:t xml:space="preserve"> </w:t>
      </w:r>
      <w:r>
        <w:rPr>
          <w:rFonts w:ascii="Arial" w:hAnsi="Arial"/>
          <w:color w:val="221F1F"/>
          <w:sz w:val="16"/>
        </w:rPr>
        <w:t>doklady</w:t>
      </w:r>
      <w:r>
        <w:rPr>
          <w:rFonts w:ascii="Arial" w:hAnsi="Arial"/>
          <w:color w:val="221F1F"/>
          <w:spacing w:val="-18"/>
          <w:sz w:val="16"/>
        </w:rPr>
        <w:t xml:space="preserve"> </w:t>
      </w:r>
      <w:r>
        <w:rPr>
          <w:rFonts w:ascii="Arial" w:hAnsi="Arial"/>
          <w:color w:val="221F1F"/>
          <w:sz w:val="16"/>
        </w:rPr>
        <w:t>potřebné</w:t>
      </w:r>
      <w:r>
        <w:rPr>
          <w:rFonts w:ascii="Arial" w:hAnsi="Arial"/>
          <w:color w:val="221F1F"/>
          <w:spacing w:val="-19"/>
          <w:sz w:val="16"/>
        </w:rPr>
        <w:t xml:space="preserve"> </w:t>
      </w:r>
      <w:r>
        <w:rPr>
          <w:rFonts w:ascii="Arial" w:hAnsi="Arial"/>
          <w:color w:val="221F1F"/>
          <w:sz w:val="16"/>
        </w:rPr>
        <w:t>k</w:t>
      </w:r>
      <w:r>
        <w:rPr>
          <w:rFonts w:ascii="Arial" w:hAnsi="Arial"/>
          <w:color w:val="221F1F"/>
          <w:spacing w:val="-18"/>
          <w:sz w:val="16"/>
        </w:rPr>
        <w:t xml:space="preserve"> </w:t>
      </w:r>
      <w:r>
        <w:rPr>
          <w:rFonts w:ascii="Arial" w:hAnsi="Arial"/>
          <w:color w:val="221F1F"/>
          <w:sz w:val="16"/>
        </w:rPr>
        <w:t>uplatnění</w:t>
      </w:r>
      <w:r>
        <w:rPr>
          <w:rFonts w:ascii="Arial" w:hAnsi="Arial"/>
          <w:color w:val="221F1F"/>
          <w:spacing w:val="-18"/>
          <w:sz w:val="16"/>
        </w:rPr>
        <w:t xml:space="preserve"> </w:t>
      </w:r>
      <w:r>
        <w:rPr>
          <w:rFonts w:ascii="Arial" w:hAnsi="Arial"/>
          <w:color w:val="221F1F"/>
          <w:sz w:val="16"/>
        </w:rPr>
        <w:t>těchto</w:t>
      </w:r>
      <w:r>
        <w:rPr>
          <w:rFonts w:ascii="Arial" w:hAnsi="Arial"/>
          <w:color w:val="221F1F"/>
          <w:spacing w:val="-19"/>
          <w:sz w:val="16"/>
        </w:rPr>
        <w:t xml:space="preserve"> </w:t>
      </w:r>
      <w:r>
        <w:rPr>
          <w:rFonts w:ascii="Arial" w:hAnsi="Arial"/>
          <w:color w:val="221F1F"/>
          <w:sz w:val="16"/>
        </w:rPr>
        <w:t>práv).</w:t>
      </w:r>
    </w:p>
    <w:p w14:paraId="2EF49F99" w14:textId="77777777" w:rsidR="00A5650C" w:rsidRDefault="00000000">
      <w:pPr>
        <w:pStyle w:val="Odstavecseseznamem"/>
        <w:numPr>
          <w:ilvl w:val="0"/>
          <w:numId w:val="67"/>
        </w:numPr>
        <w:tabs>
          <w:tab w:val="left" w:pos="452"/>
        </w:tabs>
        <w:spacing w:before="9" w:line="230" w:lineRule="auto"/>
        <w:ind w:left="451" w:right="45" w:hanging="214"/>
        <w:jc w:val="both"/>
        <w:rPr>
          <w:rFonts w:ascii="Arial" w:hAnsi="Arial"/>
          <w:sz w:val="16"/>
        </w:rPr>
      </w:pPr>
      <w:r>
        <w:rPr>
          <w:rFonts w:ascii="Arial" w:hAnsi="Arial"/>
          <w:color w:val="221F1F"/>
          <w:sz w:val="16"/>
        </w:rPr>
        <w:t xml:space="preserve">Zmařil-li pojištěný nebo oprávněná osoba přechod svých nároků </w:t>
      </w:r>
      <w:r>
        <w:rPr>
          <w:rFonts w:ascii="Arial" w:hAnsi="Arial"/>
          <w:color w:val="221F1F"/>
          <w:spacing w:val="-8"/>
          <w:sz w:val="16"/>
        </w:rPr>
        <w:t xml:space="preserve">na </w:t>
      </w:r>
      <w:r>
        <w:rPr>
          <w:rFonts w:ascii="Arial" w:hAnsi="Arial"/>
          <w:color w:val="221F1F"/>
          <w:sz w:val="16"/>
        </w:rPr>
        <w:t>pojistitele,</w:t>
      </w:r>
      <w:r>
        <w:rPr>
          <w:rFonts w:ascii="Arial" w:hAnsi="Arial"/>
          <w:color w:val="221F1F"/>
          <w:spacing w:val="-16"/>
          <w:sz w:val="16"/>
        </w:rPr>
        <w:t xml:space="preserve"> </w:t>
      </w:r>
      <w:r>
        <w:rPr>
          <w:rFonts w:ascii="Arial" w:hAnsi="Arial"/>
          <w:color w:val="221F1F"/>
          <w:sz w:val="16"/>
        </w:rPr>
        <w:t>má</w:t>
      </w:r>
      <w:r>
        <w:rPr>
          <w:rFonts w:ascii="Arial" w:hAnsi="Arial"/>
          <w:color w:val="221F1F"/>
          <w:spacing w:val="-16"/>
          <w:sz w:val="16"/>
        </w:rPr>
        <w:t xml:space="preserve"> </w:t>
      </w:r>
      <w:r>
        <w:rPr>
          <w:rFonts w:ascii="Arial" w:hAnsi="Arial"/>
          <w:color w:val="221F1F"/>
          <w:sz w:val="16"/>
        </w:rPr>
        <w:t>pojistitel</w:t>
      </w:r>
      <w:r>
        <w:rPr>
          <w:rFonts w:ascii="Arial" w:hAnsi="Arial"/>
          <w:color w:val="221F1F"/>
          <w:spacing w:val="-15"/>
          <w:sz w:val="16"/>
        </w:rPr>
        <w:t xml:space="preserve"> </w:t>
      </w:r>
      <w:r>
        <w:rPr>
          <w:rFonts w:ascii="Arial" w:hAnsi="Arial"/>
          <w:color w:val="221F1F"/>
          <w:sz w:val="16"/>
        </w:rPr>
        <w:t>právo</w:t>
      </w:r>
      <w:r>
        <w:rPr>
          <w:rFonts w:ascii="Arial" w:hAnsi="Arial"/>
          <w:color w:val="221F1F"/>
          <w:spacing w:val="-16"/>
          <w:sz w:val="16"/>
        </w:rPr>
        <w:t xml:space="preserve"> </w:t>
      </w:r>
      <w:r>
        <w:rPr>
          <w:rFonts w:ascii="Arial" w:hAnsi="Arial"/>
          <w:color w:val="221F1F"/>
          <w:sz w:val="16"/>
        </w:rPr>
        <w:t>pojistné</w:t>
      </w:r>
      <w:r>
        <w:rPr>
          <w:rFonts w:ascii="Arial" w:hAnsi="Arial"/>
          <w:color w:val="221F1F"/>
          <w:spacing w:val="-16"/>
          <w:sz w:val="16"/>
        </w:rPr>
        <w:t xml:space="preserve"> </w:t>
      </w:r>
      <w:r>
        <w:rPr>
          <w:rFonts w:ascii="Arial" w:hAnsi="Arial"/>
          <w:color w:val="221F1F"/>
          <w:sz w:val="16"/>
        </w:rPr>
        <w:t>plnění</w:t>
      </w:r>
      <w:r>
        <w:rPr>
          <w:rFonts w:ascii="Arial" w:hAnsi="Arial"/>
          <w:color w:val="221F1F"/>
          <w:spacing w:val="-15"/>
          <w:sz w:val="16"/>
        </w:rPr>
        <w:t xml:space="preserve"> </w:t>
      </w:r>
      <w:r>
        <w:rPr>
          <w:rFonts w:ascii="Arial" w:hAnsi="Arial"/>
          <w:color w:val="221F1F"/>
          <w:sz w:val="16"/>
        </w:rPr>
        <w:t>snížit</w:t>
      </w:r>
      <w:r>
        <w:rPr>
          <w:rFonts w:ascii="Arial" w:hAnsi="Arial"/>
          <w:color w:val="221F1F"/>
          <w:spacing w:val="-16"/>
          <w:sz w:val="16"/>
        </w:rPr>
        <w:t xml:space="preserve"> </w:t>
      </w:r>
      <w:r>
        <w:rPr>
          <w:rFonts w:ascii="Arial" w:hAnsi="Arial"/>
          <w:color w:val="221F1F"/>
          <w:sz w:val="16"/>
        </w:rPr>
        <w:t>až</w:t>
      </w:r>
      <w:r>
        <w:rPr>
          <w:rFonts w:ascii="Arial" w:hAnsi="Arial"/>
          <w:color w:val="221F1F"/>
          <w:spacing w:val="-14"/>
          <w:sz w:val="16"/>
        </w:rPr>
        <w:t xml:space="preserve"> </w:t>
      </w:r>
      <w:r>
        <w:rPr>
          <w:rFonts w:ascii="Arial" w:hAnsi="Arial"/>
          <w:color w:val="221F1F"/>
          <w:sz w:val="16"/>
        </w:rPr>
        <w:t>do</w:t>
      </w:r>
      <w:r>
        <w:rPr>
          <w:rFonts w:ascii="Arial" w:hAnsi="Arial"/>
          <w:color w:val="221F1F"/>
          <w:spacing w:val="-19"/>
          <w:sz w:val="16"/>
        </w:rPr>
        <w:t xml:space="preserve"> </w:t>
      </w:r>
      <w:r>
        <w:rPr>
          <w:rFonts w:ascii="Arial" w:hAnsi="Arial"/>
          <w:color w:val="221F1F"/>
          <w:sz w:val="16"/>
        </w:rPr>
        <w:t>výše</w:t>
      </w:r>
      <w:r>
        <w:rPr>
          <w:rFonts w:ascii="Arial" w:hAnsi="Arial"/>
          <w:color w:val="221F1F"/>
          <w:spacing w:val="-19"/>
          <w:sz w:val="16"/>
        </w:rPr>
        <w:t xml:space="preserve"> </w:t>
      </w:r>
      <w:r>
        <w:rPr>
          <w:rFonts w:ascii="Arial" w:hAnsi="Arial"/>
          <w:color w:val="221F1F"/>
          <w:sz w:val="16"/>
        </w:rPr>
        <w:t>částek,</w:t>
      </w:r>
      <w:r>
        <w:rPr>
          <w:rFonts w:ascii="Arial" w:hAnsi="Arial"/>
          <w:color w:val="221F1F"/>
          <w:spacing w:val="-17"/>
          <w:sz w:val="16"/>
        </w:rPr>
        <w:t xml:space="preserve"> </w:t>
      </w:r>
      <w:r>
        <w:rPr>
          <w:rFonts w:ascii="Arial" w:hAnsi="Arial"/>
          <w:color w:val="221F1F"/>
          <w:spacing w:val="-4"/>
          <w:sz w:val="16"/>
        </w:rPr>
        <w:t xml:space="preserve">které </w:t>
      </w:r>
      <w:r>
        <w:rPr>
          <w:rFonts w:ascii="Arial" w:hAnsi="Arial"/>
          <w:color w:val="221F1F"/>
          <w:sz w:val="16"/>
        </w:rPr>
        <w:t>by</w:t>
      </w:r>
      <w:r>
        <w:rPr>
          <w:rFonts w:ascii="Arial" w:hAnsi="Arial"/>
          <w:color w:val="221F1F"/>
          <w:spacing w:val="-12"/>
          <w:sz w:val="16"/>
        </w:rPr>
        <w:t xml:space="preserve"> </w:t>
      </w:r>
      <w:r>
        <w:rPr>
          <w:rFonts w:ascii="Arial" w:hAnsi="Arial"/>
          <w:color w:val="221F1F"/>
          <w:sz w:val="16"/>
        </w:rPr>
        <w:t>jinak</w:t>
      </w:r>
      <w:r>
        <w:rPr>
          <w:rFonts w:ascii="Arial" w:hAnsi="Arial"/>
          <w:color w:val="221F1F"/>
          <w:spacing w:val="-12"/>
          <w:sz w:val="16"/>
        </w:rPr>
        <w:t xml:space="preserve"> </w:t>
      </w:r>
      <w:r>
        <w:rPr>
          <w:rFonts w:ascii="Arial" w:hAnsi="Arial"/>
          <w:color w:val="221F1F"/>
          <w:sz w:val="16"/>
        </w:rPr>
        <w:t>mohl</w:t>
      </w:r>
      <w:r>
        <w:rPr>
          <w:rFonts w:ascii="Arial" w:hAnsi="Arial"/>
          <w:color w:val="221F1F"/>
          <w:spacing w:val="-15"/>
          <w:sz w:val="16"/>
        </w:rPr>
        <w:t xml:space="preserve"> </w:t>
      </w:r>
      <w:r>
        <w:rPr>
          <w:rFonts w:ascii="Arial" w:hAnsi="Arial"/>
          <w:color w:val="221F1F"/>
          <w:sz w:val="16"/>
        </w:rPr>
        <w:t>získat.</w:t>
      </w:r>
      <w:r>
        <w:rPr>
          <w:rFonts w:ascii="Arial" w:hAnsi="Arial"/>
          <w:color w:val="221F1F"/>
          <w:spacing w:val="-14"/>
          <w:sz w:val="16"/>
        </w:rPr>
        <w:t xml:space="preserve"> </w:t>
      </w:r>
      <w:r>
        <w:rPr>
          <w:rFonts w:ascii="Arial" w:hAnsi="Arial"/>
          <w:color w:val="221F1F"/>
          <w:sz w:val="16"/>
        </w:rPr>
        <w:t>Projeví-li</w:t>
      </w:r>
      <w:r>
        <w:rPr>
          <w:rFonts w:ascii="Arial" w:hAnsi="Arial"/>
          <w:color w:val="221F1F"/>
          <w:spacing w:val="-15"/>
          <w:sz w:val="16"/>
        </w:rPr>
        <w:t xml:space="preserve"> </w:t>
      </w:r>
      <w:r>
        <w:rPr>
          <w:rFonts w:ascii="Arial" w:hAnsi="Arial"/>
          <w:color w:val="221F1F"/>
          <w:sz w:val="16"/>
        </w:rPr>
        <w:t>se</w:t>
      </w:r>
      <w:r>
        <w:rPr>
          <w:rFonts w:ascii="Arial" w:hAnsi="Arial"/>
          <w:color w:val="221F1F"/>
          <w:spacing w:val="-14"/>
          <w:sz w:val="16"/>
        </w:rPr>
        <w:t xml:space="preserve"> </w:t>
      </w:r>
      <w:r>
        <w:rPr>
          <w:rFonts w:ascii="Arial" w:hAnsi="Arial"/>
          <w:color w:val="221F1F"/>
          <w:sz w:val="16"/>
        </w:rPr>
        <w:t>následky</w:t>
      </w:r>
      <w:r>
        <w:rPr>
          <w:rFonts w:ascii="Arial" w:hAnsi="Arial"/>
          <w:color w:val="221F1F"/>
          <w:spacing w:val="-12"/>
          <w:sz w:val="16"/>
        </w:rPr>
        <w:t xml:space="preserve"> </w:t>
      </w:r>
      <w:r>
        <w:rPr>
          <w:rFonts w:ascii="Arial" w:hAnsi="Arial"/>
          <w:color w:val="221F1F"/>
          <w:sz w:val="16"/>
        </w:rPr>
        <w:t>takového</w:t>
      </w:r>
      <w:r>
        <w:rPr>
          <w:rFonts w:ascii="Arial" w:hAnsi="Arial"/>
          <w:color w:val="221F1F"/>
          <w:spacing w:val="-11"/>
          <w:sz w:val="16"/>
        </w:rPr>
        <w:t xml:space="preserve"> </w:t>
      </w:r>
      <w:r>
        <w:rPr>
          <w:rFonts w:ascii="Arial" w:hAnsi="Arial"/>
          <w:color w:val="221F1F"/>
          <w:sz w:val="16"/>
        </w:rPr>
        <w:t>jednání</w:t>
      </w:r>
      <w:r>
        <w:rPr>
          <w:rFonts w:ascii="Arial" w:hAnsi="Arial"/>
          <w:color w:val="221F1F"/>
          <w:spacing w:val="-11"/>
          <w:sz w:val="16"/>
        </w:rPr>
        <w:t xml:space="preserve"> </w:t>
      </w:r>
      <w:r>
        <w:rPr>
          <w:rFonts w:ascii="Arial" w:hAnsi="Arial"/>
          <w:color w:val="221F1F"/>
          <w:sz w:val="16"/>
        </w:rPr>
        <w:t>až</w:t>
      </w:r>
      <w:r>
        <w:rPr>
          <w:rFonts w:ascii="Arial" w:hAnsi="Arial"/>
          <w:color w:val="221F1F"/>
          <w:spacing w:val="-12"/>
          <w:sz w:val="16"/>
        </w:rPr>
        <w:t xml:space="preserve"> </w:t>
      </w:r>
      <w:r>
        <w:rPr>
          <w:rFonts w:ascii="Arial" w:hAnsi="Arial"/>
          <w:color w:val="221F1F"/>
          <w:sz w:val="16"/>
        </w:rPr>
        <w:t>po</w:t>
      </w:r>
      <w:r>
        <w:rPr>
          <w:rFonts w:ascii="Arial" w:hAnsi="Arial"/>
          <w:color w:val="221F1F"/>
          <w:spacing w:val="-16"/>
          <w:sz w:val="16"/>
        </w:rPr>
        <w:t xml:space="preserve"> </w:t>
      </w:r>
      <w:r>
        <w:rPr>
          <w:rFonts w:ascii="Arial" w:hAnsi="Arial"/>
          <w:color w:val="221F1F"/>
          <w:sz w:val="16"/>
        </w:rPr>
        <w:t>výplatě pojistného</w:t>
      </w:r>
      <w:r>
        <w:rPr>
          <w:rFonts w:ascii="Arial" w:hAnsi="Arial"/>
          <w:color w:val="221F1F"/>
          <w:spacing w:val="-14"/>
          <w:sz w:val="16"/>
        </w:rPr>
        <w:t xml:space="preserve"> </w:t>
      </w:r>
      <w:r>
        <w:rPr>
          <w:rFonts w:ascii="Arial" w:hAnsi="Arial"/>
          <w:color w:val="221F1F"/>
          <w:sz w:val="16"/>
        </w:rPr>
        <w:t>plnění,</w:t>
      </w:r>
      <w:r>
        <w:rPr>
          <w:rFonts w:ascii="Arial" w:hAnsi="Arial"/>
          <w:color w:val="221F1F"/>
          <w:spacing w:val="-14"/>
          <w:sz w:val="16"/>
        </w:rPr>
        <w:t xml:space="preserve"> </w:t>
      </w:r>
      <w:r>
        <w:rPr>
          <w:rFonts w:ascii="Arial" w:hAnsi="Arial"/>
          <w:color w:val="221F1F"/>
          <w:sz w:val="16"/>
        </w:rPr>
        <w:t>má</w:t>
      </w:r>
      <w:r>
        <w:rPr>
          <w:rFonts w:ascii="Arial" w:hAnsi="Arial"/>
          <w:color w:val="221F1F"/>
          <w:spacing w:val="-11"/>
          <w:sz w:val="16"/>
        </w:rPr>
        <w:t xml:space="preserve"> </w:t>
      </w:r>
      <w:r>
        <w:rPr>
          <w:rFonts w:ascii="Arial" w:hAnsi="Arial"/>
          <w:color w:val="221F1F"/>
          <w:sz w:val="16"/>
        </w:rPr>
        <w:t>pojistitel</w:t>
      </w:r>
      <w:r>
        <w:rPr>
          <w:rFonts w:ascii="Arial" w:hAnsi="Arial"/>
          <w:color w:val="221F1F"/>
          <w:spacing w:val="-12"/>
          <w:sz w:val="16"/>
        </w:rPr>
        <w:t xml:space="preserve"> </w:t>
      </w:r>
      <w:r>
        <w:rPr>
          <w:rFonts w:ascii="Arial" w:hAnsi="Arial"/>
          <w:color w:val="221F1F"/>
          <w:sz w:val="16"/>
        </w:rPr>
        <w:t>právo</w:t>
      </w:r>
      <w:r>
        <w:rPr>
          <w:rFonts w:ascii="Arial" w:hAnsi="Arial"/>
          <w:color w:val="221F1F"/>
          <w:spacing w:val="-11"/>
          <w:sz w:val="16"/>
        </w:rPr>
        <w:t xml:space="preserve"> </w:t>
      </w:r>
      <w:r>
        <w:rPr>
          <w:rFonts w:ascii="Arial" w:hAnsi="Arial"/>
          <w:color w:val="221F1F"/>
          <w:sz w:val="16"/>
        </w:rPr>
        <w:t>na</w:t>
      </w:r>
      <w:r>
        <w:rPr>
          <w:rFonts w:ascii="Arial" w:hAnsi="Arial"/>
          <w:color w:val="221F1F"/>
          <w:spacing w:val="-13"/>
          <w:sz w:val="16"/>
        </w:rPr>
        <w:t xml:space="preserve"> </w:t>
      </w:r>
      <w:r>
        <w:rPr>
          <w:rFonts w:ascii="Arial" w:hAnsi="Arial"/>
          <w:color w:val="221F1F"/>
          <w:sz w:val="16"/>
        </w:rPr>
        <w:t>vrácení</w:t>
      </w:r>
      <w:r>
        <w:rPr>
          <w:rFonts w:ascii="Arial" w:hAnsi="Arial"/>
          <w:color w:val="221F1F"/>
          <w:spacing w:val="-12"/>
          <w:sz w:val="16"/>
        </w:rPr>
        <w:t xml:space="preserve"> </w:t>
      </w:r>
      <w:r>
        <w:rPr>
          <w:rFonts w:ascii="Arial" w:hAnsi="Arial"/>
          <w:color w:val="221F1F"/>
          <w:sz w:val="16"/>
        </w:rPr>
        <w:t>vyplaceného</w:t>
      </w:r>
      <w:r>
        <w:rPr>
          <w:rFonts w:ascii="Arial" w:hAnsi="Arial"/>
          <w:color w:val="221F1F"/>
          <w:spacing w:val="-10"/>
          <w:sz w:val="16"/>
        </w:rPr>
        <w:t xml:space="preserve"> </w:t>
      </w:r>
      <w:r>
        <w:rPr>
          <w:rFonts w:ascii="Arial" w:hAnsi="Arial"/>
          <w:color w:val="221F1F"/>
          <w:sz w:val="16"/>
        </w:rPr>
        <w:t>plnění</w:t>
      </w:r>
      <w:r>
        <w:rPr>
          <w:rFonts w:ascii="Arial" w:hAnsi="Arial"/>
          <w:color w:val="221F1F"/>
          <w:spacing w:val="-14"/>
          <w:sz w:val="16"/>
        </w:rPr>
        <w:t xml:space="preserve"> </w:t>
      </w:r>
      <w:r>
        <w:rPr>
          <w:rFonts w:ascii="Arial" w:hAnsi="Arial"/>
          <w:color w:val="221F1F"/>
          <w:sz w:val="16"/>
        </w:rPr>
        <w:t>až</w:t>
      </w:r>
      <w:r>
        <w:rPr>
          <w:rFonts w:ascii="Arial" w:hAnsi="Arial"/>
          <w:color w:val="221F1F"/>
          <w:spacing w:val="-9"/>
          <w:sz w:val="16"/>
        </w:rPr>
        <w:t xml:space="preserve"> </w:t>
      </w:r>
      <w:r>
        <w:rPr>
          <w:rFonts w:ascii="Arial" w:hAnsi="Arial"/>
          <w:color w:val="221F1F"/>
          <w:spacing w:val="-8"/>
          <w:sz w:val="16"/>
        </w:rPr>
        <w:t xml:space="preserve">do </w:t>
      </w:r>
      <w:r>
        <w:rPr>
          <w:rFonts w:ascii="Arial" w:hAnsi="Arial"/>
          <w:color w:val="221F1F"/>
          <w:sz w:val="16"/>
        </w:rPr>
        <w:t>výše</w:t>
      </w:r>
      <w:r>
        <w:rPr>
          <w:rFonts w:ascii="Arial" w:hAnsi="Arial"/>
          <w:color w:val="221F1F"/>
          <w:spacing w:val="-23"/>
          <w:sz w:val="16"/>
        </w:rPr>
        <w:t xml:space="preserve"> </w:t>
      </w:r>
      <w:r>
        <w:rPr>
          <w:rFonts w:ascii="Arial" w:hAnsi="Arial"/>
          <w:color w:val="221F1F"/>
          <w:sz w:val="16"/>
        </w:rPr>
        <w:t>částek,</w:t>
      </w:r>
      <w:r>
        <w:rPr>
          <w:rFonts w:ascii="Arial" w:hAnsi="Arial"/>
          <w:color w:val="221F1F"/>
          <w:spacing w:val="-20"/>
          <w:sz w:val="16"/>
        </w:rPr>
        <w:t xml:space="preserve"> </w:t>
      </w:r>
      <w:r>
        <w:rPr>
          <w:rFonts w:ascii="Arial" w:hAnsi="Arial"/>
          <w:color w:val="221F1F"/>
          <w:sz w:val="16"/>
        </w:rPr>
        <w:t>které</w:t>
      </w:r>
      <w:r>
        <w:rPr>
          <w:rFonts w:ascii="Arial" w:hAnsi="Arial"/>
          <w:color w:val="221F1F"/>
          <w:spacing w:val="-19"/>
          <w:sz w:val="16"/>
        </w:rPr>
        <w:t xml:space="preserve"> </w:t>
      </w:r>
      <w:r>
        <w:rPr>
          <w:rFonts w:ascii="Arial" w:hAnsi="Arial"/>
          <w:color w:val="221F1F"/>
          <w:sz w:val="16"/>
        </w:rPr>
        <w:t>by</w:t>
      </w:r>
      <w:r>
        <w:rPr>
          <w:rFonts w:ascii="Arial" w:hAnsi="Arial"/>
          <w:color w:val="221F1F"/>
          <w:spacing w:val="-20"/>
          <w:sz w:val="16"/>
        </w:rPr>
        <w:t xml:space="preserve"> </w:t>
      </w:r>
      <w:r>
        <w:rPr>
          <w:rFonts w:ascii="Arial" w:hAnsi="Arial"/>
          <w:color w:val="221F1F"/>
          <w:sz w:val="16"/>
        </w:rPr>
        <w:t>jinak</w:t>
      </w:r>
      <w:r>
        <w:rPr>
          <w:rFonts w:ascii="Arial" w:hAnsi="Arial"/>
          <w:color w:val="221F1F"/>
          <w:spacing w:val="-20"/>
          <w:sz w:val="16"/>
        </w:rPr>
        <w:t xml:space="preserve"> </w:t>
      </w:r>
      <w:r>
        <w:rPr>
          <w:rFonts w:ascii="Arial" w:hAnsi="Arial"/>
          <w:color w:val="221F1F"/>
          <w:sz w:val="16"/>
        </w:rPr>
        <w:t>mohl</w:t>
      </w:r>
      <w:r>
        <w:rPr>
          <w:rFonts w:ascii="Arial" w:hAnsi="Arial"/>
          <w:color w:val="221F1F"/>
          <w:spacing w:val="-18"/>
          <w:sz w:val="16"/>
        </w:rPr>
        <w:t xml:space="preserve"> </w:t>
      </w:r>
      <w:r>
        <w:rPr>
          <w:rFonts w:ascii="Arial" w:hAnsi="Arial"/>
          <w:color w:val="221F1F"/>
          <w:sz w:val="16"/>
        </w:rPr>
        <w:t>získat.</w:t>
      </w:r>
    </w:p>
    <w:p w14:paraId="799B6CF9" w14:textId="77777777" w:rsidR="00A5650C" w:rsidRDefault="00000000">
      <w:pPr>
        <w:pStyle w:val="Odstavecseseznamem"/>
        <w:numPr>
          <w:ilvl w:val="0"/>
          <w:numId w:val="67"/>
        </w:numPr>
        <w:tabs>
          <w:tab w:val="left" w:pos="452"/>
        </w:tabs>
        <w:spacing w:before="13" w:line="232" w:lineRule="auto"/>
        <w:ind w:left="451" w:right="42" w:hanging="214"/>
        <w:jc w:val="both"/>
        <w:rPr>
          <w:rFonts w:ascii="Arial" w:hAnsi="Arial"/>
          <w:sz w:val="16"/>
        </w:rPr>
      </w:pPr>
      <w:r>
        <w:rPr>
          <w:rFonts w:ascii="Arial" w:hAnsi="Arial"/>
          <w:color w:val="221F1F"/>
          <w:sz w:val="16"/>
        </w:rPr>
        <w:t>V pojistné smlouvě lze dohodnout, že pojistitel neposkytne pojistné plnění, pokud výše újmy nepřesáhne hranici stanovenou v pojistné smlouvě. Lze dohodnout, že pojištěný nebo oprávněná osoba se bude podílet</w:t>
      </w:r>
      <w:r>
        <w:rPr>
          <w:rFonts w:ascii="Arial" w:hAnsi="Arial"/>
          <w:color w:val="221F1F"/>
          <w:spacing w:val="-10"/>
          <w:sz w:val="16"/>
        </w:rPr>
        <w:t xml:space="preserve"> </w:t>
      </w:r>
      <w:r>
        <w:rPr>
          <w:rFonts w:ascii="Arial" w:hAnsi="Arial"/>
          <w:color w:val="221F1F"/>
          <w:sz w:val="16"/>
        </w:rPr>
        <w:t>na</w:t>
      </w:r>
      <w:r>
        <w:rPr>
          <w:rFonts w:ascii="Arial" w:hAnsi="Arial"/>
          <w:color w:val="221F1F"/>
          <w:spacing w:val="-12"/>
          <w:sz w:val="16"/>
        </w:rPr>
        <w:t xml:space="preserve"> </w:t>
      </w:r>
      <w:r>
        <w:rPr>
          <w:rFonts w:ascii="Arial" w:hAnsi="Arial"/>
          <w:color w:val="221F1F"/>
          <w:sz w:val="16"/>
        </w:rPr>
        <w:t>úhradě</w:t>
      </w:r>
      <w:r>
        <w:rPr>
          <w:rFonts w:ascii="Arial" w:hAnsi="Arial"/>
          <w:color w:val="221F1F"/>
          <w:spacing w:val="-13"/>
          <w:sz w:val="16"/>
        </w:rPr>
        <w:t xml:space="preserve"> </w:t>
      </w:r>
      <w:r>
        <w:rPr>
          <w:rFonts w:ascii="Arial" w:hAnsi="Arial"/>
          <w:color w:val="221F1F"/>
          <w:sz w:val="16"/>
        </w:rPr>
        <w:t>vzniklé</w:t>
      </w:r>
      <w:r>
        <w:rPr>
          <w:rFonts w:ascii="Arial" w:hAnsi="Arial"/>
          <w:color w:val="221F1F"/>
          <w:spacing w:val="-13"/>
          <w:sz w:val="16"/>
        </w:rPr>
        <w:t xml:space="preserve"> </w:t>
      </w:r>
      <w:r>
        <w:rPr>
          <w:rFonts w:ascii="Arial" w:hAnsi="Arial"/>
          <w:color w:val="221F1F"/>
          <w:sz w:val="16"/>
        </w:rPr>
        <w:t>újmy</w:t>
      </w:r>
      <w:r>
        <w:rPr>
          <w:rFonts w:ascii="Arial" w:hAnsi="Arial"/>
          <w:color w:val="221F1F"/>
          <w:spacing w:val="-12"/>
          <w:sz w:val="16"/>
        </w:rPr>
        <w:t xml:space="preserve"> </w:t>
      </w:r>
      <w:r>
        <w:rPr>
          <w:rFonts w:ascii="Arial" w:hAnsi="Arial"/>
          <w:color w:val="221F1F"/>
          <w:sz w:val="16"/>
        </w:rPr>
        <w:t>způsobem</w:t>
      </w:r>
      <w:r>
        <w:rPr>
          <w:rFonts w:ascii="Arial" w:hAnsi="Arial"/>
          <w:color w:val="221F1F"/>
          <w:spacing w:val="-12"/>
          <w:sz w:val="16"/>
        </w:rPr>
        <w:t xml:space="preserve"> </w:t>
      </w:r>
      <w:r>
        <w:rPr>
          <w:rFonts w:ascii="Arial" w:hAnsi="Arial"/>
          <w:color w:val="221F1F"/>
          <w:sz w:val="16"/>
        </w:rPr>
        <w:t>stanoveným</w:t>
      </w:r>
      <w:r>
        <w:rPr>
          <w:rFonts w:ascii="Arial" w:hAnsi="Arial"/>
          <w:color w:val="221F1F"/>
          <w:spacing w:val="-13"/>
          <w:sz w:val="16"/>
        </w:rPr>
        <w:t xml:space="preserve"> </w:t>
      </w:r>
      <w:r>
        <w:rPr>
          <w:rFonts w:ascii="Arial" w:hAnsi="Arial"/>
          <w:color w:val="221F1F"/>
          <w:sz w:val="16"/>
        </w:rPr>
        <w:t>v</w:t>
      </w:r>
      <w:r>
        <w:rPr>
          <w:rFonts w:ascii="Arial" w:hAnsi="Arial"/>
          <w:color w:val="221F1F"/>
          <w:spacing w:val="-9"/>
          <w:sz w:val="16"/>
        </w:rPr>
        <w:t xml:space="preserve"> </w:t>
      </w:r>
      <w:r>
        <w:rPr>
          <w:rFonts w:ascii="Arial" w:hAnsi="Arial"/>
          <w:color w:val="221F1F"/>
          <w:sz w:val="16"/>
        </w:rPr>
        <w:t>pojistné</w:t>
      </w:r>
      <w:r>
        <w:rPr>
          <w:rFonts w:ascii="Arial" w:hAnsi="Arial"/>
          <w:color w:val="221F1F"/>
          <w:spacing w:val="-14"/>
          <w:sz w:val="16"/>
        </w:rPr>
        <w:t xml:space="preserve"> </w:t>
      </w:r>
      <w:r>
        <w:rPr>
          <w:rFonts w:ascii="Arial" w:hAnsi="Arial"/>
          <w:color w:val="221F1F"/>
          <w:sz w:val="16"/>
        </w:rPr>
        <w:t xml:space="preserve">smlouvě (spoluúčast). Spoluúčast je v pojistné smlouvě vyjádřena sjednanou pevnou částkou, procentem nebo kombinací pevné částky a procenta. Spoluúčast se stanoví z hodnoty pojistného plnění. Spoluúčast pojistitel odečte od vypočtené výše pojistného plnění a vyplatí oprávněné </w:t>
      </w:r>
      <w:r>
        <w:rPr>
          <w:rFonts w:ascii="Arial" w:hAnsi="Arial"/>
          <w:color w:val="221F1F"/>
          <w:spacing w:val="-4"/>
          <w:sz w:val="16"/>
        </w:rPr>
        <w:t xml:space="preserve">osobě </w:t>
      </w:r>
      <w:r>
        <w:rPr>
          <w:rFonts w:ascii="Arial" w:hAnsi="Arial"/>
          <w:color w:val="221F1F"/>
          <w:sz w:val="16"/>
        </w:rPr>
        <w:t>pojistné</w:t>
      </w:r>
      <w:r>
        <w:rPr>
          <w:rFonts w:ascii="Arial" w:hAnsi="Arial"/>
          <w:color w:val="221F1F"/>
          <w:spacing w:val="-20"/>
          <w:sz w:val="16"/>
        </w:rPr>
        <w:t xml:space="preserve"> </w:t>
      </w:r>
      <w:r>
        <w:rPr>
          <w:rFonts w:ascii="Arial" w:hAnsi="Arial"/>
          <w:color w:val="221F1F"/>
          <w:sz w:val="16"/>
        </w:rPr>
        <w:t>plnění</w:t>
      </w:r>
      <w:r>
        <w:rPr>
          <w:rFonts w:ascii="Arial" w:hAnsi="Arial"/>
          <w:color w:val="221F1F"/>
          <w:spacing w:val="-20"/>
          <w:sz w:val="16"/>
        </w:rPr>
        <w:t xml:space="preserve"> </w:t>
      </w:r>
      <w:r>
        <w:rPr>
          <w:rFonts w:ascii="Arial" w:hAnsi="Arial"/>
          <w:color w:val="221F1F"/>
          <w:sz w:val="16"/>
        </w:rPr>
        <w:t>ve</w:t>
      </w:r>
      <w:r>
        <w:rPr>
          <w:rFonts w:ascii="Arial" w:hAnsi="Arial"/>
          <w:color w:val="221F1F"/>
          <w:spacing w:val="-19"/>
          <w:sz w:val="16"/>
        </w:rPr>
        <w:t xml:space="preserve"> </w:t>
      </w:r>
      <w:r>
        <w:rPr>
          <w:rFonts w:ascii="Arial" w:hAnsi="Arial"/>
          <w:color w:val="221F1F"/>
          <w:sz w:val="16"/>
        </w:rPr>
        <w:t>výši</w:t>
      </w:r>
      <w:r>
        <w:rPr>
          <w:rFonts w:ascii="Arial" w:hAnsi="Arial"/>
          <w:color w:val="221F1F"/>
          <w:spacing w:val="-18"/>
          <w:sz w:val="16"/>
        </w:rPr>
        <w:t xml:space="preserve"> </w:t>
      </w:r>
      <w:r>
        <w:rPr>
          <w:rFonts w:ascii="Arial" w:hAnsi="Arial"/>
          <w:color w:val="221F1F"/>
          <w:sz w:val="16"/>
        </w:rPr>
        <w:t>po</w:t>
      </w:r>
      <w:r>
        <w:rPr>
          <w:rFonts w:ascii="Arial" w:hAnsi="Arial"/>
          <w:color w:val="221F1F"/>
          <w:spacing w:val="-19"/>
          <w:sz w:val="16"/>
        </w:rPr>
        <w:t xml:space="preserve"> </w:t>
      </w:r>
      <w:r>
        <w:rPr>
          <w:rFonts w:ascii="Arial" w:hAnsi="Arial"/>
          <w:color w:val="221F1F"/>
          <w:sz w:val="16"/>
        </w:rPr>
        <w:t>odečtení</w:t>
      </w:r>
      <w:r>
        <w:rPr>
          <w:rFonts w:ascii="Arial" w:hAnsi="Arial"/>
          <w:color w:val="221F1F"/>
          <w:spacing w:val="-20"/>
          <w:sz w:val="16"/>
        </w:rPr>
        <w:t xml:space="preserve"> </w:t>
      </w:r>
      <w:r>
        <w:rPr>
          <w:rFonts w:ascii="Arial" w:hAnsi="Arial"/>
          <w:color w:val="221F1F"/>
          <w:sz w:val="16"/>
        </w:rPr>
        <w:t>spoluúčasti.</w:t>
      </w:r>
    </w:p>
    <w:p w14:paraId="5AB075BB" w14:textId="77777777" w:rsidR="00A5650C" w:rsidRDefault="00000000">
      <w:pPr>
        <w:pStyle w:val="Odstavecseseznamem"/>
        <w:numPr>
          <w:ilvl w:val="0"/>
          <w:numId w:val="67"/>
        </w:numPr>
        <w:tabs>
          <w:tab w:val="left" w:pos="452"/>
        </w:tabs>
        <w:spacing w:before="7" w:line="232" w:lineRule="auto"/>
        <w:ind w:left="451" w:right="47" w:hanging="214"/>
        <w:jc w:val="both"/>
        <w:rPr>
          <w:rFonts w:ascii="Arial" w:hAnsi="Arial"/>
          <w:sz w:val="16"/>
        </w:rPr>
      </w:pPr>
      <w:r>
        <w:rPr>
          <w:rFonts w:ascii="Arial" w:hAnsi="Arial"/>
          <w:color w:val="221F1F"/>
          <w:sz w:val="16"/>
        </w:rPr>
        <w:t>Není-li</w:t>
      </w:r>
      <w:r>
        <w:rPr>
          <w:rFonts w:ascii="Arial" w:hAnsi="Arial"/>
          <w:color w:val="221F1F"/>
          <w:spacing w:val="-16"/>
          <w:sz w:val="16"/>
        </w:rPr>
        <w:t xml:space="preserve"> </w:t>
      </w:r>
      <w:r>
        <w:rPr>
          <w:rFonts w:ascii="Arial" w:hAnsi="Arial"/>
          <w:color w:val="221F1F"/>
          <w:sz w:val="16"/>
        </w:rPr>
        <w:t>v</w:t>
      </w:r>
      <w:r>
        <w:rPr>
          <w:rFonts w:ascii="Arial" w:hAnsi="Arial"/>
          <w:color w:val="221F1F"/>
          <w:spacing w:val="-16"/>
          <w:sz w:val="16"/>
        </w:rPr>
        <w:t xml:space="preserve"> </w:t>
      </w:r>
      <w:r>
        <w:rPr>
          <w:rFonts w:ascii="Arial" w:hAnsi="Arial"/>
          <w:color w:val="221F1F"/>
          <w:sz w:val="16"/>
        </w:rPr>
        <w:t>době</w:t>
      </w:r>
      <w:r>
        <w:rPr>
          <w:rFonts w:ascii="Arial" w:hAnsi="Arial"/>
          <w:color w:val="221F1F"/>
          <w:spacing w:val="-16"/>
          <w:sz w:val="16"/>
        </w:rPr>
        <w:t xml:space="preserve"> </w:t>
      </w:r>
      <w:r>
        <w:rPr>
          <w:rFonts w:ascii="Arial" w:hAnsi="Arial"/>
          <w:color w:val="221F1F"/>
          <w:sz w:val="16"/>
        </w:rPr>
        <w:t>pojistné</w:t>
      </w:r>
      <w:r>
        <w:rPr>
          <w:rFonts w:ascii="Arial" w:hAnsi="Arial"/>
          <w:color w:val="221F1F"/>
          <w:spacing w:val="-17"/>
          <w:sz w:val="16"/>
        </w:rPr>
        <w:t xml:space="preserve"> </w:t>
      </w:r>
      <w:r>
        <w:rPr>
          <w:rFonts w:ascii="Arial" w:hAnsi="Arial"/>
          <w:color w:val="221F1F"/>
          <w:sz w:val="16"/>
        </w:rPr>
        <w:t>události</w:t>
      </w:r>
      <w:r>
        <w:rPr>
          <w:rFonts w:ascii="Arial" w:hAnsi="Arial"/>
          <w:color w:val="221F1F"/>
          <w:spacing w:val="-15"/>
          <w:sz w:val="16"/>
        </w:rPr>
        <w:t xml:space="preserve"> </w:t>
      </w:r>
      <w:r>
        <w:rPr>
          <w:rFonts w:ascii="Arial" w:hAnsi="Arial"/>
          <w:color w:val="221F1F"/>
          <w:sz w:val="16"/>
        </w:rPr>
        <w:t>pojištěný,</w:t>
      </w:r>
      <w:r>
        <w:rPr>
          <w:rFonts w:ascii="Arial" w:hAnsi="Arial"/>
          <w:color w:val="221F1F"/>
          <w:spacing w:val="-16"/>
          <w:sz w:val="16"/>
        </w:rPr>
        <w:t xml:space="preserve"> </w:t>
      </w:r>
      <w:r>
        <w:rPr>
          <w:rFonts w:ascii="Arial" w:hAnsi="Arial"/>
          <w:color w:val="221F1F"/>
          <w:sz w:val="16"/>
        </w:rPr>
        <w:t>resp.</w:t>
      </w:r>
      <w:r>
        <w:rPr>
          <w:rFonts w:ascii="Arial" w:hAnsi="Arial"/>
          <w:color w:val="221F1F"/>
          <w:spacing w:val="-16"/>
          <w:sz w:val="16"/>
        </w:rPr>
        <w:t xml:space="preserve"> </w:t>
      </w:r>
      <w:r>
        <w:rPr>
          <w:rFonts w:ascii="Arial" w:hAnsi="Arial"/>
          <w:color w:val="221F1F"/>
          <w:sz w:val="16"/>
        </w:rPr>
        <w:t>poškozená</w:t>
      </w:r>
      <w:r>
        <w:rPr>
          <w:rFonts w:ascii="Arial" w:hAnsi="Arial"/>
          <w:color w:val="221F1F"/>
          <w:spacing w:val="-16"/>
          <w:sz w:val="16"/>
        </w:rPr>
        <w:t xml:space="preserve"> </w:t>
      </w:r>
      <w:r>
        <w:rPr>
          <w:rFonts w:ascii="Arial" w:hAnsi="Arial"/>
          <w:color w:val="221F1F"/>
          <w:sz w:val="16"/>
        </w:rPr>
        <w:t>osoba,</w:t>
      </w:r>
      <w:r>
        <w:rPr>
          <w:rFonts w:ascii="Arial" w:hAnsi="Arial"/>
          <w:color w:val="221F1F"/>
          <w:spacing w:val="-16"/>
          <w:sz w:val="16"/>
        </w:rPr>
        <w:t xml:space="preserve"> </w:t>
      </w:r>
      <w:r>
        <w:rPr>
          <w:rFonts w:ascii="Arial" w:hAnsi="Arial"/>
          <w:color w:val="221F1F"/>
          <w:sz w:val="16"/>
        </w:rPr>
        <w:t>plátcem daně z přidané hodnoty, pak se uvedená daň zahrnuje do pojistného plnění.</w:t>
      </w:r>
    </w:p>
    <w:p w14:paraId="3EA168B7" w14:textId="77777777" w:rsidR="00A5650C" w:rsidRDefault="00000000">
      <w:pPr>
        <w:spacing w:line="194" w:lineRule="exact"/>
        <w:ind w:left="500" w:right="338"/>
        <w:jc w:val="center"/>
        <w:rPr>
          <w:rFonts w:ascii="Arial" w:hAnsi="Arial"/>
          <w:b/>
          <w:sz w:val="17"/>
        </w:rPr>
      </w:pPr>
      <w:r>
        <w:rPr>
          <w:rFonts w:ascii="Arial" w:hAnsi="Arial"/>
          <w:b/>
          <w:color w:val="221F1F"/>
          <w:sz w:val="17"/>
        </w:rPr>
        <w:t>ČLÁNEK 15</w:t>
      </w:r>
    </w:p>
    <w:p w14:paraId="513B0FE4" w14:textId="77777777" w:rsidR="00A5650C" w:rsidRDefault="00000000">
      <w:pPr>
        <w:spacing w:line="194" w:lineRule="exact"/>
        <w:ind w:left="501" w:right="338"/>
        <w:jc w:val="center"/>
        <w:rPr>
          <w:rFonts w:ascii="Arial" w:hAnsi="Arial"/>
          <w:b/>
          <w:sz w:val="17"/>
        </w:rPr>
      </w:pPr>
      <w:r>
        <w:rPr>
          <w:rFonts w:ascii="Arial" w:hAnsi="Arial"/>
          <w:b/>
          <w:color w:val="221F1F"/>
          <w:sz w:val="17"/>
        </w:rPr>
        <w:t>PRÁVO POJISTITELE NA NÁHRADU POJISTNÉHO PLNĚNÍ</w:t>
      </w:r>
    </w:p>
    <w:p w14:paraId="61DD8EBE" w14:textId="77777777" w:rsidR="00A5650C" w:rsidRDefault="00000000">
      <w:pPr>
        <w:pStyle w:val="Odstavecseseznamem"/>
        <w:numPr>
          <w:ilvl w:val="0"/>
          <w:numId w:val="66"/>
        </w:numPr>
        <w:tabs>
          <w:tab w:val="left" w:pos="445"/>
        </w:tabs>
        <w:spacing w:before="12" w:line="230" w:lineRule="auto"/>
        <w:ind w:right="42" w:hanging="214"/>
        <w:jc w:val="both"/>
        <w:rPr>
          <w:rFonts w:ascii="Arial" w:hAnsi="Arial"/>
          <w:sz w:val="16"/>
        </w:rPr>
      </w:pPr>
      <w:r>
        <w:rPr>
          <w:rFonts w:ascii="Arial" w:hAnsi="Arial"/>
          <w:color w:val="221F1F"/>
          <w:sz w:val="16"/>
        </w:rPr>
        <w:t xml:space="preserve">Jestliže pojištěný způsobí újmu svým jednáním, které bylo ovlivněno požitím alkoholu nebo aplikací omamných nebo psychotropních </w:t>
      </w:r>
      <w:r>
        <w:rPr>
          <w:rFonts w:ascii="Arial" w:hAnsi="Arial"/>
          <w:color w:val="221F1F"/>
          <w:spacing w:val="-6"/>
          <w:sz w:val="16"/>
        </w:rPr>
        <w:t xml:space="preserve">látek </w:t>
      </w:r>
      <w:r>
        <w:rPr>
          <w:rFonts w:ascii="Arial" w:hAnsi="Arial"/>
          <w:color w:val="221F1F"/>
          <w:sz w:val="16"/>
        </w:rPr>
        <w:t>nebo</w:t>
      </w:r>
      <w:r>
        <w:rPr>
          <w:rFonts w:ascii="Arial" w:hAnsi="Arial"/>
          <w:color w:val="221F1F"/>
          <w:spacing w:val="-7"/>
          <w:sz w:val="16"/>
        </w:rPr>
        <w:t xml:space="preserve"> </w:t>
      </w:r>
      <w:r>
        <w:rPr>
          <w:rFonts w:ascii="Arial" w:hAnsi="Arial"/>
          <w:color w:val="221F1F"/>
          <w:sz w:val="16"/>
        </w:rPr>
        <w:t>přípravku</w:t>
      </w:r>
      <w:r>
        <w:rPr>
          <w:rFonts w:ascii="Arial" w:hAnsi="Arial"/>
          <w:color w:val="221F1F"/>
          <w:spacing w:val="-8"/>
          <w:sz w:val="16"/>
        </w:rPr>
        <w:t xml:space="preserve"> </w:t>
      </w:r>
      <w:r>
        <w:rPr>
          <w:rFonts w:ascii="Arial" w:hAnsi="Arial"/>
          <w:color w:val="221F1F"/>
          <w:sz w:val="16"/>
        </w:rPr>
        <w:t>takovou</w:t>
      </w:r>
      <w:r>
        <w:rPr>
          <w:rFonts w:ascii="Arial" w:hAnsi="Arial"/>
          <w:color w:val="221F1F"/>
          <w:spacing w:val="-9"/>
          <w:sz w:val="16"/>
        </w:rPr>
        <w:t xml:space="preserve"> </w:t>
      </w:r>
      <w:r>
        <w:rPr>
          <w:rFonts w:ascii="Arial" w:hAnsi="Arial"/>
          <w:color w:val="221F1F"/>
          <w:sz w:val="16"/>
        </w:rPr>
        <w:t>látku</w:t>
      </w:r>
      <w:r>
        <w:rPr>
          <w:rFonts w:ascii="Arial" w:hAnsi="Arial"/>
          <w:color w:val="221F1F"/>
          <w:spacing w:val="-6"/>
          <w:sz w:val="16"/>
        </w:rPr>
        <w:t xml:space="preserve"> </w:t>
      </w:r>
      <w:r>
        <w:rPr>
          <w:rFonts w:ascii="Arial" w:hAnsi="Arial"/>
          <w:color w:val="221F1F"/>
          <w:sz w:val="16"/>
        </w:rPr>
        <w:t>obsahujícího,</w:t>
      </w:r>
      <w:r>
        <w:rPr>
          <w:rFonts w:ascii="Arial" w:hAnsi="Arial"/>
          <w:color w:val="221F1F"/>
          <w:spacing w:val="-7"/>
          <w:sz w:val="16"/>
        </w:rPr>
        <w:t xml:space="preserve"> </w:t>
      </w:r>
      <w:r>
        <w:rPr>
          <w:rFonts w:ascii="Arial" w:hAnsi="Arial"/>
          <w:color w:val="221F1F"/>
          <w:sz w:val="16"/>
        </w:rPr>
        <w:t>má</w:t>
      </w:r>
      <w:r>
        <w:rPr>
          <w:rFonts w:ascii="Arial" w:hAnsi="Arial"/>
          <w:color w:val="221F1F"/>
          <w:spacing w:val="-6"/>
          <w:sz w:val="16"/>
        </w:rPr>
        <w:t xml:space="preserve"> </w:t>
      </w:r>
      <w:r>
        <w:rPr>
          <w:rFonts w:ascii="Arial" w:hAnsi="Arial"/>
          <w:color w:val="221F1F"/>
          <w:sz w:val="16"/>
        </w:rPr>
        <w:t>pojistitel</w:t>
      </w:r>
      <w:r>
        <w:rPr>
          <w:rFonts w:ascii="Arial" w:hAnsi="Arial"/>
          <w:color w:val="221F1F"/>
          <w:spacing w:val="-7"/>
          <w:sz w:val="16"/>
        </w:rPr>
        <w:t xml:space="preserve"> </w:t>
      </w:r>
      <w:r>
        <w:rPr>
          <w:rFonts w:ascii="Arial" w:hAnsi="Arial"/>
          <w:color w:val="221F1F"/>
          <w:sz w:val="16"/>
        </w:rPr>
        <w:t>proti</w:t>
      </w:r>
      <w:r>
        <w:rPr>
          <w:rFonts w:ascii="Arial" w:hAnsi="Arial"/>
          <w:color w:val="221F1F"/>
          <w:spacing w:val="-6"/>
          <w:sz w:val="16"/>
        </w:rPr>
        <w:t xml:space="preserve"> </w:t>
      </w:r>
      <w:r>
        <w:rPr>
          <w:rFonts w:ascii="Arial" w:hAnsi="Arial"/>
          <w:color w:val="221F1F"/>
          <w:sz w:val="16"/>
        </w:rPr>
        <w:t>němu</w:t>
      </w:r>
      <w:r>
        <w:rPr>
          <w:rFonts w:ascii="Arial" w:hAnsi="Arial"/>
          <w:color w:val="221F1F"/>
          <w:spacing w:val="-6"/>
          <w:sz w:val="16"/>
        </w:rPr>
        <w:t xml:space="preserve"> </w:t>
      </w:r>
      <w:r>
        <w:rPr>
          <w:rFonts w:ascii="Arial" w:hAnsi="Arial"/>
          <w:color w:val="221F1F"/>
          <w:spacing w:val="-4"/>
          <w:sz w:val="16"/>
        </w:rPr>
        <w:t xml:space="preserve">právo </w:t>
      </w:r>
      <w:r>
        <w:rPr>
          <w:rFonts w:ascii="Arial" w:hAnsi="Arial"/>
          <w:color w:val="221F1F"/>
          <w:sz w:val="16"/>
        </w:rPr>
        <w:t>na</w:t>
      </w:r>
      <w:r>
        <w:rPr>
          <w:rFonts w:ascii="Arial" w:hAnsi="Arial"/>
          <w:color w:val="221F1F"/>
          <w:spacing w:val="-20"/>
          <w:sz w:val="16"/>
        </w:rPr>
        <w:t xml:space="preserve"> </w:t>
      </w:r>
      <w:r>
        <w:rPr>
          <w:rFonts w:ascii="Arial" w:hAnsi="Arial"/>
          <w:color w:val="221F1F"/>
          <w:sz w:val="16"/>
        </w:rPr>
        <w:t>náhradu</w:t>
      </w:r>
      <w:r>
        <w:rPr>
          <w:rFonts w:ascii="Arial" w:hAnsi="Arial"/>
          <w:color w:val="221F1F"/>
          <w:spacing w:val="-19"/>
          <w:sz w:val="16"/>
        </w:rPr>
        <w:t xml:space="preserve"> </w:t>
      </w:r>
      <w:r>
        <w:rPr>
          <w:rFonts w:ascii="Arial" w:hAnsi="Arial"/>
          <w:color w:val="221F1F"/>
          <w:sz w:val="16"/>
        </w:rPr>
        <w:t>toho</w:t>
      </w:r>
      <w:r>
        <w:rPr>
          <w:rFonts w:ascii="Arial" w:hAnsi="Arial"/>
          <w:color w:val="221F1F"/>
          <w:spacing w:val="-19"/>
          <w:sz w:val="16"/>
        </w:rPr>
        <w:t xml:space="preserve"> </w:t>
      </w:r>
      <w:r>
        <w:rPr>
          <w:rFonts w:ascii="Arial" w:hAnsi="Arial"/>
          <w:color w:val="221F1F"/>
          <w:sz w:val="16"/>
        </w:rPr>
        <w:t>co</w:t>
      </w:r>
      <w:r>
        <w:rPr>
          <w:rFonts w:ascii="Arial" w:hAnsi="Arial"/>
          <w:color w:val="221F1F"/>
          <w:spacing w:val="-19"/>
          <w:sz w:val="16"/>
        </w:rPr>
        <w:t xml:space="preserve"> </w:t>
      </w:r>
      <w:r>
        <w:rPr>
          <w:rFonts w:ascii="Arial" w:hAnsi="Arial"/>
          <w:color w:val="221F1F"/>
          <w:sz w:val="16"/>
        </w:rPr>
        <w:t>za</w:t>
      </w:r>
      <w:r>
        <w:rPr>
          <w:rFonts w:ascii="Arial" w:hAnsi="Arial"/>
          <w:color w:val="221F1F"/>
          <w:spacing w:val="-19"/>
          <w:sz w:val="16"/>
        </w:rPr>
        <w:t xml:space="preserve"> </w:t>
      </w:r>
      <w:r>
        <w:rPr>
          <w:rFonts w:ascii="Arial" w:hAnsi="Arial"/>
          <w:color w:val="221F1F"/>
          <w:sz w:val="16"/>
        </w:rPr>
        <w:t>něho</w:t>
      </w:r>
      <w:r>
        <w:rPr>
          <w:rFonts w:ascii="Arial" w:hAnsi="Arial"/>
          <w:color w:val="221F1F"/>
          <w:spacing w:val="-19"/>
          <w:sz w:val="16"/>
        </w:rPr>
        <w:t xml:space="preserve"> </w:t>
      </w:r>
      <w:r>
        <w:rPr>
          <w:rFonts w:ascii="Arial" w:hAnsi="Arial"/>
          <w:color w:val="221F1F"/>
          <w:sz w:val="16"/>
        </w:rPr>
        <w:t>plnil.</w:t>
      </w:r>
    </w:p>
    <w:p w14:paraId="0BBA04F7" w14:textId="77777777" w:rsidR="00A5650C" w:rsidRDefault="00000000">
      <w:pPr>
        <w:pStyle w:val="Odstavecseseznamem"/>
        <w:numPr>
          <w:ilvl w:val="0"/>
          <w:numId w:val="66"/>
        </w:numPr>
        <w:tabs>
          <w:tab w:val="left" w:pos="445"/>
        </w:tabs>
        <w:spacing w:before="12" w:line="232" w:lineRule="auto"/>
        <w:ind w:right="43" w:hanging="214"/>
        <w:jc w:val="both"/>
        <w:rPr>
          <w:rFonts w:ascii="Arial" w:hAnsi="Arial"/>
          <w:sz w:val="16"/>
        </w:rPr>
      </w:pPr>
      <w:r>
        <w:rPr>
          <w:rFonts w:ascii="Arial" w:hAnsi="Arial"/>
          <w:color w:val="221F1F"/>
          <w:sz w:val="16"/>
        </w:rPr>
        <w:t xml:space="preserve">Ustanovení odstavce 1 se nevztahuje na případy, kdy pojištěný užil léky obsahující návykové látky nebo přípravky obsahující návykové </w:t>
      </w:r>
      <w:r>
        <w:rPr>
          <w:rFonts w:ascii="Arial" w:hAnsi="Arial"/>
          <w:color w:val="221F1F"/>
          <w:spacing w:val="-6"/>
          <w:sz w:val="16"/>
        </w:rPr>
        <w:t xml:space="preserve">látky, </w:t>
      </w:r>
      <w:r>
        <w:rPr>
          <w:rFonts w:ascii="Arial" w:hAnsi="Arial"/>
          <w:color w:val="221F1F"/>
          <w:sz w:val="16"/>
        </w:rPr>
        <w:t xml:space="preserve">pokud tyto léky užil způsobem předepsaným lékařem a pokud </w:t>
      </w:r>
      <w:r>
        <w:rPr>
          <w:rFonts w:ascii="Arial" w:hAnsi="Arial"/>
          <w:color w:val="221F1F"/>
          <w:spacing w:val="-4"/>
          <w:sz w:val="16"/>
        </w:rPr>
        <w:t xml:space="preserve">nebyl </w:t>
      </w:r>
      <w:r>
        <w:rPr>
          <w:rFonts w:ascii="Arial" w:hAnsi="Arial"/>
          <w:color w:val="221F1F"/>
          <w:sz w:val="16"/>
        </w:rPr>
        <w:t xml:space="preserve">lékařem nebo výrobcem léku upozorněn, že v době aplikace těchto </w:t>
      </w:r>
      <w:r>
        <w:rPr>
          <w:rFonts w:ascii="Arial" w:hAnsi="Arial"/>
          <w:color w:val="221F1F"/>
          <w:spacing w:val="-4"/>
          <w:sz w:val="16"/>
        </w:rPr>
        <w:t xml:space="preserve">léků </w:t>
      </w:r>
      <w:r>
        <w:rPr>
          <w:rFonts w:ascii="Arial" w:hAnsi="Arial"/>
          <w:color w:val="221F1F"/>
          <w:sz w:val="16"/>
        </w:rPr>
        <w:t>nelze</w:t>
      </w:r>
      <w:r>
        <w:rPr>
          <w:rFonts w:ascii="Arial" w:hAnsi="Arial"/>
          <w:color w:val="221F1F"/>
          <w:spacing w:val="-20"/>
          <w:sz w:val="16"/>
        </w:rPr>
        <w:t xml:space="preserve"> </w:t>
      </w:r>
      <w:r>
        <w:rPr>
          <w:rFonts w:ascii="Arial" w:hAnsi="Arial"/>
          <w:color w:val="221F1F"/>
          <w:sz w:val="16"/>
        </w:rPr>
        <w:t>vykonávat</w:t>
      </w:r>
      <w:r>
        <w:rPr>
          <w:rFonts w:ascii="Arial" w:hAnsi="Arial"/>
          <w:color w:val="221F1F"/>
          <w:spacing w:val="-20"/>
          <w:sz w:val="16"/>
        </w:rPr>
        <w:t xml:space="preserve"> </w:t>
      </w:r>
      <w:r>
        <w:rPr>
          <w:rFonts w:ascii="Arial" w:hAnsi="Arial"/>
          <w:color w:val="221F1F"/>
          <w:sz w:val="16"/>
        </w:rPr>
        <w:t>činnost,</w:t>
      </w:r>
      <w:r>
        <w:rPr>
          <w:rFonts w:ascii="Arial" w:hAnsi="Arial"/>
          <w:color w:val="221F1F"/>
          <w:spacing w:val="-20"/>
          <w:sz w:val="16"/>
        </w:rPr>
        <w:t xml:space="preserve"> </w:t>
      </w:r>
      <w:r>
        <w:rPr>
          <w:rFonts w:ascii="Arial" w:hAnsi="Arial"/>
          <w:color w:val="221F1F"/>
          <w:sz w:val="16"/>
        </w:rPr>
        <w:t>v</w:t>
      </w:r>
      <w:r>
        <w:rPr>
          <w:rFonts w:ascii="Arial" w:hAnsi="Arial"/>
          <w:color w:val="221F1F"/>
          <w:spacing w:val="-18"/>
          <w:sz w:val="16"/>
        </w:rPr>
        <w:t xml:space="preserve"> </w:t>
      </w:r>
      <w:r>
        <w:rPr>
          <w:rFonts w:ascii="Arial" w:hAnsi="Arial"/>
          <w:color w:val="221F1F"/>
          <w:sz w:val="16"/>
        </w:rPr>
        <w:t>důsledku</w:t>
      </w:r>
      <w:r>
        <w:rPr>
          <w:rFonts w:ascii="Arial" w:hAnsi="Arial"/>
          <w:color w:val="221F1F"/>
          <w:spacing w:val="-19"/>
          <w:sz w:val="16"/>
        </w:rPr>
        <w:t xml:space="preserve"> </w:t>
      </w:r>
      <w:r>
        <w:rPr>
          <w:rFonts w:ascii="Arial" w:hAnsi="Arial"/>
          <w:color w:val="221F1F"/>
          <w:sz w:val="16"/>
        </w:rPr>
        <w:t>které</w:t>
      </w:r>
      <w:r>
        <w:rPr>
          <w:rFonts w:ascii="Arial" w:hAnsi="Arial"/>
          <w:color w:val="221F1F"/>
          <w:spacing w:val="-19"/>
          <w:sz w:val="16"/>
        </w:rPr>
        <w:t xml:space="preserve"> </w:t>
      </w:r>
      <w:r>
        <w:rPr>
          <w:rFonts w:ascii="Arial" w:hAnsi="Arial"/>
          <w:color w:val="221F1F"/>
          <w:sz w:val="16"/>
        </w:rPr>
        <w:t>způsobil</w:t>
      </w:r>
      <w:r>
        <w:rPr>
          <w:rFonts w:ascii="Arial" w:hAnsi="Arial"/>
          <w:color w:val="221F1F"/>
          <w:spacing w:val="-18"/>
          <w:sz w:val="16"/>
        </w:rPr>
        <w:t xml:space="preserve"> </w:t>
      </w:r>
      <w:r>
        <w:rPr>
          <w:rFonts w:ascii="Arial" w:hAnsi="Arial"/>
          <w:color w:val="221F1F"/>
          <w:sz w:val="16"/>
        </w:rPr>
        <w:t>újmu.</w:t>
      </w:r>
    </w:p>
    <w:p w14:paraId="7A5D2775" w14:textId="77777777" w:rsidR="00A5650C" w:rsidRDefault="00000000">
      <w:pPr>
        <w:spacing w:before="8" w:line="232" w:lineRule="auto"/>
        <w:ind w:left="1772" w:right="1601" w:hanging="2"/>
        <w:jc w:val="center"/>
        <w:rPr>
          <w:rFonts w:ascii="Arial" w:hAnsi="Arial"/>
          <w:b/>
          <w:sz w:val="17"/>
        </w:rPr>
      </w:pPr>
      <w:r>
        <w:rPr>
          <w:rFonts w:ascii="Arial" w:hAnsi="Arial"/>
          <w:b/>
          <w:color w:val="221F1F"/>
          <w:sz w:val="17"/>
        </w:rPr>
        <w:t>ČLÁNEK 16 ZACHRAŇOVACÍ NÁKLADY</w:t>
      </w:r>
    </w:p>
    <w:p w14:paraId="62BFA864" w14:textId="77777777" w:rsidR="00A5650C" w:rsidRDefault="00000000">
      <w:pPr>
        <w:pStyle w:val="Odstavecseseznamem"/>
        <w:numPr>
          <w:ilvl w:val="0"/>
          <w:numId w:val="65"/>
        </w:numPr>
        <w:tabs>
          <w:tab w:val="left" w:pos="445"/>
        </w:tabs>
        <w:spacing w:before="9" w:line="232" w:lineRule="auto"/>
        <w:ind w:right="46" w:hanging="214"/>
        <w:jc w:val="both"/>
        <w:rPr>
          <w:rFonts w:ascii="Arial" w:hAnsi="Arial"/>
          <w:sz w:val="16"/>
        </w:rPr>
      </w:pPr>
      <w:r>
        <w:rPr>
          <w:rFonts w:ascii="Arial" w:hAnsi="Arial"/>
          <w:color w:val="221F1F"/>
          <w:sz w:val="16"/>
        </w:rPr>
        <w:t xml:space="preserve">Učinil-li pojistník nebo pojištěný opatření, i bezúspěšná, která </w:t>
      </w:r>
      <w:r>
        <w:rPr>
          <w:rFonts w:ascii="Arial" w:hAnsi="Arial"/>
          <w:color w:val="221F1F"/>
          <w:spacing w:val="-4"/>
          <w:sz w:val="16"/>
        </w:rPr>
        <w:t xml:space="preserve">mohl </w:t>
      </w:r>
      <w:r>
        <w:rPr>
          <w:rFonts w:ascii="Arial" w:hAnsi="Arial"/>
          <w:color w:val="221F1F"/>
          <w:sz w:val="16"/>
        </w:rPr>
        <w:t xml:space="preserve">vzhledem k okolnostem považovat za nutná k odvrácení </w:t>
      </w:r>
      <w:r>
        <w:rPr>
          <w:rFonts w:ascii="Arial" w:hAnsi="Arial"/>
          <w:color w:val="221F1F"/>
          <w:spacing w:val="-4"/>
          <w:sz w:val="16"/>
        </w:rPr>
        <w:t xml:space="preserve">bezprostředně </w:t>
      </w:r>
      <w:r>
        <w:rPr>
          <w:rFonts w:ascii="Arial" w:hAnsi="Arial"/>
          <w:color w:val="221F1F"/>
          <w:sz w:val="16"/>
        </w:rPr>
        <w:t xml:space="preserve">hrozící pojistné události nebo na zmírnění již nastalé pojistné události, pojistitel mu uhradí účelně vynaložené náklady, byly-li úměrné </w:t>
      </w:r>
      <w:r>
        <w:rPr>
          <w:rFonts w:ascii="Arial" w:hAnsi="Arial"/>
          <w:color w:val="221F1F"/>
          <w:spacing w:val="-6"/>
          <w:sz w:val="16"/>
        </w:rPr>
        <w:t xml:space="preserve">ceně </w:t>
      </w:r>
      <w:r>
        <w:rPr>
          <w:rFonts w:ascii="Arial" w:hAnsi="Arial"/>
          <w:color w:val="221F1F"/>
          <w:sz w:val="16"/>
        </w:rPr>
        <w:t>pojištěné</w:t>
      </w:r>
      <w:r>
        <w:rPr>
          <w:rFonts w:ascii="Arial" w:hAnsi="Arial"/>
          <w:color w:val="221F1F"/>
          <w:spacing w:val="-22"/>
          <w:sz w:val="16"/>
        </w:rPr>
        <w:t xml:space="preserve"> </w:t>
      </w:r>
      <w:r>
        <w:rPr>
          <w:rFonts w:ascii="Arial" w:hAnsi="Arial"/>
          <w:color w:val="221F1F"/>
          <w:sz w:val="16"/>
        </w:rPr>
        <w:t>věci</w:t>
      </w:r>
      <w:r>
        <w:rPr>
          <w:rFonts w:ascii="Arial" w:hAnsi="Arial"/>
          <w:color w:val="221F1F"/>
          <w:spacing w:val="-18"/>
          <w:sz w:val="16"/>
        </w:rPr>
        <w:t xml:space="preserve"> </w:t>
      </w:r>
      <w:r>
        <w:rPr>
          <w:rFonts w:ascii="Arial" w:hAnsi="Arial"/>
          <w:color w:val="221F1F"/>
          <w:sz w:val="16"/>
        </w:rPr>
        <w:t>nebo</w:t>
      </w:r>
      <w:r>
        <w:rPr>
          <w:rFonts w:ascii="Arial" w:hAnsi="Arial"/>
          <w:color w:val="221F1F"/>
          <w:spacing w:val="-20"/>
          <w:sz w:val="16"/>
        </w:rPr>
        <w:t xml:space="preserve"> </w:t>
      </w:r>
      <w:r>
        <w:rPr>
          <w:rFonts w:ascii="Arial" w:hAnsi="Arial"/>
          <w:color w:val="221F1F"/>
          <w:sz w:val="16"/>
        </w:rPr>
        <w:t>částce,</w:t>
      </w:r>
      <w:r>
        <w:rPr>
          <w:rFonts w:ascii="Arial" w:hAnsi="Arial"/>
          <w:color w:val="221F1F"/>
          <w:spacing w:val="-20"/>
          <w:sz w:val="16"/>
        </w:rPr>
        <w:t xml:space="preserve"> </w:t>
      </w:r>
      <w:r>
        <w:rPr>
          <w:rFonts w:ascii="Arial" w:hAnsi="Arial"/>
          <w:color w:val="221F1F"/>
          <w:sz w:val="16"/>
        </w:rPr>
        <w:t>kterou</w:t>
      </w:r>
      <w:r>
        <w:rPr>
          <w:rFonts w:ascii="Arial" w:hAnsi="Arial"/>
          <w:color w:val="221F1F"/>
          <w:spacing w:val="-19"/>
          <w:sz w:val="16"/>
        </w:rPr>
        <w:t xml:space="preserve"> </w:t>
      </w:r>
      <w:r>
        <w:rPr>
          <w:rFonts w:ascii="Arial" w:hAnsi="Arial"/>
          <w:color w:val="221F1F"/>
          <w:sz w:val="16"/>
        </w:rPr>
        <w:t>by</w:t>
      </w:r>
      <w:r>
        <w:rPr>
          <w:rFonts w:ascii="Arial" w:hAnsi="Arial"/>
          <w:color w:val="221F1F"/>
          <w:spacing w:val="-18"/>
          <w:sz w:val="16"/>
        </w:rPr>
        <w:t xml:space="preserve"> </w:t>
      </w:r>
      <w:r>
        <w:rPr>
          <w:rFonts w:ascii="Arial" w:hAnsi="Arial"/>
          <w:color w:val="221F1F"/>
          <w:sz w:val="16"/>
        </w:rPr>
        <w:t>byl</w:t>
      </w:r>
      <w:r>
        <w:rPr>
          <w:rFonts w:ascii="Arial" w:hAnsi="Arial"/>
          <w:color w:val="221F1F"/>
          <w:spacing w:val="-18"/>
          <w:sz w:val="16"/>
        </w:rPr>
        <w:t xml:space="preserve"> </w:t>
      </w:r>
      <w:r>
        <w:rPr>
          <w:rFonts w:ascii="Arial" w:hAnsi="Arial"/>
          <w:color w:val="221F1F"/>
          <w:sz w:val="16"/>
        </w:rPr>
        <w:t>pojistitel</w:t>
      </w:r>
      <w:r>
        <w:rPr>
          <w:rFonts w:ascii="Arial" w:hAnsi="Arial"/>
          <w:color w:val="221F1F"/>
          <w:spacing w:val="-19"/>
          <w:sz w:val="16"/>
        </w:rPr>
        <w:t xml:space="preserve"> </w:t>
      </w:r>
      <w:r>
        <w:rPr>
          <w:rFonts w:ascii="Arial" w:hAnsi="Arial"/>
          <w:color w:val="221F1F"/>
          <w:sz w:val="16"/>
        </w:rPr>
        <w:t>povinen</w:t>
      </w:r>
      <w:r>
        <w:rPr>
          <w:rFonts w:ascii="Arial" w:hAnsi="Arial"/>
          <w:color w:val="221F1F"/>
          <w:spacing w:val="-19"/>
          <w:sz w:val="16"/>
        </w:rPr>
        <w:t xml:space="preserve"> </w:t>
      </w:r>
      <w:r>
        <w:rPr>
          <w:rFonts w:ascii="Arial" w:hAnsi="Arial"/>
          <w:color w:val="221F1F"/>
          <w:sz w:val="16"/>
        </w:rPr>
        <w:t>plnit.</w:t>
      </w:r>
    </w:p>
    <w:p w14:paraId="6DABEBF4" w14:textId="77777777" w:rsidR="00A5650C" w:rsidRDefault="00000000">
      <w:pPr>
        <w:pStyle w:val="Odstavecseseznamem"/>
        <w:numPr>
          <w:ilvl w:val="0"/>
          <w:numId w:val="65"/>
        </w:numPr>
        <w:tabs>
          <w:tab w:val="left" w:pos="445"/>
        </w:tabs>
        <w:spacing w:before="9" w:line="230" w:lineRule="auto"/>
        <w:ind w:left="452" w:right="45" w:hanging="214"/>
        <w:jc w:val="both"/>
        <w:rPr>
          <w:rFonts w:ascii="Arial" w:hAnsi="Arial"/>
          <w:sz w:val="16"/>
        </w:rPr>
      </w:pPr>
      <w:r>
        <w:rPr>
          <w:rFonts w:ascii="Arial" w:hAnsi="Arial"/>
          <w:color w:val="221F1F"/>
          <w:sz w:val="16"/>
        </w:rPr>
        <w:t xml:space="preserve">Pokud měl pojistník nebo pojištěný povinnost z důvodů hygienických, ekologických či bezpečnostních učinit opatření k odklizení poškozeného pojištěného majetku nebo jeho zbytků, a pokud k poškození </w:t>
      </w:r>
      <w:r>
        <w:rPr>
          <w:rFonts w:ascii="Arial" w:hAnsi="Arial"/>
          <w:color w:val="221F1F"/>
          <w:spacing w:val="-5"/>
          <w:sz w:val="16"/>
        </w:rPr>
        <w:t xml:space="preserve">došlo </w:t>
      </w:r>
      <w:r>
        <w:rPr>
          <w:rFonts w:ascii="Arial" w:hAnsi="Arial"/>
          <w:color w:val="221F1F"/>
          <w:sz w:val="16"/>
        </w:rPr>
        <w:t>pojistnou</w:t>
      </w:r>
      <w:r>
        <w:rPr>
          <w:rFonts w:ascii="Arial" w:hAnsi="Arial"/>
          <w:color w:val="221F1F"/>
          <w:spacing w:val="-22"/>
          <w:sz w:val="16"/>
        </w:rPr>
        <w:t xml:space="preserve"> </w:t>
      </w:r>
      <w:r>
        <w:rPr>
          <w:rFonts w:ascii="Arial" w:hAnsi="Arial"/>
          <w:color w:val="221F1F"/>
          <w:sz w:val="16"/>
        </w:rPr>
        <w:t>událostí,</w:t>
      </w:r>
      <w:r>
        <w:rPr>
          <w:rFonts w:ascii="Arial" w:hAnsi="Arial"/>
          <w:color w:val="221F1F"/>
          <w:spacing w:val="-21"/>
          <w:sz w:val="16"/>
        </w:rPr>
        <w:t xml:space="preserve"> </w:t>
      </w:r>
      <w:r>
        <w:rPr>
          <w:rFonts w:ascii="Arial" w:hAnsi="Arial"/>
          <w:color w:val="221F1F"/>
          <w:sz w:val="16"/>
        </w:rPr>
        <w:t>uhradí</w:t>
      </w:r>
      <w:r>
        <w:rPr>
          <w:rFonts w:ascii="Arial" w:hAnsi="Arial"/>
          <w:color w:val="221F1F"/>
          <w:spacing w:val="-21"/>
          <w:sz w:val="16"/>
        </w:rPr>
        <w:t xml:space="preserve"> </w:t>
      </w:r>
      <w:r>
        <w:rPr>
          <w:rFonts w:ascii="Arial" w:hAnsi="Arial"/>
          <w:color w:val="221F1F"/>
          <w:sz w:val="16"/>
        </w:rPr>
        <w:t>mu</w:t>
      </w:r>
      <w:r>
        <w:rPr>
          <w:rFonts w:ascii="Arial" w:hAnsi="Arial"/>
          <w:color w:val="221F1F"/>
          <w:spacing w:val="-20"/>
          <w:sz w:val="16"/>
        </w:rPr>
        <w:t xml:space="preserve"> </w:t>
      </w:r>
      <w:r>
        <w:rPr>
          <w:rFonts w:ascii="Arial" w:hAnsi="Arial"/>
          <w:color w:val="221F1F"/>
          <w:sz w:val="16"/>
        </w:rPr>
        <w:t>pojistitel</w:t>
      </w:r>
      <w:r>
        <w:rPr>
          <w:rFonts w:ascii="Arial" w:hAnsi="Arial"/>
          <w:color w:val="221F1F"/>
          <w:spacing w:val="-19"/>
          <w:sz w:val="16"/>
        </w:rPr>
        <w:t xml:space="preserve"> </w:t>
      </w:r>
      <w:r>
        <w:rPr>
          <w:rFonts w:ascii="Arial" w:hAnsi="Arial"/>
          <w:color w:val="221F1F"/>
          <w:sz w:val="16"/>
        </w:rPr>
        <w:t>i</w:t>
      </w:r>
      <w:r>
        <w:rPr>
          <w:rFonts w:ascii="Arial" w:hAnsi="Arial"/>
          <w:color w:val="221F1F"/>
          <w:spacing w:val="-22"/>
          <w:sz w:val="16"/>
        </w:rPr>
        <w:t xml:space="preserve"> </w:t>
      </w:r>
      <w:r>
        <w:rPr>
          <w:rFonts w:ascii="Arial" w:hAnsi="Arial"/>
          <w:color w:val="221F1F"/>
          <w:sz w:val="16"/>
        </w:rPr>
        <w:t>tyto</w:t>
      </w:r>
      <w:r>
        <w:rPr>
          <w:rFonts w:ascii="Arial" w:hAnsi="Arial"/>
          <w:color w:val="221F1F"/>
          <w:spacing w:val="-20"/>
          <w:sz w:val="16"/>
        </w:rPr>
        <w:t xml:space="preserve"> </w:t>
      </w:r>
      <w:r>
        <w:rPr>
          <w:rFonts w:ascii="Arial" w:hAnsi="Arial"/>
          <w:color w:val="221F1F"/>
          <w:sz w:val="16"/>
        </w:rPr>
        <w:t>účelně</w:t>
      </w:r>
      <w:r>
        <w:rPr>
          <w:rFonts w:ascii="Arial" w:hAnsi="Arial"/>
          <w:color w:val="221F1F"/>
          <w:spacing w:val="-23"/>
          <w:sz w:val="16"/>
        </w:rPr>
        <w:t xml:space="preserve"> </w:t>
      </w:r>
      <w:r>
        <w:rPr>
          <w:rFonts w:ascii="Arial" w:hAnsi="Arial"/>
          <w:color w:val="221F1F"/>
          <w:sz w:val="16"/>
        </w:rPr>
        <w:t>vynaložené</w:t>
      </w:r>
      <w:r>
        <w:rPr>
          <w:rFonts w:ascii="Arial" w:hAnsi="Arial"/>
          <w:color w:val="221F1F"/>
          <w:spacing w:val="-20"/>
          <w:sz w:val="16"/>
        </w:rPr>
        <w:t xml:space="preserve"> </w:t>
      </w:r>
      <w:r>
        <w:rPr>
          <w:rFonts w:ascii="Arial" w:hAnsi="Arial"/>
          <w:color w:val="221F1F"/>
          <w:sz w:val="16"/>
        </w:rPr>
        <w:t>náklady.</w:t>
      </w:r>
    </w:p>
    <w:p w14:paraId="7787D17E" w14:textId="77777777" w:rsidR="00A5650C" w:rsidRDefault="00000000">
      <w:pPr>
        <w:pStyle w:val="Odstavecseseznamem"/>
        <w:numPr>
          <w:ilvl w:val="0"/>
          <w:numId w:val="65"/>
        </w:numPr>
        <w:tabs>
          <w:tab w:val="left" w:pos="445"/>
        </w:tabs>
        <w:spacing w:before="12" w:line="232" w:lineRule="auto"/>
        <w:ind w:left="452" w:right="48" w:hanging="214"/>
        <w:jc w:val="both"/>
        <w:rPr>
          <w:rFonts w:ascii="Arial" w:hAnsi="Arial"/>
          <w:sz w:val="16"/>
        </w:rPr>
      </w:pPr>
      <w:r>
        <w:rPr>
          <w:rFonts w:ascii="Arial" w:hAnsi="Arial"/>
          <w:color w:val="221F1F"/>
          <w:sz w:val="16"/>
        </w:rPr>
        <w:t>Zachraňovací</w:t>
      </w:r>
      <w:r>
        <w:rPr>
          <w:rFonts w:ascii="Arial" w:hAnsi="Arial"/>
          <w:color w:val="221F1F"/>
          <w:spacing w:val="-12"/>
          <w:sz w:val="16"/>
        </w:rPr>
        <w:t xml:space="preserve"> </w:t>
      </w:r>
      <w:r>
        <w:rPr>
          <w:rFonts w:ascii="Arial" w:hAnsi="Arial"/>
          <w:color w:val="221F1F"/>
          <w:sz w:val="16"/>
        </w:rPr>
        <w:t>náklady</w:t>
      </w:r>
      <w:r>
        <w:rPr>
          <w:rFonts w:ascii="Arial" w:hAnsi="Arial"/>
          <w:color w:val="221F1F"/>
          <w:spacing w:val="-9"/>
          <w:sz w:val="16"/>
        </w:rPr>
        <w:t xml:space="preserve"> </w:t>
      </w:r>
      <w:r>
        <w:rPr>
          <w:rFonts w:ascii="Arial" w:hAnsi="Arial"/>
          <w:color w:val="221F1F"/>
          <w:sz w:val="16"/>
        </w:rPr>
        <w:t>prokazatelně</w:t>
      </w:r>
      <w:r>
        <w:rPr>
          <w:rFonts w:ascii="Arial" w:hAnsi="Arial"/>
          <w:color w:val="221F1F"/>
          <w:spacing w:val="-11"/>
          <w:sz w:val="16"/>
        </w:rPr>
        <w:t xml:space="preserve"> </w:t>
      </w:r>
      <w:r>
        <w:rPr>
          <w:rFonts w:ascii="Arial" w:hAnsi="Arial"/>
          <w:color w:val="221F1F"/>
          <w:sz w:val="16"/>
        </w:rPr>
        <w:t>vynaložené</w:t>
      </w:r>
      <w:r>
        <w:rPr>
          <w:rFonts w:ascii="Arial" w:hAnsi="Arial"/>
          <w:color w:val="221F1F"/>
          <w:spacing w:val="-13"/>
          <w:sz w:val="16"/>
        </w:rPr>
        <w:t xml:space="preserve"> </w:t>
      </w:r>
      <w:r>
        <w:rPr>
          <w:rFonts w:ascii="Arial" w:hAnsi="Arial"/>
          <w:color w:val="221F1F"/>
          <w:sz w:val="16"/>
        </w:rPr>
        <w:t>podle</w:t>
      </w:r>
      <w:r>
        <w:rPr>
          <w:rFonts w:ascii="Arial" w:hAnsi="Arial"/>
          <w:color w:val="221F1F"/>
          <w:spacing w:val="-11"/>
          <w:sz w:val="16"/>
        </w:rPr>
        <w:t xml:space="preserve"> </w:t>
      </w:r>
      <w:r>
        <w:rPr>
          <w:rFonts w:ascii="Arial" w:hAnsi="Arial"/>
          <w:color w:val="221F1F"/>
          <w:sz w:val="16"/>
        </w:rPr>
        <w:t>odstavce</w:t>
      </w:r>
      <w:r>
        <w:rPr>
          <w:rFonts w:ascii="Arial" w:hAnsi="Arial"/>
          <w:color w:val="221F1F"/>
          <w:spacing w:val="-13"/>
          <w:sz w:val="16"/>
        </w:rPr>
        <w:t xml:space="preserve"> </w:t>
      </w:r>
      <w:r>
        <w:rPr>
          <w:rFonts w:ascii="Arial" w:hAnsi="Arial"/>
          <w:color w:val="221F1F"/>
          <w:sz w:val="16"/>
        </w:rPr>
        <w:t>1</w:t>
      </w:r>
      <w:r>
        <w:rPr>
          <w:rFonts w:ascii="Arial" w:hAnsi="Arial"/>
          <w:color w:val="221F1F"/>
          <w:spacing w:val="-13"/>
          <w:sz w:val="16"/>
        </w:rPr>
        <w:t xml:space="preserve"> </w:t>
      </w:r>
      <w:r>
        <w:rPr>
          <w:rFonts w:ascii="Arial" w:hAnsi="Arial"/>
          <w:color w:val="221F1F"/>
          <w:sz w:val="16"/>
        </w:rPr>
        <w:t>a</w:t>
      </w:r>
      <w:r>
        <w:rPr>
          <w:rFonts w:ascii="Arial" w:hAnsi="Arial"/>
          <w:color w:val="221F1F"/>
          <w:spacing w:val="-12"/>
          <w:sz w:val="16"/>
        </w:rPr>
        <w:t xml:space="preserve"> </w:t>
      </w:r>
      <w:r>
        <w:rPr>
          <w:rFonts w:ascii="Arial" w:hAnsi="Arial"/>
          <w:color w:val="221F1F"/>
          <w:sz w:val="16"/>
        </w:rPr>
        <w:t>2</w:t>
      </w:r>
      <w:r>
        <w:rPr>
          <w:rFonts w:ascii="Arial" w:hAnsi="Arial"/>
          <w:color w:val="221F1F"/>
          <w:spacing w:val="-15"/>
          <w:sz w:val="16"/>
        </w:rPr>
        <w:t xml:space="preserve"> </w:t>
      </w:r>
      <w:r>
        <w:rPr>
          <w:rFonts w:ascii="Arial" w:hAnsi="Arial"/>
          <w:color w:val="221F1F"/>
          <w:spacing w:val="-5"/>
          <w:sz w:val="16"/>
        </w:rPr>
        <w:t xml:space="preserve">jsou </w:t>
      </w:r>
      <w:r>
        <w:rPr>
          <w:rFonts w:ascii="Arial" w:hAnsi="Arial"/>
          <w:color w:val="221F1F"/>
          <w:sz w:val="16"/>
        </w:rPr>
        <w:t>omezeny</w:t>
      </w:r>
      <w:r>
        <w:rPr>
          <w:rFonts w:ascii="Arial" w:hAnsi="Arial"/>
          <w:color w:val="221F1F"/>
          <w:spacing w:val="-9"/>
          <w:sz w:val="16"/>
        </w:rPr>
        <w:t xml:space="preserve"> </w:t>
      </w:r>
      <w:r>
        <w:rPr>
          <w:rFonts w:ascii="Arial" w:hAnsi="Arial"/>
          <w:color w:val="221F1F"/>
          <w:sz w:val="16"/>
        </w:rPr>
        <w:t>částkou</w:t>
      </w:r>
      <w:r>
        <w:rPr>
          <w:rFonts w:ascii="Arial" w:hAnsi="Arial"/>
          <w:color w:val="221F1F"/>
          <w:spacing w:val="-8"/>
          <w:sz w:val="16"/>
        </w:rPr>
        <w:t xml:space="preserve"> </w:t>
      </w:r>
      <w:r>
        <w:rPr>
          <w:rFonts w:ascii="Arial" w:hAnsi="Arial"/>
          <w:color w:val="221F1F"/>
          <w:sz w:val="16"/>
        </w:rPr>
        <w:t>20%</w:t>
      </w:r>
      <w:r>
        <w:rPr>
          <w:rFonts w:ascii="Arial" w:hAnsi="Arial"/>
          <w:color w:val="221F1F"/>
          <w:spacing w:val="-7"/>
          <w:sz w:val="16"/>
        </w:rPr>
        <w:t xml:space="preserve"> </w:t>
      </w:r>
      <w:r>
        <w:rPr>
          <w:rFonts w:ascii="Arial" w:hAnsi="Arial"/>
          <w:color w:val="221F1F"/>
          <w:sz w:val="16"/>
        </w:rPr>
        <w:t>pojistné</w:t>
      </w:r>
      <w:r>
        <w:rPr>
          <w:rFonts w:ascii="Arial" w:hAnsi="Arial"/>
          <w:color w:val="221F1F"/>
          <w:spacing w:val="-9"/>
          <w:sz w:val="16"/>
        </w:rPr>
        <w:t xml:space="preserve"> </w:t>
      </w:r>
      <w:r>
        <w:rPr>
          <w:rFonts w:ascii="Arial" w:hAnsi="Arial"/>
          <w:color w:val="221F1F"/>
          <w:sz w:val="16"/>
        </w:rPr>
        <w:t>částky</w:t>
      </w:r>
      <w:r>
        <w:rPr>
          <w:rFonts w:ascii="Arial" w:hAnsi="Arial"/>
          <w:color w:val="221F1F"/>
          <w:spacing w:val="-7"/>
          <w:sz w:val="16"/>
        </w:rPr>
        <w:t xml:space="preserve"> </w:t>
      </w:r>
      <w:r>
        <w:rPr>
          <w:rFonts w:ascii="Arial" w:hAnsi="Arial"/>
          <w:color w:val="221F1F"/>
          <w:sz w:val="16"/>
        </w:rPr>
        <w:t>nebo</w:t>
      </w:r>
      <w:r>
        <w:rPr>
          <w:rFonts w:ascii="Arial" w:hAnsi="Arial"/>
          <w:color w:val="221F1F"/>
          <w:spacing w:val="-7"/>
          <w:sz w:val="16"/>
        </w:rPr>
        <w:t xml:space="preserve"> </w:t>
      </w:r>
      <w:r>
        <w:rPr>
          <w:rFonts w:ascii="Arial" w:hAnsi="Arial"/>
          <w:color w:val="221F1F"/>
          <w:sz w:val="16"/>
        </w:rPr>
        <w:t>limitu</w:t>
      </w:r>
      <w:r>
        <w:rPr>
          <w:rFonts w:ascii="Arial" w:hAnsi="Arial"/>
          <w:color w:val="221F1F"/>
          <w:spacing w:val="-9"/>
          <w:sz w:val="16"/>
        </w:rPr>
        <w:t xml:space="preserve"> </w:t>
      </w:r>
      <w:r>
        <w:rPr>
          <w:rFonts w:ascii="Arial" w:hAnsi="Arial"/>
          <w:color w:val="221F1F"/>
          <w:sz w:val="16"/>
        </w:rPr>
        <w:t>sjednaného</w:t>
      </w:r>
      <w:r>
        <w:rPr>
          <w:rFonts w:ascii="Arial" w:hAnsi="Arial"/>
          <w:color w:val="221F1F"/>
          <w:spacing w:val="-6"/>
          <w:sz w:val="16"/>
        </w:rPr>
        <w:t xml:space="preserve"> </w:t>
      </w:r>
      <w:r>
        <w:rPr>
          <w:rFonts w:ascii="Arial" w:hAnsi="Arial"/>
          <w:color w:val="221F1F"/>
          <w:sz w:val="16"/>
        </w:rPr>
        <w:t xml:space="preserve">pojistného plnění, nejvýše však pojistitel vyplatí 100.000,- Kč, pokud toto </w:t>
      </w:r>
      <w:r>
        <w:rPr>
          <w:rFonts w:ascii="Arial" w:hAnsi="Arial"/>
          <w:color w:val="221F1F"/>
          <w:spacing w:val="-5"/>
          <w:sz w:val="16"/>
        </w:rPr>
        <w:t xml:space="preserve">omezení </w:t>
      </w:r>
      <w:r>
        <w:rPr>
          <w:rFonts w:ascii="Arial" w:hAnsi="Arial"/>
          <w:color w:val="221F1F"/>
          <w:sz w:val="16"/>
        </w:rPr>
        <w:t>není</w:t>
      </w:r>
      <w:r>
        <w:rPr>
          <w:rFonts w:ascii="Arial" w:hAnsi="Arial"/>
          <w:color w:val="221F1F"/>
          <w:spacing w:val="2"/>
          <w:sz w:val="16"/>
        </w:rPr>
        <w:t xml:space="preserve"> </w:t>
      </w:r>
      <w:r>
        <w:rPr>
          <w:rFonts w:ascii="Arial" w:hAnsi="Arial"/>
          <w:color w:val="221F1F"/>
          <w:sz w:val="16"/>
        </w:rPr>
        <w:t>zákonemzakázáno.</w:t>
      </w:r>
    </w:p>
    <w:p w14:paraId="307CD7AB" w14:textId="77777777" w:rsidR="00A5650C" w:rsidRDefault="00000000">
      <w:pPr>
        <w:pStyle w:val="Odstavecseseznamem"/>
        <w:numPr>
          <w:ilvl w:val="0"/>
          <w:numId w:val="65"/>
        </w:numPr>
        <w:tabs>
          <w:tab w:val="left" w:pos="445"/>
        </w:tabs>
        <w:spacing w:before="4" w:line="181" w:lineRule="exact"/>
        <w:ind w:left="444"/>
        <w:jc w:val="both"/>
        <w:rPr>
          <w:rFonts w:ascii="Arial" w:hAnsi="Arial"/>
          <w:sz w:val="16"/>
        </w:rPr>
      </w:pPr>
      <w:r>
        <w:rPr>
          <w:rFonts w:ascii="Arial" w:hAnsi="Arial"/>
          <w:color w:val="221F1F"/>
          <w:sz w:val="16"/>
        </w:rPr>
        <w:t>Zachraňovací náklady, které pojistník vynaložil se souhlasem a na</w:t>
      </w:r>
      <w:r>
        <w:rPr>
          <w:rFonts w:ascii="Arial" w:hAnsi="Arial"/>
          <w:color w:val="221F1F"/>
          <w:spacing w:val="-24"/>
          <w:sz w:val="16"/>
        </w:rPr>
        <w:t xml:space="preserve"> </w:t>
      </w:r>
      <w:r>
        <w:rPr>
          <w:rFonts w:ascii="Arial" w:hAnsi="Arial"/>
          <w:color w:val="221F1F"/>
          <w:spacing w:val="-4"/>
          <w:sz w:val="16"/>
        </w:rPr>
        <w:t>pokyn</w:t>
      </w:r>
    </w:p>
    <w:p w14:paraId="406A8F91" w14:textId="77777777" w:rsidR="00A5650C" w:rsidRDefault="00000000">
      <w:pPr>
        <w:spacing w:line="181" w:lineRule="exact"/>
        <w:ind w:left="452"/>
        <w:jc w:val="both"/>
        <w:rPr>
          <w:rFonts w:ascii="Arial" w:hAnsi="Arial"/>
          <w:sz w:val="16"/>
        </w:rPr>
      </w:pPr>
      <w:r>
        <w:rPr>
          <w:rFonts w:ascii="Arial" w:hAnsi="Arial"/>
          <w:color w:val="221F1F"/>
          <w:sz w:val="16"/>
        </w:rPr>
        <w:t>pojistitele a k nimž by jinak nebyl povinen, pojistitel uhradí bez omezení.</w:t>
      </w:r>
    </w:p>
    <w:p w14:paraId="53127C5A" w14:textId="77777777" w:rsidR="00A5650C" w:rsidRDefault="00000000">
      <w:pPr>
        <w:pStyle w:val="Odstavecseseznamem"/>
        <w:numPr>
          <w:ilvl w:val="0"/>
          <w:numId w:val="65"/>
        </w:numPr>
        <w:tabs>
          <w:tab w:val="left" w:pos="445"/>
        </w:tabs>
        <w:spacing w:before="10" w:line="230" w:lineRule="auto"/>
        <w:ind w:left="452" w:right="48" w:hanging="214"/>
        <w:jc w:val="both"/>
        <w:rPr>
          <w:rFonts w:ascii="Arial" w:hAnsi="Arial"/>
          <w:sz w:val="16"/>
        </w:rPr>
      </w:pPr>
      <w:r>
        <w:rPr>
          <w:rFonts w:ascii="Arial" w:hAnsi="Arial"/>
          <w:color w:val="221F1F"/>
          <w:sz w:val="16"/>
        </w:rPr>
        <w:t>Plnění poskytnuté podle tohoto článku se do vyplacených pojistných plnění</w:t>
      </w:r>
      <w:r>
        <w:rPr>
          <w:rFonts w:ascii="Arial" w:hAnsi="Arial"/>
          <w:color w:val="221F1F"/>
          <w:spacing w:val="-19"/>
          <w:sz w:val="16"/>
        </w:rPr>
        <w:t xml:space="preserve"> </w:t>
      </w:r>
      <w:r>
        <w:rPr>
          <w:rFonts w:ascii="Arial" w:hAnsi="Arial"/>
          <w:color w:val="221F1F"/>
          <w:sz w:val="16"/>
        </w:rPr>
        <w:t>nezapočítávají.</w:t>
      </w:r>
    </w:p>
    <w:p w14:paraId="073957E6" w14:textId="77777777" w:rsidR="00A5650C" w:rsidRDefault="00000000">
      <w:pPr>
        <w:pStyle w:val="Odstavecseseznamem"/>
        <w:numPr>
          <w:ilvl w:val="0"/>
          <w:numId w:val="65"/>
        </w:numPr>
        <w:tabs>
          <w:tab w:val="left" w:pos="445"/>
        </w:tabs>
        <w:spacing w:before="10" w:line="232" w:lineRule="auto"/>
        <w:ind w:left="452" w:right="49" w:hanging="214"/>
        <w:jc w:val="both"/>
        <w:rPr>
          <w:rFonts w:ascii="Arial" w:hAnsi="Arial"/>
          <w:sz w:val="16"/>
        </w:rPr>
      </w:pPr>
      <w:r>
        <w:rPr>
          <w:rFonts w:ascii="Arial" w:hAnsi="Arial"/>
          <w:color w:val="221F1F"/>
          <w:sz w:val="16"/>
        </w:rPr>
        <w:t>Pojistitel</w:t>
      </w:r>
      <w:r>
        <w:rPr>
          <w:rFonts w:ascii="Arial" w:hAnsi="Arial"/>
          <w:color w:val="221F1F"/>
          <w:spacing w:val="-5"/>
          <w:sz w:val="16"/>
        </w:rPr>
        <w:t xml:space="preserve"> </w:t>
      </w:r>
      <w:r>
        <w:rPr>
          <w:rFonts w:ascii="Arial" w:hAnsi="Arial"/>
          <w:color w:val="221F1F"/>
          <w:sz w:val="16"/>
        </w:rPr>
        <w:t>nehradí</w:t>
      </w:r>
      <w:r>
        <w:rPr>
          <w:rFonts w:ascii="Arial" w:hAnsi="Arial"/>
          <w:color w:val="221F1F"/>
          <w:spacing w:val="-4"/>
          <w:sz w:val="16"/>
        </w:rPr>
        <w:t xml:space="preserve"> </w:t>
      </w:r>
      <w:r>
        <w:rPr>
          <w:rFonts w:ascii="Arial" w:hAnsi="Arial"/>
          <w:color w:val="221F1F"/>
          <w:sz w:val="16"/>
        </w:rPr>
        <w:t>náklady</w:t>
      </w:r>
      <w:r>
        <w:rPr>
          <w:rFonts w:ascii="Arial" w:hAnsi="Arial"/>
          <w:color w:val="221F1F"/>
          <w:spacing w:val="-4"/>
          <w:sz w:val="16"/>
        </w:rPr>
        <w:t xml:space="preserve"> </w:t>
      </w:r>
      <w:r>
        <w:rPr>
          <w:rFonts w:ascii="Arial" w:hAnsi="Arial"/>
          <w:color w:val="221F1F"/>
          <w:sz w:val="16"/>
        </w:rPr>
        <w:t>vynaložené</w:t>
      </w:r>
      <w:r>
        <w:rPr>
          <w:rFonts w:ascii="Arial" w:hAnsi="Arial"/>
          <w:color w:val="221F1F"/>
          <w:spacing w:val="-5"/>
          <w:sz w:val="16"/>
        </w:rPr>
        <w:t xml:space="preserve"> </w:t>
      </w:r>
      <w:r>
        <w:rPr>
          <w:rFonts w:ascii="Arial" w:hAnsi="Arial"/>
          <w:color w:val="221F1F"/>
          <w:sz w:val="16"/>
        </w:rPr>
        <w:t>na</w:t>
      </w:r>
      <w:r>
        <w:rPr>
          <w:rFonts w:ascii="Arial" w:hAnsi="Arial"/>
          <w:color w:val="221F1F"/>
          <w:spacing w:val="-6"/>
          <w:sz w:val="16"/>
        </w:rPr>
        <w:t xml:space="preserve"> </w:t>
      </w:r>
      <w:r>
        <w:rPr>
          <w:rFonts w:ascii="Arial" w:hAnsi="Arial"/>
          <w:color w:val="221F1F"/>
          <w:sz w:val="16"/>
        </w:rPr>
        <w:t>běžnou</w:t>
      </w:r>
      <w:r>
        <w:rPr>
          <w:rFonts w:ascii="Arial" w:hAnsi="Arial"/>
          <w:color w:val="221F1F"/>
          <w:spacing w:val="-5"/>
          <w:sz w:val="16"/>
        </w:rPr>
        <w:t xml:space="preserve"> </w:t>
      </w:r>
      <w:r>
        <w:rPr>
          <w:rFonts w:ascii="Arial" w:hAnsi="Arial"/>
          <w:color w:val="221F1F"/>
          <w:sz w:val="16"/>
        </w:rPr>
        <w:t>údržbu</w:t>
      </w:r>
      <w:r>
        <w:rPr>
          <w:rFonts w:ascii="Arial" w:hAnsi="Arial"/>
          <w:color w:val="221F1F"/>
          <w:spacing w:val="-6"/>
          <w:sz w:val="16"/>
        </w:rPr>
        <w:t xml:space="preserve"> </w:t>
      </w:r>
      <w:r>
        <w:rPr>
          <w:rFonts w:ascii="Arial" w:hAnsi="Arial"/>
          <w:color w:val="221F1F"/>
          <w:sz w:val="16"/>
        </w:rPr>
        <w:t>nebo</w:t>
      </w:r>
      <w:r>
        <w:rPr>
          <w:rFonts w:ascii="Arial" w:hAnsi="Arial"/>
          <w:color w:val="221F1F"/>
          <w:spacing w:val="-5"/>
          <w:sz w:val="16"/>
        </w:rPr>
        <w:t xml:space="preserve"> </w:t>
      </w:r>
      <w:r>
        <w:rPr>
          <w:rFonts w:ascii="Arial" w:hAnsi="Arial"/>
          <w:color w:val="221F1F"/>
          <w:sz w:val="16"/>
        </w:rPr>
        <w:t>ošetřování pojištěné věci a na zásah hasičů nebo jiných osob, které jsou povinny zasáhnout</w:t>
      </w:r>
      <w:r>
        <w:rPr>
          <w:rFonts w:ascii="Arial" w:hAnsi="Arial"/>
          <w:color w:val="221F1F"/>
          <w:spacing w:val="-21"/>
          <w:sz w:val="16"/>
        </w:rPr>
        <w:t xml:space="preserve"> </w:t>
      </w:r>
      <w:r>
        <w:rPr>
          <w:rFonts w:ascii="Arial" w:hAnsi="Arial"/>
          <w:color w:val="221F1F"/>
          <w:sz w:val="16"/>
        </w:rPr>
        <w:t>ve</w:t>
      </w:r>
      <w:r>
        <w:rPr>
          <w:rFonts w:ascii="Arial" w:hAnsi="Arial"/>
          <w:color w:val="221F1F"/>
          <w:spacing w:val="-22"/>
          <w:sz w:val="16"/>
        </w:rPr>
        <w:t xml:space="preserve"> </w:t>
      </w:r>
      <w:r>
        <w:rPr>
          <w:rFonts w:ascii="Arial" w:hAnsi="Arial"/>
          <w:color w:val="221F1F"/>
          <w:sz w:val="16"/>
        </w:rPr>
        <w:t>veřejném</w:t>
      </w:r>
      <w:r>
        <w:rPr>
          <w:rFonts w:ascii="Arial" w:hAnsi="Arial"/>
          <w:color w:val="221F1F"/>
          <w:spacing w:val="-18"/>
          <w:sz w:val="16"/>
        </w:rPr>
        <w:t xml:space="preserve"> </w:t>
      </w:r>
      <w:r>
        <w:rPr>
          <w:rFonts w:ascii="Arial" w:hAnsi="Arial"/>
          <w:color w:val="221F1F"/>
          <w:sz w:val="16"/>
        </w:rPr>
        <w:t>zájmu.</w:t>
      </w:r>
    </w:p>
    <w:p w14:paraId="3DEDC5CE" w14:textId="77777777" w:rsidR="00A5650C" w:rsidRDefault="00000000">
      <w:pPr>
        <w:spacing w:before="11" w:line="230" w:lineRule="auto"/>
        <w:ind w:left="2163" w:right="1990" w:firstLine="44"/>
        <w:jc w:val="center"/>
        <w:rPr>
          <w:rFonts w:ascii="Arial" w:hAnsi="Arial"/>
          <w:b/>
          <w:sz w:val="17"/>
        </w:rPr>
      </w:pPr>
      <w:r>
        <w:rPr>
          <w:rFonts w:ascii="Arial" w:hAnsi="Arial"/>
          <w:b/>
          <w:color w:val="221F1F"/>
          <w:sz w:val="17"/>
        </w:rPr>
        <w:t>ČLÁNEK 17 MÍSTO POJIŠTĚNÍ</w:t>
      </w:r>
    </w:p>
    <w:p w14:paraId="65CA52F7" w14:textId="77777777" w:rsidR="00A5650C" w:rsidRDefault="00000000">
      <w:pPr>
        <w:pStyle w:val="Odstavecseseznamem"/>
        <w:numPr>
          <w:ilvl w:val="0"/>
          <w:numId w:val="64"/>
        </w:numPr>
        <w:tabs>
          <w:tab w:val="left" w:pos="445"/>
        </w:tabs>
        <w:spacing w:before="9" w:line="232" w:lineRule="auto"/>
        <w:ind w:right="42" w:hanging="214"/>
        <w:jc w:val="both"/>
        <w:rPr>
          <w:rFonts w:ascii="Arial" w:hAnsi="Arial"/>
          <w:sz w:val="16"/>
        </w:rPr>
      </w:pPr>
      <w:r>
        <w:rPr>
          <w:rFonts w:ascii="Arial" w:hAnsi="Arial"/>
          <w:color w:val="221F1F"/>
          <w:sz w:val="16"/>
        </w:rPr>
        <w:t xml:space="preserve">Pojistitel poskytne pojistné plnění, pokud není ujednáno jinak, jen </w:t>
      </w:r>
      <w:r>
        <w:rPr>
          <w:rFonts w:ascii="Arial" w:hAnsi="Arial"/>
          <w:color w:val="221F1F"/>
          <w:spacing w:val="-5"/>
          <w:sz w:val="16"/>
        </w:rPr>
        <w:t xml:space="preserve">tehdy, </w:t>
      </w:r>
      <w:r>
        <w:rPr>
          <w:rFonts w:ascii="Arial" w:hAnsi="Arial"/>
          <w:color w:val="221F1F"/>
          <w:sz w:val="16"/>
        </w:rPr>
        <w:t xml:space="preserve">došlo-li k pojistné události v době trvání pojištění, a to v místě </w:t>
      </w:r>
      <w:r>
        <w:rPr>
          <w:rFonts w:ascii="Arial" w:hAnsi="Arial"/>
          <w:color w:val="221F1F"/>
          <w:spacing w:val="-5"/>
          <w:sz w:val="16"/>
        </w:rPr>
        <w:t xml:space="preserve">určeném  </w:t>
      </w:r>
      <w:r>
        <w:rPr>
          <w:rFonts w:ascii="Arial" w:hAnsi="Arial"/>
          <w:color w:val="221F1F"/>
          <w:sz w:val="16"/>
        </w:rPr>
        <w:t>v</w:t>
      </w:r>
      <w:r>
        <w:rPr>
          <w:rFonts w:ascii="Arial" w:hAnsi="Arial"/>
          <w:color w:val="221F1F"/>
          <w:spacing w:val="-18"/>
          <w:sz w:val="16"/>
        </w:rPr>
        <w:t xml:space="preserve"> </w:t>
      </w:r>
      <w:r>
        <w:rPr>
          <w:rFonts w:ascii="Arial" w:hAnsi="Arial"/>
          <w:color w:val="221F1F"/>
          <w:sz w:val="16"/>
        </w:rPr>
        <w:t>pojistné</w:t>
      </w:r>
      <w:r>
        <w:rPr>
          <w:rFonts w:ascii="Arial" w:hAnsi="Arial"/>
          <w:color w:val="221F1F"/>
          <w:spacing w:val="-19"/>
          <w:sz w:val="16"/>
        </w:rPr>
        <w:t xml:space="preserve"> </w:t>
      </w:r>
      <w:r>
        <w:rPr>
          <w:rFonts w:ascii="Arial" w:hAnsi="Arial"/>
          <w:color w:val="221F1F"/>
          <w:sz w:val="16"/>
        </w:rPr>
        <w:t>smlouvě</w:t>
      </w:r>
      <w:r>
        <w:rPr>
          <w:rFonts w:ascii="Arial" w:hAnsi="Arial"/>
          <w:color w:val="221F1F"/>
          <w:spacing w:val="-19"/>
          <w:sz w:val="16"/>
        </w:rPr>
        <w:t xml:space="preserve"> </w:t>
      </w:r>
      <w:r>
        <w:rPr>
          <w:rFonts w:ascii="Arial" w:hAnsi="Arial"/>
          <w:color w:val="221F1F"/>
          <w:sz w:val="16"/>
        </w:rPr>
        <w:t>jako</w:t>
      </w:r>
      <w:r>
        <w:rPr>
          <w:rFonts w:ascii="Arial" w:hAnsi="Arial"/>
          <w:color w:val="221F1F"/>
          <w:spacing w:val="-19"/>
          <w:sz w:val="16"/>
        </w:rPr>
        <w:t xml:space="preserve"> </w:t>
      </w:r>
      <w:r>
        <w:rPr>
          <w:rFonts w:ascii="Arial" w:hAnsi="Arial"/>
          <w:color w:val="221F1F"/>
          <w:sz w:val="16"/>
        </w:rPr>
        <w:t>místo</w:t>
      </w:r>
      <w:r>
        <w:rPr>
          <w:rFonts w:ascii="Arial" w:hAnsi="Arial"/>
          <w:color w:val="221F1F"/>
          <w:spacing w:val="-19"/>
          <w:sz w:val="16"/>
        </w:rPr>
        <w:t xml:space="preserve"> </w:t>
      </w:r>
      <w:r>
        <w:rPr>
          <w:rFonts w:ascii="Arial" w:hAnsi="Arial"/>
          <w:color w:val="221F1F"/>
          <w:sz w:val="16"/>
        </w:rPr>
        <w:t>pojištění.</w:t>
      </w:r>
    </w:p>
    <w:p w14:paraId="1DDDB37C" w14:textId="77777777" w:rsidR="00A5650C" w:rsidRDefault="00000000">
      <w:pPr>
        <w:pStyle w:val="Odstavecseseznamem"/>
        <w:numPr>
          <w:ilvl w:val="0"/>
          <w:numId w:val="64"/>
        </w:numPr>
        <w:tabs>
          <w:tab w:val="left" w:pos="445"/>
        </w:tabs>
        <w:spacing w:before="11" w:line="230" w:lineRule="auto"/>
        <w:ind w:right="48" w:hanging="215"/>
        <w:jc w:val="both"/>
        <w:rPr>
          <w:rFonts w:ascii="Arial" w:hAnsi="Arial"/>
          <w:sz w:val="16"/>
        </w:rPr>
      </w:pPr>
      <w:r>
        <w:rPr>
          <w:rFonts w:ascii="Arial" w:hAnsi="Arial"/>
          <w:color w:val="221F1F"/>
          <w:sz w:val="16"/>
        </w:rPr>
        <w:t>Pojištění</w:t>
      </w:r>
      <w:r>
        <w:rPr>
          <w:rFonts w:ascii="Arial" w:hAnsi="Arial"/>
          <w:color w:val="221F1F"/>
          <w:spacing w:val="-7"/>
          <w:sz w:val="16"/>
        </w:rPr>
        <w:t xml:space="preserve"> </w:t>
      </w:r>
      <w:r>
        <w:rPr>
          <w:rFonts w:ascii="Arial" w:hAnsi="Arial"/>
          <w:color w:val="221F1F"/>
          <w:sz w:val="16"/>
        </w:rPr>
        <w:t>se</w:t>
      </w:r>
      <w:r>
        <w:rPr>
          <w:rFonts w:ascii="Arial" w:hAnsi="Arial"/>
          <w:color w:val="221F1F"/>
          <w:spacing w:val="-4"/>
          <w:sz w:val="16"/>
        </w:rPr>
        <w:t xml:space="preserve"> </w:t>
      </w:r>
      <w:r>
        <w:rPr>
          <w:rFonts w:ascii="Arial" w:hAnsi="Arial"/>
          <w:color w:val="221F1F"/>
          <w:sz w:val="16"/>
        </w:rPr>
        <w:t>vztahuje</w:t>
      </w:r>
      <w:r>
        <w:rPr>
          <w:rFonts w:ascii="Arial" w:hAnsi="Arial"/>
          <w:color w:val="221F1F"/>
          <w:spacing w:val="-4"/>
          <w:sz w:val="16"/>
        </w:rPr>
        <w:t xml:space="preserve"> </w:t>
      </w:r>
      <w:r>
        <w:rPr>
          <w:rFonts w:ascii="Arial" w:hAnsi="Arial"/>
          <w:color w:val="221F1F"/>
          <w:sz w:val="16"/>
        </w:rPr>
        <w:t>i</w:t>
      </w:r>
      <w:r>
        <w:rPr>
          <w:rFonts w:ascii="Arial" w:hAnsi="Arial"/>
          <w:color w:val="221F1F"/>
          <w:spacing w:val="-3"/>
          <w:sz w:val="16"/>
        </w:rPr>
        <w:t xml:space="preserve"> </w:t>
      </w:r>
      <w:r>
        <w:rPr>
          <w:rFonts w:ascii="Arial" w:hAnsi="Arial"/>
          <w:color w:val="221F1F"/>
          <w:sz w:val="16"/>
        </w:rPr>
        <w:t>na</w:t>
      </w:r>
      <w:r>
        <w:rPr>
          <w:rFonts w:ascii="Arial" w:hAnsi="Arial"/>
          <w:color w:val="221F1F"/>
          <w:spacing w:val="-7"/>
          <w:sz w:val="16"/>
        </w:rPr>
        <w:t xml:space="preserve"> </w:t>
      </w:r>
      <w:r>
        <w:rPr>
          <w:rFonts w:ascii="Arial" w:hAnsi="Arial"/>
          <w:color w:val="221F1F"/>
          <w:sz w:val="16"/>
        </w:rPr>
        <w:t>věci,</w:t>
      </w:r>
      <w:r>
        <w:rPr>
          <w:rFonts w:ascii="Arial" w:hAnsi="Arial"/>
          <w:color w:val="221F1F"/>
          <w:spacing w:val="-5"/>
          <w:sz w:val="16"/>
        </w:rPr>
        <w:t xml:space="preserve"> </w:t>
      </w:r>
      <w:r>
        <w:rPr>
          <w:rFonts w:ascii="Arial" w:hAnsi="Arial"/>
          <w:color w:val="221F1F"/>
          <w:sz w:val="16"/>
        </w:rPr>
        <w:t>které</w:t>
      </w:r>
      <w:r>
        <w:rPr>
          <w:rFonts w:ascii="Arial" w:hAnsi="Arial"/>
          <w:color w:val="221F1F"/>
          <w:spacing w:val="-4"/>
          <w:sz w:val="16"/>
        </w:rPr>
        <w:t xml:space="preserve"> </w:t>
      </w:r>
      <w:r>
        <w:rPr>
          <w:rFonts w:ascii="Arial" w:hAnsi="Arial"/>
          <w:color w:val="221F1F"/>
          <w:sz w:val="16"/>
        </w:rPr>
        <w:t>byly</w:t>
      </w:r>
      <w:r>
        <w:rPr>
          <w:rFonts w:ascii="Arial" w:hAnsi="Arial"/>
          <w:color w:val="221F1F"/>
          <w:spacing w:val="-5"/>
          <w:sz w:val="16"/>
        </w:rPr>
        <w:t xml:space="preserve"> </w:t>
      </w:r>
      <w:r>
        <w:rPr>
          <w:rFonts w:ascii="Arial" w:hAnsi="Arial"/>
          <w:color w:val="221F1F"/>
          <w:sz w:val="16"/>
        </w:rPr>
        <w:t>z</w:t>
      </w:r>
      <w:r>
        <w:rPr>
          <w:rFonts w:ascii="Arial" w:hAnsi="Arial"/>
          <w:color w:val="221F1F"/>
          <w:spacing w:val="-3"/>
          <w:sz w:val="16"/>
        </w:rPr>
        <w:t xml:space="preserve"> </w:t>
      </w:r>
      <w:r>
        <w:rPr>
          <w:rFonts w:ascii="Arial" w:hAnsi="Arial"/>
          <w:color w:val="221F1F"/>
          <w:sz w:val="16"/>
        </w:rPr>
        <w:t>důvodu</w:t>
      </w:r>
      <w:r>
        <w:rPr>
          <w:rFonts w:ascii="Arial" w:hAnsi="Arial"/>
          <w:color w:val="221F1F"/>
          <w:spacing w:val="-4"/>
          <w:sz w:val="16"/>
        </w:rPr>
        <w:t xml:space="preserve"> </w:t>
      </w:r>
      <w:r>
        <w:rPr>
          <w:rFonts w:ascii="Arial" w:hAnsi="Arial"/>
          <w:color w:val="221F1F"/>
          <w:sz w:val="16"/>
        </w:rPr>
        <w:t>bezprostředně</w:t>
      </w:r>
      <w:r>
        <w:rPr>
          <w:rFonts w:ascii="Arial" w:hAnsi="Arial"/>
          <w:color w:val="221F1F"/>
          <w:spacing w:val="-4"/>
          <w:sz w:val="16"/>
        </w:rPr>
        <w:t xml:space="preserve"> </w:t>
      </w:r>
      <w:r>
        <w:rPr>
          <w:rFonts w:ascii="Arial" w:hAnsi="Arial"/>
          <w:color w:val="221F1F"/>
          <w:sz w:val="16"/>
        </w:rPr>
        <w:t>hrozící nebo již nastalé pojistné události přemístěny z místa pojištění, a to na nezbytně nutnoudobu.</w:t>
      </w:r>
    </w:p>
    <w:p w14:paraId="5D3B6926" w14:textId="77777777" w:rsidR="00A5650C" w:rsidRDefault="00000000">
      <w:pPr>
        <w:spacing w:before="12" w:line="232" w:lineRule="auto"/>
        <w:ind w:left="2391" w:right="2220" w:firstLine="46"/>
        <w:jc w:val="center"/>
        <w:rPr>
          <w:rFonts w:ascii="Arial" w:hAnsi="Arial"/>
          <w:b/>
          <w:sz w:val="17"/>
        </w:rPr>
      </w:pPr>
      <w:r>
        <w:rPr>
          <w:rFonts w:ascii="Arial" w:hAnsi="Arial"/>
          <w:b/>
          <w:color w:val="221F1F"/>
          <w:sz w:val="17"/>
        </w:rPr>
        <w:t>ČLÁNEK 18 PROMLČENÍ</w:t>
      </w:r>
    </w:p>
    <w:p w14:paraId="4B3DAD1F" w14:textId="77777777" w:rsidR="00A5650C" w:rsidRDefault="00000000">
      <w:pPr>
        <w:spacing w:line="178" w:lineRule="exact"/>
        <w:ind w:left="221"/>
        <w:jc w:val="both"/>
        <w:rPr>
          <w:rFonts w:ascii="Arial" w:hAnsi="Arial"/>
          <w:sz w:val="16"/>
        </w:rPr>
      </w:pPr>
      <w:r>
        <w:rPr>
          <w:rFonts w:ascii="Arial" w:hAnsi="Arial"/>
          <w:color w:val="221F1F"/>
          <w:sz w:val="16"/>
        </w:rPr>
        <w:t>Právo na plnění z pojištění se promlčí nejpozději za 3 roky; promlčecí lhůta</w:t>
      </w:r>
    </w:p>
    <w:p w14:paraId="182761B2" w14:textId="77777777" w:rsidR="00A5650C" w:rsidRDefault="00000000">
      <w:pPr>
        <w:spacing w:line="177" w:lineRule="exact"/>
        <w:ind w:left="221"/>
        <w:jc w:val="both"/>
        <w:rPr>
          <w:rFonts w:ascii="Arial" w:hAnsi="Arial"/>
          <w:sz w:val="16"/>
        </w:rPr>
      </w:pPr>
      <w:r>
        <w:rPr>
          <w:rFonts w:ascii="Arial" w:hAnsi="Arial"/>
          <w:color w:val="221F1F"/>
          <w:sz w:val="16"/>
        </w:rPr>
        <w:t>u práva na pojistné plnění počíná běžet za 1 rok po vzniku pojistné události.</w:t>
      </w:r>
    </w:p>
    <w:p w14:paraId="39DB9E90" w14:textId="77777777" w:rsidR="00A5650C" w:rsidRDefault="00000000">
      <w:pPr>
        <w:spacing w:line="187" w:lineRule="exact"/>
        <w:ind w:left="500" w:right="338"/>
        <w:jc w:val="center"/>
        <w:rPr>
          <w:rFonts w:ascii="Arial" w:hAnsi="Arial"/>
          <w:b/>
          <w:sz w:val="17"/>
        </w:rPr>
      </w:pPr>
      <w:r>
        <w:rPr>
          <w:rFonts w:ascii="Arial" w:hAnsi="Arial"/>
          <w:b/>
          <w:color w:val="221F1F"/>
          <w:sz w:val="17"/>
        </w:rPr>
        <w:t>ČLÁNEK 19</w:t>
      </w:r>
    </w:p>
    <w:p w14:paraId="395EDD4B" w14:textId="77777777" w:rsidR="00A5650C" w:rsidRDefault="00000000">
      <w:pPr>
        <w:spacing w:line="191" w:lineRule="exact"/>
        <w:ind w:left="499" w:right="338"/>
        <w:jc w:val="center"/>
        <w:rPr>
          <w:rFonts w:ascii="Arial" w:hAnsi="Arial"/>
          <w:b/>
          <w:sz w:val="17"/>
        </w:rPr>
      </w:pPr>
      <w:r>
        <w:rPr>
          <w:rFonts w:ascii="Arial" w:hAnsi="Arial"/>
          <w:b/>
          <w:color w:val="221F1F"/>
          <w:sz w:val="17"/>
        </w:rPr>
        <w:t>PŘÍSLUŠNOST SOUDU A POUŽITELNÉ PRÁVO</w:t>
      </w:r>
    </w:p>
    <w:p w14:paraId="075C5E11" w14:textId="77777777" w:rsidR="00A5650C" w:rsidRDefault="00000000">
      <w:pPr>
        <w:spacing w:before="5" w:line="230" w:lineRule="auto"/>
        <w:ind w:left="221" w:right="38"/>
        <w:jc w:val="both"/>
        <w:rPr>
          <w:rFonts w:ascii="Arial" w:hAnsi="Arial"/>
          <w:sz w:val="16"/>
        </w:rPr>
      </w:pPr>
      <w:r>
        <w:rPr>
          <w:rFonts w:ascii="Arial" w:hAnsi="Arial"/>
          <w:color w:val="221F1F"/>
          <w:sz w:val="16"/>
        </w:rPr>
        <w:t xml:space="preserve">Jakýkoliv spor vyplývající z pojištění sjednaného s pojistitelem bude </w:t>
      </w:r>
      <w:r>
        <w:rPr>
          <w:rFonts w:ascii="Arial" w:hAnsi="Arial"/>
          <w:color w:val="221F1F"/>
          <w:spacing w:val="-6"/>
          <w:sz w:val="16"/>
        </w:rPr>
        <w:t>řešen</w:t>
      </w:r>
      <w:r>
        <w:rPr>
          <w:rFonts w:ascii="Arial" w:hAnsi="Arial"/>
          <w:color w:val="221F1F"/>
          <w:spacing w:val="32"/>
          <w:sz w:val="16"/>
        </w:rPr>
        <w:t xml:space="preserve"> </w:t>
      </w:r>
      <w:r>
        <w:rPr>
          <w:rFonts w:ascii="Arial" w:hAnsi="Arial"/>
          <w:color w:val="221F1F"/>
          <w:sz w:val="16"/>
        </w:rPr>
        <w:t xml:space="preserve">u příslušného soudu v České republice podle právních předpisů platných </w:t>
      </w:r>
      <w:r>
        <w:rPr>
          <w:rFonts w:ascii="Arial" w:hAnsi="Arial"/>
          <w:color w:val="221F1F"/>
          <w:spacing w:val="-4"/>
          <w:sz w:val="16"/>
        </w:rPr>
        <w:t xml:space="preserve">na </w:t>
      </w:r>
      <w:r>
        <w:rPr>
          <w:rFonts w:ascii="Arial" w:hAnsi="Arial"/>
          <w:color w:val="221F1F"/>
          <w:sz w:val="16"/>
        </w:rPr>
        <w:t>území</w:t>
      </w:r>
      <w:r>
        <w:rPr>
          <w:rFonts w:ascii="Arial" w:hAnsi="Arial"/>
          <w:color w:val="221F1F"/>
          <w:spacing w:val="-1"/>
          <w:sz w:val="16"/>
        </w:rPr>
        <w:t xml:space="preserve"> </w:t>
      </w:r>
      <w:r>
        <w:rPr>
          <w:rFonts w:ascii="Arial" w:hAnsi="Arial"/>
          <w:color w:val="221F1F"/>
          <w:sz w:val="16"/>
        </w:rPr>
        <w:t>Českérepubliky.</w:t>
      </w:r>
    </w:p>
    <w:p w14:paraId="7D916127" w14:textId="77777777" w:rsidR="00A5650C" w:rsidRDefault="00000000">
      <w:pPr>
        <w:spacing w:before="2" w:line="232" w:lineRule="auto"/>
        <w:ind w:left="1925" w:right="1713" w:firstLine="499"/>
        <w:rPr>
          <w:rFonts w:ascii="Arial" w:hAnsi="Arial"/>
          <w:b/>
          <w:sz w:val="17"/>
        </w:rPr>
      </w:pPr>
      <w:r>
        <w:rPr>
          <w:rFonts w:ascii="Arial" w:hAnsi="Arial"/>
          <w:b/>
          <w:color w:val="221F1F"/>
          <w:sz w:val="17"/>
        </w:rPr>
        <w:t>ČLÁNEK 20 NÁKLADY A POPLATKY</w:t>
      </w:r>
    </w:p>
    <w:p w14:paraId="4D491119" w14:textId="77777777" w:rsidR="00A5650C" w:rsidRDefault="00000000">
      <w:pPr>
        <w:spacing w:before="9" w:line="232" w:lineRule="auto"/>
        <w:ind w:left="452" w:right="38" w:hanging="214"/>
        <w:jc w:val="both"/>
        <w:rPr>
          <w:rFonts w:ascii="Arial" w:hAnsi="Arial"/>
          <w:sz w:val="16"/>
        </w:rPr>
      </w:pPr>
      <w:r>
        <w:rPr>
          <w:rFonts w:ascii="Arial" w:hAnsi="Arial"/>
          <w:color w:val="221F1F"/>
          <w:spacing w:val="-12"/>
          <w:sz w:val="16"/>
        </w:rPr>
        <w:t>1.</w:t>
      </w:r>
      <w:r>
        <w:rPr>
          <w:rFonts w:ascii="Arial" w:hAnsi="Arial"/>
          <w:color w:val="221F1F"/>
          <w:spacing w:val="20"/>
          <w:sz w:val="16"/>
        </w:rPr>
        <w:t xml:space="preserve"> </w:t>
      </w:r>
      <w:r>
        <w:rPr>
          <w:rFonts w:ascii="Arial" w:hAnsi="Arial"/>
          <w:color w:val="221F1F"/>
          <w:sz w:val="16"/>
        </w:rPr>
        <w:t xml:space="preserve">Pojistitel je oprávněn účtovat pojistníkovi poplatky za mimořádné </w:t>
      </w:r>
      <w:r>
        <w:rPr>
          <w:rFonts w:ascii="Arial" w:hAnsi="Arial"/>
          <w:color w:val="221F1F"/>
          <w:spacing w:val="-6"/>
          <w:sz w:val="16"/>
        </w:rPr>
        <w:t xml:space="preserve">úkony, </w:t>
      </w:r>
      <w:r>
        <w:rPr>
          <w:rFonts w:ascii="Arial" w:hAnsi="Arial"/>
          <w:color w:val="221F1F"/>
          <w:sz w:val="16"/>
        </w:rPr>
        <w:t xml:space="preserve">které provádí na žádost  pojistníka a určovat  jejich výši.  Uvedeny jsou  v Sazebníku poplatků přístupném na obchodních místech a webových stránkách pojistitele. Sazebník poplatků je seznam poplatků, které </w:t>
      </w:r>
      <w:r>
        <w:rPr>
          <w:rFonts w:ascii="Arial" w:hAnsi="Arial"/>
          <w:color w:val="221F1F"/>
          <w:spacing w:val="-4"/>
          <w:sz w:val="16"/>
        </w:rPr>
        <w:t xml:space="preserve">je </w:t>
      </w:r>
      <w:r>
        <w:rPr>
          <w:rFonts w:ascii="Arial" w:hAnsi="Arial"/>
          <w:color w:val="221F1F"/>
          <w:sz w:val="16"/>
        </w:rPr>
        <w:t>pojistitel</w:t>
      </w:r>
      <w:r>
        <w:rPr>
          <w:rFonts w:ascii="Arial" w:hAnsi="Arial"/>
          <w:color w:val="221F1F"/>
          <w:spacing w:val="-13"/>
          <w:sz w:val="16"/>
        </w:rPr>
        <w:t xml:space="preserve"> </w:t>
      </w:r>
      <w:r>
        <w:rPr>
          <w:rFonts w:ascii="Arial" w:hAnsi="Arial"/>
          <w:color w:val="221F1F"/>
          <w:sz w:val="16"/>
        </w:rPr>
        <w:t>oprávněn</w:t>
      </w:r>
      <w:r>
        <w:rPr>
          <w:rFonts w:ascii="Arial" w:hAnsi="Arial"/>
          <w:color w:val="221F1F"/>
          <w:spacing w:val="-11"/>
          <w:sz w:val="16"/>
        </w:rPr>
        <w:t xml:space="preserve"> </w:t>
      </w:r>
      <w:r>
        <w:rPr>
          <w:rFonts w:ascii="Arial" w:hAnsi="Arial"/>
          <w:color w:val="221F1F"/>
          <w:sz w:val="16"/>
        </w:rPr>
        <w:t>účtovat</w:t>
      </w:r>
      <w:r>
        <w:rPr>
          <w:rFonts w:ascii="Arial" w:hAnsi="Arial"/>
          <w:color w:val="221F1F"/>
          <w:spacing w:val="-11"/>
          <w:sz w:val="16"/>
        </w:rPr>
        <w:t xml:space="preserve"> </w:t>
      </w:r>
      <w:r>
        <w:rPr>
          <w:rFonts w:ascii="Arial" w:hAnsi="Arial"/>
          <w:color w:val="221F1F"/>
          <w:sz w:val="16"/>
        </w:rPr>
        <w:t>pojistníkovi</w:t>
      </w:r>
      <w:r>
        <w:rPr>
          <w:rFonts w:ascii="Arial" w:hAnsi="Arial"/>
          <w:color w:val="221F1F"/>
          <w:spacing w:val="-13"/>
          <w:sz w:val="16"/>
        </w:rPr>
        <w:t xml:space="preserve"> </w:t>
      </w:r>
      <w:r>
        <w:rPr>
          <w:rFonts w:ascii="Arial" w:hAnsi="Arial"/>
          <w:color w:val="221F1F"/>
          <w:sz w:val="16"/>
        </w:rPr>
        <w:t>za</w:t>
      </w:r>
      <w:r>
        <w:rPr>
          <w:rFonts w:ascii="Arial" w:hAnsi="Arial"/>
          <w:color w:val="221F1F"/>
          <w:spacing w:val="-13"/>
          <w:sz w:val="16"/>
        </w:rPr>
        <w:t xml:space="preserve"> </w:t>
      </w:r>
      <w:r>
        <w:rPr>
          <w:rFonts w:ascii="Arial" w:hAnsi="Arial"/>
          <w:color w:val="221F1F"/>
          <w:sz w:val="16"/>
        </w:rPr>
        <w:t>mimořádné</w:t>
      </w:r>
      <w:r>
        <w:rPr>
          <w:rFonts w:ascii="Arial" w:hAnsi="Arial"/>
          <w:color w:val="221F1F"/>
          <w:spacing w:val="-11"/>
          <w:sz w:val="16"/>
        </w:rPr>
        <w:t xml:space="preserve"> </w:t>
      </w:r>
      <w:r>
        <w:rPr>
          <w:rFonts w:ascii="Arial" w:hAnsi="Arial"/>
          <w:color w:val="221F1F"/>
          <w:sz w:val="16"/>
        </w:rPr>
        <w:t>úkony</w:t>
      </w:r>
      <w:r>
        <w:rPr>
          <w:rFonts w:ascii="Arial" w:hAnsi="Arial"/>
          <w:color w:val="221F1F"/>
          <w:spacing w:val="-12"/>
          <w:sz w:val="16"/>
        </w:rPr>
        <w:t xml:space="preserve"> </w:t>
      </w:r>
      <w:r>
        <w:rPr>
          <w:rFonts w:ascii="Arial" w:hAnsi="Arial"/>
          <w:color w:val="221F1F"/>
          <w:sz w:val="16"/>
        </w:rPr>
        <w:t>a</w:t>
      </w:r>
      <w:r>
        <w:rPr>
          <w:rFonts w:ascii="Arial" w:hAnsi="Arial"/>
          <w:color w:val="221F1F"/>
          <w:spacing w:val="-11"/>
          <w:sz w:val="16"/>
        </w:rPr>
        <w:t xml:space="preserve"> </w:t>
      </w:r>
      <w:r>
        <w:rPr>
          <w:rFonts w:ascii="Arial" w:hAnsi="Arial"/>
          <w:color w:val="221F1F"/>
          <w:sz w:val="16"/>
        </w:rPr>
        <w:t>pravidla</w:t>
      </w:r>
      <w:r>
        <w:rPr>
          <w:rFonts w:ascii="Arial" w:hAnsi="Arial"/>
          <w:color w:val="221F1F"/>
          <w:spacing w:val="-14"/>
          <w:sz w:val="16"/>
        </w:rPr>
        <w:t xml:space="preserve"> </w:t>
      </w:r>
      <w:r>
        <w:rPr>
          <w:rFonts w:ascii="Arial" w:hAnsi="Arial"/>
          <w:color w:val="221F1F"/>
          <w:spacing w:val="-4"/>
          <w:sz w:val="16"/>
        </w:rPr>
        <w:t xml:space="preserve">pro </w:t>
      </w:r>
      <w:r>
        <w:rPr>
          <w:rFonts w:ascii="Arial" w:hAnsi="Arial"/>
          <w:color w:val="221F1F"/>
          <w:sz w:val="16"/>
        </w:rPr>
        <w:t>provádění</w:t>
      </w:r>
      <w:r>
        <w:rPr>
          <w:rFonts w:ascii="Arial" w:hAnsi="Arial"/>
          <w:color w:val="221F1F"/>
          <w:spacing w:val="-5"/>
          <w:sz w:val="16"/>
        </w:rPr>
        <w:t xml:space="preserve"> </w:t>
      </w:r>
      <w:r>
        <w:rPr>
          <w:rFonts w:ascii="Arial" w:hAnsi="Arial"/>
          <w:color w:val="221F1F"/>
          <w:sz w:val="16"/>
        </w:rPr>
        <w:t>těchto</w:t>
      </w:r>
      <w:r>
        <w:rPr>
          <w:rFonts w:ascii="Arial" w:hAnsi="Arial"/>
          <w:color w:val="221F1F"/>
          <w:spacing w:val="-6"/>
          <w:sz w:val="16"/>
        </w:rPr>
        <w:t xml:space="preserve"> </w:t>
      </w:r>
      <w:r>
        <w:rPr>
          <w:rFonts w:ascii="Arial" w:hAnsi="Arial"/>
          <w:color w:val="221F1F"/>
          <w:sz w:val="16"/>
        </w:rPr>
        <w:t>úkonů</w:t>
      </w:r>
      <w:r>
        <w:rPr>
          <w:rFonts w:ascii="Arial" w:hAnsi="Arial"/>
          <w:color w:val="221F1F"/>
          <w:spacing w:val="-7"/>
          <w:sz w:val="16"/>
        </w:rPr>
        <w:t xml:space="preserve"> </w:t>
      </w:r>
      <w:r>
        <w:rPr>
          <w:rFonts w:ascii="Arial" w:hAnsi="Arial"/>
          <w:color w:val="221F1F"/>
          <w:sz w:val="16"/>
        </w:rPr>
        <w:t>vydávané</w:t>
      </w:r>
      <w:r>
        <w:rPr>
          <w:rFonts w:ascii="Arial" w:hAnsi="Arial"/>
          <w:color w:val="221F1F"/>
          <w:spacing w:val="-8"/>
          <w:sz w:val="16"/>
        </w:rPr>
        <w:t xml:space="preserve"> </w:t>
      </w:r>
      <w:r>
        <w:rPr>
          <w:rFonts w:ascii="Arial" w:hAnsi="Arial"/>
          <w:color w:val="221F1F"/>
          <w:sz w:val="16"/>
        </w:rPr>
        <w:t>pojistitelem.</w:t>
      </w:r>
      <w:r>
        <w:rPr>
          <w:rFonts w:ascii="Arial" w:hAnsi="Arial"/>
          <w:color w:val="221F1F"/>
          <w:spacing w:val="-5"/>
          <w:sz w:val="16"/>
        </w:rPr>
        <w:t xml:space="preserve"> </w:t>
      </w:r>
      <w:r>
        <w:rPr>
          <w:rFonts w:ascii="Arial" w:hAnsi="Arial"/>
          <w:color w:val="221F1F"/>
          <w:sz w:val="16"/>
        </w:rPr>
        <w:t>Do</w:t>
      </w:r>
      <w:r>
        <w:rPr>
          <w:rFonts w:ascii="Arial" w:hAnsi="Arial"/>
          <w:color w:val="221F1F"/>
          <w:spacing w:val="-8"/>
          <w:sz w:val="16"/>
        </w:rPr>
        <w:t xml:space="preserve"> </w:t>
      </w:r>
      <w:r>
        <w:rPr>
          <w:rFonts w:ascii="Arial" w:hAnsi="Arial"/>
          <w:color w:val="221F1F"/>
          <w:sz w:val="16"/>
        </w:rPr>
        <w:t>Sazebníku</w:t>
      </w:r>
      <w:r>
        <w:rPr>
          <w:rFonts w:ascii="Arial" w:hAnsi="Arial"/>
          <w:color w:val="221F1F"/>
          <w:spacing w:val="-7"/>
          <w:sz w:val="16"/>
        </w:rPr>
        <w:t xml:space="preserve"> </w:t>
      </w:r>
      <w:r>
        <w:rPr>
          <w:rFonts w:ascii="Arial" w:hAnsi="Arial"/>
          <w:color w:val="221F1F"/>
          <w:sz w:val="16"/>
        </w:rPr>
        <w:t>poplatků</w:t>
      </w:r>
      <w:r>
        <w:rPr>
          <w:rFonts w:ascii="Arial" w:hAnsi="Arial"/>
          <w:color w:val="221F1F"/>
          <w:spacing w:val="-3"/>
          <w:sz w:val="16"/>
        </w:rPr>
        <w:t xml:space="preserve"> </w:t>
      </w:r>
      <w:r>
        <w:rPr>
          <w:rFonts w:ascii="Arial" w:hAnsi="Arial"/>
          <w:color w:val="221F1F"/>
          <w:sz w:val="16"/>
        </w:rPr>
        <w:t>je možno</w:t>
      </w:r>
      <w:r>
        <w:rPr>
          <w:rFonts w:ascii="Arial" w:hAnsi="Arial"/>
          <w:color w:val="221F1F"/>
          <w:spacing w:val="-20"/>
          <w:sz w:val="16"/>
        </w:rPr>
        <w:t xml:space="preserve"> </w:t>
      </w:r>
      <w:r>
        <w:rPr>
          <w:rFonts w:ascii="Arial" w:hAnsi="Arial"/>
          <w:color w:val="221F1F"/>
          <w:sz w:val="16"/>
        </w:rPr>
        <w:t>u</w:t>
      </w:r>
      <w:r>
        <w:rPr>
          <w:rFonts w:ascii="Arial" w:hAnsi="Arial"/>
          <w:color w:val="221F1F"/>
          <w:spacing w:val="-19"/>
          <w:sz w:val="16"/>
        </w:rPr>
        <w:t xml:space="preserve"> </w:t>
      </w:r>
      <w:r>
        <w:rPr>
          <w:rFonts w:ascii="Arial" w:hAnsi="Arial"/>
          <w:color w:val="221F1F"/>
          <w:sz w:val="16"/>
        </w:rPr>
        <w:t>pojistitele</w:t>
      </w:r>
      <w:r>
        <w:rPr>
          <w:rFonts w:ascii="Arial" w:hAnsi="Arial"/>
          <w:color w:val="221F1F"/>
          <w:spacing w:val="-19"/>
          <w:sz w:val="16"/>
        </w:rPr>
        <w:t xml:space="preserve"> </w:t>
      </w:r>
      <w:r>
        <w:rPr>
          <w:rFonts w:ascii="Arial" w:hAnsi="Arial"/>
          <w:color w:val="221F1F"/>
          <w:sz w:val="16"/>
        </w:rPr>
        <w:t>nahlédnout.</w:t>
      </w:r>
    </w:p>
    <w:p w14:paraId="0721D6B5" w14:textId="77777777" w:rsidR="00A5650C" w:rsidRDefault="00000000">
      <w:pPr>
        <w:spacing w:before="95" w:line="230" w:lineRule="auto"/>
        <w:ind w:left="437" w:right="387"/>
        <w:jc w:val="both"/>
        <w:rPr>
          <w:rFonts w:ascii="Arial" w:hAnsi="Arial"/>
          <w:sz w:val="16"/>
        </w:rPr>
      </w:pPr>
      <w:r>
        <w:br w:type="column"/>
      </w:r>
      <w:r>
        <w:rPr>
          <w:rFonts w:ascii="Arial" w:hAnsi="Arial"/>
          <w:color w:val="221F1F"/>
          <w:sz w:val="16"/>
        </w:rPr>
        <w:t>poplatků k datu provedení úkonu. Úhrada poplatků je splatná předem. Poplatky nejsou součástí pojistného.</w:t>
      </w:r>
    </w:p>
    <w:p w14:paraId="3836A370" w14:textId="77777777" w:rsidR="00A5650C" w:rsidRDefault="00000000">
      <w:pPr>
        <w:spacing w:before="1" w:line="194" w:lineRule="exact"/>
        <w:ind w:left="550" w:right="561"/>
        <w:jc w:val="center"/>
        <w:rPr>
          <w:rFonts w:ascii="Arial" w:hAnsi="Arial"/>
          <w:b/>
          <w:sz w:val="17"/>
        </w:rPr>
      </w:pPr>
      <w:r>
        <w:rPr>
          <w:rFonts w:ascii="Arial" w:hAnsi="Arial"/>
          <w:b/>
          <w:color w:val="221F1F"/>
          <w:sz w:val="17"/>
        </w:rPr>
        <w:t>ČLÁNEK 21</w:t>
      </w:r>
    </w:p>
    <w:p w14:paraId="2328D6AE" w14:textId="77777777" w:rsidR="00A5650C" w:rsidRDefault="00000000">
      <w:pPr>
        <w:spacing w:line="194" w:lineRule="exact"/>
        <w:ind w:left="550" w:right="563"/>
        <w:jc w:val="center"/>
        <w:rPr>
          <w:rFonts w:ascii="Arial" w:hAnsi="Arial"/>
          <w:b/>
          <w:sz w:val="17"/>
        </w:rPr>
      </w:pPr>
      <w:r>
        <w:rPr>
          <w:rFonts w:ascii="Arial" w:hAnsi="Arial"/>
          <w:b/>
          <w:color w:val="221F1F"/>
          <w:sz w:val="17"/>
        </w:rPr>
        <w:t>INFORMACE TÝKAJÍCÍ SE OCHRANY OSOBNÍCH ÚDAJŮ</w:t>
      </w:r>
    </w:p>
    <w:p w14:paraId="70C0A6A0" w14:textId="77777777" w:rsidR="00A5650C" w:rsidRDefault="00000000">
      <w:pPr>
        <w:pStyle w:val="Odstavecseseznamem"/>
        <w:numPr>
          <w:ilvl w:val="0"/>
          <w:numId w:val="63"/>
        </w:numPr>
        <w:tabs>
          <w:tab w:val="left" w:pos="431"/>
        </w:tabs>
        <w:spacing w:before="14" w:line="230" w:lineRule="auto"/>
        <w:ind w:right="207" w:hanging="214"/>
        <w:jc w:val="both"/>
        <w:rPr>
          <w:rFonts w:ascii="Arial" w:hAnsi="Arial"/>
          <w:sz w:val="16"/>
        </w:rPr>
      </w:pPr>
      <w:r>
        <w:rPr>
          <w:rFonts w:ascii="Arial" w:hAnsi="Arial"/>
          <w:color w:val="221F1F"/>
          <w:sz w:val="16"/>
        </w:rPr>
        <w:t xml:space="preserve">Pojistitel zpracovává osobní údaje účastníků pojištění, v souladu </w:t>
      </w:r>
      <w:r>
        <w:rPr>
          <w:rFonts w:ascii="Arial" w:hAnsi="Arial"/>
          <w:color w:val="221F1F"/>
          <w:spacing w:val="-3"/>
          <w:sz w:val="16"/>
        </w:rPr>
        <w:t xml:space="preserve">se </w:t>
      </w:r>
      <w:r>
        <w:rPr>
          <w:rFonts w:ascii="Arial" w:hAnsi="Arial"/>
          <w:color w:val="221F1F"/>
          <w:sz w:val="16"/>
        </w:rPr>
        <w:t>zákonem</w:t>
      </w:r>
      <w:r>
        <w:rPr>
          <w:rFonts w:ascii="Arial" w:hAnsi="Arial"/>
          <w:color w:val="221F1F"/>
          <w:spacing w:val="-17"/>
          <w:sz w:val="16"/>
        </w:rPr>
        <w:t xml:space="preserve"> </w:t>
      </w:r>
      <w:r>
        <w:rPr>
          <w:rFonts w:ascii="Arial" w:hAnsi="Arial"/>
          <w:color w:val="221F1F"/>
          <w:sz w:val="16"/>
        </w:rPr>
        <w:t>č.</w:t>
      </w:r>
      <w:r>
        <w:rPr>
          <w:rFonts w:ascii="Arial" w:hAnsi="Arial"/>
          <w:color w:val="221F1F"/>
          <w:spacing w:val="-12"/>
          <w:sz w:val="16"/>
        </w:rPr>
        <w:t xml:space="preserve"> </w:t>
      </w:r>
      <w:r>
        <w:rPr>
          <w:rFonts w:ascii="Arial" w:hAnsi="Arial"/>
          <w:color w:val="221F1F"/>
          <w:sz w:val="16"/>
        </w:rPr>
        <w:t>101/2000</w:t>
      </w:r>
      <w:r>
        <w:rPr>
          <w:rFonts w:ascii="Arial" w:hAnsi="Arial"/>
          <w:color w:val="221F1F"/>
          <w:spacing w:val="-16"/>
          <w:sz w:val="16"/>
        </w:rPr>
        <w:t xml:space="preserve"> </w:t>
      </w:r>
      <w:r>
        <w:rPr>
          <w:rFonts w:ascii="Arial" w:hAnsi="Arial"/>
          <w:color w:val="221F1F"/>
          <w:sz w:val="16"/>
        </w:rPr>
        <w:t>Sb.,</w:t>
      </w:r>
      <w:r>
        <w:rPr>
          <w:rFonts w:ascii="Arial" w:hAnsi="Arial"/>
          <w:color w:val="221F1F"/>
          <w:spacing w:val="-15"/>
          <w:sz w:val="16"/>
        </w:rPr>
        <w:t xml:space="preserve"> </w:t>
      </w:r>
      <w:r>
        <w:rPr>
          <w:rFonts w:ascii="Arial" w:hAnsi="Arial"/>
          <w:color w:val="221F1F"/>
          <w:sz w:val="16"/>
        </w:rPr>
        <w:t>o</w:t>
      </w:r>
      <w:r>
        <w:rPr>
          <w:rFonts w:ascii="Arial" w:hAnsi="Arial"/>
          <w:color w:val="221F1F"/>
          <w:spacing w:val="-15"/>
          <w:sz w:val="16"/>
        </w:rPr>
        <w:t xml:space="preserve"> </w:t>
      </w:r>
      <w:r>
        <w:rPr>
          <w:rFonts w:ascii="Arial" w:hAnsi="Arial"/>
          <w:color w:val="221F1F"/>
          <w:sz w:val="16"/>
        </w:rPr>
        <w:t>ochraně</w:t>
      </w:r>
      <w:r>
        <w:rPr>
          <w:rFonts w:ascii="Arial" w:hAnsi="Arial"/>
          <w:color w:val="221F1F"/>
          <w:spacing w:val="-14"/>
          <w:sz w:val="16"/>
        </w:rPr>
        <w:t xml:space="preserve"> </w:t>
      </w:r>
      <w:r>
        <w:rPr>
          <w:rFonts w:ascii="Arial" w:hAnsi="Arial"/>
          <w:color w:val="221F1F"/>
          <w:sz w:val="16"/>
        </w:rPr>
        <w:t>osobních</w:t>
      </w:r>
      <w:r>
        <w:rPr>
          <w:rFonts w:ascii="Arial" w:hAnsi="Arial"/>
          <w:color w:val="221F1F"/>
          <w:spacing w:val="-16"/>
          <w:sz w:val="16"/>
        </w:rPr>
        <w:t xml:space="preserve"> </w:t>
      </w:r>
      <w:r>
        <w:rPr>
          <w:rFonts w:ascii="Arial" w:hAnsi="Arial"/>
          <w:color w:val="221F1F"/>
          <w:sz w:val="16"/>
        </w:rPr>
        <w:t>údajů,</w:t>
      </w:r>
      <w:r>
        <w:rPr>
          <w:rFonts w:ascii="Arial" w:hAnsi="Arial"/>
          <w:color w:val="221F1F"/>
          <w:spacing w:val="-17"/>
          <w:sz w:val="16"/>
        </w:rPr>
        <w:t xml:space="preserve"> </w:t>
      </w:r>
      <w:r>
        <w:rPr>
          <w:rFonts w:ascii="Arial" w:hAnsi="Arial"/>
          <w:color w:val="221F1F"/>
          <w:sz w:val="16"/>
        </w:rPr>
        <w:t>ve</w:t>
      </w:r>
      <w:r>
        <w:rPr>
          <w:rFonts w:ascii="Arial" w:hAnsi="Arial"/>
          <w:color w:val="221F1F"/>
          <w:spacing w:val="-15"/>
          <w:sz w:val="16"/>
        </w:rPr>
        <w:t xml:space="preserve"> </w:t>
      </w:r>
      <w:r>
        <w:rPr>
          <w:rFonts w:ascii="Arial" w:hAnsi="Arial"/>
          <w:color w:val="221F1F"/>
          <w:sz w:val="16"/>
        </w:rPr>
        <w:t>znění</w:t>
      </w:r>
      <w:r>
        <w:rPr>
          <w:rFonts w:ascii="Arial" w:hAnsi="Arial"/>
          <w:color w:val="221F1F"/>
          <w:spacing w:val="-12"/>
          <w:sz w:val="16"/>
        </w:rPr>
        <w:t xml:space="preserve"> </w:t>
      </w:r>
      <w:r>
        <w:rPr>
          <w:rFonts w:ascii="Arial" w:hAnsi="Arial"/>
          <w:color w:val="221F1F"/>
          <w:sz w:val="16"/>
        </w:rPr>
        <w:t xml:space="preserve">pozdějších předpisů  (dále  jen „zákon  o ochraně  osobních  údajů“). Účastníci </w:t>
      </w:r>
      <w:r>
        <w:rPr>
          <w:rFonts w:ascii="Arial" w:hAnsi="Arial"/>
          <w:color w:val="221F1F"/>
          <w:spacing w:val="-61"/>
          <w:sz w:val="16"/>
        </w:rPr>
        <w:t>pojšitění</w:t>
      </w:r>
      <w:r>
        <w:rPr>
          <w:rFonts w:ascii="Arial" w:hAnsi="Arial"/>
          <w:color w:val="221F1F"/>
          <w:spacing w:val="-36"/>
          <w:sz w:val="16"/>
        </w:rPr>
        <w:t xml:space="preserve"> </w:t>
      </w:r>
      <w:r>
        <w:rPr>
          <w:rFonts w:ascii="Arial" w:hAnsi="Arial"/>
          <w:color w:val="221F1F"/>
          <w:sz w:val="16"/>
        </w:rPr>
        <w:t>podpisem návrhu na uzavření pojistné smlouvy  s  jejich zpracováváním souhlasí.</w:t>
      </w:r>
    </w:p>
    <w:p w14:paraId="29C54B07" w14:textId="77777777" w:rsidR="00A5650C" w:rsidRDefault="00000000">
      <w:pPr>
        <w:pStyle w:val="Odstavecseseznamem"/>
        <w:numPr>
          <w:ilvl w:val="0"/>
          <w:numId w:val="63"/>
        </w:numPr>
        <w:tabs>
          <w:tab w:val="left" w:pos="431"/>
        </w:tabs>
        <w:spacing w:before="15" w:line="230" w:lineRule="auto"/>
        <w:ind w:right="217" w:hanging="214"/>
        <w:jc w:val="both"/>
        <w:rPr>
          <w:rFonts w:ascii="Arial" w:hAnsi="Arial"/>
          <w:sz w:val="16"/>
        </w:rPr>
      </w:pPr>
      <w:r>
        <w:rPr>
          <w:rFonts w:ascii="Arial" w:hAnsi="Arial"/>
          <w:color w:val="221F1F"/>
          <w:sz w:val="16"/>
        </w:rPr>
        <w:t>Pro</w:t>
      </w:r>
      <w:r>
        <w:rPr>
          <w:rFonts w:ascii="Arial" w:hAnsi="Arial"/>
          <w:color w:val="221F1F"/>
          <w:spacing w:val="-4"/>
          <w:sz w:val="16"/>
        </w:rPr>
        <w:t xml:space="preserve"> </w:t>
      </w:r>
      <w:r>
        <w:rPr>
          <w:rFonts w:ascii="Arial" w:hAnsi="Arial"/>
          <w:color w:val="221F1F"/>
          <w:sz w:val="16"/>
        </w:rPr>
        <w:t>účely</w:t>
      </w:r>
      <w:r>
        <w:rPr>
          <w:rFonts w:ascii="Arial" w:hAnsi="Arial"/>
          <w:color w:val="221F1F"/>
          <w:spacing w:val="-5"/>
          <w:sz w:val="16"/>
        </w:rPr>
        <w:t xml:space="preserve"> </w:t>
      </w:r>
      <w:r>
        <w:rPr>
          <w:rFonts w:ascii="Arial" w:hAnsi="Arial"/>
          <w:color w:val="221F1F"/>
          <w:sz w:val="16"/>
        </w:rPr>
        <w:t>tohoto</w:t>
      </w:r>
      <w:r>
        <w:rPr>
          <w:rFonts w:ascii="Arial" w:hAnsi="Arial"/>
          <w:color w:val="221F1F"/>
          <w:spacing w:val="-7"/>
          <w:sz w:val="16"/>
        </w:rPr>
        <w:t xml:space="preserve"> </w:t>
      </w:r>
      <w:r>
        <w:rPr>
          <w:rFonts w:ascii="Arial" w:hAnsi="Arial"/>
          <w:color w:val="221F1F"/>
          <w:sz w:val="16"/>
        </w:rPr>
        <w:t>článku</w:t>
      </w:r>
      <w:r>
        <w:rPr>
          <w:rFonts w:ascii="Arial" w:hAnsi="Arial"/>
          <w:color w:val="221F1F"/>
          <w:spacing w:val="-6"/>
          <w:sz w:val="16"/>
        </w:rPr>
        <w:t xml:space="preserve"> </w:t>
      </w:r>
      <w:r>
        <w:rPr>
          <w:rFonts w:ascii="Arial" w:hAnsi="Arial"/>
          <w:color w:val="221F1F"/>
          <w:sz w:val="16"/>
        </w:rPr>
        <w:t>těchto</w:t>
      </w:r>
      <w:r>
        <w:rPr>
          <w:rFonts w:ascii="Arial" w:hAnsi="Arial"/>
          <w:color w:val="221F1F"/>
          <w:spacing w:val="-5"/>
          <w:sz w:val="16"/>
        </w:rPr>
        <w:t xml:space="preserve"> </w:t>
      </w:r>
      <w:r>
        <w:rPr>
          <w:rFonts w:ascii="Arial" w:hAnsi="Arial"/>
          <w:color w:val="221F1F"/>
          <w:sz w:val="16"/>
        </w:rPr>
        <w:t>VPP</w:t>
      </w:r>
      <w:r>
        <w:rPr>
          <w:rFonts w:ascii="Arial" w:hAnsi="Arial"/>
          <w:color w:val="221F1F"/>
          <w:spacing w:val="-5"/>
          <w:sz w:val="16"/>
        </w:rPr>
        <w:t xml:space="preserve"> </w:t>
      </w:r>
      <w:r>
        <w:rPr>
          <w:rFonts w:ascii="Arial" w:hAnsi="Arial"/>
          <w:color w:val="221F1F"/>
          <w:sz w:val="16"/>
        </w:rPr>
        <w:t>jsou</w:t>
      </w:r>
      <w:r>
        <w:rPr>
          <w:rFonts w:ascii="Arial" w:hAnsi="Arial"/>
          <w:color w:val="221F1F"/>
          <w:spacing w:val="-4"/>
          <w:sz w:val="16"/>
        </w:rPr>
        <w:t xml:space="preserve"> </w:t>
      </w:r>
      <w:r>
        <w:rPr>
          <w:rFonts w:ascii="Arial" w:hAnsi="Arial"/>
          <w:color w:val="221F1F"/>
          <w:sz w:val="16"/>
        </w:rPr>
        <w:t>pojistník</w:t>
      </w:r>
      <w:r>
        <w:rPr>
          <w:rFonts w:ascii="Arial" w:hAnsi="Arial"/>
          <w:color w:val="221F1F"/>
          <w:spacing w:val="-2"/>
          <w:sz w:val="16"/>
        </w:rPr>
        <w:t xml:space="preserve"> </w:t>
      </w:r>
      <w:r>
        <w:rPr>
          <w:rFonts w:ascii="Arial" w:hAnsi="Arial"/>
          <w:color w:val="221F1F"/>
          <w:sz w:val="16"/>
        </w:rPr>
        <w:t>a</w:t>
      </w:r>
      <w:r>
        <w:rPr>
          <w:rFonts w:ascii="Arial" w:hAnsi="Arial"/>
          <w:color w:val="221F1F"/>
          <w:spacing w:val="-3"/>
          <w:sz w:val="16"/>
        </w:rPr>
        <w:t xml:space="preserve"> </w:t>
      </w:r>
      <w:r>
        <w:rPr>
          <w:rFonts w:ascii="Arial" w:hAnsi="Arial"/>
          <w:color w:val="221F1F"/>
          <w:sz w:val="16"/>
        </w:rPr>
        <w:t>pojištěný</w:t>
      </w:r>
      <w:r>
        <w:rPr>
          <w:rFonts w:ascii="Arial" w:hAnsi="Arial"/>
          <w:color w:val="221F1F"/>
          <w:spacing w:val="-2"/>
          <w:sz w:val="16"/>
        </w:rPr>
        <w:t xml:space="preserve"> </w:t>
      </w:r>
      <w:r>
        <w:rPr>
          <w:rFonts w:ascii="Arial" w:hAnsi="Arial"/>
          <w:color w:val="221F1F"/>
          <w:sz w:val="16"/>
        </w:rPr>
        <w:t>označováni společně</w:t>
      </w:r>
      <w:r>
        <w:rPr>
          <w:rFonts w:ascii="Arial" w:hAnsi="Arial"/>
          <w:color w:val="221F1F"/>
          <w:spacing w:val="-20"/>
          <w:sz w:val="16"/>
        </w:rPr>
        <w:t xml:space="preserve"> </w:t>
      </w:r>
      <w:r>
        <w:rPr>
          <w:rFonts w:ascii="Arial" w:hAnsi="Arial"/>
          <w:color w:val="221F1F"/>
          <w:sz w:val="16"/>
        </w:rPr>
        <w:t>jako</w:t>
      </w:r>
      <w:r>
        <w:rPr>
          <w:rFonts w:ascii="Arial" w:hAnsi="Arial"/>
          <w:color w:val="221F1F"/>
          <w:spacing w:val="-19"/>
          <w:sz w:val="16"/>
        </w:rPr>
        <w:t xml:space="preserve"> </w:t>
      </w:r>
      <w:r>
        <w:rPr>
          <w:rFonts w:ascii="Arial" w:hAnsi="Arial"/>
          <w:color w:val="221F1F"/>
          <w:sz w:val="16"/>
        </w:rPr>
        <w:t>účastníci</w:t>
      </w:r>
      <w:r>
        <w:rPr>
          <w:rFonts w:ascii="Arial" w:hAnsi="Arial"/>
          <w:color w:val="221F1F"/>
          <w:spacing w:val="-18"/>
          <w:sz w:val="16"/>
        </w:rPr>
        <w:t xml:space="preserve"> </w:t>
      </w:r>
      <w:r>
        <w:rPr>
          <w:rFonts w:ascii="Arial" w:hAnsi="Arial"/>
          <w:color w:val="221F1F"/>
          <w:sz w:val="16"/>
        </w:rPr>
        <w:t>pojištění.</w:t>
      </w:r>
    </w:p>
    <w:p w14:paraId="10DC0B9C" w14:textId="77777777" w:rsidR="00A5650C" w:rsidRDefault="00000000">
      <w:pPr>
        <w:pStyle w:val="Odstavecseseznamem"/>
        <w:numPr>
          <w:ilvl w:val="0"/>
          <w:numId w:val="63"/>
        </w:numPr>
        <w:tabs>
          <w:tab w:val="left" w:pos="431"/>
        </w:tabs>
        <w:spacing w:before="10" w:line="232" w:lineRule="auto"/>
        <w:ind w:right="209" w:hanging="214"/>
        <w:jc w:val="both"/>
        <w:rPr>
          <w:rFonts w:ascii="Arial" w:hAnsi="Arial"/>
          <w:sz w:val="16"/>
        </w:rPr>
      </w:pPr>
      <w:r>
        <w:rPr>
          <w:rFonts w:ascii="Arial" w:hAnsi="Arial"/>
          <w:color w:val="221F1F"/>
          <w:sz w:val="16"/>
        </w:rPr>
        <w:t>V</w:t>
      </w:r>
      <w:r>
        <w:rPr>
          <w:rFonts w:ascii="Arial" w:hAnsi="Arial"/>
          <w:color w:val="221F1F"/>
          <w:spacing w:val="-10"/>
          <w:sz w:val="16"/>
        </w:rPr>
        <w:t xml:space="preserve"> </w:t>
      </w:r>
      <w:r>
        <w:rPr>
          <w:rFonts w:ascii="Arial" w:hAnsi="Arial"/>
          <w:color w:val="221F1F"/>
          <w:sz w:val="16"/>
        </w:rPr>
        <w:t>souladu</w:t>
      </w:r>
      <w:r>
        <w:rPr>
          <w:rFonts w:ascii="Arial" w:hAnsi="Arial"/>
          <w:color w:val="221F1F"/>
          <w:spacing w:val="-11"/>
          <w:sz w:val="16"/>
        </w:rPr>
        <w:t xml:space="preserve"> </w:t>
      </w:r>
      <w:r>
        <w:rPr>
          <w:rFonts w:ascii="Arial" w:hAnsi="Arial"/>
          <w:color w:val="221F1F"/>
          <w:sz w:val="16"/>
        </w:rPr>
        <w:t>se</w:t>
      </w:r>
      <w:r>
        <w:rPr>
          <w:rFonts w:ascii="Arial" w:hAnsi="Arial"/>
          <w:color w:val="221F1F"/>
          <w:spacing w:val="-13"/>
          <w:sz w:val="16"/>
        </w:rPr>
        <w:t xml:space="preserve"> </w:t>
      </w:r>
      <w:r>
        <w:rPr>
          <w:rFonts w:ascii="Arial" w:hAnsi="Arial"/>
          <w:color w:val="221F1F"/>
          <w:sz w:val="16"/>
        </w:rPr>
        <w:t>zákonem</w:t>
      </w:r>
      <w:r>
        <w:rPr>
          <w:rFonts w:ascii="Arial" w:hAnsi="Arial"/>
          <w:color w:val="221F1F"/>
          <w:spacing w:val="-8"/>
          <w:sz w:val="16"/>
        </w:rPr>
        <w:t xml:space="preserve"> </w:t>
      </w:r>
      <w:r>
        <w:rPr>
          <w:rFonts w:ascii="Arial" w:hAnsi="Arial"/>
          <w:color w:val="221F1F"/>
          <w:sz w:val="16"/>
        </w:rPr>
        <w:t>o</w:t>
      </w:r>
      <w:r>
        <w:rPr>
          <w:rFonts w:ascii="Arial" w:hAnsi="Arial"/>
          <w:color w:val="221F1F"/>
          <w:spacing w:val="-11"/>
          <w:sz w:val="16"/>
        </w:rPr>
        <w:t xml:space="preserve"> </w:t>
      </w:r>
      <w:r>
        <w:rPr>
          <w:rFonts w:ascii="Arial" w:hAnsi="Arial"/>
          <w:color w:val="221F1F"/>
          <w:sz w:val="16"/>
        </w:rPr>
        <w:t>ochraně</w:t>
      </w:r>
      <w:r>
        <w:rPr>
          <w:rFonts w:ascii="Arial" w:hAnsi="Arial"/>
          <w:color w:val="221F1F"/>
          <w:spacing w:val="-11"/>
          <w:sz w:val="16"/>
        </w:rPr>
        <w:t xml:space="preserve"> </w:t>
      </w:r>
      <w:r>
        <w:rPr>
          <w:rFonts w:ascii="Arial" w:hAnsi="Arial"/>
          <w:color w:val="221F1F"/>
          <w:sz w:val="16"/>
        </w:rPr>
        <w:t>osobních</w:t>
      </w:r>
      <w:r>
        <w:rPr>
          <w:rFonts w:ascii="Arial" w:hAnsi="Arial"/>
          <w:color w:val="221F1F"/>
          <w:spacing w:val="-10"/>
          <w:sz w:val="16"/>
        </w:rPr>
        <w:t xml:space="preserve"> </w:t>
      </w:r>
      <w:r>
        <w:rPr>
          <w:rFonts w:ascii="Arial" w:hAnsi="Arial"/>
          <w:color w:val="221F1F"/>
          <w:sz w:val="16"/>
        </w:rPr>
        <w:t>údajů</w:t>
      </w:r>
      <w:r>
        <w:rPr>
          <w:rFonts w:ascii="Arial" w:hAnsi="Arial"/>
          <w:color w:val="221F1F"/>
          <w:spacing w:val="-11"/>
          <w:sz w:val="16"/>
        </w:rPr>
        <w:t xml:space="preserve"> </w:t>
      </w:r>
      <w:r>
        <w:rPr>
          <w:rFonts w:ascii="Arial" w:hAnsi="Arial"/>
          <w:color w:val="221F1F"/>
          <w:sz w:val="16"/>
        </w:rPr>
        <w:t>udělil</w:t>
      </w:r>
      <w:r>
        <w:rPr>
          <w:rFonts w:ascii="Arial" w:hAnsi="Arial"/>
          <w:color w:val="221F1F"/>
          <w:spacing w:val="-10"/>
          <w:sz w:val="16"/>
        </w:rPr>
        <w:t xml:space="preserve"> </w:t>
      </w:r>
      <w:r>
        <w:rPr>
          <w:rFonts w:ascii="Arial" w:hAnsi="Arial"/>
          <w:color w:val="221F1F"/>
          <w:sz w:val="16"/>
        </w:rPr>
        <w:t>účastník</w:t>
      </w:r>
      <w:r>
        <w:rPr>
          <w:rFonts w:ascii="Arial" w:hAnsi="Arial"/>
          <w:color w:val="221F1F"/>
          <w:spacing w:val="-7"/>
          <w:sz w:val="16"/>
        </w:rPr>
        <w:t xml:space="preserve"> </w:t>
      </w:r>
      <w:r>
        <w:rPr>
          <w:rFonts w:ascii="Arial" w:hAnsi="Arial"/>
          <w:color w:val="221F1F"/>
          <w:sz w:val="16"/>
        </w:rPr>
        <w:t>pojištění uzavřením,</w:t>
      </w:r>
      <w:r>
        <w:rPr>
          <w:rFonts w:ascii="Arial" w:hAnsi="Arial"/>
          <w:color w:val="221F1F"/>
          <w:spacing w:val="-16"/>
          <w:sz w:val="16"/>
        </w:rPr>
        <w:t xml:space="preserve"> </w:t>
      </w:r>
      <w:r>
        <w:rPr>
          <w:rFonts w:ascii="Arial" w:hAnsi="Arial"/>
          <w:color w:val="221F1F"/>
          <w:sz w:val="16"/>
        </w:rPr>
        <w:t>respektive</w:t>
      </w:r>
      <w:r>
        <w:rPr>
          <w:rFonts w:ascii="Arial" w:hAnsi="Arial"/>
          <w:color w:val="221F1F"/>
          <w:spacing w:val="-16"/>
          <w:sz w:val="16"/>
        </w:rPr>
        <w:t xml:space="preserve"> </w:t>
      </w:r>
      <w:r>
        <w:rPr>
          <w:rFonts w:ascii="Arial" w:hAnsi="Arial"/>
          <w:color w:val="221F1F"/>
          <w:sz w:val="16"/>
        </w:rPr>
        <w:t>podpisem</w:t>
      </w:r>
      <w:r>
        <w:rPr>
          <w:rFonts w:ascii="Arial" w:hAnsi="Arial"/>
          <w:color w:val="221F1F"/>
          <w:spacing w:val="-13"/>
          <w:sz w:val="16"/>
        </w:rPr>
        <w:t xml:space="preserve"> </w:t>
      </w:r>
      <w:r>
        <w:rPr>
          <w:rFonts w:ascii="Arial" w:hAnsi="Arial"/>
          <w:color w:val="221F1F"/>
          <w:sz w:val="16"/>
        </w:rPr>
        <w:t>pojistné</w:t>
      </w:r>
      <w:r>
        <w:rPr>
          <w:rFonts w:ascii="Arial" w:hAnsi="Arial"/>
          <w:color w:val="221F1F"/>
          <w:spacing w:val="-19"/>
          <w:sz w:val="16"/>
        </w:rPr>
        <w:t xml:space="preserve"> </w:t>
      </w:r>
      <w:r>
        <w:rPr>
          <w:rFonts w:ascii="Arial" w:hAnsi="Arial"/>
          <w:color w:val="221F1F"/>
          <w:sz w:val="16"/>
        </w:rPr>
        <w:t>smlouvy,</w:t>
      </w:r>
      <w:r>
        <w:rPr>
          <w:rFonts w:ascii="Arial" w:hAnsi="Arial"/>
          <w:color w:val="221F1F"/>
          <w:spacing w:val="-15"/>
          <w:sz w:val="16"/>
        </w:rPr>
        <w:t xml:space="preserve"> </w:t>
      </w:r>
      <w:r>
        <w:rPr>
          <w:rFonts w:ascii="Arial" w:hAnsi="Arial"/>
          <w:color w:val="221F1F"/>
          <w:sz w:val="16"/>
        </w:rPr>
        <w:t>jejíž</w:t>
      </w:r>
      <w:r>
        <w:rPr>
          <w:rFonts w:ascii="Arial" w:hAnsi="Arial"/>
          <w:color w:val="221F1F"/>
          <w:spacing w:val="-16"/>
          <w:sz w:val="16"/>
        </w:rPr>
        <w:t xml:space="preserve"> </w:t>
      </w:r>
      <w:r>
        <w:rPr>
          <w:rFonts w:ascii="Arial" w:hAnsi="Arial"/>
          <w:color w:val="221F1F"/>
          <w:sz w:val="16"/>
        </w:rPr>
        <w:t>nedílnou</w:t>
      </w:r>
      <w:r>
        <w:rPr>
          <w:rFonts w:ascii="Arial" w:hAnsi="Arial"/>
          <w:color w:val="221F1F"/>
          <w:spacing w:val="-16"/>
          <w:sz w:val="16"/>
        </w:rPr>
        <w:t xml:space="preserve"> </w:t>
      </w:r>
      <w:r>
        <w:rPr>
          <w:rFonts w:ascii="Arial" w:hAnsi="Arial"/>
          <w:color w:val="221F1F"/>
          <w:sz w:val="16"/>
        </w:rPr>
        <w:t xml:space="preserve">součástí jsou tyto </w:t>
      </w:r>
      <w:r>
        <w:rPr>
          <w:rFonts w:ascii="Arial" w:hAnsi="Arial"/>
          <w:color w:val="221F1F"/>
          <w:spacing w:val="-6"/>
          <w:sz w:val="16"/>
        </w:rPr>
        <w:t xml:space="preserve">VPP, </w:t>
      </w:r>
      <w:r>
        <w:rPr>
          <w:rFonts w:ascii="Arial" w:hAnsi="Arial"/>
          <w:color w:val="221F1F"/>
          <w:sz w:val="16"/>
        </w:rPr>
        <w:t xml:space="preserve">pojistiteli souhlas ke zpracování osobních </w:t>
      </w:r>
      <w:r>
        <w:rPr>
          <w:rFonts w:ascii="Arial" w:hAnsi="Arial"/>
          <w:color w:val="221F1F"/>
          <w:spacing w:val="-4"/>
          <w:sz w:val="16"/>
        </w:rPr>
        <w:t xml:space="preserve">údajů </w:t>
      </w:r>
      <w:r>
        <w:rPr>
          <w:rFonts w:ascii="Arial" w:hAnsi="Arial"/>
          <w:color w:val="221F1F"/>
          <w:sz w:val="16"/>
        </w:rPr>
        <w:t>obsažených</w:t>
      </w:r>
      <w:r>
        <w:rPr>
          <w:rFonts w:ascii="Arial" w:hAnsi="Arial"/>
          <w:color w:val="221F1F"/>
          <w:spacing w:val="-12"/>
          <w:sz w:val="16"/>
        </w:rPr>
        <w:t xml:space="preserve"> </w:t>
      </w:r>
      <w:r>
        <w:rPr>
          <w:rFonts w:ascii="Arial" w:hAnsi="Arial"/>
          <w:color w:val="221F1F"/>
          <w:sz w:val="16"/>
        </w:rPr>
        <w:t>v</w:t>
      </w:r>
      <w:r>
        <w:rPr>
          <w:rFonts w:ascii="Arial" w:hAnsi="Arial"/>
          <w:color w:val="221F1F"/>
          <w:spacing w:val="-8"/>
          <w:sz w:val="16"/>
        </w:rPr>
        <w:t xml:space="preserve"> </w:t>
      </w:r>
      <w:r>
        <w:rPr>
          <w:rFonts w:ascii="Arial" w:hAnsi="Arial"/>
          <w:color w:val="221F1F"/>
          <w:sz w:val="16"/>
        </w:rPr>
        <w:t>pojistné</w:t>
      </w:r>
      <w:r>
        <w:rPr>
          <w:rFonts w:ascii="Arial" w:hAnsi="Arial"/>
          <w:color w:val="221F1F"/>
          <w:spacing w:val="-12"/>
          <w:sz w:val="16"/>
        </w:rPr>
        <w:t xml:space="preserve"> </w:t>
      </w:r>
      <w:r>
        <w:rPr>
          <w:rFonts w:ascii="Arial" w:hAnsi="Arial"/>
          <w:color w:val="221F1F"/>
          <w:sz w:val="16"/>
        </w:rPr>
        <w:t>smlouvě</w:t>
      </w:r>
      <w:r>
        <w:rPr>
          <w:rFonts w:ascii="Arial" w:hAnsi="Arial"/>
          <w:color w:val="221F1F"/>
          <w:spacing w:val="-12"/>
          <w:sz w:val="16"/>
        </w:rPr>
        <w:t xml:space="preserve"> </w:t>
      </w:r>
      <w:r>
        <w:rPr>
          <w:rFonts w:ascii="Arial" w:hAnsi="Arial"/>
          <w:color w:val="221F1F"/>
          <w:sz w:val="16"/>
        </w:rPr>
        <w:t>za</w:t>
      </w:r>
      <w:r>
        <w:rPr>
          <w:rFonts w:ascii="Arial" w:hAnsi="Arial"/>
          <w:color w:val="221F1F"/>
          <w:spacing w:val="-12"/>
          <w:sz w:val="16"/>
        </w:rPr>
        <w:t xml:space="preserve"> </w:t>
      </w:r>
      <w:r>
        <w:rPr>
          <w:rFonts w:ascii="Arial" w:hAnsi="Arial"/>
          <w:color w:val="221F1F"/>
          <w:sz w:val="16"/>
        </w:rPr>
        <w:t>účelem</w:t>
      </w:r>
      <w:r>
        <w:rPr>
          <w:rFonts w:ascii="Arial" w:hAnsi="Arial"/>
          <w:color w:val="221F1F"/>
          <w:spacing w:val="-8"/>
          <w:sz w:val="16"/>
        </w:rPr>
        <w:t xml:space="preserve"> </w:t>
      </w:r>
      <w:r>
        <w:rPr>
          <w:rFonts w:ascii="Arial" w:hAnsi="Arial"/>
          <w:color w:val="221F1F"/>
          <w:sz w:val="16"/>
        </w:rPr>
        <w:t>nabízení</w:t>
      </w:r>
      <w:r>
        <w:rPr>
          <w:rFonts w:ascii="Arial" w:hAnsi="Arial"/>
          <w:color w:val="221F1F"/>
          <w:spacing w:val="-8"/>
          <w:sz w:val="16"/>
        </w:rPr>
        <w:t xml:space="preserve"> </w:t>
      </w:r>
      <w:r>
        <w:rPr>
          <w:rFonts w:ascii="Arial" w:hAnsi="Arial"/>
          <w:color w:val="221F1F"/>
          <w:sz w:val="16"/>
        </w:rPr>
        <w:t>obchodu</w:t>
      </w:r>
      <w:r>
        <w:rPr>
          <w:rFonts w:ascii="Arial" w:hAnsi="Arial"/>
          <w:color w:val="221F1F"/>
          <w:spacing w:val="-9"/>
          <w:sz w:val="16"/>
        </w:rPr>
        <w:t xml:space="preserve"> </w:t>
      </w:r>
      <w:r>
        <w:rPr>
          <w:rFonts w:ascii="Arial" w:hAnsi="Arial"/>
          <w:color w:val="221F1F"/>
          <w:sz w:val="16"/>
        </w:rPr>
        <w:t>nebo</w:t>
      </w:r>
      <w:r>
        <w:rPr>
          <w:rFonts w:ascii="Arial" w:hAnsi="Arial"/>
          <w:color w:val="221F1F"/>
          <w:spacing w:val="-9"/>
          <w:sz w:val="16"/>
        </w:rPr>
        <w:t xml:space="preserve"> </w:t>
      </w:r>
      <w:r>
        <w:rPr>
          <w:rFonts w:ascii="Arial" w:hAnsi="Arial"/>
          <w:color w:val="221F1F"/>
          <w:spacing w:val="-4"/>
          <w:sz w:val="16"/>
        </w:rPr>
        <w:t xml:space="preserve">služeb </w:t>
      </w:r>
      <w:r>
        <w:rPr>
          <w:rFonts w:ascii="Arial" w:hAnsi="Arial"/>
          <w:color w:val="221F1F"/>
          <w:sz w:val="16"/>
        </w:rPr>
        <w:t>pojistitele,</w:t>
      </w:r>
      <w:r>
        <w:rPr>
          <w:rFonts w:ascii="Arial" w:hAnsi="Arial"/>
          <w:color w:val="221F1F"/>
          <w:spacing w:val="-19"/>
          <w:sz w:val="16"/>
        </w:rPr>
        <w:t xml:space="preserve"> </w:t>
      </w:r>
      <w:r>
        <w:rPr>
          <w:rFonts w:ascii="Arial" w:hAnsi="Arial"/>
          <w:color w:val="221F1F"/>
          <w:sz w:val="16"/>
        </w:rPr>
        <w:t>pojistitelem</w:t>
      </w:r>
      <w:r>
        <w:rPr>
          <w:rFonts w:ascii="Arial" w:hAnsi="Arial"/>
          <w:color w:val="221F1F"/>
          <w:spacing w:val="-18"/>
          <w:sz w:val="16"/>
        </w:rPr>
        <w:t xml:space="preserve"> </w:t>
      </w:r>
      <w:r>
        <w:rPr>
          <w:rFonts w:ascii="Arial" w:hAnsi="Arial"/>
          <w:color w:val="221F1F"/>
          <w:sz w:val="16"/>
        </w:rPr>
        <w:t>účastníkovi</w:t>
      </w:r>
      <w:r>
        <w:rPr>
          <w:rFonts w:ascii="Arial" w:hAnsi="Arial"/>
          <w:color w:val="221F1F"/>
          <w:spacing w:val="-23"/>
          <w:sz w:val="16"/>
        </w:rPr>
        <w:t xml:space="preserve"> </w:t>
      </w:r>
      <w:r>
        <w:rPr>
          <w:rFonts w:ascii="Arial" w:hAnsi="Arial"/>
          <w:color w:val="221F1F"/>
          <w:sz w:val="16"/>
        </w:rPr>
        <w:t>pojištění.</w:t>
      </w:r>
    </w:p>
    <w:p w14:paraId="64B61EC2" w14:textId="77777777" w:rsidR="00A5650C" w:rsidRDefault="00000000">
      <w:pPr>
        <w:pStyle w:val="Odstavecseseznamem"/>
        <w:numPr>
          <w:ilvl w:val="0"/>
          <w:numId w:val="63"/>
        </w:numPr>
        <w:tabs>
          <w:tab w:val="left" w:pos="431"/>
        </w:tabs>
        <w:spacing w:before="7" w:line="232" w:lineRule="auto"/>
        <w:ind w:right="214" w:hanging="214"/>
        <w:jc w:val="both"/>
        <w:rPr>
          <w:rFonts w:ascii="Arial" w:hAnsi="Arial"/>
          <w:sz w:val="16"/>
        </w:rPr>
      </w:pPr>
      <w:r>
        <w:rPr>
          <w:rFonts w:ascii="Arial" w:hAnsi="Arial"/>
          <w:color w:val="221F1F"/>
          <w:sz w:val="16"/>
        </w:rPr>
        <w:t>V</w:t>
      </w:r>
      <w:r>
        <w:rPr>
          <w:rFonts w:ascii="Arial" w:hAnsi="Arial"/>
          <w:color w:val="221F1F"/>
          <w:spacing w:val="-10"/>
          <w:sz w:val="16"/>
        </w:rPr>
        <w:t xml:space="preserve"> </w:t>
      </w:r>
      <w:r>
        <w:rPr>
          <w:rFonts w:ascii="Arial" w:hAnsi="Arial"/>
          <w:color w:val="221F1F"/>
          <w:sz w:val="16"/>
        </w:rPr>
        <w:t>souladu</w:t>
      </w:r>
      <w:r>
        <w:rPr>
          <w:rFonts w:ascii="Arial" w:hAnsi="Arial"/>
          <w:color w:val="221F1F"/>
          <w:spacing w:val="-10"/>
          <w:sz w:val="16"/>
        </w:rPr>
        <w:t xml:space="preserve"> </w:t>
      </w:r>
      <w:r>
        <w:rPr>
          <w:rFonts w:ascii="Arial" w:hAnsi="Arial"/>
          <w:color w:val="221F1F"/>
          <w:sz w:val="16"/>
        </w:rPr>
        <w:t>se</w:t>
      </w:r>
      <w:r>
        <w:rPr>
          <w:rFonts w:ascii="Arial" w:hAnsi="Arial"/>
          <w:color w:val="221F1F"/>
          <w:spacing w:val="-13"/>
          <w:sz w:val="16"/>
        </w:rPr>
        <w:t xml:space="preserve"> </w:t>
      </w:r>
      <w:r>
        <w:rPr>
          <w:rFonts w:ascii="Arial" w:hAnsi="Arial"/>
          <w:color w:val="221F1F"/>
          <w:sz w:val="16"/>
        </w:rPr>
        <w:t>zákonem</w:t>
      </w:r>
      <w:r>
        <w:rPr>
          <w:rFonts w:ascii="Arial" w:hAnsi="Arial"/>
          <w:color w:val="221F1F"/>
          <w:spacing w:val="-10"/>
          <w:sz w:val="16"/>
        </w:rPr>
        <w:t xml:space="preserve"> </w:t>
      </w:r>
      <w:r>
        <w:rPr>
          <w:rFonts w:ascii="Arial" w:hAnsi="Arial"/>
          <w:color w:val="221F1F"/>
          <w:sz w:val="16"/>
        </w:rPr>
        <w:t>o</w:t>
      </w:r>
      <w:r>
        <w:rPr>
          <w:rFonts w:ascii="Arial" w:hAnsi="Arial"/>
          <w:color w:val="221F1F"/>
          <w:spacing w:val="-11"/>
          <w:sz w:val="16"/>
        </w:rPr>
        <w:t xml:space="preserve"> </w:t>
      </w:r>
      <w:r>
        <w:rPr>
          <w:rFonts w:ascii="Arial" w:hAnsi="Arial"/>
          <w:color w:val="221F1F"/>
          <w:sz w:val="16"/>
        </w:rPr>
        <w:t>ochraně</w:t>
      </w:r>
      <w:r>
        <w:rPr>
          <w:rFonts w:ascii="Arial" w:hAnsi="Arial"/>
          <w:color w:val="221F1F"/>
          <w:spacing w:val="-10"/>
          <w:sz w:val="16"/>
        </w:rPr>
        <w:t xml:space="preserve"> </w:t>
      </w:r>
      <w:r>
        <w:rPr>
          <w:rFonts w:ascii="Arial" w:hAnsi="Arial"/>
          <w:color w:val="221F1F"/>
          <w:sz w:val="16"/>
        </w:rPr>
        <w:t>osobních</w:t>
      </w:r>
      <w:r>
        <w:rPr>
          <w:rFonts w:ascii="Arial" w:hAnsi="Arial"/>
          <w:color w:val="221F1F"/>
          <w:spacing w:val="-10"/>
          <w:sz w:val="16"/>
        </w:rPr>
        <w:t xml:space="preserve"> </w:t>
      </w:r>
      <w:r>
        <w:rPr>
          <w:rFonts w:ascii="Arial" w:hAnsi="Arial"/>
          <w:color w:val="221F1F"/>
          <w:sz w:val="16"/>
        </w:rPr>
        <w:t>údajů</w:t>
      </w:r>
      <w:r>
        <w:rPr>
          <w:rFonts w:ascii="Arial" w:hAnsi="Arial"/>
          <w:color w:val="221F1F"/>
          <w:spacing w:val="-11"/>
          <w:sz w:val="16"/>
        </w:rPr>
        <w:t xml:space="preserve"> </w:t>
      </w:r>
      <w:r>
        <w:rPr>
          <w:rFonts w:ascii="Arial" w:hAnsi="Arial"/>
          <w:color w:val="221F1F"/>
          <w:sz w:val="16"/>
        </w:rPr>
        <w:t>udělil</w:t>
      </w:r>
      <w:r>
        <w:rPr>
          <w:rFonts w:ascii="Arial" w:hAnsi="Arial"/>
          <w:color w:val="221F1F"/>
          <w:spacing w:val="-10"/>
          <w:sz w:val="16"/>
        </w:rPr>
        <w:t xml:space="preserve"> </w:t>
      </w:r>
      <w:r>
        <w:rPr>
          <w:rFonts w:ascii="Arial" w:hAnsi="Arial"/>
          <w:color w:val="221F1F"/>
          <w:sz w:val="16"/>
        </w:rPr>
        <w:t>účastník</w:t>
      </w:r>
      <w:r>
        <w:rPr>
          <w:rFonts w:ascii="Arial" w:hAnsi="Arial"/>
          <w:color w:val="221F1F"/>
          <w:spacing w:val="-6"/>
          <w:sz w:val="16"/>
        </w:rPr>
        <w:t xml:space="preserve"> </w:t>
      </w:r>
      <w:r>
        <w:rPr>
          <w:rFonts w:ascii="Arial" w:hAnsi="Arial"/>
          <w:color w:val="221F1F"/>
          <w:sz w:val="16"/>
        </w:rPr>
        <w:t xml:space="preserve">pojištění uzavřením, respektive podpisem, pojistné smlouvy, jejíž nedílnou součástí  jsou  tyto  </w:t>
      </w:r>
      <w:r>
        <w:rPr>
          <w:rFonts w:ascii="Arial" w:hAnsi="Arial"/>
          <w:color w:val="221F1F"/>
          <w:spacing w:val="-6"/>
          <w:sz w:val="16"/>
        </w:rPr>
        <w:t xml:space="preserve">VPP,  </w:t>
      </w:r>
      <w:r>
        <w:rPr>
          <w:rFonts w:ascii="Arial" w:hAnsi="Arial"/>
          <w:color w:val="221F1F"/>
          <w:sz w:val="16"/>
        </w:rPr>
        <w:t>pojistiteli  souhlas  ke  zpracování  osobních  a citlivých údajů za účelem provozování pojišťovací činnosti, činností souvisejících</w:t>
      </w:r>
      <w:r>
        <w:rPr>
          <w:rFonts w:ascii="Arial" w:hAnsi="Arial"/>
          <w:color w:val="221F1F"/>
          <w:spacing w:val="-23"/>
          <w:sz w:val="16"/>
        </w:rPr>
        <w:t xml:space="preserve"> </w:t>
      </w:r>
      <w:r>
        <w:rPr>
          <w:rFonts w:ascii="Arial" w:hAnsi="Arial"/>
          <w:color w:val="221F1F"/>
          <w:sz w:val="16"/>
        </w:rPr>
        <w:t>s</w:t>
      </w:r>
      <w:r>
        <w:rPr>
          <w:rFonts w:ascii="Arial" w:hAnsi="Arial"/>
          <w:color w:val="221F1F"/>
          <w:spacing w:val="-17"/>
          <w:sz w:val="16"/>
        </w:rPr>
        <w:t xml:space="preserve"> </w:t>
      </w:r>
      <w:r>
        <w:rPr>
          <w:rFonts w:ascii="Arial" w:hAnsi="Arial"/>
          <w:color w:val="221F1F"/>
          <w:sz w:val="16"/>
        </w:rPr>
        <w:t>pojišťovací</w:t>
      </w:r>
      <w:r>
        <w:rPr>
          <w:rFonts w:ascii="Arial" w:hAnsi="Arial"/>
          <w:color w:val="221F1F"/>
          <w:spacing w:val="-20"/>
          <w:sz w:val="16"/>
        </w:rPr>
        <w:t xml:space="preserve"> </w:t>
      </w:r>
      <w:r>
        <w:rPr>
          <w:rFonts w:ascii="Arial" w:hAnsi="Arial"/>
          <w:color w:val="221F1F"/>
          <w:sz w:val="16"/>
        </w:rPr>
        <w:t>činností</w:t>
      </w:r>
      <w:r>
        <w:rPr>
          <w:rFonts w:ascii="Arial" w:hAnsi="Arial"/>
          <w:color w:val="221F1F"/>
          <w:spacing w:val="-21"/>
          <w:sz w:val="16"/>
        </w:rPr>
        <w:t xml:space="preserve"> </w:t>
      </w:r>
      <w:r>
        <w:rPr>
          <w:rFonts w:ascii="Arial" w:hAnsi="Arial"/>
          <w:color w:val="221F1F"/>
          <w:sz w:val="16"/>
        </w:rPr>
        <w:t>a</w:t>
      </w:r>
      <w:r>
        <w:rPr>
          <w:rFonts w:ascii="Arial" w:hAnsi="Arial"/>
          <w:color w:val="221F1F"/>
          <w:spacing w:val="-19"/>
          <w:sz w:val="16"/>
        </w:rPr>
        <w:t xml:space="preserve"> </w:t>
      </w:r>
      <w:r>
        <w:rPr>
          <w:rFonts w:ascii="Arial" w:hAnsi="Arial"/>
          <w:color w:val="221F1F"/>
          <w:sz w:val="16"/>
        </w:rPr>
        <w:t>zajišťovací</w:t>
      </w:r>
      <w:r>
        <w:rPr>
          <w:rFonts w:ascii="Arial" w:hAnsi="Arial"/>
          <w:color w:val="221F1F"/>
          <w:spacing w:val="-20"/>
          <w:sz w:val="16"/>
        </w:rPr>
        <w:t xml:space="preserve"> </w:t>
      </w:r>
      <w:r>
        <w:rPr>
          <w:rFonts w:ascii="Arial" w:hAnsi="Arial"/>
          <w:color w:val="221F1F"/>
          <w:sz w:val="16"/>
        </w:rPr>
        <w:t>činnosti.</w:t>
      </w:r>
    </w:p>
    <w:p w14:paraId="39C6F66F" w14:textId="77777777" w:rsidR="00A5650C" w:rsidRDefault="00000000">
      <w:pPr>
        <w:pStyle w:val="Odstavecseseznamem"/>
        <w:numPr>
          <w:ilvl w:val="0"/>
          <w:numId w:val="63"/>
        </w:numPr>
        <w:tabs>
          <w:tab w:val="left" w:pos="431"/>
        </w:tabs>
        <w:spacing w:before="9" w:line="230" w:lineRule="auto"/>
        <w:ind w:right="213" w:hanging="214"/>
        <w:jc w:val="both"/>
        <w:rPr>
          <w:rFonts w:ascii="Arial" w:hAnsi="Arial"/>
          <w:sz w:val="16"/>
        </w:rPr>
      </w:pPr>
      <w:r>
        <w:rPr>
          <w:rFonts w:ascii="Arial" w:hAnsi="Arial"/>
          <w:color w:val="221F1F"/>
          <w:spacing w:val="-3"/>
          <w:sz w:val="16"/>
        </w:rPr>
        <w:t xml:space="preserve">Ve </w:t>
      </w:r>
      <w:r>
        <w:rPr>
          <w:rFonts w:ascii="Arial" w:hAnsi="Arial"/>
          <w:color w:val="221F1F"/>
          <w:sz w:val="16"/>
        </w:rPr>
        <w:t xml:space="preserve">smyslu ustanovení § 5 odst. 5 zákona o ochraně osobních údajů uděluje  účastník  pojištění  pojistiteli  souhlas  k   tomu,  aby  k  </w:t>
      </w:r>
      <w:r>
        <w:rPr>
          <w:rFonts w:ascii="Arial" w:hAnsi="Arial"/>
          <w:color w:val="221F1F"/>
          <w:spacing w:val="-5"/>
          <w:sz w:val="16"/>
        </w:rPr>
        <w:t xml:space="preserve">údajům </w:t>
      </w:r>
      <w:r>
        <w:rPr>
          <w:rFonts w:ascii="Arial" w:hAnsi="Arial"/>
          <w:color w:val="221F1F"/>
          <w:sz w:val="16"/>
        </w:rPr>
        <w:t>v</w:t>
      </w:r>
      <w:r>
        <w:rPr>
          <w:rFonts w:ascii="Arial" w:hAnsi="Arial"/>
          <w:color w:val="221F1F"/>
          <w:spacing w:val="-7"/>
          <w:sz w:val="16"/>
        </w:rPr>
        <w:t xml:space="preserve"> </w:t>
      </w:r>
      <w:r>
        <w:rPr>
          <w:rFonts w:ascii="Arial" w:hAnsi="Arial"/>
          <w:color w:val="221F1F"/>
          <w:sz w:val="16"/>
        </w:rPr>
        <w:t>rozsahu</w:t>
      </w:r>
      <w:r>
        <w:rPr>
          <w:rFonts w:ascii="Arial" w:hAnsi="Arial"/>
          <w:color w:val="221F1F"/>
          <w:spacing w:val="-9"/>
          <w:sz w:val="16"/>
        </w:rPr>
        <w:t xml:space="preserve"> </w:t>
      </w:r>
      <w:r>
        <w:rPr>
          <w:rFonts w:ascii="Arial" w:hAnsi="Arial"/>
          <w:color w:val="221F1F"/>
          <w:sz w:val="16"/>
        </w:rPr>
        <w:t>podle</w:t>
      </w:r>
      <w:r>
        <w:rPr>
          <w:rFonts w:ascii="Arial" w:hAnsi="Arial"/>
          <w:color w:val="221F1F"/>
          <w:spacing w:val="-9"/>
          <w:sz w:val="16"/>
        </w:rPr>
        <w:t xml:space="preserve"> </w:t>
      </w:r>
      <w:r>
        <w:rPr>
          <w:rFonts w:ascii="Arial" w:hAnsi="Arial"/>
          <w:color w:val="221F1F"/>
          <w:sz w:val="16"/>
        </w:rPr>
        <w:t>ustanovení</w:t>
      </w:r>
      <w:r>
        <w:rPr>
          <w:rFonts w:ascii="Arial" w:hAnsi="Arial"/>
          <w:color w:val="221F1F"/>
          <w:spacing w:val="-6"/>
          <w:sz w:val="16"/>
        </w:rPr>
        <w:t xml:space="preserve"> </w:t>
      </w:r>
      <w:r>
        <w:rPr>
          <w:rFonts w:ascii="Arial" w:hAnsi="Arial"/>
          <w:color w:val="221F1F"/>
          <w:sz w:val="16"/>
        </w:rPr>
        <w:t>§</w:t>
      </w:r>
      <w:r>
        <w:rPr>
          <w:rFonts w:ascii="Arial" w:hAnsi="Arial"/>
          <w:color w:val="221F1F"/>
          <w:spacing w:val="-9"/>
          <w:sz w:val="16"/>
        </w:rPr>
        <w:t xml:space="preserve"> </w:t>
      </w:r>
      <w:r>
        <w:rPr>
          <w:rFonts w:ascii="Arial" w:hAnsi="Arial"/>
          <w:color w:val="221F1F"/>
          <w:sz w:val="16"/>
        </w:rPr>
        <w:t>5</w:t>
      </w:r>
      <w:r>
        <w:rPr>
          <w:rFonts w:ascii="Arial" w:hAnsi="Arial"/>
          <w:color w:val="221F1F"/>
          <w:spacing w:val="-9"/>
          <w:sz w:val="16"/>
        </w:rPr>
        <w:t xml:space="preserve"> </w:t>
      </w:r>
      <w:r>
        <w:rPr>
          <w:rFonts w:ascii="Arial" w:hAnsi="Arial"/>
          <w:color w:val="221F1F"/>
          <w:sz w:val="16"/>
        </w:rPr>
        <w:t>odst.</w:t>
      </w:r>
      <w:r>
        <w:rPr>
          <w:rFonts w:ascii="Arial" w:hAnsi="Arial"/>
          <w:color w:val="221F1F"/>
          <w:spacing w:val="-7"/>
          <w:sz w:val="16"/>
        </w:rPr>
        <w:t xml:space="preserve"> </w:t>
      </w:r>
      <w:r>
        <w:rPr>
          <w:rFonts w:ascii="Arial" w:hAnsi="Arial"/>
          <w:color w:val="221F1F"/>
          <w:sz w:val="16"/>
        </w:rPr>
        <w:t>5</w:t>
      </w:r>
      <w:r>
        <w:rPr>
          <w:rFonts w:ascii="Arial" w:hAnsi="Arial"/>
          <w:color w:val="221F1F"/>
          <w:spacing w:val="-12"/>
          <w:sz w:val="16"/>
        </w:rPr>
        <w:t xml:space="preserve"> </w:t>
      </w:r>
      <w:r>
        <w:rPr>
          <w:rFonts w:ascii="Arial" w:hAnsi="Arial"/>
          <w:color w:val="221F1F"/>
          <w:sz w:val="16"/>
        </w:rPr>
        <w:t>zákona</w:t>
      </w:r>
      <w:r>
        <w:rPr>
          <w:rFonts w:ascii="Arial" w:hAnsi="Arial"/>
          <w:color w:val="221F1F"/>
          <w:spacing w:val="-8"/>
          <w:sz w:val="16"/>
        </w:rPr>
        <w:t xml:space="preserve"> </w:t>
      </w:r>
      <w:r>
        <w:rPr>
          <w:rFonts w:ascii="Arial" w:hAnsi="Arial"/>
          <w:color w:val="221F1F"/>
          <w:sz w:val="16"/>
        </w:rPr>
        <w:t>o</w:t>
      </w:r>
      <w:r>
        <w:rPr>
          <w:rFonts w:ascii="Arial" w:hAnsi="Arial"/>
          <w:color w:val="221F1F"/>
          <w:spacing w:val="-9"/>
          <w:sz w:val="16"/>
        </w:rPr>
        <w:t xml:space="preserve"> </w:t>
      </w:r>
      <w:r>
        <w:rPr>
          <w:rFonts w:ascii="Arial" w:hAnsi="Arial"/>
          <w:color w:val="221F1F"/>
          <w:sz w:val="16"/>
        </w:rPr>
        <w:t>ochraně</w:t>
      </w:r>
      <w:r>
        <w:rPr>
          <w:rFonts w:ascii="Arial" w:hAnsi="Arial"/>
          <w:color w:val="221F1F"/>
          <w:spacing w:val="-7"/>
          <w:sz w:val="16"/>
        </w:rPr>
        <w:t xml:space="preserve"> </w:t>
      </w:r>
      <w:r>
        <w:rPr>
          <w:rFonts w:ascii="Arial" w:hAnsi="Arial"/>
          <w:color w:val="221F1F"/>
          <w:sz w:val="16"/>
        </w:rPr>
        <w:t>osobních</w:t>
      </w:r>
      <w:r>
        <w:rPr>
          <w:rFonts w:ascii="Arial" w:hAnsi="Arial"/>
          <w:color w:val="221F1F"/>
          <w:spacing w:val="-8"/>
          <w:sz w:val="16"/>
        </w:rPr>
        <w:t xml:space="preserve"> </w:t>
      </w:r>
      <w:r>
        <w:rPr>
          <w:rFonts w:ascii="Arial" w:hAnsi="Arial"/>
          <w:color w:val="221F1F"/>
          <w:sz w:val="16"/>
        </w:rPr>
        <w:t>údajů získaným pojistitelem, coby správcem, přiřazoval pojistitel další osobní údaje</w:t>
      </w:r>
      <w:r>
        <w:rPr>
          <w:rFonts w:ascii="Arial" w:hAnsi="Arial"/>
          <w:color w:val="221F1F"/>
          <w:spacing w:val="-1"/>
          <w:sz w:val="16"/>
        </w:rPr>
        <w:t xml:space="preserve"> </w:t>
      </w:r>
      <w:r>
        <w:rPr>
          <w:rFonts w:ascii="Arial" w:hAnsi="Arial"/>
          <w:color w:val="221F1F"/>
          <w:sz w:val="16"/>
        </w:rPr>
        <w:t>účastníkapojištění.</w:t>
      </w:r>
    </w:p>
    <w:p w14:paraId="20E8C0C4" w14:textId="77777777" w:rsidR="00A5650C" w:rsidRDefault="00000000">
      <w:pPr>
        <w:pStyle w:val="Odstavecseseznamem"/>
        <w:numPr>
          <w:ilvl w:val="0"/>
          <w:numId w:val="63"/>
        </w:numPr>
        <w:tabs>
          <w:tab w:val="left" w:pos="431"/>
        </w:tabs>
        <w:spacing w:before="13" w:line="232" w:lineRule="auto"/>
        <w:ind w:right="206" w:hanging="214"/>
        <w:jc w:val="both"/>
        <w:rPr>
          <w:rFonts w:ascii="Arial" w:hAnsi="Arial"/>
          <w:sz w:val="16"/>
        </w:rPr>
      </w:pPr>
      <w:r>
        <w:rPr>
          <w:rFonts w:ascii="Arial" w:hAnsi="Arial"/>
          <w:color w:val="221F1F"/>
          <w:sz w:val="16"/>
        </w:rPr>
        <w:t xml:space="preserve">Všechny výše uvedené souhlasy uděluje účastník pojištění pojistiteli </w:t>
      </w:r>
      <w:r>
        <w:rPr>
          <w:rFonts w:ascii="Arial" w:hAnsi="Arial"/>
          <w:color w:val="221F1F"/>
          <w:spacing w:val="-4"/>
          <w:sz w:val="16"/>
        </w:rPr>
        <w:t xml:space="preserve">na </w:t>
      </w:r>
      <w:r>
        <w:rPr>
          <w:rFonts w:ascii="Arial" w:hAnsi="Arial"/>
          <w:color w:val="221F1F"/>
          <w:sz w:val="16"/>
        </w:rPr>
        <w:t>dobu od okamžiku uzavření pojistné smlouvy, jejímž uzavřením, respektive</w:t>
      </w:r>
      <w:r>
        <w:rPr>
          <w:rFonts w:ascii="Arial" w:hAnsi="Arial"/>
          <w:color w:val="221F1F"/>
          <w:spacing w:val="-11"/>
          <w:sz w:val="16"/>
        </w:rPr>
        <w:t xml:space="preserve"> </w:t>
      </w:r>
      <w:r>
        <w:rPr>
          <w:rFonts w:ascii="Arial" w:hAnsi="Arial"/>
          <w:color w:val="221F1F"/>
          <w:sz w:val="16"/>
        </w:rPr>
        <w:t>podpisem,</w:t>
      </w:r>
      <w:r>
        <w:rPr>
          <w:rFonts w:ascii="Arial" w:hAnsi="Arial"/>
          <w:color w:val="221F1F"/>
          <w:spacing w:val="-8"/>
          <w:sz w:val="16"/>
        </w:rPr>
        <w:t xml:space="preserve"> </w:t>
      </w:r>
      <w:r>
        <w:rPr>
          <w:rFonts w:ascii="Arial" w:hAnsi="Arial"/>
          <w:color w:val="221F1F"/>
          <w:sz w:val="16"/>
        </w:rPr>
        <w:t>účastník</w:t>
      </w:r>
      <w:r>
        <w:rPr>
          <w:rFonts w:ascii="Arial" w:hAnsi="Arial"/>
          <w:color w:val="221F1F"/>
          <w:spacing w:val="-8"/>
          <w:sz w:val="16"/>
        </w:rPr>
        <w:t xml:space="preserve"> </w:t>
      </w:r>
      <w:r>
        <w:rPr>
          <w:rFonts w:ascii="Arial" w:hAnsi="Arial"/>
          <w:color w:val="221F1F"/>
          <w:sz w:val="16"/>
        </w:rPr>
        <w:t>pojištění</w:t>
      </w:r>
      <w:r>
        <w:rPr>
          <w:rFonts w:ascii="Arial" w:hAnsi="Arial"/>
          <w:color w:val="221F1F"/>
          <w:spacing w:val="-11"/>
          <w:sz w:val="16"/>
        </w:rPr>
        <w:t xml:space="preserve"> </w:t>
      </w:r>
      <w:r>
        <w:rPr>
          <w:rFonts w:ascii="Arial" w:hAnsi="Arial"/>
          <w:color w:val="221F1F"/>
          <w:sz w:val="16"/>
        </w:rPr>
        <w:t>výše</w:t>
      </w:r>
      <w:r>
        <w:rPr>
          <w:rFonts w:ascii="Arial" w:hAnsi="Arial"/>
          <w:color w:val="221F1F"/>
          <w:spacing w:val="-10"/>
          <w:sz w:val="16"/>
        </w:rPr>
        <w:t xml:space="preserve"> </w:t>
      </w:r>
      <w:r>
        <w:rPr>
          <w:rFonts w:ascii="Arial" w:hAnsi="Arial"/>
          <w:color w:val="221F1F"/>
          <w:sz w:val="16"/>
        </w:rPr>
        <w:t>uvedené</w:t>
      </w:r>
      <w:r>
        <w:rPr>
          <w:rFonts w:ascii="Arial" w:hAnsi="Arial"/>
          <w:color w:val="221F1F"/>
          <w:spacing w:val="-10"/>
          <w:sz w:val="16"/>
        </w:rPr>
        <w:t xml:space="preserve"> </w:t>
      </w:r>
      <w:r>
        <w:rPr>
          <w:rFonts w:ascii="Arial" w:hAnsi="Arial"/>
          <w:color w:val="221F1F"/>
          <w:sz w:val="16"/>
        </w:rPr>
        <w:t>souhlasy</w:t>
      </w:r>
      <w:r>
        <w:rPr>
          <w:rFonts w:ascii="Arial" w:hAnsi="Arial"/>
          <w:color w:val="221F1F"/>
          <w:spacing w:val="-8"/>
          <w:sz w:val="16"/>
        </w:rPr>
        <w:t xml:space="preserve"> </w:t>
      </w:r>
      <w:r>
        <w:rPr>
          <w:rFonts w:ascii="Arial" w:hAnsi="Arial"/>
          <w:color w:val="221F1F"/>
          <w:sz w:val="16"/>
        </w:rPr>
        <w:t>pojistiteli udělil</w:t>
      </w:r>
      <w:r>
        <w:rPr>
          <w:rFonts w:ascii="Arial" w:hAnsi="Arial"/>
          <w:color w:val="221F1F"/>
          <w:spacing w:val="-7"/>
          <w:sz w:val="16"/>
        </w:rPr>
        <w:t xml:space="preserve"> </w:t>
      </w:r>
      <w:r>
        <w:rPr>
          <w:rFonts w:ascii="Arial" w:hAnsi="Arial"/>
          <w:color w:val="221F1F"/>
          <w:sz w:val="16"/>
        </w:rPr>
        <w:t>a</w:t>
      </w:r>
      <w:r>
        <w:rPr>
          <w:rFonts w:ascii="Arial" w:hAnsi="Arial"/>
          <w:color w:val="221F1F"/>
          <w:spacing w:val="-10"/>
          <w:sz w:val="16"/>
        </w:rPr>
        <w:t xml:space="preserve"> </w:t>
      </w:r>
      <w:r>
        <w:rPr>
          <w:rFonts w:ascii="Arial" w:hAnsi="Arial"/>
          <w:color w:val="221F1F"/>
          <w:sz w:val="16"/>
        </w:rPr>
        <w:t>jejíž</w:t>
      </w:r>
      <w:r>
        <w:rPr>
          <w:rFonts w:ascii="Arial" w:hAnsi="Arial"/>
          <w:color w:val="221F1F"/>
          <w:spacing w:val="-9"/>
          <w:sz w:val="16"/>
        </w:rPr>
        <w:t xml:space="preserve"> </w:t>
      </w:r>
      <w:r>
        <w:rPr>
          <w:rFonts w:ascii="Arial" w:hAnsi="Arial"/>
          <w:color w:val="221F1F"/>
          <w:sz w:val="16"/>
        </w:rPr>
        <w:t>nedílnou</w:t>
      </w:r>
      <w:r>
        <w:rPr>
          <w:rFonts w:ascii="Arial" w:hAnsi="Arial"/>
          <w:color w:val="221F1F"/>
          <w:spacing w:val="-9"/>
          <w:sz w:val="16"/>
        </w:rPr>
        <w:t xml:space="preserve"> </w:t>
      </w:r>
      <w:r>
        <w:rPr>
          <w:rFonts w:ascii="Arial" w:hAnsi="Arial"/>
          <w:color w:val="221F1F"/>
          <w:sz w:val="16"/>
        </w:rPr>
        <w:t>součástí</w:t>
      </w:r>
      <w:r>
        <w:rPr>
          <w:rFonts w:ascii="Arial" w:hAnsi="Arial"/>
          <w:color w:val="221F1F"/>
          <w:spacing w:val="-8"/>
          <w:sz w:val="16"/>
        </w:rPr>
        <w:t xml:space="preserve"> </w:t>
      </w:r>
      <w:r>
        <w:rPr>
          <w:rFonts w:ascii="Arial" w:hAnsi="Arial"/>
          <w:color w:val="221F1F"/>
          <w:sz w:val="16"/>
        </w:rPr>
        <w:t>jsou</w:t>
      </w:r>
      <w:r>
        <w:rPr>
          <w:rFonts w:ascii="Arial" w:hAnsi="Arial"/>
          <w:color w:val="221F1F"/>
          <w:spacing w:val="-8"/>
          <w:sz w:val="16"/>
        </w:rPr>
        <w:t xml:space="preserve"> </w:t>
      </w:r>
      <w:r>
        <w:rPr>
          <w:rFonts w:ascii="Arial" w:hAnsi="Arial"/>
          <w:color w:val="221F1F"/>
          <w:sz w:val="16"/>
        </w:rPr>
        <w:t>tyto</w:t>
      </w:r>
      <w:r>
        <w:rPr>
          <w:rFonts w:ascii="Arial" w:hAnsi="Arial"/>
          <w:color w:val="221F1F"/>
          <w:spacing w:val="-10"/>
          <w:sz w:val="16"/>
        </w:rPr>
        <w:t xml:space="preserve"> </w:t>
      </w:r>
      <w:r>
        <w:rPr>
          <w:rFonts w:ascii="Arial" w:hAnsi="Arial"/>
          <w:color w:val="221F1F"/>
          <w:spacing w:val="-6"/>
          <w:sz w:val="16"/>
        </w:rPr>
        <w:t>VPP,</w:t>
      </w:r>
      <w:r>
        <w:rPr>
          <w:rFonts w:ascii="Arial" w:hAnsi="Arial"/>
          <w:color w:val="221F1F"/>
          <w:spacing w:val="-14"/>
          <w:sz w:val="16"/>
        </w:rPr>
        <w:t xml:space="preserve"> </w:t>
      </w:r>
      <w:r>
        <w:rPr>
          <w:rFonts w:ascii="Arial" w:hAnsi="Arial"/>
          <w:color w:val="221F1F"/>
          <w:sz w:val="16"/>
        </w:rPr>
        <w:t>do</w:t>
      </w:r>
      <w:r>
        <w:rPr>
          <w:rFonts w:ascii="Arial" w:hAnsi="Arial"/>
          <w:color w:val="221F1F"/>
          <w:spacing w:val="-9"/>
          <w:sz w:val="16"/>
        </w:rPr>
        <w:t xml:space="preserve"> </w:t>
      </w:r>
      <w:r>
        <w:rPr>
          <w:rFonts w:ascii="Arial" w:hAnsi="Arial"/>
          <w:color w:val="221F1F"/>
          <w:sz w:val="16"/>
        </w:rPr>
        <w:t>uplynutí</w:t>
      </w:r>
      <w:r>
        <w:rPr>
          <w:rFonts w:ascii="Arial" w:hAnsi="Arial"/>
          <w:color w:val="221F1F"/>
          <w:spacing w:val="-8"/>
          <w:sz w:val="16"/>
        </w:rPr>
        <w:t xml:space="preserve"> </w:t>
      </w:r>
      <w:r>
        <w:rPr>
          <w:rFonts w:ascii="Arial" w:hAnsi="Arial"/>
          <w:color w:val="221F1F"/>
          <w:sz w:val="16"/>
        </w:rPr>
        <w:t>pěti</w:t>
      </w:r>
      <w:r>
        <w:rPr>
          <w:rFonts w:ascii="Arial" w:hAnsi="Arial"/>
          <w:color w:val="221F1F"/>
          <w:spacing w:val="-7"/>
          <w:sz w:val="16"/>
        </w:rPr>
        <w:t xml:space="preserve"> </w:t>
      </w:r>
      <w:r>
        <w:rPr>
          <w:rFonts w:ascii="Arial" w:hAnsi="Arial"/>
          <w:color w:val="221F1F"/>
          <w:sz w:val="16"/>
        </w:rPr>
        <w:t>let</w:t>
      </w:r>
      <w:r>
        <w:rPr>
          <w:rFonts w:ascii="Arial" w:hAnsi="Arial"/>
          <w:color w:val="221F1F"/>
          <w:spacing w:val="-6"/>
          <w:sz w:val="16"/>
        </w:rPr>
        <w:t xml:space="preserve"> </w:t>
      </w:r>
      <w:r>
        <w:rPr>
          <w:rFonts w:ascii="Arial" w:hAnsi="Arial"/>
          <w:color w:val="221F1F"/>
          <w:sz w:val="16"/>
        </w:rPr>
        <w:t>od</w:t>
      </w:r>
      <w:r>
        <w:rPr>
          <w:rFonts w:ascii="Arial" w:hAnsi="Arial"/>
          <w:color w:val="221F1F"/>
          <w:spacing w:val="-13"/>
          <w:sz w:val="16"/>
        </w:rPr>
        <w:t xml:space="preserve"> </w:t>
      </w:r>
      <w:r>
        <w:rPr>
          <w:rFonts w:ascii="Arial" w:hAnsi="Arial"/>
          <w:color w:val="221F1F"/>
          <w:spacing w:val="-4"/>
          <w:sz w:val="16"/>
        </w:rPr>
        <w:t xml:space="preserve">zániku </w:t>
      </w:r>
      <w:r>
        <w:rPr>
          <w:rFonts w:ascii="Arial" w:hAnsi="Arial"/>
          <w:color w:val="221F1F"/>
          <w:sz w:val="16"/>
        </w:rPr>
        <w:t>posledního právního vztahu pojištění sjednaného uvedenou pojistnou smlouvou, resp. v případě zpracování citlivých údajů na dobu trvání práv a</w:t>
      </w:r>
      <w:r>
        <w:rPr>
          <w:rFonts w:ascii="Arial" w:hAnsi="Arial"/>
          <w:color w:val="221F1F"/>
          <w:spacing w:val="-20"/>
          <w:sz w:val="16"/>
        </w:rPr>
        <w:t xml:space="preserve"> </w:t>
      </w:r>
      <w:r>
        <w:rPr>
          <w:rFonts w:ascii="Arial" w:hAnsi="Arial"/>
          <w:color w:val="221F1F"/>
          <w:sz w:val="16"/>
        </w:rPr>
        <w:t>povinností</w:t>
      </w:r>
      <w:r>
        <w:rPr>
          <w:rFonts w:ascii="Arial" w:hAnsi="Arial"/>
          <w:color w:val="221F1F"/>
          <w:spacing w:val="-21"/>
          <w:sz w:val="16"/>
        </w:rPr>
        <w:t xml:space="preserve"> </w:t>
      </w:r>
      <w:r>
        <w:rPr>
          <w:rFonts w:ascii="Arial" w:hAnsi="Arial"/>
          <w:color w:val="221F1F"/>
          <w:sz w:val="16"/>
        </w:rPr>
        <w:t>z</w:t>
      </w:r>
      <w:r>
        <w:rPr>
          <w:rFonts w:ascii="Arial" w:hAnsi="Arial"/>
          <w:color w:val="221F1F"/>
          <w:spacing w:val="-17"/>
          <w:sz w:val="16"/>
        </w:rPr>
        <w:t xml:space="preserve"> </w:t>
      </w:r>
      <w:r>
        <w:rPr>
          <w:rFonts w:ascii="Arial" w:hAnsi="Arial"/>
          <w:color w:val="221F1F"/>
          <w:sz w:val="16"/>
        </w:rPr>
        <w:t>pojištění</w:t>
      </w:r>
      <w:r>
        <w:rPr>
          <w:rFonts w:ascii="Arial" w:hAnsi="Arial"/>
          <w:color w:val="221F1F"/>
          <w:spacing w:val="-19"/>
          <w:sz w:val="16"/>
        </w:rPr>
        <w:t xml:space="preserve"> </w:t>
      </w:r>
      <w:r>
        <w:rPr>
          <w:rFonts w:ascii="Arial" w:hAnsi="Arial"/>
          <w:color w:val="221F1F"/>
          <w:sz w:val="16"/>
        </w:rPr>
        <w:t>sjednaného</w:t>
      </w:r>
      <w:r>
        <w:rPr>
          <w:rFonts w:ascii="Arial" w:hAnsi="Arial"/>
          <w:color w:val="221F1F"/>
          <w:spacing w:val="-19"/>
          <w:sz w:val="16"/>
        </w:rPr>
        <w:t xml:space="preserve"> </w:t>
      </w:r>
      <w:r>
        <w:rPr>
          <w:rFonts w:ascii="Arial" w:hAnsi="Arial"/>
          <w:color w:val="221F1F"/>
          <w:sz w:val="16"/>
        </w:rPr>
        <w:t>uvedenou</w:t>
      </w:r>
      <w:r>
        <w:rPr>
          <w:rFonts w:ascii="Arial" w:hAnsi="Arial"/>
          <w:color w:val="221F1F"/>
          <w:spacing w:val="-20"/>
          <w:sz w:val="16"/>
        </w:rPr>
        <w:t xml:space="preserve"> </w:t>
      </w:r>
      <w:r>
        <w:rPr>
          <w:rFonts w:ascii="Arial" w:hAnsi="Arial"/>
          <w:color w:val="221F1F"/>
          <w:sz w:val="16"/>
        </w:rPr>
        <w:t>pojistnou</w:t>
      </w:r>
      <w:r>
        <w:rPr>
          <w:rFonts w:ascii="Arial" w:hAnsi="Arial"/>
          <w:color w:val="221F1F"/>
          <w:spacing w:val="-21"/>
          <w:sz w:val="16"/>
        </w:rPr>
        <w:t xml:space="preserve"> </w:t>
      </w:r>
      <w:r>
        <w:rPr>
          <w:rFonts w:ascii="Arial" w:hAnsi="Arial"/>
          <w:color w:val="221F1F"/>
          <w:sz w:val="16"/>
        </w:rPr>
        <w:t>smlouvou.</w:t>
      </w:r>
    </w:p>
    <w:p w14:paraId="1C37DAC6" w14:textId="77777777" w:rsidR="00A5650C" w:rsidRDefault="00000000">
      <w:pPr>
        <w:pStyle w:val="Odstavecseseznamem"/>
        <w:numPr>
          <w:ilvl w:val="0"/>
          <w:numId w:val="63"/>
        </w:numPr>
        <w:tabs>
          <w:tab w:val="left" w:pos="431"/>
        </w:tabs>
        <w:spacing w:before="10" w:line="230" w:lineRule="auto"/>
        <w:ind w:right="217" w:hanging="214"/>
        <w:jc w:val="both"/>
        <w:rPr>
          <w:rFonts w:ascii="Arial" w:hAnsi="Arial"/>
          <w:sz w:val="16"/>
        </w:rPr>
      </w:pPr>
      <w:r>
        <w:rPr>
          <w:rFonts w:ascii="Arial" w:hAnsi="Arial"/>
          <w:color w:val="221F1F"/>
          <w:sz w:val="16"/>
        </w:rPr>
        <w:t xml:space="preserve">Dále účastník pojištění souhlasí s předáváním jeho osobních údajů </w:t>
      </w:r>
      <w:r>
        <w:rPr>
          <w:rFonts w:ascii="Arial" w:hAnsi="Arial"/>
          <w:color w:val="221F1F"/>
          <w:spacing w:val="-8"/>
          <w:sz w:val="16"/>
        </w:rPr>
        <w:t xml:space="preserve">do </w:t>
      </w:r>
      <w:r>
        <w:rPr>
          <w:rFonts w:ascii="Arial" w:hAnsi="Arial"/>
          <w:color w:val="221F1F"/>
          <w:sz w:val="16"/>
        </w:rPr>
        <w:t>jiných</w:t>
      </w:r>
      <w:r>
        <w:rPr>
          <w:rFonts w:ascii="Arial" w:hAnsi="Arial"/>
          <w:color w:val="221F1F"/>
          <w:spacing w:val="-20"/>
          <w:sz w:val="16"/>
        </w:rPr>
        <w:t xml:space="preserve"> </w:t>
      </w:r>
      <w:r>
        <w:rPr>
          <w:rFonts w:ascii="Arial" w:hAnsi="Arial"/>
          <w:color w:val="221F1F"/>
          <w:sz w:val="16"/>
        </w:rPr>
        <w:t>států.</w:t>
      </w:r>
    </w:p>
    <w:p w14:paraId="25D0A0EB" w14:textId="77777777" w:rsidR="00A5650C" w:rsidRDefault="00000000">
      <w:pPr>
        <w:pStyle w:val="Odstavecseseznamem"/>
        <w:numPr>
          <w:ilvl w:val="0"/>
          <w:numId w:val="63"/>
        </w:numPr>
        <w:tabs>
          <w:tab w:val="left" w:pos="431"/>
        </w:tabs>
        <w:spacing w:before="8"/>
        <w:ind w:left="430" w:hanging="210"/>
        <w:jc w:val="both"/>
        <w:rPr>
          <w:rFonts w:ascii="Arial" w:hAnsi="Arial"/>
          <w:sz w:val="16"/>
        </w:rPr>
      </w:pPr>
      <w:r>
        <w:rPr>
          <w:rFonts w:ascii="Arial" w:hAnsi="Arial"/>
          <w:color w:val="221F1F"/>
          <w:sz w:val="16"/>
        </w:rPr>
        <w:t>Pojistitel</w:t>
      </w:r>
      <w:r>
        <w:rPr>
          <w:rFonts w:ascii="Arial" w:hAnsi="Arial"/>
          <w:color w:val="221F1F"/>
          <w:spacing w:val="-22"/>
          <w:sz w:val="16"/>
        </w:rPr>
        <w:t xml:space="preserve"> </w:t>
      </w:r>
      <w:r>
        <w:rPr>
          <w:rFonts w:ascii="Arial" w:hAnsi="Arial"/>
          <w:color w:val="221F1F"/>
          <w:sz w:val="16"/>
        </w:rPr>
        <w:t>tímto</w:t>
      </w:r>
      <w:r>
        <w:rPr>
          <w:rFonts w:ascii="Arial" w:hAnsi="Arial"/>
          <w:color w:val="221F1F"/>
          <w:spacing w:val="-20"/>
          <w:sz w:val="16"/>
        </w:rPr>
        <w:t xml:space="preserve"> </w:t>
      </w:r>
      <w:r>
        <w:rPr>
          <w:rFonts w:ascii="Arial" w:hAnsi="Arial"/>
          <w:color w:val="221F1F"/>
          <w:sz w:val="16"/>
        </w:rPr>
        <w:t>informuje</w:t>
      </w:r>
      <w:r>
        <w:rPr>
          <w:rFonts w:ascii="Arial" w:hAnsi="Arial"/>
          <w:color w:val="221F1F"/>
          <w:spacing w:val="-20"/>
          <w:sz w:val="16"/>
        </w:rPr>
        <w:t xml:space="preserve"> </w:t>
      </w:r>
      <w:r>
        <w:rPr>
          <w:rFonts w:ascii="Arial" w:hAnsi="Arial"/>
          <w:color w:val="221F1F"/>
          <w:sz w:val="16"/>
        </w:rPr>
        <w:t>a</w:t>
      </w:r>
      <w:r>
        <w:rPr>
          <w:rFonts w:ascii="Arial" w:hAnsi="Arial"/>
          <w:color w:val="221F1F"/>
          <w:spacing w:val="-20"/>
          <w:sz w:val="16"/>
        </w:rPr>
        <w:t xml:space="preserve"> </w:t>
      </w:r>
      <w:r>
        <w:rPr>
          <w:rFonts w:ascii="Arial" w:hAnsi="Arial"/>
          <w:color w:val="221F1F"/>
          <w:sz w:val="16"/>
        </w:rPr>
        <w:t>poučuje</w:t>
      </w:r>
      <w:r>
        <w:rPr>
          <w:rFonts w:ascii="Arial" w:hAnsi="Arial"/>
          <w:color w:val="221F1F"/>
          <w:spacing w:val="-22"/>
          <w:sz w:val="16"/>
        </w:rPr>
        <w:t xml:space="preserve"> </w:t>
      </w:r>
      <w:r>
        <w:rPr>
          <w:rFonts w:ascii="Arial" w:hAnsi="Arial"/>
          <w:color w:val="221F1F"/>
          <w:sz w:val="16"/>
        </w:rPr>
        <w:t>účastníka</w:t>
      </w:r>
      <w:r>
        <w:rPr>
          <w:rFonts w:ascii="Arial" w:hAnsi="Arial"/>
          <w:color w:val="221F1F"/>
          <w:spacing w:val="-19"/>
          <w:sz w:val="16"/>
        </w:rPr>
        <w:t xml:space="preserve"> </w:t>
      </w:r>
      <w:r>
        <w:rPr>
          <w:rFonts w:ascii="Arial" w:hAnsi="Arial"/>
          <w:color w:val="221F1F"/>
          <w:sz w:val="16"/>
        </w:rPr>
        <w:t>pojištění</w:t>
      </w:r>
      <w:r>
        <w:rPr>
          <w:rFonts w:ascii="Arial" w:hAnsi="Arial"/>
          <w:color w:val="221F1F"/>
          <w:spacing w:val="-19"/>
          <w:sz w:val="16"/>
        </w:rPr>
        <w:t xml:space="preserve"> </w:t>
      </w:r>
      <w:r>
        <w:rPr>
          <w:rFonts w:ascii="Arial" w:hAnsi="Arial"/>
          <w:color w:val="221F1F"/>
          <w:sz w:val="16"/>
        </w:rPr>
        <w:t>o</w:t>
      </w:r>
      <w:r>
        <w:rPr>
          <w:rFonts w:ascii="Arial" w:hAnsi="Arial"/>
          <w:color w:val="221F1F"/>
          <w:spacing w:val="-23"/>
          <w:sz w:val="16"/>
        </w:rPr>
        <w:t xml:space="preserve"> </w:t>
      </w:r>
      <w:r>
        <w:rPr>
          <w:rFonts w:ascii="Arial" w:hAnsi="Arial"/>
          <w:color w:val="221F1F"/>
          <w:sz w:val="16"/>
        </w:rPr>
        <w:t>tom,</w:t>
      </w:r>
      <w:r>
        <w:rPr>
          <w:rFonts w:ascii="Arial" w:hAnsi="Arial"/>
          <w:color w:val="221F1F"/>
          <w:spacing w:val="-21"/>
          <w:sz w:val="16"/>
        </w:rPr>
        <w:t xml:space="preserve"> </w:t>
      </w:r>
      <w:r>
        <w:rPr>
          <w:rFonts w:ascii="Arial" w:hAnsi="Arial"/>
          <w:color w:val="221F1F"/>
          <w:spacing w:val="-3"/>
          <w:sz w:val="16"/>
        </w:rPr>
        <w:t>že:</w:t>
      </w:r>
    </w:p>
    <w:p w14:paraId="4FBA19AF" w14:textId="77777777" w:rsidR="00A5650C" w:rsidRDefault="00000000">
      <w:pPr>
        <w:pStyle w:val="Odstavecseseznamem"/>
        <w:numPr>
          <w:ilvl w:val="1"/>
          <w:numId w:val="63"/>
        </w:numPr>
        <w:tabs>
          <w:tab w:val="left" w:pos="745"/>
        </w:tabs>
        <w:spacing w:before="8"/>
        <w:ind w:right="213" w:hanging="251"/>
        <w:jc w:val="both"/>
        <w:rPr>
          <w:rFonts w:ascii="Arial" w:hAnsi="Arial"/>
          <w:sz w:val="16"/>
        </w:rPr>
      </w:pPr>
      <w:r>
        <w:rPr>
          <w:rFonts w:ascii="Arial" w:hAnsi="Arial"/>
          <w:color w:val="221F1F"/>
          <w:w w:val="105"/>
          <w:sz w:val="16"/>
        </w:rPr>
        <w:t>osobní údaje účastníka pojištění budou zpracovány v rozsahu osobních</w:t>
      </w:r>
      <w:r>
        <w:rPr>
          <w:rFonts w:ascii="Arial" w:hAnsi="Arial"/>
          <w:color w:val="221F1F"/>
          <w:spacing w:val="-20"/>
          <w:w w:val="105"/>
          <w:sz w:val="16"/>
        </w:rPr>
        <w:t xml:space="preserve"> </w:t>
      </w:r>
      <w:r>
        <w:rPr>
          <w:rFonts w:ascii="Arial" w:hAnsi="Arial"/>
          <w:color w:val="221F1F"/>
          <w:w w:val="105"/>
          <w:sz w:val="16"/>
        </w:rPr>
        <w:t>údajů</w:t>
      </w:r>
      <w:r>
        <w:rPr>
          <w:rFonts w:ascii="Arial" w:hAnsi="Arial"/>
          <w:color w:val="221F1F"/>
          <w:spacing w:val="-20"/>
          <w:w w:val="105"/>
          <w:sz w:val="16"/>
        </w:rPr>
        <w:t xml:space="preserve"> </w:t>
      </w:r>
      <w:r>
        <w:rPr>
          <w:rFonts w:ascii="Arial" w:hAnsi="Arial"/>
          <w:color w:val="221F1F"/>
          <w:w w:val="105"/>
          <w:sz w:val="16"/>
        </w:rPr>
        <w:t>obsažených</w:t>
      </w:r>
      <w:r>
        <w:rPr>
          <w:rFonts w:ascii="Arial" w:hAnsi="Arial"/>
          <w:color w:val="221F1F"/>
          <w:spacing w:val="-22"/>
          <w:w w:val="105"/>
          <w:sz w:val="16"/>
        </w:rPr>
        <w:t xml:space="preserve"> </w:t>
      </w:r>
      <w:r>
        <w:rPr>
          <w:rFonts w:ascii="Arial" w:hAnsi="Arial"/>
          <w:color w:val="221F1F"/>
          <w:w w:val="105"/>
          <w:sz w:val="16"/>
        </w:rPr>
        <w:t>v</w:t>
      </w:r>
      <w:r>
        <w:rPr>
          <w:rFonts w:ascii="Arial" w:hAnsi="Arial"/>
          <w:color w:val="221F1F"/>
          <w:spacing w:val="-18"/>
          <w:w w:val="105"/>
          <w:sz w:val="16"/>
        </w:rPr>
        <w:t xml:space="preserve"> </w:t>
      </w:r>
      <w:r>
        <w:rPr>
          <w:rFonts w:ascii="Arial" w:hAnsi="Arial"/>
          <w:color w:val="221F1F"/>
          <w:w w:val="105"/>
          <w:sz w:val="16"/>
        </w:rPr>
        <w:t>pojistné</w:t>
      </w:r>
      <w:r>
        <w:rPr>
          <w:rFonts w:ascii="Arial" w:hAnsi="Arial"/>
          <w:color w:val="221F1F"/>
          <w:spacing w:val="-22"/>
          <w:w w:val="105"/>
          <w:sz w:val="16"/>
        </w:rPr>
        <w:t xml:space="preserve"> </w:t>
      </w:r>
      <w:r>
        <w:rPr>
          <w:rFonts w:ascii="Arial" w:hAnsi="Arial"/>
          <w:color w:val="221F1F"/>
          <w:w w:val="105"/>
          <w:sz w:val="16"/>
        </w:rPr>
        <w:t>smlouvě,</w:t>
      </w:r>
      <w:r>
        <w:rPr>
          <w:rFonts w:ascii="Arial" w:hAnsi="Arial"/>
          <w:color w:val="221F1F"/>
          <w:spacing w:val="-19"/>
          <w:w w:val="105"/>
          <w:sz w:val="16"/>
        </w:rPr>
        <w:t xml:space="preserve"> </w:t>
      </w:r>
      <w:r>
        <w:rPr>
          <w:rFonts w:ascii="Arial" w:hAnsi="Arial"/>
          <w:color w:val="221F1F"/>
          <w:w w:val="105"/>
          <w:sz w:val="16"/>
        </w:rPr>
        <w:t>jejímž</w:t>
      </w:r>
      <w:r>
        <w:rPr>
          <w:rFonts w:ascii="Arial" w:hAnsi="Arial"/>
          <w:color w:val="221F1F"/>
          <w:spacing w:val="-21"/>
          <w:w w:val="105"/>
          <w:sz w:val="16"/>
        </w:rPr>
        <w:t xml:space="preserve"> </w:t>
      </w:r>
      <w:r>
        <w:rPr>
          <w:rFonts w:ascii="Arial" w:hAnsi="Arial"/>
          <w:color w:val="221F1F"/>
          <w:w w:val="105"/>
          <w:sz w:val="16"/>
        </w:rPr>
        <w:t>uzavřením, respektive podpisem, účastník pojištění výše uvedené souhlasy pojistiteli</w:t>
      </w:r>
      <w:r>
        <w:rPr>
          <w:rFonts w:ascii="Arial" w:hAnsi="Arial"/>
          <w:color w:val="221F1F"/>
          <w:spacing w:val="-11"/>
          <w:w w:val="105"/>
          <w:sz w:val="16"/>
        </w:rPr>
        <w:t xml:space="preserve"> </w:t>
      </w:r>
      <w:r>
        <w:rPr>
          <w:rFonts w:ascii="Arial" w:hAnsi="Arial"/>
          <w:color w:val="221F1F"/>
          <w:w w:val="105"/>
          <w:sz w:val="16"/>
        </w:rPr>
        <w:t>udělil</w:t>
      </w:r>
      <w:r>
        <w:rPr>
          <w:rFonts w:ascii="Arial" w:hAnsi="Arial"/>
          <w:color w:val="221F1F"/>
          <w:spacing w:val="-9"/>
          <w:w w:val="105"/>
          <w:sz w:val="16"/>
        </w:rPr>
        <w:t xml:space="preserve"> </w:t>
      </w:r>
      <w:r>
        <w:rPr>
          <w:rFonts w:ascii="Arial" w:hAnsi="Arial"/>
          <w:color w:val="221F1F"/>
          <w:w w:val="105"/>
          <w:sz w:val="16"/>
        </w:rPr>
        <w:t>a</w:t>
      </w:r>
      <w:r>
        <w:rPr>
          <w:rFonts w:ascii="Arial" w:hAnsi="Arial"/>
          <w:color w:val="221F1F"/>
          <w:spacing w:val="-14"/>
          <w:w w:val="105"/>
          <w:sz w:val="16"/>
        </w:rPr>
        <w:t xml:space="preserve"> </w:t>
      </w:r>
      <w:r>
        <w:rPr>
          <w:rFonts w:ascii="Arial" w:hAnsi="Arial"/>
          <w:color w:val="221F1F"/>
          <w:w w:val="105"/>
          <w:sz w:val="16"/>
        </w:rPr>
        <w:t>jejíž</w:t>
      </w:r>
      <w:r>
        <w:rPr>
          <w:rFonts w:ascii="Arial" w:hAnsi="Arial"/>
          <w:color w:val="221F1F"/>
          <w:spacing w:val="-11"/>
          <w:w w:val="105"/>
          <w:sz w:val="16"/>
        </w:rPr>
        <w:t xml:space="preserve"> </w:t>
      </w:r>
      <w:r>
        <w:rPr>
          <w:rFonts w:ascii="Arial" w:hAnsi="Arial"/>
          <w:color w:val="221F1F"/>
          <w:w w:val="105"/>
          <w:sz w:val="16"/>
        </w:rPr>
        <w:t>nedílnou</w:t>
      </w:r>
      <w:r>
        <w:rPr>
          <w:rFonts w:ascii="Arial" w:hAnsi="Arial"/>
          <w:color w:val="221F1F"/>
          <w:spacing w:val="-10"/>
          <w:w w:val="105"/>
          <w:sz w:val="16"/>
        </w:rPr>
        <w:t xml:space="preserve"> </w:t>
      </w:r>
      <w:r>
        <w:rPr>
          <w:rFonts w:ascii="Arial" w:hAnsi="Arial"/>
          <w:color w:val="221F1F"/>
          <w:w w:val="105"/>
          <w:sz w:val="16"/>
        </w:rPr>
        <w:t>součástí</w:t>
      </w:r>
      <w:r>
        <w:rPr>
          <w:rFonts w:ascii="Arial" w:hAnsi="Arial"/>
          <w:color w:val="221F1F"/>
          <w:spacing w:val="-11"/>
          <w:w w:val="105"/>
          <w:sz w:val="16"/>
        </w:rPr>
        <w:t xml:space="preserve"> </w:t>
      </w:r>
      <w:r>
        <w:rPr>
          <w:rFonts w:ascii="Arial" w:hAnsi="Arial"/>
          <w:color w:val="221F1F"/>
          <w:w w:val="105"/>
          <w:sz w:val="16"/>
        </w:rPr>
        <w:t>jsou</w:t>
      </w:r>
      <w:r>
        <w:rPr>
          <w:rFonts w:ascii="Arial" w:hAnsi="Arial"/>
          <w:color w:val="221F1F"/>
          <w:spacing w:val="-11"/>
          <w:w w:val="105"/>
          <w:sz w:val="16"/>
        </w:rPr>
        <w:t xml:space="preserve"> </w:t>
      </w:r>
      <w:r>
        <w:rPr>
          <w:rFonts w:ascii="Arial" w:hAnsi="Arial"/>
          <w:color w:val="221F1F"/>
          <w:w w:val="105"/>
          <w:sz w:val="16"/>
        </w:rPr>
        <w:t>tyto</w:t>
      </w:r>
      <w:r>
        <w:rPr>
          <w:rFonts w:ascii="Arial" w:hAnsi="Arial"/>
          <w:color w:val="221F1F"/>
          <w:spacing w:val="-14"/>
          <w:w w:val="105"/>
          <w:sz w:val="16"/>
        </w:rPr>
        <w:t xml:space="preserve"> </w:t>
      </w:r>
      <w:r>
        <w:rPr>
          <w:rFonts w:ascii="Arial" w:hAnsi="Arial"/>
          <w:color w:val="221F1F"/>
          <w:w w:val="105"/>
          <w:sz w:val="16"/>
        </w:rPr>
        <w:t>VPP</w:t>
      </w:r>
      <w:r>
        <w:rPr>
          <w:rFonts w:ascii="Arial" w:hAnsi="Arial"/>
          <w:color w:val="221F1F"/>
          <w:spacing w:val="-12"/>
          <w:w w:val="105"/>
          <w:sz w:val="16"/>
        </w:rPr>
        <w:t xml:space="preserve"> </w:t>
      </w:r>
      <w:r>
        <w:rPr>
          <w:rFonts w:ascii="Arial" w:hAnsi="Arial"/>
          <w:color w:val="221F1F"/>
          <w:w w:val="105"/>
          <w:sz w:val="16"/>
        </w:rPr>
        <w:t>a</w:t>
      </w:r>
      <w:r>
        <w:rPr>
          <w:rFonts w:ascii="Arial" w:hAnsi="Arial"/>
          <w:color w:val="221F1F"/>
          <w:spacing w:val="-11"/>
          <w:w w:val="105"/>
          <w:sz w:val="16"/>
        </w:rPr>
        <w:t xml:space="preserve"> </w:t>
      </w:r>
      <w:r>
        <w:rPr>
          <w:rFonts w:ascii="Arial" w:hAnsi="Arial"/>
          <w:color w:val="221F1F"/>
          <w:w w:val="105"/>
          <w:sz w:val="16"/>
        </w:rPr>
        <w:t>v</w:t>
      </w:r>
      <w:r>
        <w:rPr>
          <w:rFonts w:ascii="Arial" w:hAnsi="Arial"/>
          <w:color w:val="221F1F"/>
          <w:spacing w:val="-12"/>
          <w:w w:val="105"/>
          <w:sz w:val="16"/>
        </w:rPr>
        <w:t xml:space="preserve"> </w:t>
      </w:r>
      <w:r>
        <w:rPr>
          <w:rFonts w:ascii="Arial" w:hAnsi="Arial"/>
          <w:color w:val="221F1F"/>
          <w:w w:val="105"/>
          <w:sz w:val="16"/>
        </w:rPr>
        <w:t xml:space="preserve">rozsahu </w:t>
      </w:r>
      <w:r>
        <w:rPr>
          <w:rFonts w:ascii="Arial" w:hAnsi="Arial"/>
          <w:color w:val="221F1F"/>
          <w:spacing w:val="2"/>
          <w:w w:val="105"/>
          <w:sz w:val="16"/>
        </w:rPr>
        <w:t>osobních</w:t>
      </w:r>
      <w:r>
        <w:rPr>
          <w:rFonts w:ascii="Arial" w:hAnsi="Arial"/>
          <w:color w:val="221F1F"/>
          <w:spacing w:val="50"/>
          <w:w w:val="105"/>
          <w:sz w:val="16"/>
        </w:rPr>
        <w:t xml:space="preserve"> </w:t>
      </w:r>
      <w:r>
        <w:rPr>
          <w:rFonts w:ascii="Arial" w:hAnsi="Arial"/>
          <w:color w:val="221F1F"/>
          <w:w w:val="105"/>
          <w:sz w:val="16"/>
        </w:rPr>
        <w:t xml:space="preserve">údajů   </w:t>
      </w:r>
      <w:r>
        <w:rPr>
          <w:rFonts w:ascii="Arial" w:hAnsi="Arial"/>
          <w:color w:val="221F1F"/>
          <w:spacing w:val="2"/>
          <w:w w:val="105"/>
          <w:sz w:val="16"/>
        </w:rPr>
        <w:t xml:space="preserve">sdělených   </w:t>
      </w:r>
      <w:r>
        <w:rPr>
          <w:rFonts w:ascii="Arial" w:hAnsi="Arial"/>
          <w:color w:val="221F1F"/>
          <w:w w:val="105"/>
          <w:sz w:val="16"/>
        </w:rPr>
        <w:t xml:space="preserve">účastníkem   pojištění   </w:t>
      </w:r>
      <w:r>
        <w:rPr>
          <w:rFonts w:ascii="Arial" w:hAnsi="Arial"/>
          <w:color w:val="221F1F"/>
          <w:spacing w:val="2"/>
          <w:w w:val="105"/>
          <w:sz w:val="16"/>
        </w:rPr>
        <w:t xml:space="preserve">pojistiteli </w:t>
      </w:r>
      <w:r>
        <w:rPr>
          <w:rFonts w:ascii="Arial" w:hAnsi="Arial"/>
          <w:color w:val="221F1F"/>
          <w:w w:val="105"/>
          <w:sz w:val="16"/>
        </w:rPr>
        <w:t>v</w:t>
      </w:r>
      <w:r>
        <w:rPr>
          <w:rFonts w:ascii="Arial" w:hAnsi="Arial"/>
          <w:color w:val="221F1F"/>
          <w:spacing w:val="-18"/>
          <w:w w:val="105"/>
          <w:sz w:val="16"/>
        </w:rPr>
        <w:t xml:space="preserve"> </w:t>
      </w:r>
      <w:r>
        <w:rPr>
          <w:rFonts w:ascii="Arial" w:hAnsi="Arial"/>
          <w:color w:val="221F1F"/>
          <w:w w:val="105"/>
          <w:sz w:val="16"/>
        </w:rPr>
        <w:t>souvislosti</w:t>
      </w:r>
      <w:r>
        <w:rPr>
          <w:rFonts w:ascii="Arial" w:hAnsi="Arial"/>
          <w:color w:val="221F1F"/>
          <w:spacing w:val="-18"/>
          <w:w w:val="105"/>
          <w:sz w:val="16"/>
        </w:rPr>
        <w:t xml:space="preserve"> </w:t>
      </w:r>
      <w:r>
        <w:rPr>
          <w:rFonts w:ascii="Arial" w:hAnsi="Arial"/>
          <w:color w:val="221F1F"/>
          <w:w w:val="105"/>
          <w:sz w:val="16"/>
        </w:rPr>
        <w:t>s</w:t>
      </w:r>
      <w:r>
        <w:rPr>
          <w:rFonts w:ascii="Arial" w:hAnsi="Arial"/>
          <w:color w:val="221F1F"/>
          <w:spacing w:val="-21"/>
          <w:w w:val="105"/>
          <w:sz w:val="16"/>
        </w:rPr>
        <w:t xml:space="preserve"> </w:t>
      </w:r>
      <w:r>
        <w:rPr>
          <w:rFonts w:ascii="Arial" w:hAnsi="Arial"/>
          <w:color w:val="221F1F"/>
          <w:w w:val="105"/>
          <w:sz w:val="16"/>
        </w:rPr>
        <w:t>právním</w:t>
      </w:r>
      <w:r>
        <w:rPr>
          <w:rFonts w:ascii="Arial" w:hAnsi="Arial"/>
          <w:color w:val="221F1F"/>
          <w:spacing w:val="-17"/>
          <w:w w:val="105"/>
          <w:sz w:val="16"/>
        </w:rPr>
        <w:t xml:space="preserve"> </w:t>
      </w:r>
      <w:r>
        <w:rPr>
          <w:rFonts w:ascii="Arial" w:hAnsi="Arial"/>
          <w:color w:val="221F1F"/>
          <w:w w:val="105"/>
          <w:sz w:val="16"/>
        </w:rPr>
        <w:t>vztahem</w:t>
      </w:r>
      <w:r>
        <w:rPr>
          <w:rFonts w:ascii="Arial" w:hAnsi="Arial"/>
          <w:color w:val="221F1F"/>
          <w:spacing w:val="-18"/>
          <w:w w:val="105"/>
          <w:sz w:val="16"/>
        </w:rPr>
        <w:t xml:space="preserve"> </w:t>
      </w:r>
      <w:r>
        <w:rPr>
          <w:rFonts w:ascii="Arial" w:hAnsi="Arial"/>
          <w:color w:val="221F1F"/>
          <w:w w:val="105"/>
          <w:sz w:val="16"/>
        </w:rPr>
        <w:t>pojištění,</w:t>
      </w:r>
    </w:p>
    <w:p w14:paraId="31781EE6" w14:textId="77777777" w:rsidR="00A5650C" w:rsidRDefault="00000000">
      <w:pPr>
        <w:pStyle w:val="Odstavecseseznamem"/>
        <w:numPr>
          <w:ilvl w:val="1"/>
          <w:numId w:val="63"/>
        </w:numPr>
        <w:tabs>
          <w:tab w:val="left" w:pos="745"/>
        </w:tabs>
        <w:spacing w:before="10"/>
        <w:ind w:right="205" w:hanging="250"/>
        <w:jc w:val="both"/>
        <w:rPr>
          <w:rFonts w:ascii="Arial" w:hAnsi="Arial"/>
          <w:sz w:val="16"/>
        </w:rPr>
      </w:pPr>
      <w:r>
        <w:rPr>
          <w:rFonts w:ascii="Arial" w:hAnsi="Arial"/>
          <w:color w:val="221F1F"/>
          <w:w w:val="105"/>
          <w:sz w:val="16"/>
        </w:rPr>
        <w:t xml:space="preserve">osobní údaje účastníka pojištění budou zpracovány za účelem </w:t>
      </w:r>
      <w:r>
        <w:rPr>
          <w:rFonts w:ascii="Arial" w:hAnsi="Arial"/>
          <w:color w:val="221F1F"/>
          <w:spacing w:val="5"/>
          <w:w w:val="105"/>
          <w:sz w:val="16"/>
        </w:rPr>
        <w:t xml:space="preserve">provozování  pojišťovací   činnosti,   činností   </w:t>
      </w:r>
      <w:r>
        <w:rPr>
          <w:rFonts w:ascii="Arial" w:hAnsi="Arial"/>
          <w:color w:val="221F1F"/>
          <w:spacing w:val="7"/>
          <w:w w:val="105"/>
          <w:sz w:val="16"/>
        </w:rPr>
        <w:t xml:space="preserve">souvisejících </w:t>
      </w:r>
      <w:r>
        <w:rPr>
          <w:rFonts w:ascii="Arial" w:hAnsi="Arial"/>
          <w:color w:val="221F1F"/>
          <w:w w:val="105"/>
          <w:sz w:val="16"/>
        </w:rPr>
        <w:t>s pojišťovací činností, zajišťovací činnosti, a dále za účelem nabízení obchodu nebo služeb pojistitele, účastníkovi pojištění pojistitelem,</w:t>
      </w:r>
    </w:p>
    <w:p w14:paraId="68462C9A" w14:textId="77777777" w:rsidR="00A5650C" w:rsidRDefault="00000000">
      <w:pPr>
        <w:pStyle w:val="Odstavecseseznamem"/>
        <w:numPr>
          <w:ilvl w:val="1"/>
          <w:numId w:val="63"/>
        </w:numPr>
        <w:tabs>
          <w:tab w:val="left" w:pos="745"/>
        </w:tabs>
        <w:spacing w:before="6"/>
        <w:ind w:left="744"/>
        <w:jc w:val="both"/>
        <w:rPr>
          <w:rFonts w:ascii="Arial" w:hAnsi="Arial"/>
          <w:sz w:val="16"/>
        </w:rPr>
      </w:pPr>
      <w:r>
        <w:rPr>
          <w:rFonts w:ascii="Arial" w:hAnsi="Arial"/>
          <w:color w:val="221F1F"/>
          <w:w w:val="105"/>
          <w:sz w:val="16"/>
        </w:rPr>
        <w:t>osobní</w:t>
      </w:r>
      <w:r>
        <w:rPr>
          <w:rFonts w:ascii="Arial" w:hAnsi="Arial"/>
          <w:color w:val="221F1F"/>
          <w:spacing w:val="-21"/>
          <w:w w:val="105"/>
          <w:sz w:val="16"/>
        </w:rPr>
        <w:t xml:space="preserve"> </w:t>
      </w:r>
      <w:r>
        <w:rPr>
          <w:rFonts w:ascii="Arial" w:hAnsi="Arial"/>
          <w:color w:val="221F1F"/>
          <w:w w:val="105"/>
          <w:sz w:val="16"/>
        </w:rPr>
        <w:t>údaje</w:t>
      </w:r>
      <w:r>
        <w:rPr>
          <w:rFonts w:ascii="Arial" w:hAnsi="Arial"/>
          <w:color w:val="221F1F"/>
          <w:spacing w:val="-21"/>
          <w:w w:val="105"/>
          <w:sz w:val="16"/>
        </w:rPr>
        <w:t xml:space="preserve"> </w:t>
      </w:r>
      <w:r>
        <w:rPr>
          <w:rFonts w:ascii="Arial" w:hAnsi="Arial"/>
          <w:color w:val="221F1F"/>
          <w:w w:val="105"/>
          <w:sz w:val="16"/>
        </w:rPr>
        <w:t>účastníka</w:t>
      </w:r>
      <w:r>
        <w:rPr>
          <w:rFonts w:ascii="Arial" w:hAnsi="Arial"/>
          <w:color w:val="221F1F"/>
          <w:spacing w:val="-20"/>
          <w:w w:val="105"/>
          <w:sz w:val="16"/>
        </w:rPr>
        <w:t xml:space="preserve"> </w:t>
      </w:r>
      <w:r>
        <w:rPr>
          <w:rFonts w:ascii="Arial" w:hAnsi="Arial"/>
          <w:color w:val="221F1F"/>
          <w:w w:val="105"/>
          <w:sz w:val="16"/>
        </w:rPr>
        <w:t>pojištění</w:t>
      </w:r>
      <w:r>
        <w:rPr>
          <w:rFonts w:ascii="Arial" w:hAnsi="Arial"/>
          <w:color w:val="221F1F"/>
          <w:spacing w:val="-21"/>
          <w:w w:val="105"/>
          <w:sz w:val="16"/>
        </w:rPr>
        <w:t xml:space="preserve"> </w:t>
      </w:r>
      <w:r>
        <w:rPr>
          <w:rFonts w:ascii="Arial" w:hAnsi="Arial"/>
          <w:color w:val="221F1F"/>
          <w:w w:val="105"/>
          <w:sz w:val="16"/>
        </w:rPr>
        <w:t>bude</w:t>
      </w:r>
      <w:r>
        <w:rPr>
          <w:rFonts w:ascii="Arial" w:hAnsi="Arial"/>
          <w:color w:val="221F1F"/>
          <w:spacing w:val="-20"/>
          <w:w w:val="105"/>
          <w:sz w:val="16"/>
        </w:rPr>
        <w:t xml:space="preserve"> </w:t>
      </w:r>
      <w:r>
        <w:rPr>
          <w:rFonts w:ascii="Arial" w:hAnsi="Arial"/>
          <w:color w:val="221F1F"/>
          <w:w w:val="105"/>
          <w:sz w:val="16"/>
        </w:rPr>
        <w:t>zpracovávat</w:t>
      </w:r>
      <w:r>
        <w:rPr>
          <w:rFonts w:ascii="Arial" w:hAnsi="Arial"/>
          <w:color w:val="221F1F"/>
          <w:spacing w:val="-21"/>
          <w:w w:val="105"/>
          <w:sz w:val="16"/>
        </w:rPr>
        <w:t xml:space="preserve"> </w:t>
      </w:r>
      <w:r>
        <w:rPr>
          <w:rFonts w:ascii="Arial" w:hAnsi="Arial"/>
          <w:color w:val="221F1F"/>
          <w:w w:val="105"/>
          <w:sz w:val="16"/>
        </w:rPr>
        <w:t>pojistitel,</w:t>
      </w:r>
    </w:p>
    <w:p w14:paraId="672A01FC" w14:textId="77777777" w:rsidR="00A5650C" w:rsidRDefault="00000000">
      <w:pPr>
        <w:pStyle w:val="Odstavecseseznamem"/>
        <w:numPr>
          <w:ilvl w:val="1"/>
          <w:numId w:val="63"/>
        </w:numPr>
        <w:tabs>
          <w:tab w:val="left" w:pos="745"/>
        </w:tabs>
        <w:spacing w:before="1"/>
        <w:ind w:right="208" w:hanging="250"/>
        <w:jc w:val="both"/>
        <w:rPr>
          <w:rFonts w:ascii="Arial" w:hAnsi="Arial"/>
          <w:sz w:val="16"/>
        </w:rPr>
      </w:pPr>
      <w:r>
        <w:rPr>
          <w:rFonts w:ascii="Arial" w:hAnsi="Arial"/>
          <w:color w:val="221F1F"/>
          <w:w w:val="105"/>
          <w:sz w:val="16"/>
        </w:rPr>
        <w:t xml:space="preserve">poskytnutí osobních údajů účastníkem pojištění pojistiteli </w:t>
      </w:r>
      <w:r>
        <w:rPr>
          <w:rFonts w:ascii="Arial" w:hAnsi="Arial"/>
          <w:color w:val="221F1F"/>
          <w:spacing w:val="-3"/>
          <w:w w:val="105"/>
          <w:sz w:val="16"/>
        </w:rPr>
        <w:t xml:space="preserve">je </w:t>
      </w:r>
      <w:r>
        <w:rPr>
          <w:rFonts w:ascii="Arial" w:hAnsi="Arial"/>
          <w:color w:val="221F1F"/>
          <w:w w:val="105"/>
          <w:sz w:val="16"/>
        </w:rPr>
        <w:t>dobrovolné,</w:t>
      </w:r>
    </w:p>
    <w:p w14:paraId="519B0BEB" w14:textId="77777777" w:rsidR="00A5650C" w:rsidRDefault="00000000">
      <w:pPr>
        <w:pStyle w:val="Odstavecseseznamem"/>
        <w:numPr>
          <w:ilvl w:val="1"/>
          <w:numId w:val="63"/>
        </w:numPr>
        <w:tabs>
          <w:tab w:val="left" w:pos="745"/>
        </w:tabs>
        <w:spacing w:before="4"/>
        <w:ind w:right="216" w:hanging="250"/>
        <w:jc w:val="both"/>
        <w:rPr>
          <w:rFonts w:ascii="Arial" w:hAnsi="Arial"/>
          <w:sz w:val="16"/>
        </w:rPr>
      </w:pPr>
      <w:r>
        <w:rPr>
          <w:rFonts w:ascii="Arial" w:hAnsi="Arial"/>
          <w:color w:val="221F1F"/>
          <w:w w:val="105"/>
          <w:sz w:val="16"/>
        </w:rPr>
        <w:t>účastník</w:t>
      </w:r>
      <w:r>
        <w:rPr>
          <w:rFonts w:ascii="Arial" w:hAnsi="Arial"/>
          <w:color w:val="221F1F"/>
          <w:spacing w:val="-20"/>
          <w:w w:val="105"/>
          <w:sz w:val="16"/>
        </w:rPr>
        <w:t xml:space="preserve"> </w:t>
      </w:r>
      <w:r>
        <w:rPr>
          <w:rFonts w:ascii="Arial" w:hAnsi="Arial"/>
          <w:color w:val="221F1F"/>
          <w:w w:val="105"/>
          <w:sz w:val="16"/>
        </w:rPr>
        <w:t>pojištění</w:t>
      </w:r>
      <w:r>
        <w:rPr>
          <w:rFonts w:ascii="Arial" w:hAnsi="Arial"/>
          <w:color w:val="221F1F"/>
          <w:spacing w:val="-19"/>
          <w:w w:val="105"/>
          <w:sz w:val="16"/>
        </w:rPr>
        <w:t xml:space="preserve"> </w:t>
      </w:r>
      <w:r>
        <w:rPr>
          <w:rFonts w:ascii="Arial" w:hAnsi="Arial"/>
          <w:color w:val="221F1F"/>
          <w:w w:val="105"/>
          <w:sz w:val="16"/>
        </w:rPr>
        <w:t>je</w:t>
      </w:r>
      <w:r>
        <w:rPr>
          <w:rFonts w:ascii="Arial" w:hAnsi="Arial"/>
          <w:color w:val="221F1F"/>
          <w:spacing w:val="-22"/>
          <w:w w:val="105"/>
          <w:sz w:val="16"/>
        </w:rPr>
        <w:t xml:space="preserve"> </w:t>
      </w:r>
      <w:r>
        <w:rPr>
          <w:rFonts w:ascii="Arial" w:hAnsi="Arial"/>
          <w:color w:val="221F1F"/>
          <w:w w:val="105"/>
          <w:sz w:val="16"/>
        </w:rPr>
        <w:t>oprávněn</w:t>
      </w:r>
      <w:r>
        <w:rPr>
          <w:rFonts w:ascii="Arial" w:hAnsi="Arial"/>
          <w:color w:val="221F1F"/>
          <w:spacing w:val="-21"/>
          <w:w w:val="105"/>
          <w:sz w:val="16"/>
        </w:rPr>
        <w:t xml:space="preserve"> </w:t>
      </w:r>
      <w:r>
        <w:rPr>
          <w:rFonts w:ascii="Arial" w:hAnsi="Arial"/>
          <w:color w:val="221F1F"/>
          <w:w w:val="105"/>
          <w:sz w:val="16"/>
        </w:rPr>
        <w:t>využít</w:t>
      </w:r>
      <w:r>
        <w:rPr>
          <w:rFonts w:ascii="Arial" w:hAnsi="Arial"/>
          <w:color w:val="221F1F"/>
          <w:spacing w:val="-18"/>
          <w:w w:val="105"/>
          <w:sz w:val="16"/>
        </w:rPr>
        <w:t xml:space="preserve"> </w:t>
      </w:r>
      <w:r>
        <w:rPr>
          <w:rFonts w:ascii="Arial" w:hAnsi="Arial"/>
          <w:color w:val="221F1F"/>
          <w:w w:val="105"/>
          <w:sz w:val="16"/>
        </w:rPr>
        <w:t>práv</w:t>
      </w:r>
      <w:r>
        <w:rPr>
          <w:rFonts w:ascii="Arial" w:hAnsi="Arial"/>
          <w:color w:val="221F1F"/>
          <w:spacing w:val="-20"/>
          <w:w w:val="105"/>
          <w:sz w:val="16"/>
        </w:rPr>
        <w:t xml:space="preserve"> </w:t>
      </w:r>
      <w:r>
        <w:rPr>
          <w:rFonts w:ascii="Arial" w:hAnsi="Arial"/>
          <w:color w:val="221F1F"/>
          <w:w w:val="105"/>
          <w:sz w:val="16"/>
        </w:rPr>
        <w:t>(zejména</w:t>
      </w:r>
      <w:r>
        <w:rPr>
          <w:rFonts w:ascii="Arial" w:hAnsi="Arial"/>
          <w:color w:val="221F1F"/>
          <w:spacing w:val="-19"/>
          <w:w w:val="105"/>
          <w:sz w:val="16"/>
        </w:rPr>
        <w:t xml:space="preserve"> </w:t>
      </w:r>
      <w:r>
        <w:rPr>
          <w:rFonts w:ascii="Arial" w:hAnsi="Arial"/>
          <w:color w:val="221F1F"/>
          <w:w w:val="105"/>
          <w:sz w:val="16"/>
        </w:rPr>
        <w:t>práva</w:t>
      </w:r>
      <w:r>
        <w:rPr>
          <w:rFonts w:ascii="Arial" w:hAnsi="Arial"/>
          <w:color w:val="221F1F"/>
          <w:spacing w:val="-20"/>
          <w:w w:val="105"/>
          <w:sz w:val="16"/>
        </w:rPr>
        <w:t xml:space="preserve"> </w:t>
      </w:r>
      <w:r>
        <w:rPr>
          <w:rFonts w:ascii="Arial" w:hAnsi="Arial"/>
          <w:color w:val="221F1F"/>
          <w:w w:val="105"/>
          <w:sz w:val="16"/>
        </w:rPr>
        <w:t>přístupu k</w:t>
      </w:r>
      <w:r>
        <w:rPr>
          <w:rFonts w:ascii="Arial" w:hAnsi="Arial"/>
          <w:color w:val="221F1F"/>
          <w:spacing w:val="-10"/>
          <w:w w:val="105"/>
          <w:sz w:val="16"/>
        </w:rPr>
        <w:t xml:space="preserve"> </w:t>
      </w:r>
      <w:r>
        <w:rPr>
          <w:rFonts w:ascii="Arial" w:hAnsi="Arial"/>
          <w:color w:val="221F1F"/>
          <w:w w:val="105"/>
          <w:sz w:val="16"/>
        </w:rPr>
        <w:t>osobním</w:t>
      </w:r>
      <w:r>
        <w:rPr>
          <w:rFonts w:ascii="Arial" w:hAnsi="Arial"/>
          <w:color w:val="221F1F"/>
          <w:spacing w:val="-9"/>
          <w:w w:val="105"/>
          <w:sz w:val="16"/>
        </w:rPr>
        <w:t xml:space="preserve"> </w:t>
      </w:r>
      <w:r>
        <w:rPr>
          <w:rFonts w:ascii="Arial" w:hAnsi="Arial"/>
          <w:color w:val="221F1F"/>
          <w:w w:val="105"/>
          <w:sz w:val="16"/>
        </w:rPr>
        <w:t>údajům</w:t>
      </w:r>
      <w:r>
        <w:rPr>
          <w:rFonts w:ascii="Arial" w:hAnsi="Arial"/>
          <w:color w:val="221F1F"/>
          <w:spacing w:val="-9"/>
          <w:w w:val="105"/>
          <w:sz w:val="16"/>
        </w:rPr>
        <w:t xml:space="preserve"> </w:t>
      </w:r>
      <w:r>
        <w:rPr>
          <w:rFonts w:ascii="Arial" w:hAnsi="Arial"/>
          <w:color w:val="221F1F"/>
          <w:w w:val="105"/>
          <w:sz w:val="16"/>
        </w:rPr>
        <w:t>a</w:t>
      </w:r>
      <w:r>
        <w:rPr>
          <w:rFonts w:ascii="Arial" w:hAnsi="Arial"/>
          <w:color w:val="221F1F"/>
          <w:spacing w:val="-9"/>
          <w:w w:val="105"/>
          <w:sz w:val="16"/>
        </w:rPr>
        <w:t xml:space="preserve"> </w:t>
      </w:r>
      <w:r>
        <w:rPr>
          <w:rFonts w:ascii="Arial" w:hAnsi="Arial"/>
          <w:color w:val="221F1F"/>
          <w:w w:val="105"/>
          <w:sz w:val="16"/>
        </w:rPr>
        <w:t>práva</w:t>
      </w:r>
      <w:r>
        <w:rPr>
          <w:rFonts w:ascii="Arial" w:hAnsi="Arial"/>
          <w:color w:val="221F1F"/>
          <w:spacing w:val="-10"/>
          <w:w w:val="105"/>
          <w:sz w:val="16"/>
        </w:rPr>
        <w:t xml:space="preserve"> </w:t>
      </w:r>
      <w:r>
        <w:rPr>
          <w:rFonts w:ascii="Arial" w:hAnsi="Arial"/>
          <w:color w:val="221F1F"/>
          <w:w w:val="105"/>
          <w:sz w:val="16"/>
        </w:rPr>
        <w:t>na</w:t>
      </w:r>
      <w:r>
        <w:rPr>
          <w:rFonts w:ascii="Arial" w:hAnsi="Arial"/>
          <w:color w:val="221F1F"/>
          <w:spacing w:val="-11"/>
          <w:w w:val="105"/>
          <w:sz w:val="16"/>
        </w:rPr>
        <w:t xml:space="preserve"> </w:t>
      </w:r>
      <w:r>
        <w:rPr>
          <w:rFonts w:ascii="Arial" w:hAnsi="Arial"/>
          <w:color w:val="221F1F"/>
          <w:w w:val="105"/>
          <w:sz w:val="16"/>
        </w:rPr>
        <w:t>opravu</w:t>
      </w:r>
      <w:r>
        <w:rPr>
          <w:rFonts w:ascii="Arial" w:hAnsi="Arial"/>
          <w:color w:val="221F1F"/>
          <w:spacing w:val="-11"/>
          <w:w w:val="105"/>
          <w:sz w:val="16"/>
        </w:rPr>
        <w:t xml:space="preserve"> </w:t>
      </w:r>
      <w:r>
        <w:rPr>
          <w:rFonts w:ascii="Arial" w:hAnsi="Arial"/>
          <w:color w:val="221F1F"/>
          <w:w w:val="105"/>
          <w:sz w:val="16"/>
        </w:rPr>
        <w:t>osobních</w:t>
      </w:r>
      <w:r>
        <w:rPr>
          <w:rFonts w:ascii="Arial" w:hAnsi="Arial"/>
          <w:color w:val="221F1F"/>
          <w:spacing w:val="-11"/>
          <w:w w:val="105"/>
          <w:sz w:val="16"/>
        </w:rPr>
        <w:t xml:space="preserve"> </w:t>
      </w:r>
      <w:r>
        <w:rPr>
          <w:rFonts w:ascii="Arial" w:hAnsi="Arial"/>
          <w:color w:val="221F1F"/>
          <w:w w:val="105"/>
          <w:sz w:val="16"/>
        </w:rPr>
        <w:t>údajů)</w:t>
      </w:r>
      <w:r>
        <w:rPr>
          <w:rFonts w:ascii="Arial" w:hAnsi="Arial"/>
          <w:color w:val="221F1F"/>
          <w:spacing w:val="-10"/>
          <w:w w:val="105"/>
          <w:sz w:val="16"/>
        </w:rPr>
        <w:t xml:space="preserve"> </w:t>
      </w:r>
      <w:r>
        <w:rPr>
          <w:rFonts w:ascii="Arial" w:hAnsi="Arial"/>
          <w:color w:val="221F1F"/>
          <w:w w:val="105"/>
          <w:sz w:val="16"/>
        </w:rPr>
        <w:t>daných</w:t>
      </w:r>
      <w:r>
        <w:rPr>
          <w:rFonts w:ascii="Arial" w:hAnsi="Arial"/>
          <w:color w:val="221F1F"/>
          <w:spacing w:val="-11"/>
          <w:w w:val="105"/>
          <w:sz w:val="16"/>
        </w:rPr>
        <w:t xml:space="preserve"> </w:t>
      </w:r>
      <w:r>
        <w:rPr>
          <w:rFonts w:ascii="Arial" w:hAnsi="Arial"/>
          <w:color w:val="221F1F"/>
          <w:w w:val="105"/>
          <w:sz w:val="16"/>
        </w:rPr>
        <w:t>mu ustanovením</w:t>
      </w:r>
      <w:r>
        <w:rPr>
          <w:rFonts w:ascii="Arial" w:hAnsi="Arial"/>
          <w:color w:val="221F1F"/>
          <w:spacing w:val="-22"/>
          <w:w w:val="105"/>
          <w:sz w:val="16"/>
        </w:rPr>
        <w:t xml:space="preserve"> </w:t>
      </w:r>
      <w:r>
        <w:rPr>
          <w:rFonts w:ascii="Arial" w:hAnsi="Arial"/>
          <w:color w:val="221F1F"/>
          <w:w w:val="105"/>
          <w:sz w:val="16"/>
        </w:rPr>
        <w:t>§</w:t>
      </w:r>
      <w:r>
        <w:rPr>
          <w:rFonts w:ascii="Arial" w:hAnsi="Arial"/>
          <w:color w:val="221F1F"/>
          <w:spacing w:val="-20"/>
          <w:w w:val="105"/>
          <w:sz w:val="16"/>
        </w:rPr>
        <w:t xml:space="preserve"> </w:t>
      </w:r>
      <w:r>
        <w:rPr>
          <w:rFonts w:ascii="Arial" w:hAnsi="Arial"/>
          <w:color w:val="221F1F"/>
          <w:w w:val="105"/>
          <w:sz w:val="16"/>
        </w:rPr>
        <w:t>12</w:t>
      </w:r>
      <w:r>
        <w:rPr>
          <w:rFonts w:ascii="Arial" w:hAnsi="Arial"/>
          <w:color w:val="221F1F"/>
          <w:spacing w:val="-20"/>
          <w:w w:val="105"/>
          <w:sz w:val="16"/>
        </w:rPr>
        <w:t xml:space="preserve"> </w:t>
      </w:r>
      <w:r>
        <w:rPr>
          <w:rFonts w:ascii="Arial" w:hAnsi="Arial"/>
          <w:color w:val="221F1F"/>
          <w:w w:val="105"/>
          <w:sz w:val="16"/>
        </w:rPr>
        <w:t>a</w:t>
      </w:r>
      <w:r>
        <w:rPr>
          <w:rFonts w:ascii="Arial" w:hAnsi="Arial"/>
          <w:color w:val="221F1F"/>
          <w:spacing w:val="-23"/>
          <w:w w:val="105"/>
          <w:sz w:val="16"/>
        </w:rPr>
        <w:t xml:space="preserve"> </w:t>
      </w:r>
      <w:r>
        <w:rPr>
          <w:rFonts w:ascii="Arial" w:hAnsi="Arial"/>
          <w:color w:val="221F1F"/>
          <w:w w:val="105"/>
          <w:sz w:val="16"/>
        </w:rPr>
        <w:t>§</w:t>
      </w:r>
      <w:r>
        <w:rPr>
          <w:rFonts w:ascii="Arial" w:hAnsi="Arial"/>
          <w:color w:val="221F1F"/>
          <w:spacing w:val="-20"/>
          <w:w w:val="105"/>
          <w:sz w:val="16"/>
        </w:rPr>
        <w:t xml:space="preserve"> </w:t>
      </w:r>
      <w:r>
        <w:rPr>
          <w:rFonts w:ascii="Arial" w:hAnsi="Arial"/>
          <w:color w:val="221F1F"/>
          <w:w w:val="105"/>
          <w:sz w:val="16"/>
        </w:rPr>
        <w:t>21</w:t>
      </w:r>
      <w:r>
        <w:rPr>
          <w:rFonts w:ascii="Arial" w:hAnsi="Arial"/>
          <w:color w:val="221F1F"/>
          <w:spacing w:val="-23"/>
          <w:w w:val="105"/>
          <w:sz w:val="16"/>
        </w:rPr>
        <w:t xml:space="preserve"> </w:t>
      </w:r>
      <w:r>
        <w:rPr>
          <w:rFonts w:ascii="Arial" w:hAnsi="Arial"/>
          <w:color w:val="221F1F"/>
          <w:w w:val="105"/>
          <w:sz w:val="16"/>
        </w:rPr>
        <w:t>zákona</w:t>
      </w:r>
      <w:r>
        <w:rPr>
          <w:rFonts w:ascii="Arial" w:hAnsi="Arial"/>
          <w:color w:val="221F1F"/>
          <w:spacing w:val="-23"/>
          <w:w w:val="105"/>
          <w:sz w:val="16"/>
        </w:rPr>
        <w:t xml:space="preserve"> </w:t>
      </w:r>
      <w:r>
        <w:rPr>
          <w:rFonts w:ascii="Arial" w:hAnsi="Arial"/>
          <w:color w:val="221F1F"/>
          <w:w w:val="105"/>
          <w:sz w:val="16"/>
        </w:rPr>
        <w:t>o</w:t>
      </w:r>
      <w:r>
        <w:rPr>
          <w:rFonts w:ascii="Arial" w:hAnsi="Arial"/>
          <w:color w:val="221F1F"/>
          <w:spacing w:val="-21"/>
          <w:w w:val="105"/>
          <w:sz w:val="16"/>
        </w:rPr>
        <w:t xml:space="preserve"> </w:t>
      </w:r>
      <w:r>
        <w:rPr>
          <w:rFonts w:ascii="Arial" w:hAnsi="Arial"/>
          <w:color w:val="221F1F"/>
          <w:w w:val="105"/>
          <w:sz w:val="16"/>
        </w:rPr>
        <w:t>ochraně</w:t>
      </w:r>
      <w:r>
        <w:rPr>
          <w:rFonts w:ascii="Arial" w:hAnsi="Arial"/>
          <w:color w:val="221F1F"/>
          <w:spacing w:val="-20"/>
          <w:w w:val="105"/>
          <w:sz w:val="16"/>
        </w:rPr>
        <w:t xml:space="preserve"> </w:t>
      </w:r>
      <w:r>
        <w:rPr>
          <w:rFonts w:ascii="Arial" w:hAnsi="Arial"/>
          <w:color w:val="221F1F"/>
          <w:w w:val="105"/>
          <w:sz w:val="16"/>
        </w:rPr>
        <w:t>osobních</w:t>
      </w:r>
      <w:r>
        <w:rPr>
          <w:rFonts w:ascii="Arial" w:hAnsi="Arial"/>
          <w:color w:val="221F1F"/>
          <w:spacing w:val="-23"/>
          <w:w w:val="105"/>
          <w:sz w:val="16"/>
        </w:rPr>
        <w:t xml:space="preserve"> </w:t>
      </w:r>
      <w:r>
        <w:rPr>
          <w:rFonts w:ascii="Arial" w:hAnsi="Arial"/>
          <w:color w:val="221F1F"/>
          <w:w w:val="105"/>
          <w:sz w:val="16"/>
        </w:rPr>
        <w:t>údajů.</w:t>
      </w:r>
    </w:p>
    <w:p w14:paraId="44251B60" w14:textId="77777777" w:rsidR="00A5650C" w:rsidRDefault="00000000">
      <w:pPr>
        <w:pStyle w:val="Odstavecseseznamem"/>
        <w:numPr>
          <w:ilvl w:val="0"/>
          <w:numId w:val="63"/>
        </w:numPr>
        <w:tabs>
          <w:tab w:val="left" w:pos="431"/>
        </w:tabs>
        <w:spacing w:before="13" w:line="230" w:lineRule="auto"/>
        <w:ind w:right="204" w:hanging="214"/>
        <w:jc w:val="both"/>
        <w:rPr>
          <w:rFonts w:ascii="Arial" w:hAnsi="Arial"/>
          <w:sz w:val="16"/>
        </w:rPr>
      </w:pPr>
      <w:r>
        <w:rPr>
          <w:rFonts w:ascii="Arial" w:hAnsi="Arial"/>
          <w:color w:val="221F1F"/>
          <w:spacing w:val="-3"/>
          <w:sz w:val="16"/>
        </w:rPr>
        <w:t>Ve</w:t>
      </w:r>
      <w:r>
        <w:rPr>
          <w:rFonts w:ascii="Arial" w:hAnsi="Arial"/>
          <w:color w:val="221F1F"/>
          <w:spacing w:val="-16"/>
          <w:sz w:val="16"/>
        </w:rPr>
        <w:t xml:space="preserve"> </w:t>
      </w:r>
      <w:r>
        <w:rPr>
          <w:rFonts w:ascii="Arial" w:hAnsi="Arial"/>
          <w:color w:val="221F1F"/>
          <w:sz w:val="16"/>
        </w:rPr>
        <w:t>smyslu</w:t>
      </w:r>
      <w:r>
        <w:rPr>
          <w:rFonts w:ascii="Arial" w:hAnsi="Arial"/>
          <w:color w:val="221F1F"/>
          <w:spacing w:val="-8"/>
          <w:sz w:val="16"/>
        </w:rPr>
        <w:t xml:space="preserve"> </w:t>
      </w:r>
      <w:r>
        <w:rPr>
          <w:rFonts w:ascii="Arial" w:hAnsi="Arial"/>
          <w:color w:val="221F1F"/>
          <w:sz w:val="16"/>
        </w:rPr>
        <w:t>ustanovení</w:t>
      </w:r>
      <w:r>
        <w:rPr>
          <w:rFonts w:ascii="Arial" w:hAnsi="Arial"/>
          <w:color w:val="221F1F"/>
          <w:spacing w:val="-6"/>
          <w:sz w:val="16"/>
        </w:rPr>
        <w:t xml:space="preserve"> </w:t>
      </w:r>
      <w:r>
        <w:rPr>
          <w:rFonts w:ascii="Arial" w:hAnsi="Arial"/>
          <w:color w:val="221F1F"/>
          <w:sz w:val="16"/>
        </w:rPr>
        <w:t>§</w:t>
      </w:r>
      <w:r>
        <w:rPr>
          <w:rFonts w:ascii="Arial" w:hAnsi="Arial"/>
          <w:color w:val="221F1F"/>
          <w:spacing w:val="-12"/>
          <w:sz w:val="16"/>
        </w:rPr>
        <w:t xml:space="preserve"> </w:t>
      </w:r>
      <w:r>
        <w:rPr>
          <w:rFonts w:ascii="Arial" w:hAnsi="Arial"/>
          <w:color w:val="221F1F"/>
          <w:sz w:val="16"/>
        </w:rPr>
        <w:t>13</w:t>
      </w:r>
      <w:r>
        <w:rPr>
          <w:rFonts w:ascii="Arial" w:hAnsi="Arial"/>
          <w:color w:val="221F1F"/>
          <w:spacing w:val="-11"/>
          <w:sz w:val="16"/>
        </w:rPr>
        <w:t xml:space="preserve"> </w:t>
      </w:r>
      <w:r>
        <w:rPr>
          <w:rFonts w:ascii="Arial" w:hAnsi="Arial"/>
          <w:color w:val="221F1F"/>
          <w:sz w:val="16"/>
        </w:rPr>
        <w:t>c</w:t>
      </w:r>
      <w:r>
        <w:rPr>
          <w:rFonts w:ascii="Arial" w:hAnsi="Arial"/>
          <w:color w:val="221F1F"/>
          <w:spacing w:val="-9"/>
          <w:sz w:val="16"/>
        </w:rPr>
        <w:t xml:space="preserve"> </w:t>
      </w:r>
      <w:r>
        <w:rPr>
          <w:rFonts w:ascii="Arial" w:hAnsi="Arial"/>
          <w:color w:val="221F1F"/>
          <w:sz w:val="16"/>
        </w:rPr>
        <w:t>zákona</w:t>
      </w:r>
      <w:r>
        <w:rPr>
          <w:rFonts w:ascii="Arial" w:hAnsi="Arial"/>
          <w:color w:val="221F1F"/>
          <w:spacing w:val="-9"/>
          <w:sz w:val="16"/>
        </w:rPr>
        <w:t xml:space="preserve"> </w:t>
      </w:r>
      <w:r>
        <w:rPr>
          <w:rFonts w:ascii="Arial" w:hAnsi="Arial"/>
          <w:color w:val="221F1F"/>
          <w:sz w:val="16"/>
        </w:rPr>
        <w:t>č.</w:t>
      </w:r>
      <w:r>
        <w:rPr>
          <w:rFonts w:ascii="Arial" w:hAnsi="Arial"/>
          <w:color w:val="221F1F"/>
          <w:spacing w:val="-9"/>
          <w:sz w:val="16"/>
        </w:rPr>
        <w:t xml:space="preserve"> </w:t>
      </w:r>
      <w:r>
        <w:rPr>
          <w:rFonts w:ascii="Arial" w:hAnsi="Arial"/>
          <w:color w:val="221F1F"/>
          <w:sz w:val="16"/>
        </w:rPr>
        <w:t>133/2000</w:t>
      </w:r>
      <w:r>
        <w:rPr>
          <w:rFonts w:ascii="Arial" w:hAnsi="Arial"/>
          <w:color w:val="221F1F"/>
          <w:spacing w:val="-10"/>
          <w:sz w:val="16"/>
        </w:rPr>
        <w:t xml:space="preserve"> </w:t>
      </w:r>
      <w:r>
        <w:rPr>
          <w:rFonts w:ascii="Arial" w:hAnsi="Arial"/>
          <w:color w:val="221F1F"/>
          <w:sz w:val="16"/>
        </w:rPr>
        <w:t>Sb.,</w:t>
      </w:r>
      <w:r>
        <w:rPr>
          <w:rFonts w:ascii="Arial" w:hAnsi="Arial"/>
          <w:color w:val="221F1F"/>
          <w:spacing w:val="-8"/>
          <w:sz w:val="16"/>
        </w:rPr>
        <w:t xml:space="preserve"> </w:t>
      </w:r>
      <w:r>
        <w:rPr>
          <w:rFonts w:ascii="Arial" w:hAnsi="Arial"/>
          <w:color w:val="221F1F"/>
          <w:sz w:val="16"/>
        </w:rPr>
        <w:t>o</w:t>
      </w:r>
      <w:r>
        <w:rPr>
          <w:rFonts w:ascii="Arial" w:hAnsi="Arial"/>
          <w:color w:val="221F1F"/>
          <w:spacing w:val="-11"/>
          <w:sz w:val="16"/>
        </w:rPr>
        <w:t xml:space="preserve"> </w:t>
      </w:r>
      <w:r>
        <w:rPr>
          <w:rFonts w:ascii="Arial" w:hAnsi="Arial"/>
          <w:color w:val="221F1F"/>
          <w:sz w:val="16"/>
        </w:rPr>
        <w:t>evidenci</w:t>
      </w:r>
      <w:r>
        <w:rPr>
          <w:rFonts w:ascii="Arial" w:hAnsi="Arial"/>
          <w:color w:val="221F1F"/>
          <w:spacing w:val="-7"/>
          <w:sz w:val="16"/>
        </w:rPr>
        <w:t xml:space="preserve"> </w:t>
      </w:r>
      <w:r>
        <w:rPr>
          <w:rFonts w:ascii="Arial" w:hAnsi="Arial"/>
          <w:color w:val="221F1F"/>
          <w:sz w:val="16"/>
        </w:rPr>
        <w:t xml:space="preserve">obyvatel a o rodných číslech a o změně některých zákonů, ve znění pozdějších předpisů, souhlasí účastník pojištění s tím, aby ve stejném rozsahu, </w:t>
      </w:r>
      <w:r>
        <w:rPr>
          <w:rFonts w:ascii="Arial" w:hAnsi="Arial"/>
          <w:color w:val="221F1F"/>
          <w:spacing w:val="-3"/>
          <w:sz w:val="16"/>
        </w:rPr>
        <w:t xml:space="preserve">za </w:t>
      </w:r>
      <w:r>
        <w:rPr>
          <w:rFonts w:ascii="Arial" w:hAnsi="Arial"/>
          <w:color w:val="221F1F"/>
          <w:sz w:val="16"/>
        </w:rPr>
        <w:t xml:space="preserve">stejným účelem a po stejnou dobu jako ostatní osobní údaje </w:t>
      </w:r>
      <w:r>
        <w:rPr>
          <w:rFonts w:ascii="Arial" w:hAnsi="Arial"/>
          <w:color w:val="221F1F"/>
          <w:spacing w:val="-3"/>
          <w:sz w:val="16"/>
        </w:rPr>
        <w:t xml:space="preserve">bylo </w:t>
      </w:r>
      <w:r>
        <w:rPr>
          <w:rFonts w:ascii="Arial" w:hAnsi="Arial"/>
          <w:color w:val="221F1F"/>
          <w:sz w:val="16"/>
        </w:rPr>
        <w:t>využíváno</w:t>
      </w:r>
      <w:r>
        <w:rPr>
          <w:rFonts w:ascii="Arial" w:hAnsi="Arial"/>
          <w:color w:val="221F1F"/>
          <w:spacing w:val="-20"/>
          <w:sz w:val="16"/>
        </w:rPr>
        <w:t xml:space="preserve"> </w:t>
      </w:r>
      <w:r>
        <w:rPr>
          <w:rFonts w:ascii="Arial" w:hAnsi="Arial"/>
          <w:color w:val="221F1F"/>
          <w:sz w:val="16"/>
        </w:rPr>
        <w:t>rodné</w:t>
      </w:r>
      <w:r>
        <w:rPr>
          <w:rFonts w:ascii="Arial" w:hAnsi="Arial"/>
          <w:color w:val="221F1F"/>
          <w:spacing w:val="-19"/>
          <w:sz w:val="16"/>
        </w:rPr>
        <w:t xml:space="preserve"> </w:t>
      </w:r>
      <w:r>
        <w:rPr>
          <w:rFonts w:ascii="Arial" w:hAnsi="Arial"/>
          <w:color w:val="221F1F"/>
          <w:sz w:val="16"/>
        </w:rPr>
        <w:t>číslo,</w:t>
      </w:r>
      <w:r>
        <w:rPr>
          <w:rFonts w:ascii="Arial" w:hAnsi="Arial"/>
          <w:color w:val="221F1F"/>
          <w:spacing w:val="-19"/>
          <w:sz w:val="16"/>
        </w:rPr>
        <w:t xml:space="preserve"> </w:t>
      </w:r>
      <w:r>
        <w:rPr>
          <w:rFonts w:ascii="Arial" w:hAnsi="Arial"/>
          <w:color w:val="221F1F"/>
          <w:sz w:val="16"/>
        </w:rPr>
        <w:t>jehož</w:t>
      </w:r>
      <w:r>
        <w:rPr>
          <w:rFonts w:ascii="Arial" w:hAnsi="Arial"/>
          <w:color w:val="221F1F"/>
          <w:spacing w:val="-17"/>
          <w:sz w:val="16"/>
        </w:rPr>
        <w:t xml:space="preserve"> </w:t>
      </w:r>
      <w:r>
        <w:rPr>
          <w:rFonts w:ascii="Arial" w:hAnsi="Arial"/>
          <w:color w:val="221F1F"/>
          <w:sz w:val="16"/>
        </w:rPr>
        <w:t>je</w:t>
      </w:r>
      <w:r>
        <w:rPr>
          <w:rFonts w:ascii="Arial" w:hAnsi="Arial"/>
          <w:color w:val="221F1F"/>
          <w:spacing w:val="-20"/>
          <w:sz w:val="16"/>
        </w:rPr>
        <w:t xml:space="preserve"> </w:t>
      </w:r>
      <w:r>
        <w:rPr>
          <w:rFonts w:ascii="Arial" w:hAnsi="Arial"/>
          <w:color w:val="221F1F"/>
          <w:sz w:val="16"/>
        </w:rPr>
        <w:t>účastník</w:t>
      </w:r>
      <w:r>
        <w:rPr>
          <w:rFonts w:ascii="Arial" w:hAnsi="Arial"/>
          <w:color w:val="221F1F"/>
          <w:spacing w:val="-17"/>
          <w:sz w:val="16"/>
        </w:rPr>
        <w:t xml:space="preserve"> </w:t>
      </w:r>
      <w:r>
        <w:rPr>
          <w:rFonts w:ascii="Arial" w:hAnsi="Arial"/>
          <w:color w:val="221F1F"/>
          <w:sz w:val="16"/>
        </w:rPr>
        <w:t>pojištění</w:t>
      </w:r>
      <w:r>
        <w:rPr>
          <w:rFonts w:ascii="Arial" w:hAnsi="Arial"/>
          <w:color w:val="221F1F"/>
          <w:spacing w:val="-19"/>
          <w:sz w:val="16"/>
        </w:rPr>
        <w:t xml:space="preserve"> </w:t>
      </w:r>
      <w:r>
        <w:rPr>
          <w:rFonts w:ascii="Arial" w:hAnsi="Arial"/>
          <w:color w:val="221F1F"/>
          <w:sz w:val="16"/>
        </w:rPr>
        <w:t>nositelem.</w:t>
      </w:r>
    </w:p>
    <w:p w14:paraId="5E980605" w14:textId="77777777" w:rsidR="00A5650C" w:rsidRDefault="00000000">
      <w:pPr>
        <w:pStyle w:val="Odstavecseseznamem"/>
        <w:numPr>
          <w:ilvl w:val="0"/>
          <w:numId w:val="63"/>
        </w:numPr>
        <w:tabs>
          <w:tab w:val="left" w:pos="438"/>
        </w:tabs>
        <w:spacing w:before="13" w:line="232" w:lineRule="auto"/>
        <w:ind w:right="202" w:hanging="214"/>
        <w:jc w:val="both"/>
        <w:rPr>
          <w:rFonts w:ascii="Arial" w:hAnsi="Arial"/>
          <w:sz w:val="16"/>
        </w:rPr>
      </w:pPr>
      <w:r>
        <w:rPr>
          <w:rFonts w:ascii="Arial" w:hAnsi="Arial"/>
          <w:color w:val="221F1F"/>
          <w:sz w:val="16"/>
        </w:rPr>
        <w:t>V</w:t>
      </w:r>
      <w:r>
        <w:rPr>
          <w:rFonts w:ascii="Arial" w:hAnsi="Arial"/>
          <w:color w:val="221F1F"/>
          <w:spacing w:val="-9"/>
          <w:sz w:val="16"/>
        </w:rPr>
        <w:t xml:space="preserve"> </w:t>
      </w:r>
      <w:r>
        <w:rPr>
          <w:rFonts w:ascii="Arial" w:hAnsi="Arial"/>
          <w:color w:val="221F1F"/>
          <w:sz w:val="16"/>
        </w:rPr>
        <w:t>souladu</w:t>
      </w:r>
      <w:r>
        <w:rPr>
          <w:rFonts w:ascii="Arial" w:hAnsi="Arial"/>
          <w:color w:val="221F1F"/>
          <w:spacing w:val="-13"/>
          <w:sz w:val="16"/>
        </w:rPr>
        <w:t xml:space="preserve"> </w:t>
      </w:r>
      <w:r>
        <w:rPr>
          <w:rFonts w:ascii="Arial" w:hAnsi="Arial"/>
          <w:color w:val="221F1F"/>
          <w:sz w:val="16"/>
        </w:rPr>
        <w:t>s</w:t>
      </w:r>
      <w:r>
        <w:rPr>
          <w:rFonts w:ascii="Arial" w:hAnsi="Arial"/>
          <w:color w:val="221F1F"/>
          <w:spacing w:val="-9"/>
          <w:sz w:val="16"/>
        </w:rPr>
        <w:t xml:space="preserve"> </w:t>
      </w:r>
      <w:r>
        <w:rPr>
          <w:rFonts w:ascii="Arial" w:hAnsi="Arial"/>
          <w:color w:val="221F1F"/>
          <w:sz w:val="16"/>
        </w:rPr>
        <w:t>ustanovením</w:t>
      </w:r>
      <w:r>
        <w:rPr>
          <w:rFonts w:ascii="Arial" w:hAnsi="Arial"/>
          <w:color w:val="221F1F"/>
          <w:spacing w:val="-9"/>
          <w:sz w:val="16"/>
        </w:rPr>
        <w:t xml:space="preserve"> </w:t>
      </w:r>
      <w:r>
        <w:rPr>
          <w:rFonts w:ascii="Arial" w:hAnsi="Arial"/>
          <w:color w:val="221F1F"/>
          <w:sz w:val="16"/>
        </w:rPr>
        <w:t>§</w:t>
      </w:r>
      <w:r>
        <w:rPr>
          <w:rFonts w:ascii="Arial" w:hAnsi="Arial"/>
          <w:color w:val="221F1F"/>
          <w:spacing w:val="-10"/>
          <w:sz w:val="16"/>
        </w:rPr>
        <w:t xml:space="preserve"> </w:t>
      </w:r>
      <w:r>
        <w:rPr>
          <w:rFonts w:ascii="Arial" w:hAnsi="Arial"/>
          <w:color w:val="221F1F"/>
          <w:sz w:val="16"/>
        </w:rPr>
        <w:t>7</w:t>
      </w:r>
      <w:r>
        <w:rPr>
          <w:rFonts w:ascii="Arial" w:hAnsi="Arial"/>
          <w:color w:val="221F1F"/>
          <w:spacing w:val="-11"/>
          <w:sz w:val="16"/>
        </w:rPr>
        <w:t xml:space="preserve"> </w:t>
      </w:r>
      <w:r>
        <w:rPr>
          <w:rFonts w:ascii="Arial" w:hAnsi="Arial"/>
          <w:color w:val="221F1F"/>
          <w:sz w:val="16"/>
        </w:rPr>
        <w:t>odst.</w:t>
      </w:r>
      <w:r>
        <w:rPr>
          <w:rFonts w:ascii="Arial" w:hAnsi="Arial"/>
          <w:color w:val="221F1F"/>
          <w:spacing w:val="-11"/>
          <w:sz w:val="16"/>
        </w:rPr>
        <w:t xml:space="preserve"> </w:t>
      </w:r>
      <w:r>
        <w:rPr>
          <w:rFonts w:ascii="Arial" w:hAnsi="Arial"/>
          <w:color w:val="221F1F"/>
          <w:sz w:val="16"/>
        </w:rPr>
        <w:t>2</w:t>
      </w:r>
      <w:r>
        <w:rPr>
          <w:rFonts w:ascii="Arial" w:hAnsi="Arial"/>
          <w:color w:val="221F1F"/>
          <w:spacing w:val="-10"/>
          <w:sz w:val="16"/>
        </w:rPr>
        <w:t xml:space="preserve"> </w:t>
      </w:r>
      <w:r>
        <w:rPr>
          <w:rFonts w:ascii="Arial" w:hAnsi="Arial"/>
          <w:color w:val="221F1F"/>
          <w:sz w:val="16"/>
        </w:rPr>
        <w:t>zákona</w:t>
      </w:r>
      <w:r>
        <w:rPr>
          <w:rFonts w:ascii="Arial" w:hAnsi="Arial"/>
          <w:color w:val="221F1F"/>
          <w:spacing w:val="-13"/>
          <w:sz w:val="16"/>
        </w:rPr>
        <w:t xml:space="preserve"> </w:t>
      </w:r>
      <w:r>
        <w:rPr>
          <w:rFonts w:ascii="Arial" w:hAnsi="Arial"/>
          <w:color w:val="221F1F"/>
          <w:sz w:val="16"/>
        </w:rPr>
        <w:t>č.</w:t>
      </w:r>
      <w:r>
        <w:rPr>
          <w:rFonts w:ascii="Arial" w:hAnsi="Arial"/>
          <w:color w:val="221F1F"/>
          <w:spacing w:val="-9"/>
          <w:sz w:val="16"/>
        </w:rPr>
        <w:t xml:space="preserve"> </w:t>
      </w:r>
      <w:r>
        <w:rPr>
          <w:rFonts w:ascii="Arial" w:hAnsi="Arial"/>
          <w:color w:val="221F1F"/>
          <w:sz w:val="16"/>
        </w:rPr>
        <w:t>480/2004</w:t>
      </w:r>
      <w:r>
        <w:rPr>
          <w:rFonts w:ascii="Arial" w:hAnsi="Arial"/>
          <w:color w:val="221F1F"/>
          <w:spacing w:val="-10"/>
          <w:sz w:val="16"/>
        </w:rPr>
        <w:t xml:space="preserve"> </w:t>
      </w:r>
      <w:r>
        <w:rPr>
          <w:rFonts w:ascii="Arial" w:hAnsi="Arial"/>
          <w:color w:val="221F1F"/>
          <w:sz w:val="16"/>
        </w:rPr>
        <w:t>Sb.,</w:t>
      </w:r>
      <w:r>
        <w:rPr>
          <w:rFonts w:ascii="Arial" w:hAnsi="Arial"/>
          <w:color w:val="221F1F"/>
          <w:spacing w:val="-8"/>
          <w:sz w:val="16"/>
        </w:rPr>
        <w:t xml:space="preserve"> </w:t>
      </w:r>
      <w:r>
        <w:rPr>
          <w:rFonts w:ascii="Arial" w:hAnsi="Arial"/>
          <w:color w:val="221F1F"/>
          <w:sz w:val="16"/>
        </w:rPr>
        <w:t>o</w:t>
      </w:r>
      <w:r>
        <w:rPr>
          <w:rFonts w:ascii="Arial" w:hAnsi="Arial"/>
          <w:color w:val="221F1F"/>
          <w:spacing w:val="-11"/>
          <w:sz w:val="16"/>
        </w:rPr>
        <w:t xml:space="preserve"> </w:t>
      </w:r>
      <w:r>
        <w:rPr>
          <w:rFonts w:ascii="Arial" w:hAnsi="Arial"/>
          <w:color w:val="221F1F"/>
          <w:sz w:val="16"/>
        </w:rPr>
        <w:t xml:space="preserve">některých službách informační společnosti a o změně některých zákonů, ve </w:t>
      </w:r>
      <w:r>
        <w:rPr>
          <w:rFonts w:ascii="Arial" w:hAnsi="Arial"/>
          <w:color w:val="221F1F"/>
          <w:spacing w:val="-4"/>
          <w:sz w:val="16"/>
        </w:rPr>
        <w:t xml:space="preserve">znění </w:t>
      </w:r>
      <w:r>
        <w:rPr>
          <w:rFonts w:ascii="Arial" w:hAnsi="Arial"/>
          <w:color w:val="221F1F"/>
          <w:sz w:val="16"/>
        </w:rPr>
        <w:t>pozdějších</w:t>
      </w:r>
      <w:r>
        <w:rPr>
          <w:rFonts w:ascii="Arial" w:hAnsi="Arial"/>
          <w:color w:val="221F1F"/>
          <w:spacing w:val="-20"/>
          <w:sz w:val="16"/>
        </w:rPr>
        <w:t xml:space="preserve"> </w:t>
      </w:r>
      <w:r>
        <w:rPr>
          <w:rFonts w:ascii="Arial" w:hAnsi="Arial"/>
          <w:color w:val="221F1F"/>
          <w:sz w:val="16"/>
        </w:rPr>
        <w:t>předpisů,</w:t>
      </w:r>
      <w:r>
        <w:rPr>
          <w:rFonts w:ascii="Arial" w:hAnsi="Arial"/>
          <w:color w:val="221F1F"/>
          <w:spacing w:val="-16"/>
          <w:sz w:val="16"/>
        </w:rPr>
        <w:t xml:space="preserve"> </w:t>
      </w:r>
      <w:r>
        <w:rPr>
          <w:rFonts w:ascii="Arial" w:hAnsi="Arial"/>
          <w:color w:val="221F1F"/>
          <w:sz w:val="16"/>
        </w:rPr>
        <w:t>uděluje</w:t>
      </w:r>
      <w:r>
        <w:rPr>
          <w:rFonts w:ascii="Arial" w:hAnsi="Arial"/>
          <w:color w:val="221F1F"/>
          <w:spacing w:val="-20"/>
          <w:sz w:val="16"/>
        </w:rPr>
        <w:t xml:space="preserve"> </w:t>
      </w:r>
      <w:r>
        <w:rPr>
          <w:rFonts w:ascii="Arial" w:hAnsi="Arial"/>
          <w:color w:val="221F1F"/>
          <w:sz w:val="16"/>
        </w:rPr>
        <w:t>účastník</w:t>
      </w:r>
      <w:r>
        <w:rPr>
          <w:rFonts w:ascii="Arial" w:hAnsi="Arial"/>
          <w:color w:val="221F1F"/>
          <w:spacing w:val="-18"/>
          <w:sz w:val="16"/>
        </w:rPr>
        <w:t xml:space="preserve"> </w:t>
      </w:r>
      <w:r>
        <w:rPr>
          <w:rFonts w:ascii="Arial" w:hAnsi="Arial"/>
          <w:color w:val="221F1F"/>
          <w:sz w:val="16"/>
        </w:rPr>
        <w:t>pojištění</w:t>
      </w:r>
      <w:r>
        <w:rPr>
          <w:rFonts w:ascii="Arial" w:hAnsi="Arial"/>
          <w:color w:val="221F1F"/>
          <w:spacing w:val="-18"/>
          <w:sz w:val="16"/>
        </w:rPr>
        <w:t xml:space="preserve"> </w:t>
      </w:r>
      <w:r>
        <w:rPr>
          <w:rFonts w:ascii="Arial" w:hAnsi="Arial"/>
          <w:color w:val="221F1F"/>
          <w:sz w:val="16"/>
        </w:rPr>
        <w:t>pojistiteli</w:t>
      </w:r>
      <w:r>
        <w:rPr>
          <w:rFonts w:ascii="Arial" w:hAnsi="Arial"/>
          <w:color w:val="221F1F"/>
          <w:spacing w:val="-19"/>
          <w:sz w:val="16"/>
        </w:rPr>
        <w:t xml:space="preserve"> </w:t>
      </w:r>
      <w:r>
        <w:rPr>
          <w:rFonts w:ascii="Arial" w:hAnsi="Arial"/>
          <w:color w:val="221F1F"/>
          <w:sz w:val="16"/>
        </w:rPr>
        <w:t>výslovný</w:t>
      </w:r>
      <w:r>
        <w:rPr>
          <w:rFonts w:ascii="Arial" w:hAnsi="Arial"/>
          <w:color w:val="221F1F"/>
          <w:spacing w:val="-17"/>
          <w:sz w:val="16"/>
        </w:rPr>
        <w:t xml:space="preserve"> </w:t>
      </w:r>
      <w:r>
        <w:rPr>
          <w:rFonts w:ascii="Arial" w:hAnsi="Arial"/>
          <w:color w:val="221F1F"/>
          <w:sz w:val="16"/>
        </w:rPr>
        <w:t>souhlas k</w:t>
      </w:r>
      <w:r>
        <w:rPr>
          <w:rFonts w:ascii="Arial" w:hAnsi="Arial"/>
          <w:color w:val="221F1F"/>
          <w:spacing w:val="-8"/>
          <w:sz w:val="16"/>
        </w:rPr>
        <w:t xml:space="preserve"> </w:t>
      </w:r>
      <w:r>
        <w:rPr>
          <w:rFonts w:ascii="Arial" w:hAnsi="Arial"/>
          <w:color w:val="221F1F"/>
          <w:sz w:val="16"/>
        </w:rPr>
        <w:t>využití</w:t>
      </w:r>
      <w:r>
        <w:rPr>
          <w:rFonts w:ascii="Arial" w:hAnsi="Arial"/>
          <w:color w:val="221F1F"/>
          <w:spacing w:val="-9"/>
          <w:sz w:val="16"/>
        </w:rPr>
        <w:t xml:space="preserve"> </w:t>
      </w:r>
      <w:r>
        <w:rPr>
          <w:rFonts w:ascii="Arial" w:hAnsi="Arial"/>
          <w:color w:val="221F1F"/>
          <w:sz w:val="16"/>
        </w:rPr>
        <w:t>podrobností</w:t>
      </w:r>
      <w:r>
        <w:rPr>
          <w:rFonts w:ascii="Arial" w:hAnsi="Arial"/>
          <w:color w:val="221F1F"/>
          <w:spacing w:val="-5"/>
          <w:sz w:val="16"/>
        </w:rPr>
        <w:t xml:space="preserve"> </w:t>
      </w:r>
      <w:r>
        <w:rPr>
          <w:rFonts w:ascii="Arial" w:hAnsi="Arial"/>
          <w:color w:val="221F1F"/>
          <w:sz w:val="16"/>
        </w:rPr>
        <w:t>jeho</w:t>
      </w:r>
      <w:r>
        <w:rPr>
          <w:rFonts w:ascii="Arial" w:hAnsi="Arial"/>
          <w:color w:val="221F1F"/>
          <w:spacing w:val="-10"/>
          <w:sz w:val="16"/>
        </w:rPr>
        <w:t xml:space="preserve"> </w:t>
      </w:r>
      <w:r>
        <w:rPr>
          <w:rFonts w:ascii="Arial" w:hAnsi="Arial"/>
          <w:color w:val="221F1F"/>
          <w:sz w:val="16"/>
        </w:rPr>
        <w:t>elektronického</w:t>
      </w:r>
      <w:r>
        <w:rPr>
          <w:rFonts w:ascii="Arial" w:hAnsi="Arial"/>
          <w:color w:val="221F1F"/>
          <w:spacing w:val="-9"/>
          <w:sz w:val="16"/>
        </w:rPr>
        <w:t xml:space="preserve"> </w:t>
      </w:r>
      <w:r>
        <w:rPr>
          <w:rFonts w:ascii="Arial" w:hAnsi="Arial"/>
          <w:color w:val="221F1F"/>
          <w:sz w:val="16"/>
        </w:rPr>
        <w:t>kontaktu</w:t>
      </w:r>
      <w:r>
        <w:rPr>
          <w:rFonts w:ascii="Arial" w:hAnsi="Arial"/>
          <w:color w:val="221F1F"/>
          <w:spacing w:val="-8"/>
          <w:sz w:val="16"/>
        </w:rPr>
        <w:t xml:space="preserve"> </w:t>
      </w:r>
      <w:r>
        <w:rPr>
          <w:rFonts w:ascii="Arial" w:hAnsi="Arial"/>
          <w:color w:val="221F1F"/>
          <w:sz w:val="16"/>
        </w:rPr>
        <w:t>obsažených</w:t>
      </w:r>
      <w:r>
        <w:rPr>
          <w:rFonts w:ascii="Arial" w:hAnsi="Arial"/>
          <w:color w:val="221F1F"/>
          <w:spacing w:val="-9"/>
          <w:sz w:val="16"/>
        </w:rPr>
        <w:t xml:space="preserve"> </w:t>
      </w:r>
      <w:r>
        <w:rPr>
          <w:rFonts w:ascii="Arial" w:hAnsi="Arial"/>
          <w:color w:val="221F1F"/>
          <w:sz w:val="16"/>
        </w:rPr>
        <w:t>v</w:t>
      </w:r>
      <w:r>
        <w:rPr>
          <w:rFonts w:ascii="Arial" w:hAnsi="Arial"/>
          <w:color w:val="221F1F"/>
          <w:spacing w:val="-8"/>
          <w:sz w:val="16"/>
        </w:rPr>
        <w:t xml:space="preserve"> </w:t>
      </w:r>
      <w:r>
        <w:rPr>
          <w:rFonts w:ascii="Arial" w:hAnsi="Arial"/>
          <w:color w:val="221F1F"/>
          <w:sz w:val="16"/>
        </w:rPr>
        <w:t xml:space="preserve">pojistné smlouvě, jejímž uzavřením, respektive podpisem, účastník pojištění </w:t>
      </w:r>
      <w:r>
        <w:rPr>
          <w:rFonts w:ascii="Arial" w:hAnsi="Arial"/>
          <w:color w:val="221F1F"/>
          <w:spacing w:val="-4"/>
          <w:sz w:val="16"/>
        </w:rPr>
        <w:t xml:space="preserve">výše </w:t>
      </w:r>
      <w:r>
        <w:rPr>
          <w:rFonts w:ascii="Arial" w:hAnsi="Arial"/>
          <w:color w:val="221F1F"/>
          <w:sz w:val="16"/>
        </w:rPr>
        <w:t>uvedené</w:t>
      </w:r>
      <w:r>
        <w:rPr>
          <w:rFonts w:ascii="Arial" w:hAnsi="Arial"/>
          <w:color w:val="221F1F"/>
          <w:spacing w:val="-4"/>
          <w:sz w:val="16"/>
        </w:rPr>
        <w:t xml:space="preserve"> </w:t>
      </w:r>
      <w:r>
        <w:rPr>
          <w:rFonts w:ascii="Arial" w:hAnsi="Arial"/>
          <w:color w:val="221F1F"/>
          <w:sz w:val="16"/>
        </w:rPr>
        <w:t>souhlasy</w:t>
      </w:r>
      <w:r>
        <w:rPr>
          <w:rFonts w:ascii="Arial" w:hAnsi="Arial"/>
          <w:color w:val="221F1F"/>
          <w:spacing w:val="-4"/>
          <w:sz w:val="16"/>
        </w:rPr>
        <w:t xml:space="preserve"> </w:t>
      </w:r>
      <w:r>
        <w:rPr>
          <w:rFonts w:ascii="Arial" w:hAnsi="Arial"/>
          <w:color w:val="221F1F"/>
          <w:sz w:val="16"/>
        </w:rPr>
        <w:t>pojistiteli</w:t>
      </w:r>
      <w:r>
        <w:rPr>
          <w:rFonts w:ascii="Arial" w:hAnsi="Arial"/>
          <w:color w:val="221F1F"/>
          <w:spacing w:val="-5"/>
          <w:sz w:val="16"/>
        </w:rPr>
        <w:t xml:space="preserve"> </w:t>
      </w:r>
      <w:r>
        <w:rPr>
          <w:rFonts w:ascii="Arial" w:hAnsi="Arial"/>
          <w:color w:val="221F1F"/>
          <w:sz w:val="16"/>
        </w:rPr>
        <w:t>udělil</w:t>
      </w:r>
      <w:r>
        <w:rPr>
          <w:rFonts w:ascii="Arial" w:hAnsi="Arial"/>
          <w:color w:val="221F1F"/>
          <w:spacing w:val="-5"/>
          <w:sz w:val="16"/>
        </w:rPr>
        <w:t xml:space="preserve"> </w:t>
      </w:r>
      <w:r>
        <w:rPr>
          <w:rFonts w:ascii="Arial" w:hAnsi="Arial"/>
          <w:color w:val="221F1F"/>
          <w:sz w:val="16"/>
        </w:rPr>
        <w:t>a</w:t>
      </w:r>
      <w:r>
        <w:rPr>
          <w:rFonts w:ascii="Arial" w:hAnsi="Arial"/>
          <w:color w:val="221F1F"/>
          <w:spacing w:val="-3"/>
          <w:sz w:val="16"/>
        </w:rPr>
        <w:t xml:space="preserve"> </w:t>
      </w:r>
      <w:r>
        <w:rPr>
          <w:rFonts w:ascii="Arial" w:hAnsi="Arial"/>
          <w:color w:val="221F1F"/>
          <w:sz w:val="16"/>
        </w:rPr>
        <w:t>jejíž</w:t>
      </w:r>
      <w:r>
        <w:rPr>
          <w:rFonts w:ascii="Arial" w:hAnsi="Arial"/>
          <w:color w:val="221F1F"/>
          <w:spacing w:val="-1"/>
          <w:sz w:val="16"/>
        </w:rPr>
        <w:t xml:space="preserve"> </w:t>
      </w:r>
      <w:r>
        <w:rPr>
          <w:rFonts w:ascii="Arial" w:hAnsi="Arial"/>
          <w:color w:val="221F1F"/>
          <w:sz w:val="16"/>
        </w:rPr>
        <w:t>nedílnou</w:t>
      </w:r>
      <w:r>
        <w:rPr>
          <w:rFonts w:ascii="Arial" w:hAnsi="Arial"/>
          <w:color w:val="221F1F"/>
          <w:spacing w:val="-3"/>
          <w:sz w:val="16"/>
        </w:rPr>
        <w:t xml:space="preserve"> </w:t>
      </w:r>
      <w:r>
        <w:rPr>
          <w:rFonts w:ascii="Arial" w:hAnsi="Arial"/>
          <w:color w:val="221F1F"/>
          <w:sz w:val="16"/>
        </w:rPr>
        <w:t>součástí</w:t>
      </w:r>
      <w:r>
        <w:rPr>
          <w:rFonts w:ascii="Arial" w:hAnsi="Arial"/>
          <w:color w:val="221F1F"/>
          <w:spacing w:val="-4"/>
          <w:sz w:val="16"/>
        </w:rPr>
        <w:t xml:space="preserve"> </w:t>
      </w:r>
      <w:r>
        <w:rPr>
          <w:rFonts w:ascii="Arial" w:hAnsi="Arial"/>
          <w:color w:val="221F1F"/>
          <w:sz w:val="16"/>
        </w:rPr>
        <w:t>jsou</w:t>
      </w:r>
      <w:r>
        <w:rPr>
          <w:rFonts w:ascii="Arial" w:hAnsi="Arial"/>
          <w:color w:val="221F1F"/>
          <w:spacing w:val="-6"/>
          <w:sz w:val="16"/>
        </w:rPr>
        <w:t xml:space="preserve"> </w:t>
      </w:r>
      <w:r>
        <w:rPr>
          <w:rFonts w:ascii="Arial" w:hAnsi="Arial"/>
          <w:color w:val="221F1F"/>
          <w:sz w:val="16"/>
        </w:rPr>
        <w:t>tyto</w:t>
      </w:r>
      <w:r>
        <w:rPr>
          <w:rFonts w:ascii="Arial" w:hAnsi="Arial"/>
          <w:color w:val="221F1F"/>
          <w:spacing w:val="-6"/>
          <w:sz w:val="16"/>
        </w:rPr>
        <w:t xml:space="preserve"> </w:t>
      </w:r>
      <w:r>
        <w:rPr>
          <w:rFonts w:ascii="Arial" w:hAnsi="Arial"/>
          <w:color w:val="221F1F"/>
          <w:spacing w:val="-8"/>
          <w:sz w:val="16"/>
        </w:rPr>
        <w:t xml:space="preserve">VPP, </w:t>
      </w:r>
      <w:r>
        <w:rPr>
          <w:rFonts w:ascii="Arial" w:hAnsi="Arial"/>
          <w:color w:val="221F1F"/>
          <w:sz w:val="16"/>
        </w:rPr>
        <w:t>za účelem šíření obchodních sdělení pojistitele, elektronickými prostředky.</w:t>
      </w:r>
    </w:p>
    <w:p w14:paraId="092BC6FC" w14:textId="77777777" w:rsidR="00A5650C" w:rsidRDefault="00000000">
      <w:pPr>
        <w:pStyle w:val="Odstavecseseznamem"/>
        <w:numPr>
          <w:ilvl w:val="0"/>
          <w:numId w:val="63"/>
        </w:numPr>
        <w:tabs>
          <w:tab w:val="left" w:pos="438"/>
        </w:tabs>
        <w:spacing w:before="9" w:line="230" w:lineRule="auto"/>
        <w:ind w:right="206" w:hanging="214"/>
        <w:jc w:val="both"/>
        <w:rPr>
          <w:rFonts w:ascii="Arial" w:hAnsi="Arial"/>
          <w:sz w:val="16"/>
        </w:rPr>
      </w:pPr>
      <w:r>
        <w:rPr>
          <w:rFonts w:ascii="Arial" w:hAnsi="Arial"/>
          <w:color w:val="221F1F"/>
          <w:sz w:val="16"/>
        </w:rPr>
        <w:t>V souladu s ustanovením ustanovení § 128 odst. 1 zákona č. 277/2009 Sb., o pojišťovnictví, ve znění pozdějších předpisů, uděluje účastník pojištění</w:t>
      </w:r>
      <w:r>
        <w:rPr>
          <w:rFonts w:ascii="Arial" w:hAnsi="Arial"/>
          <w:color w:val="221F1F"/>
          <w:spacing w:val="-7"/>
          <w:sz w:val="16"/>
        </w:rPr>
        <w:t xml:space="preserve"> </w:t>
      </w:r>
      <w:r>
        <w:rPr>
          <w:rFonts w:ascii="Arial" w:hAnsi="Arial"/>
          <w:color w:val="221F1F"/>
          <w:sz w:val="16"/>
        </w:rPr>
        <w:t>pojistiteli</w:t>
      </w:r>
      <w:r>
        <w:rPr>
          <w:rFonts w:ascii="Arial" w:hAnsi="Arial"/>
          <w:color w:val="221F1F"/>
          <w:spacing w:val="-9"/>
          <w:sz w:val="16"/>
        </w:rPr>
        <w:t xml:space="preserve"> </w:t>
      </w:r>
      <w:r>
        <w:rPr>
          <w:rFonts w:ascii="Arial" w:hAnsi="Arial"/>
          <w:color w:val="221F1F"/>
          <w:sz w:val="16"/>
        </w:rPr>
        <w:t>výslovný</w:t>
      </w:r>
      <w:r>
        <w:rPr>
          <w:rFonts w:ascii="Arial" w:hAnsi="Arial"/>
          <w:color w:val="221F1F"/>
          <w:spacing w:val="-9"/>
          <w:sz w:val="16"/>
        </w:rPr>
        <w:t xml:space="preserve"> </w:t>
      </w:r>
      <w:r>
        <w:rPr>
          <w:rFonts w:ascii="Arial" w:hAnsi="Arial"/>
          <w:color w:val="221F1F"/>
          <w:sz w:val="16"/>
        </w:rPr>
        <w:t>souhlas</w:t>
      </w:r>
      <w:r>
        <w:rPr>
          <w:rFonts w:ascii="Arial" w:hAnsi="Arial"/>
          <w:color w:val="221F1F"/>
          <w:spacing w:val="-8"/>
          <w:sz w:val="16"/>
        </w:rPr>
        <w:t xml:space="preserve"> </w:t>
      </w:r>
      <w:r>
        <w:rPr>
          <w:rFonts w:ascii="Arial" w:hAnsi="Arial"/>
          <w:color w:val="221F1F"/>
          <w:sz w:val="16"/>
        </w:rPr>
        <w:t>s</w:t>
      </w:r>
      <w:r>
        <w:rPr>
          <w:rFonts w:ascii="Arial" w:hAnsi="Arial"/>
          <w:color w:val="221F1F"/>
          <w:spacing w:val="-7"/>
          <w:sz w:val="16"/>
        </w:rPr>
        <w:t xml:space="preserve"> </w:t>
      </w:r>
      <w:r>
        <w:rPr>
          <w:rFonts w:ascii="Arial" w:hAnsi="Arial"/>
          <w:color w:val="221F1F"/>
          <w:sz w:val="16"/>
        </w:rPr>
        <w:t>poskytnutím</w:t>
      </w:r>
      <w:r>
        <w:rPr>
          <w:rFonts w:ascii="Arial" w:hAnsi="Arial"/>
          <w:color w:val="221F1F"/>
          <w:spacing w:val="-7"/>
          <w:sz w:val="16"/>
        </w:rPr>
        <w:t xml:space="preserve"> </w:t>
      </w:r>
      <w:r>
        <w:rPr>
          <w:rFonts w:ascii="Arial" w:hAnsi="Arial"/>
          <w:color w:val="221F1F"/>
          <w:sz w:val="16"/>
        </w:rPr>
        <w:t>informací</w:t>
      </w:r>
      <w:r>
        <w:rPr>
          <w:rFonts w:ascii="Arial" w:hAnsi="Arial"/>
          <w:color w:val="221F1F"/>
          <w:spacing w:val="-8"/>
          <w:sz w:val="16"/>
        </w:rPr>
        <w:t xml:space="preserve"> </w:t>
      </w:r>
      <w:r>
        <w:rPr>
          <w:rFonts w:ascii="Arial" w:hAnsi="Arial"/>
          <w:color w:val="221F1F"/>
          <w:sz w:val="16"/>
        </w:rPr>
        <w:t>týkajících</w:t>
      </w:r>
      <w:r>
        <w:rPr>
          <w:rFonts w:ascii="Arial" w:hAnsi="Arial"/>
          <w:color w:val="221F1F"/>
          <w:spacing w:val="-8"/>
          <w:sz w:val="16"/>
        </w:rPr>
        <w:t xml:space="preserve"> </w:t>
      </w:r>
      <w:r>
        <w:rPr>
          <w:rFonts w:ascii="Arial" w:hAnsi="Arial"/>
          <w:color w:val="221F1F"/>
          <w:spacing w:val="-3"/>
          <w:sz w:val="16"/>
        </w:rPr>
        <w:t xml:space="preserve">se </w:t>
      </w:r>
      <w:r>
        <w:rPr>
          <w:rFonts w:ascii="Arial" w:hAnsi="Arial"/>
          <w:color w:val="221F1F"/>
          <w:sz w:val="16"/>
        </w:rPr>
        <w:t>pojištění,</w:t>
      </w:r>
      <w:r>
        <w:rPr>
          <w:rFonts w:ascii="Arial" w:hAnsi="Arial"/>
          <w:color w:val="221F1F"/>
          <w:spacing w:val="-6"/>
          <w:sz w:val="16"/>
        </w:rPr>
        <w:t xml:space="preserve"> </w:t>
      </w:r>
      <w:r>
        <w:rPr>
          <w:rFonts w:ascii="Arial" w:hAnsi="Arial"/>
          <w:color w:val="221F1F"/>
          <w:sz w:val="16"/>
        </w:rPr>
        <w:t>k</w:t>
      </w:r>
      <w:r>
        <w:rPr>
          <w:rFonts w:ascii="Arial" w:hAnsi="Arial"/>
          <w:color w:val="221F1F"/>
          <w:spacing w:val="-5"/>
          <w:sz w:val="16"/>
        </w:rPr>
        <w:t xml:space="preserve"> </w:t>
      </w:r>
      <w:r>
        <w:rPr>
          <w:rFonts w:ascii="Arial" w:hAnsi="Arial"/>
          <w:color w:val="221F1F"/>
          <w:sz w:val="16"/>
        </w:rPr>
        <w:t>němuž</w:t>
      </w:r>
      <w:r>
        <w:rPr>
          <w:rFonts w:ascii="Arial" w:hAnsi="Arial"/>
          <w:color w:val="221F1F"/>
          <w:spacing w:val="-5"/>
          <w:sz w:val="16"/>
        </w:rPr>
        <w:t xml:space="preserve"> </w:t>
      </w:r>
      <w:r>
        <w:rPr>
          <w:rFonts w:ascii="Arial" w:hAnsi="Arial"/>
          <w:color w:val="221F1F"/>
          <w:sz w:val="16"/>
        </w:rPr>
        <w:t>se</w:t>
      </w:r>
      <w:r>
        <w:rPr>
          <w:rFonts w:ascii="Arial" w:hAnsi="Arial"/>
          <w:color w:val="221F1F"/>
          <w:spacing w:val="-7"/>
          <w:sz w:val="16"/>
        </w:rPr>
        <w:t xml:space="preserve"> </w:t>
      </w:r>
      <w:r>
        <w:rPr>
          <w:rFonts w:ascii="Arial" w:hAnsi="Arial"/>
          <w:color w:val="221F1F"/>
          <w:sz w:val="16"/>
        </w:rPr>
        <w:t>vztahuje</w:t>
      </w:r>
      <w:r>
        <w:rPr>
          <w:rFonts w:ascii="Arial" w:hAnsi="Arial"/>
          <w:color w:val="221F1F"/>
          <w:spacing w:val="-7"/>
          <w:sz w:val="16"/>
        </w:rPr>
        <w:t xml:space="preserve"> </w:t>
      </w:r>
      <w:r>
        <w:rPr>
          <w:rFonts w:ascii="Arial" w:hAnsi="Arial"/>
          <w:color w:val="221F1F"/>
          <w:sz w:val="16"/>
        </w:rPr>
        <w:t>právní</w:t>
      </w:r>
      <w:r>
        <w:rPr>
          <w:rFonts w:ascii="Arial" w:hAnsi="Arial"/>
          <w:color w:val="221F1F"/>
          <w:spacing w:val="-5"/>
          <w:sz w:val="16"/>
        </w:rPr>
        <w:t xml:space="preserve"> </w:t>
      </w:r>
      <w:r>
        <w:rPr>
          <w:rFonts w:ascii="Arial" w:hAnsi="Arial"/>
          <w:color w:val="221F1F"/>
          <w:sz w:val="16"/>
        </w:rPr>
        <w:t>jednání,</w:t>
      </w:r>
      <w:r>
        <w:rPr>
          <w:rFonts w:ascii="Arial" w:hAnsi="Arial"/>
          <w:color w:val="221F1F"/>
          <w:spacing w:val="-6"/>
          <w:sz w:val="16"/>
        </w:rPr>
        <w:t xml:space="preserve"> </w:t>
      </w:r>
      <w:r>
        <w:rPr>
          <w:rFonts w:ascii="Arial" w:hAnsi="Arial"/>
          <w:color w:val="221F1F"/>
          <w:sz w:val="16"/>
        </w:rPr>
        <w:t>jehož</w:t>
      </w:r>
      <w:r>
        <w:rPr>
          <w:rFonts w:ascii="Arial" w:hAnsi="Arial"/>
          <w:color w:val="221F1F"/>
          <w:spacing w:val="-2"/>
          <w:sz w:val="16"/>
        </w:rPr>
        <w:t xml:space="preserve"> </w:t>
      </w:r>
      <w:r>
        <w:rPr>
          <w:rFonts w:ascii="Arial" w:hAnsi="Arial"/>
          <w:color w:val="221F1F"/>
          <w:sz w:val="16"/>
        </w:rPr>
        <w:t>obsahovou</w:t>
      </w:r>
      <w:r>
        <w:rPr>
          <w:rFonts w:ascii="Arial" w:hAnsi="Arial"/>
          <w:color w:val="221F1F"/>
          <w:spacing w:val="-7"/>
          <w:sz w:val="16"/>
        </w:rPr>
        <w:t xml:space="preserve"> </w:t>
      </w:r>
      <w:r>
        <w:rPr>
          <w:rFonts w:ascii="Arial" w:hAnsi="Arial"/>
          <w:color w:val="221F1F"/>
          <w:sz w:val="16"/>
        </w:rPr>
        <w:t>součástí tento</w:t>
      </w:r>
      <w:r>
        <w:rPr>
          <w:rFonts w:ascii="Arial" w:hAnsi="Arial"/>
          <w:color w:val="221F1F"/>
          <w:spacing w:val="-2"/>
          <w:sz w:val="16"/>
        </w:rPr>
        <w:t xml:space="preserve"> </w:t>
      </w:r>
      <w:r>
        <w:rPr>
          <w:rFonts w:ascii="Arial" w:hAnsi="Arial"/>
          <w:color w:val="221F1F"/>
          <w:sz w:val="16"/>
        </w:rPr>
        <w:t>souhlasje,</w:t>
      </w:r>
    </w:p>
    <w:p w14:paraId="6F7D6ADD" w14:textId="77777777" w:rsidR="00A5650C" w:rsidRDefault="00000000">
      <w:pPr>
        <w:pStyle w:val="Odstavecseseznamem"/>
        <w:numPr>
          <w:ilvl w:val="1"/>
          <w:numId w:val="63"/>
        </w:numPr>
        <w:tabs>
          <w:tab w:val="left" w:pos="745"/>
        </w:tabs>
        <w:spacing w:before="19"/>
        <w:ind w:left="744" w:hanging="245"/>
        <w:jc w:val="both"/>
        <w:rPr>
          <w:rFonts w:ascii="Arial" w:hAnsi="Arial"/>
          <w:sz w:val="16"/>
        </w:rPr>
      </w:pPr>
      <w:r>
        <w:rPr>
          <w:rFonts w:ascii="Arial" w:hAnsi="Arial"/>
          <w:color w:val="221F1F"/>
          <w:w w:val="105"/>
          <w:sz w:val="16"/>
        </w:rPr>
        <w:t>zajišťovnám</w:t>
      </w:r>
      <w:r>
        <w:rPr>
          <w:rFonts w:ascii="Arial" w:hAnsi="Arial"/>
          <w:color w:val="221F1F"/>
          <w:spacing w:val="-19"/>
          <w:w w:val="105"/>
          <w:sz w:val="16"/>
        </w:rPr>
        <w:t xml:space="preserve"> </w:t>
      </w:r>
      <w:r>
        <w:rPr>
          <w:rFonts w:ascii="Arial" w:hAnsi="Arial"/>
          <w:color w:val="221F1F"/>
          <w:w w:val="105"/>
          <w:sz w:val="16"/>
        </w:rPr>
        <w:t>pojistitele,</w:t>
      </w:r>
    </w:p>
    <w:p w14:paraId="39799EC4" w14:textId="77777777" w:rsidR="00A5650C" w:rsidRDefault="00000000">
      <w:pPr>
        <w:pStyle w:val="Odstavecseseznamem"/>
        <w:numPr>
          <w:ilvl w:val="1"/>
          <w:numId w:val="63"/>
        </w:numPr>
        <w:tabs>
          <w:tab w:val="left" w:pos="745"/>
        </w:tabs>
        <w:ind w:left="744" w:hanging="245"/>
        <w:jc w:val="both"/>
        <w:rPr>
          <w:rFonts w:ascii="Arial" w:hAnsi="Arial"/>
          <w:sz w:val="16"/>
        </w:rPr>
      </w:pPr>
      <w:r>
        <w:rPr>
          <w:rFonts w:ascii="Arial" w:hAnsi="Arial"/>
          <w:color w:val="221F1F"/>
          <w:spacing w:val="4"/>
          <w:w w:val="105"/>
          <w:sz w:val="16"/>
        </w:rPr>
        <w:t xml:space="preserve">ostatním </w:t>
      </w:r>
      <w:r>
        <w:rPr>
          <w:rFonts w:ascii="Arial" w:hAnsi="Arial"/>
          <w:color w:val="221F1F"/>
          <w:spacing w:val="3"/>
          <w:w w:val="105"/>
          <w:sz w:val="16"/>
        </w:rPr>
        <w:t xml:space="preserve">subjektům podnikajícím </w:t>
      </w:r>
      <w:r>
        <w:rPr>
          <w:rFonts w:ascii="Arial" w:hAnsi="Arial"/>
          <w:color w:val="221F1F"/>
          <w:w w:val="105"/>
          <w:sz w:val="16"/>
        </w:rPr>
        <w:t xml:space="preserve">v </w:t>
      </w:r>
      <w:r>
        <w:rPr>
          <w:rFonts w:ascii="Arial" w:hAnsi="Arial"/>
          <w:color w:val="221F1F"/>
          <w:spacing w:val="3"/>
          <w:w w:val="105"/>
          <w:sz w:val="16"/>
        </w:rPr>
        <w:t>oblasti</w:t>
      </w:r>
      <w:r>
        <w:rPr>
          <w:rFonts w:ascii="Arial" w:hAnsi="Arial"/>
          <w:color w:val="221F1F"/>
          <w:spacing w:val="36"/>
          <w:w w:val="105"/>
          <w:sz w:val="16"/>
        </w:rPr>
        <w:t xml:space="preserve"> </w:t>
      </w:r>
      <w:r>
        <w:rPr>
          <w:rFonts w:ascii="Arial" w:hAnsi="Arial"/>
          <w:color w:val="221F1F"/>
          <w:spacing w:val="3"/>
          <w:w w:val="105"/>
          <w:sz w:val="16"/>
        </w:rPr>
        <w:t>pojišťovnictví</w:t>
      </w:r>
    </w:p>
    <w:p w14:paraId="09CC900F" w14:textId="77777777" w:rsidR="00A5650C" w:rsidRDefault="00000000">
      <w:pPr>
        <w:spacing w:before="1" w:line="181" w:lineRule="exact"/>
        <w:ind w:left="749"/>
        <w:jc w:val="both"/>
        <w:rPr>
          <w:rFonts w:ascii="Arial" w:hAnsi="Arial"/>
          <w:sz w:val="16"/>
        </w:rPr>
      </w:pPr>
      <w:r>
        <w:rPr>
          <w:rFonts w:ascii="Arial" w:hAnsi="Arial"/>
          <w:color w:val="221F1F"/>
          <w:w w:val="105"/>
          <w:sz w:val="16"/>
        </w:rPr>
        <w:t>a zájmovým sdružením či korporacím těchto subjektů.</w:t>
      </w:r>
    </w:p>
    <w:p w14:paraId="07BF5489" w14:textId="77777777" w:rsidR="00A5650C" w:rsidRDefault="00000000">
      <w:pPr>
        <w:spacing w:before="2" w:line="232" w:lineRule="auto"/>
        <w:ind w:left="1772" w:right="1770" w:firstLine="631"/>
        <w:rPr>
          <w:rFonts w:ascii="Arial" w:hAnsi="Arial"/>
          <w:b/>
          <w:sz w:val="17"/>
        </w:rPr>
      </w:pPr>
      <w:r>
        <w:rPr>
          <w:rFonts w:ascii="Arial" w:hAnsi="Arial"/>
          <w:b/>
          <w:color w:val="221F1F"/>
          <w:sz w:val="17"/>
        </w:rPr>
        <w:t>ČLÁNEK 22 ZÁVĚREČNÁ USTANOVENÍ</w:t>
      </w:r>
    </w:p>
    <w:p w14:paraId="521AD161" w14:textId="77777777" w:rsidR="00A5650C" w:rsidRDefault="00000000">
      <w:pPr>
        <w:pStyle w:val="Odstavecseseznamem"/>
        <w:numPr>
          <w:ilvl w:val="0"/>
          <w:numId w:val="62"/>
        </w:numPr>
        <w:tabs>
          <w:tab w:val="left" w:pos="431"/>
        </w:tabs>
        <w:spacing w:before="4" w:line="181" w:lineRule="exact"/>
        <w:ind w:hanging="208"/>
        <w:jc w:val="both"/>
        <w:rPr>
          <w:rFonts w:ascii="Arial" w:hAnsi="Arial"/>
          <w:sz w:val="16"/>
        </w:rPr>
      </w:pPr>
      <w:r>
        <w:rPr>
          <w:rFonts w:ascii="Arial" w:hAnsi="Arial"/>
          <w:color w:val="221F1F"/>
          <w:sz w:val="16"/>
        </w:rPr>
        <w:t>Smluvní strany si mohou vzájemná práva a povinnosti upravit</w:t>
      </w:r>
      <w:r>
        <w:rPr>
          <w:rFonts w:ascii="Arial" w:hAnsi="Arial"/>
          <w:color w:val="221F1F"/>
          <w:spacing w:val="8"/>
          <w:sz w:val="16"/>
        </w:rPr>
        <w:t xml:space="preserve"> </w:t>
      </w:r>
      <w:r>
        <w:rPr>
          <w:rFonts w:ascii="Arial" w:hAnsi="Arial"/>
          <w:color w:val="221F1F"/>
          <w:sz w:val="16"/>
        </w:rPr>
        <w:t>písemnou</w:t>
      </w:r>
    </w:p>
    <w:p w14:paraId="69DF4642" w14:textId="77777777" w:rsidR="00A5650C" w:rsidRDefault="00000000">
      <w:pPr>
        <w:spacing w:line="181" w:lineRule="exact"/>
        <w:ind w:left="437"/>
        <w:jc w:val="both"/>
        <w:rPr>
          <w:rFonts w:ascii="Arial" w:hAnsi="Arial"/>
          <w:sz w:val="16"/>
        </w:rPr>
      </w:pPr>
      <w:r>
        <w:rPr>
          <w:rFonts w:ascii="Arial" w:hAnsi="Arial"/>
          <w:color w:val="221F1F"/>
          <w:sz w:val="16"/>
        </w:rPr>
        <w:t>dohodou odchylně.</w:t>
      </w:r>
    </w:p>
    <w:p w14:paraId="359751E1" w14:textId="77777777" w:rsidR="00A5650C" w:rsidRDefault="00000000">
      <w:pPr>
        <w:pStyle w:val="Odstavecseseznamem"/>
        <w:numPr>
          <w:ilvl w:val="0"/>
          <w:numId w:val="62"/>
        </w:numPr>
        <w:tabs>
          <w:tab w:val="left" w:pos="431"/>
        </w:tabs>
        <w:spacing w:before="8" w:line="232" w:lineRule="auto"/>
        <w:ind w:left="437" w:right="211" w:hanging="214"/>
        <w:jc w:val="both"/>
        <w:rPr>
          <w:rFonts w:ascii="Arial" w:hAnsi="Arial"/>
          <w:sz w:val="16"/>
        </w:rPr>
      </w:pPr>
      <w:r>
        <w:rPr>
          <w:rFonts w:ascii="Arial" w:hAnsi="Arial"/>
          <w:color w:val="221F1F"/>
          <w:sz w:val="16"/>
        </w:rPr>
        <w:t xml:space="preserve">Stížnosti pojistníků, pojištěných, oprávněných osob nebo zájemců </w:t>
      </w:r>
      <w:r>
        <w:rPr>
          <w:rFonts w:ascii="Arial" w:hAnsi="Arial"/>
          <w:color w:val="221F1F"/>
          <w:spacing w:val="-4"/>
          <w:sz w:val="16"/>
        </w:rPr>
        <w:t xml:space="preserve">lze </w:t>
      </w:r>
      <w:r>
        <w:rPr>
          <w:rFonts w:ascii="Arial" w:hAnsi="Arial"/>
          <w:color w:val="221F1F"/>
          <w:sz w:val="16"/>
        </w:rPr>
        <w:t xml:space="preserve">podat písemně na adresu sídla pojistitele. Pojistitel každou stížnost prošetří a stěžovateli písemně odpoví do 30 dnů od doručení stížnosti. Nebude-li z objektivních důvodů možné stížnost v této lhůtě vyřídit, </w:t>
      </w:r>
      <w:r>
        <w:rPr>
          <w:rFonts w:ascii="Arial" w:hAnsi="Arial"/>
          <w:color w:val="221F1F"/>
          <w:spacing w:val="-4"/>
          <w:sz w:val="16"/>
        </w:rPr>
        <w:t xml:space="preserve">bude </w:t>
      </w:r>
      <w:r>
        <w:rPr>
          <w:rFonts w:ascii="Arial" w:hAnsi="Arial"/>
          <w:color w:val="221F1F"/>
          <w:sz w:val="16"/>
        </w:rPr>
        <w:t xml:space="preserve">stěžovatel písemně informován o důvodech, proč se tak stalo. Podáním stížnosti pojistiteli není dotčeno právo obrátit se se stížností na </w:t>
      </w:r>
      <w:r>
        <w:rPr>
          <w:rFonts w:ascii="Arial" w:hAnsi="Arial"/>
          <w:color w:val="221F1F"/>
          <w:spacing w:val="-4"/>
          <w:sz w:val="16"/>
        </w:rPr>
        <w:t xml:space="preserve">orgán </w:t>
      </w:r>
      <w:r>
        <w:rPr>
          <w:rFonts w:ascii="Arial" w:hAnsi="Arial"/>
          <w:color w:val="221F1F"/>
          <w:sz w:val="16"/>
        </w:rPr>
        <w:t>dohledu</w:t>
      </w:r>
      <w:r>
        <w:rPr>
          <w:rFonts w:ascii="Arial" w:hAnsi="Arial"/>
          <w:color w:val="221F1F"/>
          <w:spacing w:val="-20"/>
          <w:sz w:val="16"/>
        </w:rPr>
        <w:t xml:space="preserve"> </w:t>
      </w:r>
      <w:r>
        <w:rPr>
          <w:rFonts w:ascii="Arial" w:hAnsi="Arial"/>
          <w:color w:val="221F1F"/>
          <w:sz w:val="16"/>
        </w:rPr>
        <w:t>nad</w:t>
      </w:r>
      <w:r>
        <w:rPr>
          <w:rFonts w:ascii="Arial" w:hAnsi="Arial"/>
          <w:color w:val="221F1F"/>
          <w:spacing w:val="-19"/>
          <w:sz w:val="16"/>
        </w:rPr>
        <w:t xml:space="preserve"> </w:t>
      </w:r>
      <w:r>
        <w:rPr>
          <w:rFonts w:ascii="Arial" w:hAnsi="Arial"/>
          <w:color w:val="221F1F"/>
          <w:sz w:val="16"/>
        </w:rPr>
        <w:t>pojišťovnami,</w:t>
      </w:r>
      <w:r>
        <w:rPr>
          <w:rFonts w:ascii="Arial" w:hAnsi="Arial"/>
          <w:color w:val="221F1F"/>
          <w:spacing w:val="-20"/>
          <w:sz w:val="16"/>
        </w:rPr>
        <w:t xml:space="preserve"> </w:t>
      </w:r>
      <w:r>
        <w:rPr>
          <w:rFonts w:ascii="Arial" w:hAnsi="Arial"/>
          <w:color w:val="221F1F"/>
          <w:sz w:val="16"/>
        </w:rPr>
        <w:t>kterým</w:t>
      </w:r>
      <w:r>
        <w:rPr>
          <w:rFonts w:ascii="Arial" w:hAnsi="Arial"/>
          <w:color w:val="221F1F"/>
          <w:spacing w:val="-18"/>
          <w:sz w:val="16"/>
        </w:rPr>
        <w:t xml:space="preserve"> </w:t>
      </w:r>
      <w:r>
        <w:rPr>
          <w:rFonts w:ascii="Arial" w:hAnsi="Arial"/>
          <w:color w:val="221F1F"/>
          <w:sz w:val="16"/>
        </w:rPr>
        <w:t>je</w:t>
      </w:r>
      <w:r>
        <w:rPr>
          <w:rFonts w:ascii="Arial" w:hAnsi="Arial"/>
          <w:color w:val="221F1F"/>
          <w:spacing w:val="-20"/>
          <w:sz w:val="16"/>
        </w:rPr>
        <w:t xml:space="preserve"> </w:t>
      </w:r>
      <w:r>
        <w:rPr>
          <w:rFonts w:ascii="Arial" w:hAnsi="Arial"/>
          <w:color w:val="221F1F"/>
          <w:sz w:val="16"/>
        </w:rPr>
        <w:t>Česká</w:t>
      </w:r>
      <w:r>
        <w:rPr>
          <w:rFonts w:ascii="Arial" w:hAnsi="Arial"/>
          <w:color w:val="221F1F"/>
          <w:spacing w:val="-19"/>
          <w:sz w:val="16"/>
        </w:rPr>
        <w:t xml:space="preserve"> </w:t>
      </w:r>
      <w:r>
        <w:rPr>
          <w:rFonts w:ascii="Arial" w:hAnsi="Arial"/>
          <w:color w:val="221F1F"/>
          <w:sz w:val="16"/>
        </w:rPr>
        <w:t>národní</w:t>
      </w:r>
      <w:r>
        <w:rPr>
          <w:rFonts w:ascii="Arial" w:hAnsi="Arial"/>
          <w:color w:val="221F1F"/>
          <w:spacing w:val="-17"/>
          <w:sz w:val="16"/>
        </w:rPr>
        <w:t xml:space="preserve"> </w:t>
      </w:r>
      <w:r>
        <w:rPr>
          <w:rFonts w:ascii="Arial" w:hAnsi="Arial"/>
          <w:color w:val="221F1F"/>
          <w:sz w:val="16"/>
        </w:rPr>
        <w:t>banka.</w:t>
      </w:r>
    </w:p>
    <w:p w14:paraId="092D00E7" w14:textId="77777777" w:rsidR="00A5650C" w:rsidRDefault="00000000">
      <w:pPr>
        <w:pStyle w:val="Odstavecseseznamem"/>
        <w:numPr>
          <w:ilvl w:val="0"/>
          <w:numId w:val="62"/>
        </w:numPr>
        <w:tabs>
          <w:tab w:val="left" w:pos="431"/>
        </w:tabs>
        <w:spacing w:before="2" w:line="181" w:lineRule="exact"/>
        <w:ind w:hanging="208"/>
        <w:jc w:val="both"/>
        <w:rPr>
          <w:rFonts w:ascii="Arial" w:hAnsi="Arial"/>
          <w:sz w:val="16"/>
        </w:rPr>
      </w:pPr>
      <w:r>
        <w:rPr>
          <w:rFonts w:ascii="Arial" w:hAnsi="Arial"/>
          <w:color w:val="221F1F"/>
          <w:spacing w:val="-3"/>
          <w:sz w:val="16"/>
        </w:rPr>
        <w:t>Tyto</w:t>
      </w:r>
      <w:r>
        <w:rPr>
          <w:rFonts w:ascii="Arial" w:hAnsi="Arial"/>
          <w:color w:val="221F1F"/>
          <w:spacing w:val="19"/>
          <w:sz w:val="16"/>
        </w:rPr>
        <w:t xml:space="preserve"> </w:t>
      </w:r>
      <w:r>
        <w:rPr>
          <w:rFonts w:ascii="Arial" w:hAnsi="Arial"/>
          <w:color w:val="221F1F"/>
          <w:sz w:val="16"/>
        </w:rPr>
        <w:t>všeobecné</w:t>
      </w:r>
      <w:r>
        <w:rPr>
          <w:rFonts w:ascii="Arial" w:hAnsi="Arial"/>
          <w:color w:val="221F1F"/>
          <w:spacing w:val="11"/>
          <w:sz w:val="16"/>
        </w:rPr>
        <w:t xml:space="preserve"> </w:t>
      </w:r>
      <w:r>
        <w:rPr>
          <w:rFonts w:ascii="Arial" w:hAnsi="Arial"/>
          <w:color w:val="221F1F"/>
          <w:sz w:val="16"/>
        </w:rPr>
        <w:t>pojistné</w:t>
      </w:r>
      <w:r>
        <w:rPr>
          <w:rFonts w:ascii="Arial" w:hAnsi="Arial"/>
          <w:color w:val="221F1F"/>
          <w:spacing w:val="11"/>
          <w:sz w:val="16"/>
        </w:rPr>
        <w:t xml:space="preserve"> </w:t>
      </w:r>
      <w:r>
        <w:rPr>
          <w:rFonts w:ascii="Arial" w:hAnsi="Arial"/>
          <w:color w:val="221F1F"/>
          <w:sz w:val="16"/>
        </w:rPr>
        <w:t>podmínky</w:t>
      </w:r>
      <w:r>
        <w:rPr>
          <w:rFonts w:ascii="Arial" w:hAnsi="Arial"/>
          <w:color w:val="221F1F"/>
          <w:spacing w:val="13"/>
          <w:sz w:val="16"/>
        </w:rPr>
        <w:t xml:space="preserve"> </w:t>
      </w:r>
      <w:r>
        <w:rPr>
          <w:rFonts w:ascii="Arial" w:hAnsi="Arial"/>
          <w:color w:val="221F1F"/>
          <w:sz w:val="16"/>
        </w:rPr>
        <w:t>nabývají</w:t>
      </w:r>
      <w:r>
        <w:rPr>
          <w:rFonts w:ascii="Arial" w:hAnsi="Arial"/>
          <w:color w:val="221F1F"/>
          <w:spacing w:val="13"/>
          <w:sz w:val="16"/>
        </w:rPr>
        <w:t xml:space="preserve"> </w:t>
      </w:r>
      <w:r>
        <w:rPr>
          <w:rFonts w:ascii="Arial" w:hAnsi="Arial"/>
          <w:color w:val="221F1F"/>
          <w:sz w:val="16"/>
        </w:rPr>
        <w:t>účinnosti</w:t>
      </w:r>
      <w:r>
        <w:rPr>
          <w:rFonts w:ascii="Arial" w:hAnsi="Arial"/>
          <w:color w:val="221F1F"/>
          <w:spacing w:val="12"/>
          <w:sz w:val="16"/>
        </w:rPr>
        <w:t xml:space="preserve"> </w:t>
      </w:r>
      <w:r>
        <w:rPr>
          <w:rFonts w:ascii="Arial" w:hAnsi="Arial"/>
          <w:color w:val="221F1F"/>
          <w:sz w:val="16"/>
        </w:rPr>
        <w:t>dnem</w:t>
      </w:r>
      <w:r>
        <w:rPr>
          <w:rFonts w:ascii="Arial" w:hAnsi="Arial"/>
          <w:color w:val="221F1F"/>
          <w:spacing w:val="10"/>
          <w:sz w:val="16"/>
        </w:rPr>
        <w:t xml:space="preserve"> </w:t>
      </w:r>
      <w:r>
        <w:rPr>
          <w:rFonts w:ascii="Arial" w:hAnsi="Arial"/>
          <w:color w:val="221F1F"/>
          <w:sz w:val="16"/>
        </w:rPr>
        <w:t>1.</w:t>
      </w:r>
      <w:r>
        <w:rPr>
          <w:rFonts w:ascii="Arial" w:hAnsi="Arial"/>
          <w:color w:val="221F1F"/>
          <w:spacing w:val="13"/>
          <w:sz w:val="16"/>
        </w:rPr>
        <w:t xml:space="preserve"> </w:t>
      </w:r>
      <w:r>
        <w:rPr>
          <w:rFonts w:ascii="Arial" w:hAnsi="Arial"/>
          <w:color w:val="221F1F"/>
          <w:sz w:val="16"/>
        </w:rPr>
        <w:t>1.</w:t>
      </w:r>
      <w:r>
        <w:rPr>
          <w:rFonts w:ascii="Arial" w:hAnsi="Arial"/>
          <w:color w:val="221F1F"/>
          <w:spacing w:val="9"/>
          <w:sz w:val="16"/>
        </w:rPr>
        <w:t xml:space="preserve"> </w:t>
      </w:r>
      <w:r>
        <w:rPr>
          <w:rFonts w:ascii="Arial" w:hAnsi="Arial"/>
          <w:color w:val="221F1F"/>
          <w:spacing w:val="-4"/>
          <w:sz w:val="16"/>
        </w:rPr>
        <w:t>2014</w:t>
      </w:r>
    </w:p>
    <w:p w14:paraId="1E88616E" w14:textId="77777777" w:rsidR="00A5650C" w:rsidRDefault="00000000">
      <w:pPr>
        <w:spacing w:line="181" w:lineRule="exact"/>
        <w:ind w:left="437"/>
        <w:jc w:val="both"/>
        <w:rPr>
          <w:rFonts w:ascii="Arial" w:hAnsi="Arial"/>
          <w:sz w:val="16"/>
        </w:rPr>
      </w:pPr>
      <w:r>
        <w:rPr>
          <w:rFonts w:ascii="Arial" w:hAnsi="Arial"/>
          <w:color w:val="221F1F"/>
          <w:sz w:val="16"/>
        </w:rPr>
        <w:t>a jsou nedílnou součástí těch pojistných smluv, které se na ně výslovně</w:t>
      </w:r>
    </w:p>
    <w:p w14:paraId="710E85AF" w14:textId="77777777" w:rsidR="00A5650C" w:rsidRDefault="00A5650C">
      <w:pPr>
        <w:spacing w:line="181" w:lineRule="exact"/>
        <w:jc w:val="both"/>
        <w:rPr>
          <w:rFonts w:ascii="Arial" w:hAnsi="Arial"/>
          <w:sz w:val="16"/>
        </w:rPr>
        <w:sectPr w:rsidR="00A5650C">
          <w:footerReference w:type="default" r:id="rId15"/>
          <w:pgSz w:w="11920" w:h="16850"/>
          <w:pgMar w:top="360" w:right="220" w:bottom="460" w:left="220" w:header="0" w:footer="264" w:gutter="0"/>
          <w:cols w:num="2" w:space="708" w:equalWidth="0">
            <w:col w:w="5632" w:space="66"/>
            <w:col w:w="5782"/>
          </w:cols>
        </w:sectPr>
      </w:pPr>
    </w:p>
    <w:p w14:paraId="552B8AC7" w14:textId="1A0D0BCF" w:rsidR="00A5650C" w:rsidRDefault="00120113">
      <w:pPr>
        <w:tabs>
          <w:tab w:val="left" w:pos="3653"/>
        </w:tabs>
        <w:spacing w:before="58" w:line="352" w:lineRule="exact"/>
        <w:ind w:left="471"/>
        <w:rPr>
          <w:b/>
          <w:sz w:val="28"/>
        </w:rPr>
      </w:pPr>
      <w:r>
        <w:rPr>
          <w:noProof/>
        </w:rPr>
        <w:lastRenderedPageBreak/>
        <mc:AlternateContent>
          <mc:Choice Requires="wpg">
            <w:drawing>
              <wp:anchor distT="0" distB="0" distL="114300" distR="114300" simplePos="0" relativeHeight="251670528" behindDoc="0" locked="0" layoutInCell="1" allowOverlap="1" wp14:anchorId="15D38939" wp14:editId="4BD3DE89">
                <wp:simplePos x="0" y="0"/>
                <wp:positionH relativeFrom="page">
                  <wp:posOffset>5673090</wp:posOffset>
                </wp:positionH>
                <wp:positionV relativeFrom="paragraph">
                  <wp:posOffset>60325</wp:posOffset>
                </wp:positionV>
                <wp:extent cx="1570355" cy="540385"/>
                <wp:effectExtent l="0" t="0" r="0" b="0"/>
                <wp:wrapNone/>
                <wp:docPr id="7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355" cy="540385"/>
                          <a:chOff x="8934" y="95"/>
                          <a:chExt cx="2473" cy="851"/>
                        </a:xfrm>
                      </wpg:grpSpPr>
                      <wps:wsp>
                        <wps:cNvPr id="72" name="Rectangle 54"/>
                        <wps:cNvSpPr>
                          <a:spLocks noChangeArrowheads="1"/>
                        </wps:cNvSpPr>
                        <wps:spPr bwMode="auto">
                          <a:xfrm>
                            <a:off x="10310" y="285"/>
                            <a:ext cx="60" cy="86"/>
                          </a:xfrm>
                          <a:prstGeom prst="rect">
                            <a:avLst/>
                          </a:prstGeom>
                          <a:solidFill>
                            <a:srgbClr val="615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53"/>
                        <wps:cNvCnPr>
                          <a:cxnSpLocks noChangeShapeType="1"/>
                        </wps:cNvCnPr>
                        <wps:spPr bwMode="auto">
                          <a:xfrm>
                            <a:off x="10310" y="259"/>
                            <a:ext cx="143" cy="0"/>
                          </a:xfrm>
                          <a:prstGeom prst="line">
                            <a:avLst/>
                          </a:prstGeom>
                          <a:noFill/>
                          <a:ln w="33020">
                            <a:solidFill>
                              <a:srgbClr val="615F60"/>
                            </a:solidFill>
                            <a:prstDash val="solid"/>
                            <a:round/>
                            <a:headEnd/>
                            <a:tailEnd/>
                          </a:ln>
                          <a:extLst>
                            <a:ext uri="{909E8E84-426E-40DD-AFC4-6F175D3DCCD1}">
                              <a14:hiddenFill xmlns:a14="http://schemas.microsoft.com/office/drawing/2010/main">
                                <a:noFill/>
                              </a14:hiddenFill>
                            </a:ext>
                          </a:extLst>
                        </wps:spPr>
                        <wps:bodyPr/>
                      </wps:wsp>
                      <wps:wsp>
                        <wps:cNvPr id="74" name="AutoShape 52"/>
                        <wps:cNvSpPr>
                          <a:spLocks/>
                        </wps:cNvSpPr>
                        <wps:spPr bwMode="auto">
                          <a:xfrm>
                            <a:off x="10310" y="149"/>
                            <a:ext cx="443" cy="222"/>
                          </a:xfrm>
                          <a:custGeom>
                            <a:avLst/>
                            <a:gdLst>
                              <a:gd name="T0" fmla="+- 0 10310 10310"/>
                              <a:gd name="T1" fmla="*/ T0 w 443"/>
                              <a:gd name="T2" fmla="+- 0 233 149"/>
                              <a:gd name="T3" fmla="*/ 233 h 222"/>
                              <a:gd name="T4" fmla="+- 0 10453 10310"/>
                              <a:gd name="T5" fmla="*/ T4 w 443"/>
                              <a:gd name="T6" fmla="+- 0 285 149"/>
                              <a:gd name="T7" fmla="*/ 285 h 222"/>
                              <a:gd name="T8" fmla="+- 0 10453 10310"/>
                              <a:gd name="T9" fmla="*/ T8 w 443"/>
                              <a:gd name="T10" fmla="+- 0 371 149"/>
                              <a:gd name="T11" fmla="*/ 371 h 222"/>
                              <a:gd name="T12" fmla="+- 0 10394 10310"/>
                              <a:gd name="T13" fmla="*/ T12 w 443"/>
                              <a:gd name="T14" fmla="+- 0 149 149"/>
                              <a:gd name="T15" fmla="*/ 149 h 222"/>
                              <a:gd name="T16" fmla="+- 0 10453 10310"/>
                              <a:gd name="T17" fmla="*/ T16 w 443"/>
                              <a:gd name="T18" fmla="+- 0 149 149"/>
                              <a:gd name="T19" fmla="*/ 149 h 222"/>
                              <a:gd name="T20" fmla="+- 0 10496 10310"/>
                              <a:gd name="T21" fmla="*/ T20 w 443"/>
                              <a:gd name="T22" fmla="+- 0 150 149"/>
                              <a:gd name="T23" fmla="*/ 150 h 222"/>
                              <a:gd name="T24" fmla="+- 0 10483 10310"/>
                              <a:gd name="T25" fmla="*/ T24 w 443"/>
                              <a:gd name="T26" fmla="+- 0 158 149"/>
                              <a:gd name="T27" fmla="*/ 158 h 222"/>
                              <a:gd name="T28" fmla="+- 0 10477 10310"/>
                              <a:gd name="T29" fmla="*/ T28 w 443"/>
                              <a:gd name="T30" fmla="+- 0 166 149"/>
                              <a:gd name="T31" fmla="*/ 166 h 222"/>
                              <a:gd name="T32" fmla="+- 0 10476 10310"/>
                              <a:gd name="T33" fmla="*/ T32 w 443"/>
                              <a:gd name="T34" fmla="+- 0 371 149"/>
                              <a:gd name="T35" fmla="*/ 371 h 222"/>
                              <a:gd name="T36" fmla="+- 0 10618 10310"/>
                              <a:gd name="T37" fmla="*/ T36 w 443"/>
                              <a:gd name="T38" fmla="+- 0 322 149"/>
                              <a:gd name="T39" fmla="*/ 322 h 222"/>
                              <a:gd name="T40" fmla="+- 0 10535 10310"/>
                              <a:gd name="T41" fmla="*/ T40 w 443"/>
                              <a:gd name="T42" fmla="+- 0 206 149"/>
                              <a:gd name="T43" fmla="*/ 206 h 222"/>
                              <a:gd name="T44" fmla="+- 0 10537 10310"/>
                              <a:gd name="T45" fmla="*/ T44 w 443"/>
                              <a:gd name="T46" fmla="+- 0 201 149"/>
                              <a:gd name="T47" fmla="*/ 201 h 222"/>
                              <a:gd name="T48" fmla="+- 0 10540 10310"/>
                              <a:gd name="T49" fmla="*/ T48 w 443"/>
                              <a:gd name="T50" fmla="+- 0 198 149"/>
                              <a:gd name="T51" fmla="*/ 198 h 222"/>
                              <a:gd name="T52" fmla="+- 0 10543 10310"/>
                              <a:gd name="T53" fmla="*/ T52 w 443"/>
                              <a:gd name="T54" fmla="+- 0 196 149"/>
                              <a:gd name="T55" fmla="*/ 196 h 222"/>
                              <a:gd name="T56" fmla="+- 0 10618 10310"/>
                              <a:gd name="T57" fmla="*/ T56 w 443"/>
                              <a:gd name="T58" fmla="+- 0 322 149"/>
                              <a:gd name="T59" fmla="*/ 322 h 222"/>
                              <a:gd name="T60" fmla="+- 0 10618 10310"/>
                              <a:gd name="T61" fmla="*/ T60 w 443"/>
                              <a:gd name="T62" fmla="+- 0 371 149"/>
                              <a:gd name="T63" fmla="*/ 371 h 222"/>
                              <a:gd name="T64" fmla="+- 0 10559 10310"/>
                              <a:gd name="T65" fmla="*/ T64 w 443"/>
                              <a:gd name="T66" fmla="+- 0 149 149"/>
                              <a:gd name="T67" fmla="*/ 149 h 222"/>
                              <a:gd name="T68" fmla="+- 0 10618 10310"/>
                              <a:gd name="T69" fmla="*/ T68 w 443"/>
                              <a:gd name="T70" fmla="+- 0 173 149"/>
                              <a:gd name="T71" fmla="*/ 173 h 222"/>
                              <a:gd name="T72" fmla="+- 0 10615 10310"/>
                              <a:gd name="T73" fmla="*/ T72 w 443"/>
                              <a:gd name="T74" fmla="+- 0 165 149"/>
                              <a:gd name="T75" fmla="*/ 165 h 222"/>
                              <a:gd name="T76" fmla="+- 0 10614 10310"/>
                              <a:gd name="T77" fmla="*/ T76 w 443"/>
                              <a:gd name="T78" fmla="+- 0 161 149"/>
                              <a:gd name="T79" fmla="*/ 161 h 222"/>
                              <a:gd name="T80" fmla="+- 0 10612 10310"/>
                              <a:gd name="T81" fmla="*/ T80 w 443"/>
                              <a:gd name="T82" fmla="+- 0 158 149"/>
                              <a:gd name="T83" fmla="*/ 158 h 222"/>
                              <a:gd name="T84" fmla="+- 0 10600 10310"/>
                              <a:gd name="T85" fmla="*/ T84 w 443"/>
                              <a:gd name="T86" fmla="+- 0 150 149"/>
                              <a:gd name="T87" fmla="*/ 150 h 222"/>
                              <a:gd name="T88" fmla="+- 0 10559 10310"/>
                              <a:gd name="T89" fmla="*/ T88 w 443"/>
                              <a:gd name="T90" fmla="+- 0 196 149"/>
                              <a:gd name="T91" fmla="*/ 196 h 222"/>
                              <a:gd name="T92" fmla="+- 0 10553 10310"/>
                              <a:gd name="T93" fmla="*/ T92 w 443"/>
                              <a:gd name="T94" fmla="+- 0 197 149"/>
                              <a:gd name="T95" fmla="*/ 197 h 222"/>
                              <a:gd name="T96" fmla="+- 0 10555 10310"/>
                              <a:gd name="T97" fmla="*/ T96 w 443"/>
                              <a:gd name="T98" fmla="+- 0 200 149"/>
                              <a:gd name="T99" fmla="*/ 200 h 222"/>
                              <a:gd name="T100" fmla="+- 0 10558 10310"/>
                              <a:gd name="T101" fmla="*/ T100 w 443"/>
                              <a:gd name="T102" fmla="+- 0 203 149"/>
                              <a:gd name="T103" fmla="*/ 203 h 222"/>
                              <a:gd name="T104" fmla="+- 0 10559 10310"/>
                              <a:gd name="T105" fmla="*/ T104 w 443"/>
                              <a:gd name="T106" fmla="+- 0 196 149"/>
                              <a:gd name="T107" fmla="*/ 196 h 222"/>
                              <a:gd name="T108" fmla="+- 0 10663 10310"/>
                              <a:gd name="T109" fmla="*/ T108 w 443"/>
                              <a:gd name="T110" fmla="+- 0 150 149"/>
                              <a:gd name="T111" fmla="*/ 150 h 222"/>
                              <a:gd name="T112" fmla="+- 0 10655 10310"/>
                              <a:gd name="T113" fmla="*/ T112 w 443"/>
                              <a:gd name="T114" fmla="+- 0 152 149"/>
                              <a:gd name="T115" fmla="*/ 152 h 222"/>
                              <a:gd name="T116" fmla="+- 0 10644 10310"/>
                              <a:gd name="T117" fmla="*/ T116 w 443"/>
                              <a:gd name="T118" fmla="+- 0 160 149"/>
                              <a:gd name="T119" fmla="*/ 160 h 222"/>
                              <a:gd name="T120" fmla="+- 0 10639 10310"/>
                              <a:gd name="T121" fmla="*/ T120 w 443"/>
                              <a:gd name="T122" fmla="+- 0 167 149"/>
                              <a:gd name="T123" fmla="*/ 167 h 222"/>
                              <a:gd name="T124" fmla="+- 0 10638 10310"/>
                              <a:gd name="T125" fmla="*/ T124 w 443"/>
                              <a:gd name="T126" fmla="+- 0 177 149"/>
                              <a:gd name="T127" fmla="*/ 177 h 222"/>
                              <a:gd name="T128" fmla="+- 0 10638 10310"/>
                              <a:gd name="T129" fmla="*/ T128 w 443"/>
                              <a:gd name="T130" fmla="+- 0 261 149"/>
                              <a:gd name="T131" fmla="*/ 261 h 222"/>
                              <a:gd name="T132" fmla="+- 0 10639 10310"/>
                              <a:gd name="T133" fmla="*/ T132 w 443"/>
                              <a:gd name="T134" fmla="+- 0 268 149"/>
                              <a:gd name="T135" fmla="*/ 268 h 222"/>
                              <a:gd name="T136" fmla="+- 0 10646 10310"/>
                              <a:gd name="T137" fmla="*/ T136 w 443"/>
                              <a:gd name="T138" fmla="+- 0 280 149"/>
                              <a:gd name="T139" fmla="*/ 280 h 222"/>
                              <a:gd name="T140" fmla="+- 0 10652 10310"/>
                              <a:gd name="T141" fmla="*/ T140 w 443"/>
                              <a:gd name="T142" fmla="+- 0 284 149"/>
                              <a:gd name="T143" fmla="*/ 284 h 222"/>
                              <a:gd name="T144" fmla="+- 0 10693 10310"/>
                              <a:gd name="T145" fmla="*/ T144 w 443"/>
                              <a:gd name="T146" fmla="+- 0 321 149"/>
                              <a:gd name="T147" fmla="*/ 321 h 222"/>
                              <a:gd name="T148" fmla="+- 0 10729 10310"/>
                              <a:gd name="T149" fmla="*/ T148 w 443"/>
                              <a:gd name="T150" fmla="+- 0 371 149"/>
                              <a:gd name="T151" fmla="*/ 371 h 222"/>
                              <a:gd name="T152" fmla="+- 0 10735 10310"/>
                              <a:gd name="T153" fmla="*/ T152 w 443"/>
                              <a:gd name="T154" fmla="+- 0 369 149"/>
                              <a:gd name="T155" fmla="*/ 369 h 222"/>
                              <a:gd name="T156" fmla="+- 0 10740 10310"/>
                              <a:gd name="T157" fmla="*/ T156 w 443"/>
                              <a:gd name="T158" fmla="+- 0 368 149"/>
                              <a:gd name="T159" fmla="*/ 368 h 222"/>
                              <a:gd name="T160" fmla="+- 0 10746 10310"/>
                              <a:gd name="T161" fmla="*/ T160 w 443"/>
                              <a:gd name="T162" fmla="+- 0 363 149"/>
                              <a:gd name="T163" fmla="*/ 363 h 222"/>
                              <a:gd name="T164" fmla="+- 0 10750 10310"/>
                              <a:gd name="T165" fmla="*/ T164 w 443"/>
                              <a:gd name="T166" fmla="+- 0 357 149"/>
                              <a:gd name="T167" fmla="*/ 357 h 222"/>
                              <a:gd name="T168" fmla="+- 0 10751 10310"/>
                              <a:gd name="T169" fmla="*/ T168 w 443"/>
                              <a:gd name="T170" fmla="+- 0 353 149"/>
                              <a:gd name="T171" fmla="*/ 353 h 222"/>
                              <a:gd name="T172" fmla="+- 0 10753 10310"/>
                              <a:gd name="T173" fmla="*/ T172 w 443"/>
                              <a:gd name="T174" fmla="+- 0 345 149"/>
                              <a:gd name="T175" fmla="*/ 345 h 222"/>
                              <a:gd name="T176" fmla="+- 0 10752 10310"/>
                              <a:gd name="T177" fmla="*/ T176 w 443"/>
                              <a:gd name="T178" fmla="+- 0 246 149"/>
                              <a:gd name="T179" fmla="*/ 246 h 222"/>
                              <a:gd name="T180" fmla="+- 0 10748 10310"/>
                              <a:gd name="T181" fmla="*/ T180 w 443"/>
                              <a:gd name="T182" fmla="+- 0 239 149"/>
                              <a:gd name="T183" fmla="*/ 239 h 222"/>
                              <a:gd name="T184" fmla="+- 0 10746 10310"/>
                              <a:gd name="T185" fmla="*/ T184 w 443"/>
                              <a:gd name="T186" fmla="+- 0 237 149"/>
                              <a:gd name="T187" fmla="*/ 237 h 222"/>
                              <a:gd name="T188" fmla="+- 0 10741 10310"/>
                              <a:gd name="T189" fmla="*/ T188 w 443"/>
                              <a:gd name="T190" fmla="+- 0 233 149"/>
                              <a:gd name="T191" fmla="*/ 233 h 222"/>
                              <a:gd name="T192" fmla="+- 0 10733 10310"/>
                              <a:gd name="T193" fmla="*/ T192 w 443"/>
                              <a:gd name="T194" fmla="+- 0 231 149"/>
                              <a:gd name="T195" fmla="*/ 231 h 222"/>
                              <a:gd name="T196" fmla="+- 0 10753 10310"/>
                              <a:gd name="T197" fmla="*/ T196 w 443"/>
                              <a:gd name="T198" fmla="+- 0 198 149"/>
                              <a:gd name="T199" fmla="*/ 198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43" h="222">
                                <a:moveTo>
                                  <a:pt x="60" y="0"/>
                                </a:moveTo>
                                <a:lnTo>
                                  <a:pt x="0" y="0"/>
                                </a:lnTo>
                                <a:lnTo>
                                  <a:pt x="0" y="84"/>
                                </a:lnTo>
                                <a:lnTo>
                                  <a:pt x="60" y="84"/>
                                </a:lnTo>
                                <a:lnTo>
                                  <a:pt x="60" y="0"/>
                                </a:lnTo>
                                <a:close/>
                                <a:moveTo>
                                  <a:pt x="143" y="136"/>
                                </a:moveTo>
                                <a:lnTo>
                                  <a:pt x="84" y="136"/>
                                </a:lnTo>
                                <a:lnTo>
                                  <a:pt x="84" y="222"/>
                                </a:lnTo>
                                <a:lnTo>
                                  <a:pt x="143" y="222"/>
                                </a:lnTo>
                                <a:lnTo>
                                  <a:pt x="143" y="136"/>
                                </a:lnTo>
                                <a:close/>
                                <a:moveTo>
                                  <a:pt x="143" y="0"/>
                                </a:moveTo>
                                <a:lnTo>
                                  <a:pt x="84" y="0"/>
                                </a:lnTo>
                                <a:lnTo>
                                  <a:pt x="84" y="84"/>
                                </a:lnTo>
                                <a:lnTo>
                                  <a:pt x="143" y="84"/>
                                </a:lnTo>
                                <a:lnTo>
                                  <a:pt x="143" y="0"/>
                                </a:lnTo>
                                <a:close/>
                                <a:moveTo>
                                  <a:pt x="249" y="0"/>
                                </a:moveTo>
                                <a:lnTo>
                                  <a:pt x="190" y="0"/>
                                </a:lnTo>
                                <a:lnTo>
                                  <a:pt x="186" y="1"/>
                                </a:lnTo>
                                <a:lnTo>
                                  <a:pt x="184" y="1"/>
                                </a:lnTo>
                                <a:lnTo>
                                  <a:pt x="174" y="6"/>
                                </a:lnTo>
                                <a:lnTo>
                                  <a:pt x="173" y="9"/>
                                </a:lnTo>
                                <a:lnTo>
                                  <a:pt x="168" y="13"/>
                                </a:lnTo>
                                <a:lnTo>
                                  <a:pt x="168" y="16"/>
                                </a:lnTo>
                                <a:lnTo>
                                  <a:pt x="167" y="17"/>
                                </a:lnTo>
                                <a:lnTo>
                                  <a:pt x="167" y="19"/>
                                </a:lnTo>
                                <a:lnTo>
                                  <a:pt x="166" y="22"/>
                                </a:lnTo>
                                <a:lnTo>
                                  <a:pt x="166" y="222"/>
                                </a:lnTo>
                                <a:lnTo>
                                  <a:pt x="225" y="222"/>
                                </a:lnTo>
                                <a:lnTo>
                                  <a:pt x="225" y="173"/>
                                </a:lnTo>
                                <a:lnTo>
                                  <a:pt x="308" y="173"/>
                                </a:lnTo>
                                <a:lnTo>
                                  <a:pt x="308" y="126"/>
                                </a:lnTo>
                                <a:lnTo>
                                  <a:pt x="225" y="126"/>
                                </a:lnTo>
                                <a:lnTo>
                                  <a:pt x="225" y="57"/>
                                </a:lnTo>
                                <a:lnTo>
                                  <a:pt x="226" y="55"/>
                                </a:lnTo>
                                <a:lnTo>
                                  <a:pt x="226" y="53"/>
                                </a:lnTo>
                                <a:lnTo>
                                  <a:pt x="227" y="52"/>
                                </a:lnTo>
                                <a:lnTo>
                                  <a:pt x="227" y="51"/>
                                </a:lnTo>
                                <a:lnTo>
                                  <a:pt x="228" y="51"/>
                                </a:lnTo>
                                <a:lnTo>
                                  <a:pt x="230" y="49"/>
                                </a:lnTo>
                                <a:lnTo>
                                  <a:pt x="230" y="48"/>
                                </a:lnTo>
                                <a:lnTo>
                                  <a:pt x="232" y="48"/>
                                </a:lnTo>
                                <a:lnTo>
                                  <a:pt x="233" y="47"/>
                                </a:lnTo>
                                <a:lnTo>
                                  <a:pt x="249" y="47"/>
                                </a:lnTo>
                                <a:lnTo>
                                  <a:pt x="249" y="0"/>
                                </a:lnTo>
                                <a:close/>
                                <a:moveTo>
                                  <a:pt x="308" y="173"/>
                                </a:moveTo>
                                <a:lnTo>
                                  <a:pt x="249" y="173"/>
                                </a:lnTo>
                                <a:lnTo>
                                  <a:pt x="249" y="222"/>
                                </a:lnTo>
                                <a:lnTo>
                                  <a:pt x="308" y="222"/>
                                </a:lnTo>
                                <a:lnTo>
                                  <a:pt x="308" y="173"/>
                                </a:lnTo>
                                <a:close/>
                                <a:moveTo>
                                  <a:pt x="284" y="0"/>
                                </a:moveTo>
                                <a:lnTo>
                                  <a:pt x="249" y="0"/>
                                </a:lnTo>
                                <a:lnTo>
                                  <a:pt x="249" y="126"/>
                                </a:lnTo>
                                <a:lnTo>
                                  <a:pt x="308" y="126"/>
                                </a:lnTo>
                                <a:lnTo>
                                  <a:pt x="308" y="24"/>
                                </a:lnTo>
                                <a:lnTo>
                                  <a:pt x="306" y="21"/>
                                </a:lnTo>
                                <a:lnTo>
                                  <a:pt x="306" y="17"/>
                                </a:lnTo>
                                <a:lnTo>
                                  <a:pt x="305" y="16"/>
                                </a:lnTo>
                                <a:lnTo>
                                  <a:pt x="305" y="15"/>
                                </a:lnTo>
                                <a:lnTo>
                                  <a:pt x="304" y="13"/>
                                </a:lnTo>
                                <a:lnTo>
                                  <a:pt x="304" y="12"/>
                                </a:lnTo>
                                <a:lnTo>
                                  <a:pt x="303" y="11"/>
                                </a:lnTo>
                                <a:lnTo>
                                  <a:pt x="303" y="10"/>
                                </a:lnTo>
                                <a:lnTo>
                                  <a:pt x="302" y="9"/>
                                </a:lnTo>
                                <a:lnTo>
                                  <a:pt x="300" y="9"/>
                                </a:lnTo>
                                <a:lnTo>
                                  <a:pt x="297" y="5"/>
                                </a:lnTo>
                                <a:lnTo>
                                  <a:pt x="290" y="1"/>
                                </a:lnTo>
                                <a:lnTo>
                                  <a:pt x="286" y="1"/>
                                </a:lnTo>
                                <a:lnTo>
                                  <a:pt x="284" y="0"/>
                                </a:lnTo>
                                <a:close/>
                                <a:moveTo>
                                  <a:pt x="249" y="47"/>
                                </a:moveTo>
                                <a:lnTo>
                                  <a:pt x="239" y="47"/>
                                </a:lnTo>
                                <a:lnTo>
                                  <a:pt x="240" y="48"/>
                                </a:lnTo>
                                <a:lnTo>
                                  <a:pt x="243" y="48"/>
                                </a:lnTo>
                                <a:lnTo>
                                  <a:pt x="244" y="49"/>
                                </a:lnTo>
                                <a:lnTo>
                                  <a:pt x="244" y="51"/>
                                </a:lnTo>
                                <a:lnTo>
                                  <a:pt x="245" y="51"/>
                                </a:lnTo>
                                <a:lnTo>
                                  <a:pt x="246" y="52"/>
                                </a:lnTo>
                                <a:lnTo>
                                  <a:pt x="246" y="53"/>
                                </a:lnTo>
                                <a:lnTo>
                                  <a:pt x="248" y="54"/>
                                </a:lnTo>
                                <a:lnTo>
                                  <a:pt x="248" y="59"/>
                                </a:lnTo>
                                <a:lnTo>
                                  <a:pt x="249" y="60"/>
                                </a:lnTo>
                                <a:lnTo>
                                  <a:pt x="249" y="47"/>
                                </a:lnTo>
                                <a:close/>
                                <a:moveTo>
                                  <a:pt x="443" y="0"/>
                                </a:moveTo>
                                <a:lnTo>
                                  <a:pt x="357" y="0"/>
                                </a:lnTo>
                                <a:lnTo>
                                  <a:pt x="353" y="1"/>
                                </a:lnTo>
                                <a:lnTo>
                                  <a:pt x="350" y="1"/>
                                </a:lnTo>
                                <a:lnTo>
                                  <a:pt x="347" y="3"/>
                                </a:lnTo>
                                <a:lnTo>
                                  <a:pt x="345" y="3"/>
                                </a:lnTo>
                                <a:lnTo>
                                  <a:pt x="342" y="5"/>
                                </a:lnTo>
                                <a:lnTo>
                                  <a:pt x="339" y="6"/>
                                </a:lnTo>
                                <a:lnTo>
                                  <a:pt x="334" y="11"/>
                                </a:lnTo>
                                <a:lnTo>
                                  <a:pt x="333" y="13"/>
                                </a:lnTo>
                                <a:lnTo>
                                  <a:pt x="330" y="16"/>
                                </a:lnTo>
                                <a:lnTo>
                                  <a:pt x="329" y="18"/>
                                </a:lnTo>
                                <a:lnTo>
                                  <a:pt x="329" y="21"/>
                                </a:lnTo>
                                <a:lnTo>
                                  <a:pt x="328" y="22"/>
                                </a:lnTo>
                                <a:lnTo>
                                  <a:pt x="328" y="28"/>
                                </a:lnTo>
                                <a:lnTo>
                                  <a:pt x="327" y="30"/>
                                </a:lnTo>
                                <a:lnTo>
                                  <a:pt x="327" y="108"/>
                                </a:lnTo>
                                <a:lnTo>
                                  <a:pt x="328" y="112"/>
                                </a:lnTo>
                                <a:lnTo>
                                  <a:pt x="328" y="114"/>
                                </a:lnTo>
                                <a:lnTo>
                                  <a:pt x="329" y="117"/>
                                </a:lnTo>
                                <a:lnTo>
                                  <a:pt x="329" y="119"/>
                                </a:lnTo>
                                <a:lnTo>
                                  <a:pt x="333" y="126"/>
                                </a:lnTo>
                                <a:lnTo>
                                  <a:pt x="335" y="129"/>
                                </a:lnTo>
                                <a:lnTo>
                                  <a:pt x="336" y="131"/>
                                </a:lnTo>
                                <a:lnTo>
                                  <a:pt x="339" y="133"/>
                                </a:lnTo>
                                <a:lnTo>
                                  <a:pt x="341" y="135"/>
                                </a:lnTo>
                                <a:lnTo>
                                  <a:pt x="342" y="135"/>
                                </a:lnTo>
                                <a:lnTo>
                                  <a:pt x="347" y="137"/>
                                </a:lnTo>
                                <a:lnTo>
                                  <a:pt x="383" y="137"/>
                                </a:lnTo>
                                <a:lnTo>
                                  <a:pt x="383" y="172"/>
                                </a:lnTo>
                                <a:lnTo>
                                  <a:pt x="327" y="172"/>
                                </a:lnTo>
                                <a:lnTo>
                                  <a:pt x="327" y="222"/>
                                </a:lnTo>
                                <a:lnTo>
                                  <a:pt x="419" y="222"/>
                                </a:lnTo>
                                <a:lnTo>
                                  <a:pt x="420" y="221"/>
                                </a:lnTo>
                                <a:lnTo>
                                  <a:pt x="424" y="221"/>
                                </a:lnTo>
                                <a:lnTo>
                                  <a:pt x="425" y="220"/>
                                </a:lnTo>
                                <a:lnTo>
                                  <a:pt x="426" y="220"/>
                                </a:lnTo>
                                <a:lnTo>
                                  <a:pt x="428" y="219"/>
                                </a:lnTo>
                                <a:lnTo>
                                  <a:pt x="430" y="219"/>
                                </a:lnTo>
                                <a:lnTo>
                                  <a:pt x="434" y="215"/>
                                </a:lnTo>
                                <a:lnTo>
                                  <a:pt x="435" y="215"/>
                                </a:lnTo>
                                <a:lnTo>
                                  <a:pt x="436" y="214"/>
                                </a:lnTo>
                                <a:lnTo>
                                  <a:pt x="437" y="211"/>
                                </a:lnTo>
                                <a:lnTo>
                                  <a:pt x="437" y="210"/>
                                </a:lnTo>
                                <a:lnTo>
                                  <a:pt x="440" y="208"/>
                                </a:lnTo>
                                <a:lnTo>
                                  <a:pt x="440" y="207"/>
                                </a:lnTo>
                                <a:lnTo>
                                  <a:pt x="441" y="205"/>
                                </a:lnTo>
                                <a:lnTo>
                                  <a:pt x="441" y="204"/>
                                </a:lnTo>
                                <a:lnTo>
                                  <a:pt x="442" y="203"/>
                                </a:lnTo>
                                <a:lnTo>
                                  <a:pt x="442" y="199"/>
                                </a:lnTo>
                                <a:lnTo>
                                  <a:pt x="443" y="196"/>
                                </a:lnTo>
                                <a:lnTo>
                                  <a:pt x="443" y="107"/>
                                </a:lnTo>
                                <a:lnTo>
                                  <a:pt x="442" y="103"/>
                                </a:lnTo>
                                <a:lnTo>
                                  <a:pt x="442" y="97"/>
                                </a:lnTo>
                                <a:lnTo>
                                  <a:pt x="440" y="93"/>
                                </a:lnTo>
                                <a:lnTo>
                                  <a:pt x="438" y="91"/>
                                </a:lnTo>
                                <a:lnTo>
                                  <a:pt x="438" y="90"/>
                                </a:lnTo>
                                <a:lnTo>
                                  <a:pt x="437" y="89"/>
                                </a:lnTo>
                                <a:lnTo>
                                  <a:pt x="437" y="88"/>
                                </a:lnTo>
                                <a:lnTo>
                                  <a:pt x="436" y="88"/>
                                </a:lnTo>
                                <a:lnTo>
                                  <a:pt x="435" y="87"/>
                                </a:lnTo>
                                <a:lnTo>
                                  <a:pt x="434" y="87"/>
                                </a:lnTo>
                                <a:lnTo>
                                  <a:pt x="431" y="84"/>
                                </a:lnTo>
                                <a:lnTo>
                                  <a:pt x="429" y="83"/>
                                </a:lnTo>
                                <a:lnTo>
                                  <a:pt x="425" y="83"/>
                                </a:lnTo>
                                <a:lnTo>
                                  <a:pt x="423" y="82"/>
                                </a:lnTo>
                                <a:lnTo>
                                  <a:pt x="387" y="82"/>
                                </a:lnTo>
                                <a:lnTo>
                                  <a:pt x="387" y="49"/>
                                </a:lnTo>
                                <a:lnTo>
                                  <a:pt x="443" y="49"/>
                                </a:lnTo>
                                <a:lnTo>
                                  <a:pt x="443" y="0"/>
                                </a:lnTo>
                                <a:close/>
                              </a:path>
                            </a:pathLst>
                          </a:custGeom>
                          <a:solidFill>
                            <a:srgbClr val="615F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Line 51"/>
                        <wps:cNvCnPr>
                          <a:cxnSpLocks noChangeShapeType="1"/>
                        </wps:cNvCnPr>
                        <wps:spPr bwMode="auto">
                          <a:xfrm>
                            <a:off x="10802" y="149"/>
                            <a:ext cx="0" cy="222"/>
                          </a:xfrm>
                          <a:prstGeom prst="line">
                            <a:avLst/>
                          </a:prstGeom>
                          <a:noFill/>
                          <a:ln w="37338">
                            <a:solidFill>
                              <a:srgbClr val="615F60"/>
                            </a:solidFill>
                            <a:prstDash val="solid"/>
                            <a:round/>
                            <a:headEnd/>
                            <a:tailEnd/>
                          </a:ln>
                          <a:extLst>
                            <a:ext uri="{909E8E84-426E-40DD-AFC4-6F175D3DCCD1}">
                              <a14:hiddenFill xmlns:a14="http://schemas.microsoft.com/office/drawing/2010/main">
                                <a:noFill/>
                              </a14:hiddenFill>
                            </a:ext>
                          </a:extLst>
                        </wps:spPr>
                        <wps:bodyPr/>
                      </wps:wsp>
                      <wps:wsp>
                        <wps:cNvPr id="76" name="AutoShape 50"/>
                        <wps:cNvSpPr>
                          <a:spLocks/>
                        </wps:cNvSpPr>
                        <wps:spPr bwMode="auto">
                          <a:xfrm>
                            <a:off x="9771" y="100"/>
                            <a:ext cx="1636" cy="829"/>
                          </a:xfrm>
                          <a:custGeom>
                            <a:avLst/>
                            <a:gdLst>
                              <a:gd name="T0" fmla="+- 0 9892 9771"/>
                              <a:gd name="T1" fmla="*/ T0 w 1636"/>
                              <a:gd name="T2" fmla="+- 0 852 100"/>
                              <a:gd name="T3" fmla="*/ 852 h 829"/>
                              <a:gd name="T4" fmla="+- 0 9843 9771"/>
                              <a:gd name="T5" fmla="*/ T4 w 1636"/>
                              <a:gd name="T6" fmla="+- 0 815 100"/>
                              <a:gd name="T7" fmla="*/ 815 h 829"/>
                              <a:gd name="T8" fmla="+- 0 9882 9771"/>
                              <a:gd name="T9" fmla="*/ T8 w 1636"/>
                              <a:gd name="T10" fmla="+- 0 731 100"/>
                              <a:gd name="T11" fmla="*/ 731 h 829"/>
                              <a:gd name="T12" fmla="+- 0 9947 9771"/>
                              <a:gd name="T13" fmla="*/ T12 w 1636"/>
                              <a:gd name="T14" fmla="+- 0 924 100"/>
                              <a:gd name="T15" fmla="*/ 924 h 829"/>
                              <a:gd name="T16" fmla="+- 0 9927 9771"/>
                              <a:gd name="T17" fmla="*/ T16 w 1636"/>
                              <a:gd name="T18" fmla="+- 0 736 100"/>
                              <a:gd name="T19" fmla="*/ 736 h 829"/>
                              <a:gd name="T20" fmla="+- 0 9912 9771"/>
                              <a:gd name="T21" fmla="*/ T20 w 1636"/>
                              <a:gd name="T22" fmla="+- 0 887 100"/>
                              <a:gd name="T23" fmla="*/ 887 h 829"/>
                              <a:gd name="T24" fmla="+- 0 10011 9771"/>
                              <a:gd name="T25" fmla="*/ T24 w 1636"/>
                              <a:gd name="T26" fmla="+- 0 921 100"/>
                              <a:gd name="T27" fmla="*/ 921 h 829"/>
                              <a:gd name="T28" fmla="+- 0 9965 9771"/>
                              <a:gd name="T29" fmla="*/ T28 w 1636"/>
                              <a:gd name="T30" fmla="+- 0 880 100"/>
                              <a:gd name="T31" fmla="*/ 880 h 829"/>
                              <a:gd name="T32" fmla="+- 0 9982 9771"/>
                              <a:gd name="T33" fmla="*/ T32 w 1636"/>
                              <a:gd name="T34" fmla="+- 0 879 100"/>
                              <a:gd name="T35" fmla="*/ 879 h 829"/>
                              <a:gd name="T36" fmla="+- 0 10033 9771"/>
                              <a:gd name="T37" fmla="*/ T36 w 1636"/>
                              <a:gd name="T38" fmla="+- 0 756 100"/>
                              <a:gd name="T39" fmla="*/ 756 h 829"/>
                              <a:gd name="T40" fmla="+- 0 9997 9771"/>
                              <a:gd name="T41" fmla="*/ T40 w 1636"/>
                              <a:gd name="T42" fmla="+- 0 730 100"/>
                              <a:gd name="T43" fmla="*/ 730 h 829"/>
                              <a:gd name="T44" fmla="+- 0 10087 9771"/>
                              <a:gd name="T45" fmla="*/ T44 w 1636"/>
                              <a:gd name="T46" fmla="+- 0 928 100"/>
                              <a:gd name="T47" fmla="*/ 928 h 829"/>
                              <a:gd name="T48" fmla="+- 0 10117 9771"/>
                              <a:gd name="T49" fmla="*/ T48 w 1636"/>
                              <a:gd name="T50" fmla="+- 0 906 100"/>
                              <a:gd name="T51" fmla="*/ 906 h 829"/>
                              <a:gd name="T52" fmla="+- 0 10065 9771"/>
                              <a:gd name="T53" fmla="*/ T52 w 1636"/>
                              <a:gd name="T54" fmla="+- 0 874 100"/>
                              <a:gd name="T55" fmla="*/ 874 h 829"/>
                              <a:gd name="T56" fmla="+- 0 10311 9771"/>
                              <a:gd name="T57" fmla="*/ T56 w 1636"/>
                              <a:gd name="T58" fmla="+- 0 579 100"/>
                              <a:gd name="T59" fmla="*/ 579 h 829"/>
                              <a:gd name="T60" fmla="+- 0 10399 9771"/>
                              <a:gd name="T61" fmla="*/ T60 w 1636"/>
                              <a:gd name="T62" fmla="+- 0 648 100"/>
                              <a:gd name="T63" fmla="*/ 648 h 829"/>
                              <a:gd name="T64" fmla="+- 0 10357 9771"/>
                              <a:gd name="T65" fmla="*/ T64 w 1636"/>
                              <a:gd name="T66" fmla="+- 0 557 100"/>
                              <a:gd name="T67" fmla="*/ 557 h 829"/>
                              <a:gd name="T68" fmla="+- 0 10419 9771"/>
                              <a:gd name="T69" fmla="*/ T68 w 1636"/>
                              <a:gd name="T70" fmla="+- 0 605 100"/>
                              <a:gd name="T71" fmla="*/ 605 h 829"/>
                              <a:gd name="T72" fmla="+- 0 10433 9771"/>
                              <a:gd name="T73" fmla="*/ T72 w 1636"/>
                              <a:gd name="T74" fmla="+- 0 455 100"/>
                              <a:gd name="T75" fmla="*/ 455 h 829"/>
                              <a:gd name="T76" fmla="+- 0 10579 9771"/>
                              <a:gd name="T77" fmla="*/ T76 w 1636"/>
                              <a:gd name="T78" fmla="+- 0 455 100"/>
                              <a:gd name="T79" fmla="*/ 455 h 829"/>
                              <a:gd name="T80" fmla="+- 0 10613 9771"/>
                              <a:gd name="T81" fmla="*/ T80 w 1636"/>
                              <a:gd name="T82" fmla="+- 0 567 100"/>
                              <a:gd name="T83" fmla="*/ 567 h 829"/>
                              <a:gd name="T84" fmla="+- 0 10667 9771"/>
                              <a:gd name="T85" fmla="*/ T84 w 1636"/>
                              <a:gd name="T86" fmla="+- 0 455 100"/>
                              <a:gd name="T87" fmla="*/ 455 h 829"/>
                              <a:gd name="T88" fmla="+- 0 10629 9771"/>
                              <a:gd name="T89" fmla="*/ T88 w 1636"/>
                              <a:gd name="T90" fmla="+- 0 498 100"/>
                              <a:gd name="T91" fmla="*/ 498 h 829"/>
                              <a:gd name="T92" fmla="+- 0 10741 9771"/>
                              <a:gd name="T93" fmla="*/ T92 w 1636"/>
                              <a:gd name="T94" fmla="+- 0 653 100"/>
                              <a:gd name="T95" fmla="*/ 653 h 829"/>
                              <a:gd name="T96" fmla="+- 0 10771 9771"/>
                              <a:gd name="T97" fmla="*/ T96 w 1636"/>
                              <a:gd name="T98" fmla="+- 0 604 100"/>
                              <a:gd name="T99" fmla="*/ 604 h 829"/>
                              <a:gd name="T100" fmla="+- 0 10895 9771"/>
                              <a:gd name="T101" fmla="*/ T100 w 1636"/>
                              <a:gd name="T102" fmla="+- 0 455 100"/>
                              <a:gd name="T103" fmla="*/ 455 h 829"/>
                              <a:gd name="T104" fmla="+- 0 10793 9771"/>
                              <a:gd name="T105" fmla="*/ T104 w 1636"/>
                              <a:gd name="T106" fmla="+- 0 477 100"/>
                              <a:gd name="T107" fmla="*/ 477 h 829"/>
                              <a:gd name="T108" fmla="+- 0 10810 9771"/>
                              <a:gd name="T109" fmla="*/ T108 w 1636"/>
                              <a:gd name="T110" fmla="+- 0 650 100"/>
                              <a:gd name="T111" fmla="*/ 650 h 829"/>
                              <a:gd name="T112" fmla="+- 0 10881 9771"/>
                              <a:gd name="T113" fmla="*/ T112 w 1636"/>
                              <a:gd name="T114" fmla="+- 0 149 100"/>
                              <a:gd name="T115" fmla="*/ 149 h 829"/>
                              <a:gd name="T116" fmla="+- 0 10854 9771"/>
                              <a:gd name="T117" fmla="*/ T116 w 1636"/>
                              <a:gd name="T118" fmla="+- 0 177 100"/>
                              <a:gd name="T119" fmla="*/ 177 h 829"/>
                              <a:gd name="T120" fmla="+- 0 10867 9771"/>
                              <a:gd name="T121" fmla="*/ T120 w 1636"/>
                              <a:gd name="T122" fmla="+- 0 366 100"/>
                              <a:gd name="T123" fmla="*/ 366 h 829"/>
                              <a:gd name="T124" fmla="+- 0 10914 9771"/>
                              <a:gd name="T125" fmla="*/ T124 w 1636"/>
                              <a:gd name="T126" fmla="+- 0 311 100"/>
                              <a:gd name="T127" fmla="*/ 311 h 829"/>
                              <a:gd name="T128" fmla="+- 0 10952 9771"/>
                              <a:gd name="T129" fmla="*/ T128 w 1636"/>
                              <a:gd name="T130" fmla="+- 0 117 100"/>
                              <a:gd name="T131" fmla="*/ 117 h 829"/>
                              <a:gd name="T132" fmla="+- 0 10971 9771"/>
                              <a:gd name="T133" fmla="*/ T132 w 1636"/>
                              <a:gd name="T134" fmla="+- 0 159 100"/>
                              <a:gd name="T135" fmla="*/ 159 h 829"/>
                              <a:gd name="T136" fmla="+- 0 10969 9771"/>
                              <a:gd name="T137" fmla="*/ T136 w 1636"/>
                              <a:gd name="T138" fmla="+- 0 278 100"/>
                              <a:gd name="T139" fmla="*/ 278 h 829"/>
                              <a:gd name="T140" fmla="+- 0 11063 9771"/>
                              <a:gd name="T141" fmla="*/ T140 w 1636"/>
                              <a:gd name="T142" fmla="+- 0 368 100"/>
                              <a:gd name="T143" fmla="*/ 368 h 829"/>
                              <a:gd name="T144" fmla="+- 0 11074 9771"/>
                              <a:gd name="T145" fmla="*/ T144 w 1636"/>
                              <a:gd name="T146" fmla="+- 0 242 100"/>
                              <a:gd name="T147" fmla="*/ 242 h 829"/>
                              <a:gd name="T148" fmla="+- 0 10962 9771"/>
                              <a:gd name="T149" fmla="*/ T148 w 1636"/>
                              <a:gd name="T150" fmla="+- 0 455 100"/>
                              <a:gd name="T151" fmla="*/ 455 h 829"/>
                              <a:gd name="T152" fmla="+- 0 11115 9771"/>
                              <a:gd name="T153" fmla="*/ T152 w 1636"/>
                              <a:gd name="T154" fmla="+- 0 485 100"/>
                              <a:gd name="T155" fmla="*/ 485 h 829"/>
                              <a:gd name="T156" fmla="+- 0 11044 9771"/>
                              <a:gd name="T157" fmla="*/ T156 w 1636"/>
                              <a:gd name="T158" fmla="+- 0 506 100"/>
                              <a:gd name="T159" fmla="*/ 506 h 829"/>
                              <a:gd name="T160" fmla="+- 0 10981 9771"/>
                              <a:gd name="T161" fmla="*/ T160 w 1636"/>
                              <a:gd name="T162" fmla="+- 0 501 100"/>
                              <a:gd name="T163" fmla="*/ 501 h 829"/>
                              <a:gd name="T164" fmla="+- 0 11041 9771"/>
                              <a:gd name="T165" fmla="*/ T164 w 1636"/>
                              <a:gd name="T166" fmla="+- 0 471 100"/>
                              <a:gd name="T167" fmla="*/ 471 h 829"/>
                              <a:gd name="T168" fmla="+- 0 11050 9771"/>
                              <a:gd name="T169" fmla="*/ T168 w 1636"/>
                              <a:gd name="T170" fmla="+- 0 465 100"/>
                              <a:gd name="T171" fmla="*/ 465 h 829"/>
                              <a:gd name="T172" fmla="+- 0 11065 9771"/>
                              <a:gd name="T173" fmla="*/ T172 w 1636"/>
                              <a:gd name="T174" fmla="+- 0 455 100"/>
                              <a:gd name="T175" fmla="*/ 455 h 829"/>
                              <a:gd name="T176" fmla="+- 0 11230 9771"/>
                              <a:gd name="T177" fmla="*/ T176 w 1636"/>
                              <a:gd name="T178" fmla="+- 0 267 100"/>
                              <a:gd name="T179" fmla="*/ 267 h 829"/>
                              <a:gd name="T180" fmla="+- 0 11157 9771"/>
                              <a:gd name="T181" fmla="*/ T180 w 1636"/>
                              <a:gd name="T182" fmla="+- 0 236 100"/>
                              <a:gd name="T183" fmla="*/ 236 h 829"/>
                              <a:gd name="T184" fmla="+- 0 11188 9771"/>
                              <a:gd name="T185" fmla="*/ T184 w 1636"/>
                              <a:gd name="T186" fmla="+- 0 371 100"/>
                              <a:gd name="T187" fmla="*/ 371 h 829"/>
                              <a:gd name="T188" fmla="+- 0 11175 9771"/>
                              <a:gd name="T189" fmla="*/ T188 w 1636"/>
                              <a:gd name="T190" fmla="+- 0 230 100"/>
                              <a:gd name="T191" fmla="*/ 230 h 829"/>
                              <a:gd name="T192" fmla="+- 0 11129 9771"/>
                              <a:gd name="T193" fmla="*/ T192 w 1636"/>
                              <a:gd name="T194" fmla="+- 0 455 100"/>
                              <a:gd name="T195" fmla="*/ 455 h 829"/>
                              <a:gd name="T196" fmla="+- 0 11262 9771"/>
                              <a:gd name="T197" fmla="*/ T196 w 1636"/>
                              <a:gd name="T198" fmla="+- 0 484 100"/>
                              <a:gd name="T199" fmla="*/ 484 h 829"/>
                              <a:gd name="T200" fmla="+- 0 11207 9771"/>
                              <a:gd name="T201" fmla="*/ T200 w 1636"/>
                              <a:gd name="T202" fmla="+- 0 507 100"/>
                              <a:gd name="T203" fmla="*/ 507 h 829"/>
                              <a:gd name="T204" fmla="+- 0 11257 9771"/>
                              <a:gd name="T205" fmla="*/ T204 w 1636"/>
                              <a:gd name="T206" fmla="+- 0 465 100"/>
                              <a:gd name="T207" fmla="*/ 465 h 829"/>
                              <a:gd name="T208" fmla="+- 0 11385 9771"/>
                              <a:gd name="T209" fmla="*/ T208 w 1636"/>
                              <a:gd name="T210" fmla="+- 0 100 100"/>
                              <a:gd name="T211" fmla="*/ 100 h 829"/>
                              <a:gd name="T212" fmla="+- 0 11265 9771"/>
                              <a:gd name="T213" fmla="*/ T212 w 1636"/>
                              <a:gd name="T214" fmla="+- 0 171 100"/>
                              <a:gd name="T215" fmla="*/ 171 h 829"/>
                              <a:gd name="T216" fmla="+- 0 11328 9771"/>
                              <a:gd name="T217" fmla="*/ T216 w 1636"/>
                              <a:gd name="T218" fmla="+- 0 197 100"/>
                              <a:gd name="T219" fmla="*/ 197 h 829"/>
                              <a:gd name="T220" fmla="+- 0 11405 9771"/>
                              <a:gd name="T221" fmla="*/ T220 w 1636"/>
                              <a:gd name="T222" fmla="+- 0 170 100"/>
                              <a:gd name="T223" fmla="*/ 170 h 829"/>
                              <a:gd name="T224" fmla="+- 0 11345 9771"/>
                              <a:gd name="T225" fmla="*/ T224 w 1636"/>
                              <a:gd name="T226" fmla="+- 0 202 100"/>
                              <a:gd name="T227" fmla="*/ 202 h 829"/>
                              <a:gd name="T228" fmla="+- 0 11334 9771"/>
                              <a:gd name="T229" fmla="*/ T228 w 1636"/>
                              <a:gd name="T230" fmla="+- 0 609 100"/>
                              <a:gd name="T231" fmla="*/ 609 h 829"/>
                              <a:gd name="T232" fmla="+- 0 11355 9771"/>
                              <a:gd name="T233" fmla="*/ T232 w 1636"/>
                              <a:gd name="T234" fmla="+- 0 652 100"/>
                              <a:gd name="T235" fmla="*/ 652 h 829"/>
                              <a:gd name="T236" fmla="+- 0 11399 9771"/>
                              <a:gd name="T237" fmla="*/ T236 w 1636"/>
                              <a:gd name="T238" fmla="+- 0 460 100"/>
                              <a:gd name="T239" fmla="*/ 460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636" h="829">
                                <a:moveTo>
                                  <a:pt x="74" y="629"/>
                                </a:moveTo>
                                <a:lnTo>
                                  <a:pt x="0" y="629"/>
                                </a:lnTo>
                                <a:lnTo>
                                  <a:pt x="0" y="826"/>
                                </a:lnTo>
                                <a:lnTo>
                                  <a:pt x="52" y="826"/>
                                </a:lnTo>
                                <a:lnTo>
                                  <a:pt x="52" y="764"/>
                                </a:lnTo>
                                <a:lnTo>
                                  <a:pt x="104" y="764"/>
                                </a:lnTo>
                                <a:lnTo>
                                  <a:pt x="105" y="763"/>
                                </a:lnTo>
                                <a:lnTo>
                                  <a:pt x="106" y="763"/>
                                </a:lnTo>
                                <a:lnTo>
                                  <a:pt x="109" y="762"/>
                                </a:lnTo>
                                <a:lnTo>
                                  <a:pt x="110" y="762"/>
                                </a:lnTo>
                                <a:lnTo>
                                  <a:pt x="111" y="761"/>
                                </a:lnTo>
                                <a:lnTo>
                                  <a:pt x="114" y="760"/>
                                </a:lnTo>
                                <a:lnTo>
                                  <a:pt x="115" y="760"/>
                                </a:lnTo>
                                <a:lnTo>
                                  <a:pt x="118" y="756"/>
                                </a:lnTo>
                                <a:lnTo>
                                  <a:pt x="118" y="755"/>
                                </a:lnTo>
                                <a:lnTo>
                                  <a:pt x="121" y="752"/>
                                </a:lnTo>
                                <a:lnTo>
                                  <a:pt x="121" y="751"/>
                                </a:lnTo>
                                <a:lnTo>
                                  <a:pt x="122" y="750"/>
                                </a:lnTo>
                                <a:lnTo>
                                  <a:pt x="122" y="748"/>
                                </a:lnTo>
                                <a:lnTo>
                                  <a:pt x="124" y="742"/>
                                </a:lnTo>
                                <a:lnTo>
                                  <a:pt x="126" y="737"/>
                                </a:lnTo>
                                <a:lnTo>
                                  <a:pt x="126" y="720"/>
                                </a:lnTo>
                                <a:lnTo>
                                  <a:pt x="54" y="720"/>
                                </a:lnTo>
                                <a:lnTo>
                                  <a:pt x="54" y="672"/>
                                </a:lnTo>
                                <a:lnTo>
                                  <a:pt x="74" y="672"/>
                                </a:lnTo>
                                <a:lnTo>
                                  <a:pt x="74" y="629"/>
                                </a:lnTo>
                                <a:close/>
                                <a:moveTo>
                                  <a:pt x="100" y="629"/>
                                </a:moveTo>
                                <a:lnTo>
                                  <a:pt x="74" y="629"/>
                                </a:lnTo>
                                <a:lnTo>
                                  <a:pt x="74" y="710"/>
                                </a:lnTo>
                                <a:lnTo>
                                  <a:pt x="73" y="712"/>
                                </a:lnTo>
                                <a:lnTo>
                                  <a:pt x="73" y="714"/>
                                </a:lnTo>
                                <a:lnTo>
                                  <a:pt x="72" y="715"/>
                                </a:lnTo>
                                <a:lnTo>
                                  <a:pt x="72" y="716"/>
                                </a:lnTo>
                                <a:lnTo>
                                  <a:pt x="69" y="719"/>
                                </a:lnTo>
                                <a:lnTo>
                                  <a:pt x="68" y="719"/>
                                </a:lnTo>
                                <a:lnTo>
                                  <a:pt x="67" y="720"/>
                                </a:lnTo>
                                <a:lnTo>
                                  <a:pt x="126" y="720"/>
                                </a:lnTo>
                                <a:lnTo>
                                  <a:pt x="126" y="652"/>
                                </a:lnTo>
                                <a:lnTo>
                                  <a:pt x="123" y="646"/>
                                </a:lnTo>
                                <a:lnTo>
                                  <a:pt x="123" y="642"/>
                                </a:lnTo>
                                <a:lnTo>
                                  <a:pt x="122" y="641"/>
                                </a:lnTo>
                                <a:lnTo>
                                  <a:pt x="122" y="640"/>
                                </a:lnTo>
                                <a:lnTo>
                                  <a:pt x="120" y="637"/>
                                </a:lnTo>
                                <a:lnTo>
                                  <a:pt x="120" y="636"/>
                                </a:lnTo>
                                <a:lnTo>
                                  <a:pt x="118" y="635"/>
                                </a:lnTo>
                                <a:lnTo>
                                  <a:pt x="117" y="635"/>
                                </a:lnTo>
                                <a:lnTo>
                                  <a:pt x="114" y="631"/>
                                </a:lnTo>
                                <a:lnTo>
                                  <a:pt x="111" y="631"/>
                                </a:lnTo>
                                <a:lnTo>
                                  <a:pt x="110" y="630"/>
                                </a:lnTo>
                                <a:lnTo>
                                  <a:pt x="105" y="630"/>
                                </a:lnTo>
                                <a:lnTo>
                                  <a:pt x="100" y="629"/>
                                </a:lnTo>
                                <a:close/>
                                <a:moveTo>
                                  <a:pt x="74" y="672"/>
                                </a:moveTo>
                                <a:lnTo>
                                  <a:pt x="64" y="672"/>
                                </a:lnTo>
                                <a:lnTo>
                                  <a:pt x="66" y="673"/>
                                </a:lnTo>
                                <a:lnTo>
                                  <a:pt x="68" y="673"/>
                                </a:lnTo>
                                <a:lnTo>
                                  <a:pt x="69" y="674"/>
                                </a:lnTo>
                                <a:lnTo>
                                  <a:pt x="70" y="674"/>
                                </a:lnTo>
                                <a:lnTo>
                                  <a:pt x="70" y="676"/>
                                </a:lnTo>
                                <a:lnTo>
                                  <a:pt x="73" y="678"/>
                                </a:lnTo>
                                <a:lnTo>
                                  <a:pt x="73" y="682"/>
                                </a:lnTo>
                                <a:lnTo>
                                  <a:pt x="74" y="683"/>
                                </a:lnTo>
                                <a:lnTo>
                                  <a:pt x="74" y="672"/>
                                </a:lnTo>
                                <a:close/>
                                <a:moveTo>
                                  <a:pt x="228" y="824"/>
                                </a:moveTo>
                                <a:lnTo>
                                  <a:pt x="176" y="824"/>
                                </a:lnTo>
                                <a:lnTo>
                                  <a:pt x="178" y="826"/>
                                </a:lnTo>
                                <a:lnTo>
                                  <a:pt x="226" y="826"/>
                                </a:lnTo>
                                <a:lnTo>
                                  <a:pt x="228" y="824"/>
                                </a:lnTo>
                                <a:close/>
                                <a:moveTo>
                                  <a:pt x="237" y="822"/>
                                </a:moveTo>
                                <a:lnTo>
                                  <a:pt x="169" y="822"/>
                                </a:lnTo>
                                <a:lnTo>
                                  <a:pt x="174" y="824"/>
                                </a:lnTo>
                                <a:lnTo>
                                  <a:pt x="230" y="824"/>
                                </a:lnTo>
                                <a:lnTo>
                                  <a:pt x="231" y="823"/>
                                </a:lnTo>
                                <a:lnTo>
                                  <a:pt x="235" y="823"/>
                                </a:lnTo>
                                <a:lnTo>
                                  <a:pt x="237" y="822"/>
                                </a:lnTo>
                                <a:close/>
                                <a:moveTo>
                                  <a:pt x="212" y="629"/>
                                </a:moveTo>
                                <a:lnTo>
                                  <a:pt x="186" y="629"/>
                                </a:lnTo>
                                <a:lnTo>
                                  <a:pt x="181" y="630"/>
                                </a:lnTo>
                                <a:lnTo>
                                  <a:pt x="172" y="630"/>
                                </a:lnTo>
                                <a:lnTo>
                                  <a:pt x="162" y="634"/>
                                </a:lnTo>
                                <a:lnTo>
                                  <a:pt x="156" y="636"/>
                                </a:lnTo>
                                <a:lnTo>
                                  <a:pt x="147" y="644"/>
                                </a:lnTo>
                                <a:lnTo>
                                  <a:pt x="145" y="650"/>
                                </a:lnTo>
                                <a:lnTo>
                                  <a:pt x="142" y="655"/>
                                </a:lnTo>
                                <a:lnTo>
                                  <a:pt x="142" y="658"/>
                                </a:lnTo>
                                <a:lnTo>
                                  <a:pt x="141" y="660"/>
                                </a:lnTo>
                                <a:lnTo>
                                  <a:pt x="141" y="662"/>
                                </a:lnTo>
                                <a:lnTo>
                                  <a:pt x="140" y="667"/>
                                </a:lnTo>
                                <a:lnTo>
                                  <a:pt x="139" y="672"/>
                                </a:lnTo>
                                <a:lnTo>
                                  <a:pt x="139" y="683"/>
                                </a:lnTo>
                                <a:lnTo>
                                  <a:pt x="138" y="686"/>
                                </a:lnTo>
                                <a:lnTo>
                                  <a:pt x="138" y="768"/>
                                </a:lnTo>
                                <a:lnTo>
                                  <a:pt x="139" y="770"/>
                                </a:lnTo>
                                <a:lnTo>
                                  <a:pt x="139" y="780"/>
                                </a:lnTo>
                                <a:lnTo>
                                  <a:pt x="140" y="782"/>
                                </a:lnTo>
                                <a:lnTo>
                                  <a:pt x="140" y="785"/>
                                </a:lnTo>
                                <a:lnTo>
                                  <a:pt x="141" y="787"/>
                                </a:lnTo>
                                <a:lnTo>
                                  <a:pt x="141" y="790"/>
                                </a:lnTo>
                                <a:lnTo>
                                  <a:pt x="142" y="791"/>
                                </a:lnTo>
                                <a:lnTo>
                                  <a:pt x="142" y="793"/>
                                </a:lnTo>
                                <a:lnTo>
                                  <a:pt x="145" y="798"/>
                                </a:lnTo>
                                <a:lnTo>
                                  <a:pt x="145" y="799"/>
                                </a:lnTo>
                                <a:lnTo>
                                  <a:pt x="146" y="802"/>
                                </a:lnTo>
                                <a:lnTo>
                                  <a:pt x="147" y="803"/>
                                </a:lnTo>
                                <a:lnTo>
                                  <a:pt x="148" y="805"/>
                                </a:lnTo>
                                <a:lnTo>
                                  <a:pt x="150" y="806"/>
                                </a:lnTo>
                                <a:lnTo>
                                  <a:pt x="151" y="809"/>
                                </a:lnTo>
                                <a:lnTo>
                                  <a:pt x="157" y="815"/>
                                </a:lnTo>
                                <a:lnTo>
                                  <a:pt x="159" y="816"/>
                                </a:lnTo>
                                <a:lnTo>
                                  <a:pt x="163" y="820"/>
                                </a:lnTo>
                                <a:lnTo>
                                  <a:pt x="168" y="822"/>
                                </a:lnTo>
                                <a:lnTo>
                                  <a:pt x="238" y="822"/>
                                </a:lnTo>
                                <a:lnTo>
                                  <a:pt x="240" y="821"/>
                                </a:lnTo>
                                <a:lnTo>
                                  <a:pt x="243" y="818"/>
                                </a:lnTo>
                                <a:lnTo>
                                  <a:pt x="246" y="817"/>
                                </a:lnTo>
                                <a:lnTo>
                                  <a:pt x="254" y="809"/>
                                </a:lnTo>
                                <a:lnTo>
                                  <a:pt x="255" y="806"/>
                                </a:lnTo>
                                <a:lnTo>
                                  <a:pt x="258" y="804"/>
                                </a:lnTo>
                                <a:lnTo>
                                  <a:pt x="261" y="797"/>
                                </a:lnTo>
                                <a:lnTo>
                                  <a:pt x="262" y="793"/>
                                </a:lnTo>
                                <a:lnTo>
                                  <a:pt x="264" y="791"/>
                                </a:lnTo>
                                <a:lnTo>
                                  <a:pt x="264" y="787"/>
                                </a:lnTo>
                                <a:lnTo>
                                  <a:pt x="265" y="784"/>
                                </a:lnTo>
                                <a:lnTo>
                                  <a:pt x="201" y="784"/>
                                </a:lnTo>
                                <a:lnTo>
                                  <a:pt x="200" y="782"/>
                                </a:lnTo>
                                <a:lnTo>
                                  <a:pt x="198" y="782"/>
                                </a:lnTo>
                                <a:lnTo>
                                  <a:pt x="198" y="781"/>
                                </a:lnTo>
                                <a:lnTo>
                                  <a:pt x="195" y="780"/>
                                </a:lnTo>
                                <a:lnTo>
                                  <a:pt x="194" y="780"/>
                                </a:lnTo>
                                <a:lnTo>
                                  <a:pt x="194" y="778"/>
                                </a:lnTo>
                                <a:lnTo>
                                  <a:pt x="193" y="778"/>
                                </a:lnTo>
                                <a:lnTo>
                                  <a:pt x="193" y="770"/>
                                </a:lnTo>
                                <a:lnTo>
                                  <a:pt x="192" y="766"/>
                                </a:lnTo>
                                <a:lnTo>
                                  <a:pt x="192" y="680"/>
                                </a:lnTo>
                                <a:lnTo>
                                  <a:pt x="193" y="678"/>
                                </a:lnTo>
                                <a:lnTo>
                                  <a:pt x="193" y="674"/>
                                </a:lnTo>
                                <a:lnTo>
                                  <a:pt x="194" y="673"/>
                                </a:lnTo>
                                <a:lnTo>
                                  <a:pt x="194" y="672"/>
                                </a:lnTo>
                                <a:lnTo>
                                  <a:pt x="198" y="668"/>
                                </a:lnTo>
                                <a:lnTo>
                                  <a:pt x="212" y="668"/>
                                </a:lnTo>
                                <a:lnTo>
                                  <a:pt x="212" y="629"/>
                                </a:lnTo>
                                <a:close/>
                                <a:moveTo>
                                  <a:pt x="222" y="629"/>
                                </a:moveTo>
                                <a:lnTo>
                                  <a:pt x="212" y="629"/>
                                </a:lnTo>
                                <a:lnTo>
                                  <a:pt x="212" y="778"/>
                                </a:lnTo>
                                <a:lnTo>
                                  <a:pt x="211" y="779"/>
                                </a:lnTo>
                                <a:lnTo>
                                  <a:pt x="211" y="780"/>
                                </a:lnTo>
                                <a:lnTo>
                                  <a:pt x="210" y="781"/>
                                </a:lnTo>
                                <a:lnTo>
                                  <a:pt x="207" y="782"/>
                                </a:lnTo>
                                <a:lnTo>
                                  <a:pt x="205" y="782"/>
                                </a:lnTo>
                                <a:lnTo>
                                  <a:pt x="202" y="784"/>
                                </a:lnTo>
                                <a:lnTo>
                                  <a:pt x="265" y="784"/>
                                </a:lnTo>
                                <a:lnTo>
                                  <a:pt x="266" y="780"/>
                                </a:lnTo>
                                <a:lnTo>
                                  <a:pt x="266" y="770"/>
                                </a:lnTo>
                                <a:lnTo>
                                  <a:pt x="267" y="764"/>
                                </a:lnTo>
                                <a:lnTo>
                                  <a:pt x="267" y="676"/>
                                </a:lnTo>
                                <a:lnTo>
                                  <a:pt x="266" y="672"/>
                                </a:lnTo>
                                <a:lnTo>
                                  <a:pt x="266" y="668"/>
                                </a:lnTo>
                                <a:lnTo>
                                  <a:pt x="265" y="666"/>
                                </a:lnTo>
                                <a:lnTo>
                                  <a:pt x="265" y="662"/>
                                </a:lnTo>
                                <a:lnTo>
                                  <a:pt x="264" y="659"/>
                                </a:lnTo>
                                <a:lnTo>
                                  <a:pt x="262" y="656"/>
                                </a:lnTo>
                                <a:lnTo>
                                  <a:pt x="261" y="653"/>
                                </a:lnTo>
                                <a:lnTo>
                                  <a:pt x="256" y="643"/>
                                </a:lnTo>
                                <a:lnTo>
                                  <a:pt x="255" y="642"/>
                                </a:lnTo>
                                <a:lnTo>
                                  <a:pt x="253" y="641"/>
                                </a:lnTo>
                                <a:lnTo>
                                  <a:pt x="252" y="638"/>
                                </a:lnTo>
                                <a:lnTo>
                                  <a:pt x="249" y="637"/>
                                </a:lnTo>
                                <a:lnTo>
                                  <a:pt x="248" y="636"/>
                                </a:lnTo>
                                <a:lnTo>
                                  <a:pt x="247" y="636"/>
                                </a:lnTo>
                                <a:lnTo>
                                  <a:pt x="246" y="635"/>
                                </a:lnTo>
                                <a:lnTo>
                                  <a:pt x="243" y="634"/>
                                </a:lnTo>
                                <a:lnTo>
                                  <a:pt x="242" y="634"/>
                                </a:lnTo>
                                <a:lnTo>
                                  <a:pt x="240" y="632"/>
                                </a:lnTo>
                                <a:lnTo>
                                  <a:pt x="238" y="631"/>
                                </a:lnTo>
                                <a:lnTo>
                                  <a:pt x="234" y="631"/>
                                </a:lnTo>
                                <a:lnTo>
                                  <a:pt x="231" y="630"/>
                                </a:lnTo>
                                <a:lnTo>
                                  <a:pt x="226" y="630"/>
                                </a:lnTo>
                                <a:lnTo>
                                  <a:pt x="222" y="629"/>
                                </a:lnTo>
                                <a:close/>
                                <a:moveTo>
                                  <a:pt x="212" y="668"/>
                                </a:moveTo>
                                <a:lnTo>
                                  <a:pt x="207" y="668"/>
                                </a:lnTo>
                                <a:lnTo>
                                  <a:pt x="208" y="670"/>
                                </a:lnTo>
                                <a:lnTo>
                                  <a:pt x="210" y="670"/>
                                </a:lnTo>
                                <a:lnTo>
                                  <a:pt x="210" y="671"/>
                                </a:lnTo>
                                <a:lnTo>
                                  <a:pt x="211" y="671"/>
                                </a:lnTo>
                                <a:lnTo>
                                  <a:pt x="211" y="673"/>
                                </a:lnTo>
                                <a:lnTo>
                                  <a:pt x="212" y="674"/>
                                </a:lnTo>
                                <a:lnTo>
                                  <a:pt x="212" y="668"/>
                                </a:lnTo>
                                <a:close/>
                                <a:moveTo>
                                  <a:pt x="274" y="775"/>
                                </a:moveTo>
                                <a:lnTo>
                                  <a:pt x="271" y="826"/>
                                </a:lnTo>
                                <a:lnTo>
                                  <a:pt x="280" y="828"/>
                                </a:lnTo>
                                <a:lnTo>
                                  <a:pt x="284" y="829"/>
                                </a:lnTo>
                                <a:lnTo>
                                  <a:pt x="313" y="829"/>
                                </a:lnTo>
                                <a:lnTo>
                                  <a:pt x="316" y="828"/>
                                </a:lnTo>
                                <a:lnTo>
                                  <a:pt x="319" y="828"/>
                                </a:lnTo>
                                <a:lnTo>
                                  <a:pt x="321" y="827"/>
                                </a:lnTo>
                                <a:lnTo>
                                  <a:pt x="322" y="827"/>
                                </a:lnTo>
                                <a:lnTo>
                                  <a:pt x="325" y="826"/>
                                </a:lnTo>
                                <a:lnTo>
                                  <a:pt x="327" y="826"/>
                                </a:lnTo>
                                <a:lnTo>
                                  <a:pt x="328" y="824"/>
                                </a:lnTo>
                                <a:lnTo>
                                  <a:pt x="331" y="823"/>
                                </a:lnTo>
                                <a:lnTo>
                                  <a:pt x="332" y="822"/>
                                </a:lnTo>
                                <a:lnTo>
                                  <a:pt x="334" y="821"/>
                                </a:lnTo>
                                <a:lnTo>
                                  <a:pt x="337" y="818"/>
                                </a:lnTo>
                                <a:lnTo>
                                  <a:pt x="338" y="818"/>
                                </a:lnTo>
                                <a:lnTo>
                                  <a:pt x="342" y="814"/>
                                </a:lnTo>
                                <a:lnTo>
                                  <a:pt x="344" y="811"/>
                                </a:lnTo>
                                <a:lnTo>
                                  <a:pt x="344" y="810"/>
                                </a:lnTo>
                                <a:lnTo>
                                  <a:pt x="345" y="809"/>
                                </a:lnTo>
                                <a:lnTo>
                                  <a:pt x="346" y="806"/>
                                </a:lnTo>
                                <a:lnTo>
                                  <a:pt x="346" y="805"/>
                                </a:lnTo>
                                <a:lnTo>
                                  <a:pt x="348" y="804"/>
                                </a:lnTo>
                                <a:lnTo>
                                  <a:pt x="348" y="802"/>
                                </a:lnTo>
                                <a:lnTo>
                                  <a:pt x="349" y="800"/>
                                </a:lnTo>
                                <a:lnTo>
                                  <a:pt x="349" y="791"/>
                                </a:lnTo>
                                <a:lnTo>
                                  <a:pt x="350" y="788"/>
                                </a:lnTo>
                                <a:lnTo>
                                  <a:pt x="350" y="778"/>
                                </a:lnTo>
                                <a:lnTo>
                                  <a:pt x="282" y="778"/>
                                </a:lnTo>
                                <a:lnTo>
                                  <a:pt x="279" y="776"/>
                                </a:lnTo>
                                <a:lnTo>
                                  <a:pt x="274" y="775"/>
                                </a:lnTo>
                                <a:close/>
                                <a:moveTo>
                                  <a:pt x="350" y="629"/>
                                </a:moveTo>
                                <a:lnTo>
                                  <a:pt x="296" y="629"/>
                                </a:lnTo>
                                <a:lnTo>
                                  <a:pt x="296" y="772"/>
                                </a:lnTo>
                                <a:lnTo>
                                  <a:pt x="295" y="773"/>
                                </a:lnTo>
                                <a:lnTo>
                                  <a:pt x="295" y="774"/>
                                </a:lnTo>
                                <a:lnTo>
                                  <a:pt x="294" y="774"/>
                                </a:lnTo>
                                <a:lnTo>
                                  <a:pt x="294" y="775"/>
                                </a:lnTo>
                                <a:lnTo>
                                  <a:pt x="291" y="778"/>
                                </a:lnTo>
                                <a:lnTo>
                                  <a:pt x="350" y="778"/>
                                </a:lnTo>
                                <a:lnTo>
                                  <a:pt x="350" y="629"/>
                                </a:lnTo>
                                <a:close/>
                                <a:moveTo>
                                  <a:pt x="586" y="355"/>
                                </a:moveTo>
                                <a:lnTo>
                                  <a:pt x="534" y="355"/>
                                </a:lnTo>
                                <a:lnTo>
                                  <a:pt x="534" y="434"/>
                                </a:lnTo>
                                <a:lnTo>
                                  <a:pt x="535" y="439"/>
                                </a:lnTo>
                                <a:lnTo>
                                  <a:pt x="535" y="450"/>
                                </a:lnTo>
                                <a:lnTo>
                                  <a:pt x="536" y="455"/>
                                </a:lnTo>
                                <a:lnTo>
                                  <a:pt x="536" y="460"/>
                                </a:lnTo>
                                <a:lnTo>
                                  <a:pt x="537" y="463"/>
                                </a:lnTo>
                                <a:lnTo>
                                  <a:pt x="537" y="470"/>
                                </a:lnTo>
                                <a:lnTo>
                                  <a:pt x="538" y="474"/>
                                </a:lnTo>
                                <a:lnTo>
                                  <a:pt x="538" y="476"/>
                                </a:lnTo>
                                <a:lnTo>
                                  <a:pt x="540" y="479"/>
                                </a:lnTo>
                                <a:lnTo>
                                  <a:pt x="541" y="486"/>
                                </a:lnTo>
                                <a:lnTo>
                                  <a:pt x="543" y="493"/>
                                </a:lnTo>
                                <a:lnTo>
                                  <a:pt x="544" y="500"/>
                                </a:lnTo>
                                <a:lnTo>
                                  <a:pt x="547" y="508"/>
                                </a:lnTo>
                                <a:lnTo>
                                  <a:pt x="549" y="514"/>
                                </a:lnTo>
                                <a:lnTo>
                                  <a:pt x="553" y="521"/>
                                </a:lnTo>
                                <a:lnTo>
                                  <a:pt x="555" y="528"/>
                                </a:lnTo>
                                <a:lnTo>
                                  <a:pt x="559" y="534"/>
                                </a:lnTo>
                                <a:lnTo>
                                  <a:pt x="561" y="538"/>
                                </a:lnTo>
                                <a:lnTo>
                                  <a:pt x="561" y="540"/>
                                </a:lnTo>
                                <a:lnTo>
                                  <a:pt x="564" y="545"/>
                                </a:lnTo>
                                <a:lnTo>
                                  <a:pt x="565" y="546"/>
                                </a:lnTo>
                                <a:lnTo>
                                  <a:pt x="566" y="550"/>
                                </a:lnTo>
                                <a:lnTo>
                                  <a:pt x="568" y="552"/>
                                </a:lnTo>
                                <a:lnTo>
                                  <a:pt x="627" y="552"/>
                                </a:lnTo>
                                <a:lnTo>
                                  <a:pt x="628" y="548"/>
                                </a:lnTo>
                                <a:lnTo>
                                  <a:pt x="631" y="545"/>
                                </a:lnTo>
                                <a:lnTo>
                                  <a:pt x="632" y="542"/>
                                </a:lnTo>
                                <a:lnTo>
                                  <a:pt x="636" y="536"/>
                                </a:lnTo>
                                <a:lnTo>
                                  <a:pt x="637" y="533"/>
                                </a:lnTo>
                                <a:lnTo>
                                  <a:pt x="644" y="518"/>
                                </a:lnTo>
                                <a:lnTo>
                                  <a:pt x="648" y="506"/>
                                </a:lnTo>
                                <a:lnTo>
                                  <a:pt x="648" y="505"/>
                                </a:lnTo>
                                <a:lnTo>
                                  <a:pt x="597" y="505"/>
                                </a:lnTo>
                                <a:lnTo>
                                  <a:pt x="596" y="500"/>
                                </a:lnTo>
                                <a:lnTo>
                                  <a:pt x="591" y="490"/>
                                </a:lnTo>
                                <a:lnTo>
                                  <a:pt x="591" y="487"/>
                                </a:lnTo>
                                <a:lnTo>
                                  <a:pt x="589" y="480"/>
                                </a:lnTo>
                                <a:lnTo>
                                  <a:pt x="589" y="475"/>
                                </a:lnTo>
                                <a:lnTo>
                                  <a:pt x="588" y="472"/>
                                </a:lnTo>
                                <a:lnTo>
                                  <a:pt x="588" y="461"/>
                                </a:lnTo>
                                <a:lnTo>
                                  <a:pt x="586" y="457"/>
                                </a:lnTo>
                                <a:lnTo>
                                  <a:pt x="586" y="355"/>
                                </a:lnTo>
                                <a:close/>
                                <a:moveTo>
                                  <a:pt x="662" y="355"/>
                                </a:moveTo>
                                <a:lnTo>
                                  <a:pt x="609" y="355"/>
                                </a:lnTo>
                                <a:lnTo>
                                  <a:pt x="609" y="452"/>
                                </a:lnTo>
                                <a:lnTo>
                                  <a:pt x="608" y="456"/>
                                </a:lnTo>
                                <a:lnTo>
                                  <a:pt x="608" y="464"/>
                                </a:lnTo>
                                <a:lnTo>
                                  <a:pt x="607" y="468"/>
                                </a:lnTo>
                                <a:lnTo>
                                  <a:pt x="607" y="475"/>
                                </a:lnTo>
                                <a:lnTo>
                                  <a:pt x="606" y="480"/>
                                </a:lnTo>
                                <a:lnTo>
                                  <a:pt x="606" y="485"/>
                                </a:lnTo>
                                <a:lnTo>
                                  <a:pt x="604" y="487"/>
                                </a:lnTo>
                                <a:lnTo>
                                  <a:pt x="603" y="491"/>
                                </a:lnTo>
                                <a:lnTo>
                                  <a:pt x="602" y="493"/>
                                </a:lnTo>
                                <a:lnTo>
                                  <a:pt x="600" y="500"/>
                                </a:lnTo>
                                <a:lnTo>
                                  <a:pt x="597" y="505"/>
                                </a:lnTo>
                                <a:lnTo>
                                  <a:pt x="648" y="505"/>
                                </a:lnTo>
                                <a:lnTo>
                                  <a:pt x="650" y="503"/>
                                </a:lnTo>
                                <a:lnTo>
                                  <a:pt x="651" y="498"/>
                                </a:lnTo>
                                <a:lnTo>
                                  <a:pt x="652" y="494"/>
                                </a:lnTo>
                                <a:lnTo>
                                  <a:pt x="652" y="491"/>
                                </a:lnTo>
                                <a:lnTo>
                                  <a:pt x="654" y="488"/>
                                </a:lnTo>
                                <a:lnTo>
                                  <a:pt x="655" y="485"/>
                                </a:lnTo>
                                <a:lnTo>
                                  <a:pt x="655" y="482"/>
                                </a:lnTo>
                                <a:lnTo>
                                  <a:pt x="656" y="479"/>
                                </a:lnTo>
                                <a:lnTo>
                                  <a:pt x="657" y="474"/>
                                </a:lnTo>
                                <a:lnTo>
                                  <a:pt x="657" y="469"/>
                                </a:lnTo>
                                <a:lnTo>
                                  <a:pt x="660" y="457"/>
                                </a:lnTo>
                                <a:lnTo>
                                  <a:pt x="660" y="450"/>
                                </a:lnTo>
                                <a:lnTo>
                                  <a:pt x="661" y="444"/>
                                </a:lnTo>
                                <a:lnTo>
                                  <a:pt x="661" y="437"/>
                                </a:lnTo>
                                <a:lnTo>
                                  <a:pt x="662" y="430"/>
                                </a:lnTo>
                                <a:lnTo>
                                  <a:pt x="662" y="355"/>
                                </a:lnTo>
                                <a:close/>
                                <a:moveTo>
                                  <a:pt x="780" y="355"/>
                                </a:moveTo>
                                <a:lnTo>
                                  <a:pt x="678" y="355"/>
                                </a:lnTo>
                                <a:lnTo>
                                  <a:pt x="670" y="398"/>
                                </a:lnTo>
                                <a:lnTo>
                                  <a:pt x="714" y="398"/>
                                </a:lnTo>
                                <a:lnTo>
                                  <a:pt x="670" y="552"/>
                                </a:lnTo>
                                <a:lnTo>
                                  <a:pt x="770" y="552"/>
                                </a:lnTo>
                                <a:lnTo>
                                  <a:pt x="777" y="505"/>
                                </a:lnTo>
                                <a:lnTo>
                                  <a:pt x="734" y="505"/>
                                </a:lnTo>
                                <a:lnTo>
                                  <a:pt x="780" y="355"/>
                                </a:lnTo>
                                <a:close/>
                                <a:moveTo>
                                  <a:pt x="896" y="311"/>
                                </a:moveTo>
                                <a:lnTo>
                                  <a:pt x="849" y="311"/>
                                </a:lnTo>
                                <a:lnTo>
                                  <a:pt x="831" y="346"/>
                                </a:lnTo>
                                <a:lnTo>
                                  <a:pt x="864" y="346"/>
                                </a:lnTo>
                                <a:lnTo>
                                  <a:pt x="896" y="311"/>
                                </a:lnTo>
                                <a:close/>
                                <a:moveTo>
                                  <a:pt x="862" y="355"/>
                                </a:moveTo>
                                <a:lnTo>
                                  <a:pt x="808" y="355"/>
                                </a:lnTo>
                                <a:lnTo>
                                  <a:pt x="806" y="356"/>
                                </a:lnTo>
                                <a:lnTo>
                                  <a:pt x="804" y="356"/>
                                </a:lnTo>
                                <a:lnTo>
                                  <a:pt x="799" y="359"/>
                                </a:lnTo>
                                <a:lnTo>
                                  <a:pt x="794" y="364"/>
                                </a:lnTo>
                                <a:lnTo>
                                  <a:pt x="794" y="365"/>
                                </a:lnTo>
                                <a:lnTo>
                                  <a:pt x="792" y="367"/>
                                </a:lnTo>
                                <a:lnTo>
                                  <a:pt x="792" y="368"/>
                                </a:lnTo>
                                <a:lnTo>
                                  <a:pt x="790" y="371"/>
                                </a:lnTo>
                                <a:lnTo>
                                  <a:pt x="790" y="374"/>
                                </a:lnTo>
                                <a:lnTo>
                                  <a:pt x="789" y="376"/>
                                </a:lnTo>
                                <a:lnTo>
                                  <a:pt x="789" y="552"/>
                                </a:lnTo>
                                <a:lnTo>
                                  <a:pt x="842" y="552"/>
                                </a:lnTo>
                                <a:lnTo>
                                  <a:pt x="842" y="509"/>
                                </a:lnTo>
                                <a:lnTo>
                                  <a:pt x="915" y="509"/>
                                </a:lnTo>
                                <a:lnTo>
                                  <a:pt x="915" y="467"/>
                                </a:lnTo>
                                <a:lnTo>
                                  <a:pt x="842" y="467"/>
                                </a:lnTo>
                                <a:lnTo>
                                  <a:pt x="842" y="404"/>
                                </a:lnTo>
                                <a:lnTo>
                                  <a:pt x="843" y="403"/>
                                </a:lnTo>
                                <a:lnTo>
                                  <a:pt x="843" y="401"/>
                                </a:lnTo>
                                <a:lnTo>
                                  <a:pt x="844" y="401"/>
                                </a:lnTo>
                                <a:lnTo>
                                  <a:pt x="844" y="400"/>
                                </a:lnTo>
                                <a:lnTo>
                                  <a:pt x="846" y="398"/>
                                </a:lnTo>
                                <a:lnTo>
                                  <a:pt x="847" y="398"/>
                                </a:lnTo>
                                <a:lnTo>
                                  <a:pt x="847" y="397"/>
                                </a:lnTo>
                                <a:lnTo>
                                  <a:pt x="862" y="397"/>
                                </a:lnTo>
                                <a:lnTo>
                                  <a:pt x="862" y="355"/>
                                </a:lnTo>
                                <a:close/>
                                <a:moveTo>
                                  <a:pt x="915" y="509"/>
                                </a:moveTo>
                                <a:lnTo>
                                  <a:pt x="862" y="509"/>
                                </a:lnTo>
                                <a:lnTo>
                                  <a:pt x="862" y="552"/>
                                </a:lnTo>
                                <a:lnTo>
                                  <a:pt x="915" y="552"/>
                                </a:lnTo>
                                <a:lnTo>
                                  <a:pt x="915" y="509"/>
                                </a:lnTo>
                                <a:close/>
                                <a:moveTo>
                                  <a:pt x="896" y="355"/>
                                </a:moveTo>
                                <a:lnTo>
                                  <a:pt x="862" y="355"/>
                                </a:lnTo>
                                <a:lnTo>
                                  <a:pt x="862" y="467"/>
                                </a:lnTo>
                                <a:lnTo>
                                  <a:pt x="915" y="467"/>
                                </a:lnTo>
                                <a:lnTo>
                                  <a:pt x="915" y="376"/>
                                </a:lnTo>
                                <a:lnTo>
                                  <a:pt x="914" y="373"/>
                                </a:lnTo>
                                <a:lnTo>
                                  <a:pt x="914" y="370"/>
                                </a:lnTo>
                                <a:lnTo>
                                  <a:pt x="913" y="368"/>
                                </a:lnTo>
                                <a:lnTo>
                                  <a:pt x="913" y="367"/>
                                </a:lnTo>
                                <a:lnTo>
                                  <a:pt x="910" y="364"/>
                                </a:lnTo>
                                <a:lnTo>
                                  <a:pt x="906" y="359"/>
                                </a:lnTo>
                                <a:lnTo>
                                  <a:pt x="901" y="356"/>
                                </a:lnTo>
                                <a:lnTo>
                                  <a:pt x="898" y="356"/>
                                </a:lnTo>
                                <a:lnTo>
                                  <a:pt x="896" y="355"/>
                                </a:lnTo>
                                <a:close/>
                                <a:moveTo>
                                  <a:pt x="862" y="397"/>
                                </a:moveTo>
                                <a:lnTo>
                                  <a:pt x="856" y="397"/>
                                </a:lnTo>
                                <a:lnTo>
                                  <a:pt x="858" y="398"/>
                                </a:lnTo>
                                <a:lnTo>
                                  <a:pt x="859" y="398"/>
                                </a:lnTo>
                                <a:lnTo>
                                  <a:pt x="859" y="400"/>
                                </a:lnTo>
                                <a:lnTo>
                                  <a:pt x="861" y="402"/>
                                </a:lnTo>
                                <a:lnTo>
                                  <a:pt x="861" y="403"/>
                                </a:lnTo>
                                <a:lnTo>
                                  <a:pt x="862" y="404"/>
                                </a:lnTo>
                                <a:lnTo>
                                  <a:pt x="862" y="397"/>
                                </a:lnTo>
                                <a:close/>
                                <a:moveTo>
                                  <a:pt x="963" y="554"/>
                                </a:moveTo>
                                <a:lnTo>
                                  <a:pt x="938" y="554"/>
                                </a:lnTo>
                                <a:lnTo>
                                  <a:pt x="940" y="556"/>
                                </a:lnTo>
                                <a:lnTo>
                                  <a:pt x="961" y="556"/>
                                </a:lnTo>
                                <a:lnTo>
                                  <a:pt x="963" y="554"/>
                                </a:lnTo>
                                <a:close/>
                                <a:moveTo>
                                  <a:pt x="925" y="502"/>
                                </a:moveTo>
                                <a:lnTo>
                                  <a:pt x="921" y="552"/>
                                </a:lnTo>
                                <a:lnTo>
                                  <a:pt x="931" y="554"/>
                                </a:lnTo>
                                <a:lnTo>
                                  <a:pt x="968" y="554"/>
                                </a:lnTo>
                                <a:lnTo>
                                  <a:pt x="970" y="553"/>
                                </a:lnTo>
                                <a:lnTo>
                                  <a:pt x="973" y="553"/>
                                </a:lnTo>
                                <a:lnTo>
                                  <a:pt x="978" y="551"/>
                                </a:lnTo>
                                <a:lnTo>
                                  <a:pt x="979" y="551"/>
                                </a:lnTo>
                                <a:lnTo>
                                  <a:pt x="981" y="550"/>
                                </a:lnTo>
                                <a:lnTo>
                                  <a:pt x="982" y="548"/>
                                </a:lnTo>
                                <a:lnTo>
                                  <a:pt x="985" y="547"/>
                                </a:lnTo>
                                <a:lnTo>
                                  <a:pt x="994" y="538"/>
                                </a:lnTo>
                                <a:lnTo>
                                  <a:pt x="994" y="536"/>
                                </a:lnTo>
                                <a:lnTo>
                                  <a:pt x="997" y="533"/>
                                </a:lnTo>
                                <a:lnTo>
                                  <a:pt x="997" y="532"/>
                                </a:lnTo>
                                <a:lnTo>
                                  <a:pt x="998" y="529"/>
                                </a:lnTo>
                                <a:lnTo>
                                  <a:pt x="998" y="527"/>
                                </a:lnTo>
                                <a:lnTo>
                                  <a:pt x="999" y="524"/>
                                </a:lnTo>
                                <a:lnTo>
                                  <a:pt x="999" y="517"/>
                                </a:lnTo>
                                <a:lnTo>
                                  <a:pt x="1000" y="514"/>
                                </a:lnTo>
                                <a:lnTo>
                                  <a:pt x="1000" y="504"/>
                                </a:lnTo>
                                <a:lnTo>
                                  <a:pt x="933" y="504"/>
                                </a:lnTo>
                                <a:lnTo>
                                  <a:pt x="932" y="503"/>
                                </a:lnTo>
                                <a:lnTo>
                                  <a:pt x="930" y="503"/>
                                </a:lnTo>
                                <a:lnTo>
                                  <a:pt x="925" y="502"/>
                                </a:lnTo>
                                <a:close/>
                                <a:moveTo>
                                  <a:pt x="1000" y="355"/>
                                </a:moveTo>
                                <a:lnTo>
                                  <a:pt x="946" y="355"/>
                                </a:lnTo>
                                <a:lnTo>
                                  <a:pt x="946" y="498"/>
                                </a:lnTo>
                                <a:lnTo>
                                  <a:pt x="944" y="500"/>
                                </a:lnTo>
                                <a:lnTo>
                                  <a:pt x="944" y="502"/>
                                </a:lnTo>
                                <a:lnTo>
                                  <a:pt x="943" y="502"/>
                                </a:lnTo>
                                <a:lnTo>
                                  <a:pt x="943" y="503"/>
                                </a:lnTo>
                                <a:lnTo>
                                  <a:pt x="942" y="503"/>
                                </a:lnTo>
                                <a:lnTo>
                                  <a:pt x="940" y="504"/>
                                </a:lnTo>
                                <a:lnTo>
                                  <a:pt x="1000" y="504"/>
                                </a:lnTo>
                                <a:lnTo>
                                  <a:pt x="1000" y="355"/>
                                </a:lnTo>
                                <a:close/>
                                <a:moveTo>
                                  <a:pt x="1124" y="355"/>
                                </a:moveTo>
                                <a:lnTo>
                                  <a:pt x="1044" y="355"/>
                                </a:lnTo>
                                <a:lnTo>
                                  <a:pt x="1041" y="356"/>
                                </a:lnTo>
                                <a:lnTo>
                                  <a:pt x="1038" y="356"/>
                                </a:lnTo>
                                <a:lnTo>
                                  <a:pt x="1036" y="358"/>
                                </a:lnTo>
                                <a:lnTo>
                                  <a:pt x="1035" y="358"/>
                                </a:lnTo>
                                <a:lnTo>
                                  <a:pt x="1034" y="359"/>
                                </a:lnTo>
                                <a:lnTo>
                                  <a:pt x="1033" y="359"/>
                                </a:lnTo>
                                <a:lnTo>
                                  <a:pt x="1029" y="362"/>
                                </a:lnTo>
                                <a:lnTo>
                                  <a:pt x="1029" y="364"/>
                                </a:lnTo>
                                <a:lnTo>
                                  <a:pt x="1027" y="366"/>
                                </a:lnTo>
                                <a:lnTo>
                                  <a:pt x="1026" y="368"/>
                                </a:lnTo>
                                <a:lnTo>
                                  <a:pt x="1024" y="370"/>
                                </a:lnTo>
                                <a:lnTo>
                                  <a:pt x="1024" y="372"/>
                                </a:lnTo>
                                <a:lnTo>
                                  <a:pt x="1023" y="373"/>
                                </a:lnTo>
                                <a:lnTo>
                                  <a:pt x="1022" y="376"/>
                                </a:lnTo>
                                <a:lnTo>
                                  <a:pt x="1022" y="377"/>
                                </a:lnTo>
                                <a:lnTo>
                                  <a:pt x="1021" y="379"/>
                                </a:lnTo>
                                <a:lnTo>
                                  <a:pt x="1021" y="383"/>
                                </a:lnTo>
                                <a:lnTo>
                                  <a:pt x="1020" y="388"/>
                                </a:lnTo>
                                <a:lnTo>
                                  <a:pt x="1020" y="523"/>
                                </a:lnTo>
                                <a:lnTo>
                                  <a:pt x="1021" y="526"/>
                                </a:lnTo>
                                <a:lnTo>
                                  <a:pt x="1021" y="529"/>
                                </a:lnTo>
                                <a:lnTo>
                                  <a:pt x="1022" y="532"/>
                                </a:lnTo>
                                <a:lnTo>
                                  <a:pt x="1023" y="533"/>
                                </a:lnTo>
                                <a:lnTo>
                                  <a:pt x="1023" y="535"/>
                                </a:lnTo>
                                <a:lnTo>
                                  <a:pt x="1024" y="536"/>
                                </a:lnTo>
                                <a:lnTo>
                                  <a:pt x="1024" y="538"/>
                                </a:lnTo>
                                <a:lnTo>
                                  <a:pt x="1032" y="546"/>
                                </a:lnTo>
                                <a:lnTo>
                                  <a:pt x="1033" y="546"/>
                                </a:lnTo>
                                <a:lnTo>
                                  <a:pt x="1035" y="548"/>
                                </a:lnTo>
                                <a:lnTo>
                                  <a:pt x="1038" y="548"/>
                                </a:lnTo>
                                <a:lnTo>
                                  <a:pt x="1039" y="550"/>
                                </a:lnTo>
                                <a:lnTo>
                                  <a:pt x="1040" y="550"/>
                                </a:lnTo>
                                <a:lnTo>
                                  <a:pt x="1042" y="551"/>
                                </a:lnTo>
                                <a:lnTo>
                                  <a:pt x="1044" y="551"/>
                                </a:lnTo>
                                <a:lnTo>
                                  <a:pt x="1046" y="552"/>
                                </a:lnTo>
                                <a:lnTo>
                                  <a:pt x="1124" y="552"/>
                                </a:lnTo>
                                <a:lnTo>
                                  <a:pt x="1124" y="508"/>
                                </a:lnTo>
                                <a:lnTo>
                                  <a:pt x="1072" y="508"/>
                                </a:lnTo>
                                <a:lnTo>
                                  <a:pt x="1072" y="476"/>
                                </a:lnTo>
                                <a:lnTo>
                                  <a:pt x="1124" y="476"/>
                                </a:lnTo>
                                <a:lnTo>
                                  <a:pt x="1124" y="432"/>
                                </a:lnTo>
                                <a:lnTo>
                                  <a:pt x="1072" y="432"/>
                                </a:lnTo>
                                <a:lnTo>
                                  <a:pt x="1072" y="398"/>
                                </a:lnTo>
                                <a:lnTo>
                                  <a:pt x="1124" y="398"/>
                                </a:lnTo>
                                <a:lnTo>
                                  <a:pt x="1124" y="355"/>
                                </a:lnTo>
                                <a:close/>
                                <a:moveTo>
                                  <a:pt x="1176" y="49"/>
                                </a:moveTo>
                                <a:lnTo>
                                  <a:pt x="1110" y="49"/>
                                </a:lnTo>
                                <a:lnTo>
                                  <a:pt x="1107" y="50"/>
                                </a:lnTo>
                                <a:lnTo>
                                  <a:pt x="1102" y="50"/>
                                </a:lnTo>
                                <a:lnTo>
                                  <a:pt x="1101" y="52"/>
                                </a:lnTo>
                                <a:lnTo>
                                  <a:pt x="1100" y="52"/>
                                </a:lnTo>
                                <a:lnTo>
                                  <a:pt x="1100" y="53"/>
                                </a:lnTo>
                                <a:lnTo>
                                  <a:pt x="1098" y="53"/>
                                </a:lnTo>
                                <a:lnTo>
                                  <a:pt x="1098" y="54"/>
                                </a:lnTo>
                                <a:lnTo>
                                  <a:pt x="1093" y="59"/>
                                </a:lnTo>
                                <a:lnTo>
                                  <a:pt x="1090" y="60"/>
                                </a:lnTo>
                                <a:lnTo>
                                  <a:pt x="1090" y="62"/>
                                </a:lnTo>
                                <a:lnTo>
                                  <a:pt x="1088" y="64"/>
                                </a:lnTo>
                                <a:lnTo>
                                  <a:pt x="1088" y="66"/>
                                </a:lnTo>
                                <a:lnTo>
                                  <a:pt x="1086" y="70"/>
                                </a:lnTo>
                                <a:lnTo>
                                  <a:pt x="1084" y="72"/>
                                </a:lnTo>
                                <a:lnTo>
                                  <a:pt x="1084" y="74"/>
                                </a:lnTo>
                                <a:lnTo>
                                  <a:pt x="1083" y="77"/>
                                </a:lnTo>
                                <a:lnTo>
                                  <a:pt x="1083" y="79"/>
                                </a:lnTo>
                                <a:lnTo>
                                  <a:pt x="1082" y="82"/>
                                </a:lnTo>
                                <a:lnTo>
                                  <a:pt x="1082" y="239"/>
                                </a:lnTo>
                                <a:lnTo>
                                  <a:pt x="1083" y="241"/>
                                </a:lnTo>
                                <a:lnTo>
                                  <a:pt x="1083" y="244"/>
                                </a:lnTo>
                                <a:lnTo>
                                  <a:pt x="1084" y="246"/>
                                </a:lnTo>
                                <a:lnTo>
                                  <a:pt x="1084" y="248"/>
                                </a:lnTo>
                                <a:lnTo>
                                  <a:pt x="1087" y="253"/>
                                </a:lnTo>
                                <a:lnTo>
                                  <a:pt x="1088" y="254"/>
                                </a:lnTo>
                                <a:lnTo>
                                  <a:pt x="1088" y="257"/>
                                </a:lnTo>
                                <a:lnTo>
                                  <a:pt x="1089" y="258"/>
                                </a:lnTo>
                                <a:lnTo>
                                  <a:pt x="1090" y="260"/>
                                </a:lnTo>
                                <a:lnTo>
                                  <a:pt x="1092" y="262"/>
                                </a:lnTo>
                                <a:lnTo>
                                  <a:pt x="1094" y="263"/>
                                </a:lnTo>
                                <a:lnTo>
                                  <a:pt x="1095" y="265"/>
                                </a:lnTo>
                                <a:lnTo>
                                  <a:pt x="1096" y="266"/>
                                </a:lnTo>
                                <a:lnTo>
                                  <a:pt x="1099" y="268"/>
                                </a:lnTo>
                                <a:lnTo>
                                  <a:pt x="1100" y="269"/>
                                </a:lnTo>
                                <a:lnTo>
                                  <a:pt x="1101" y="269"/>
                                </a:lnTo>
                                <a:lnTo>
                                  <a:pt x="1104" y="270"/>
                                </a:lnTo>
                                <a:lnTo>
                                  <a:pt x="1105" y="270"/>
                                </a:lnTo>
                                <a:lnTo>
                                  <a:pt x="1107" y="271"/>
                                </a:lnTo>
                                <a:lnTo>
                                  <a:pt x="1176" y="271"/>
                                </a:lnTo>
                                <a:lnTo>
                                  <a:pt x="1176" y="218"/>
                                </a:lnTo>
                                <a:lnTo>
                                  <a:pt x="1149" y="218"/>
                                </a:lnTo>
                                <a:lnTo>
                                  <a:pt x="1148" y="217"/>
                                </a:lnTo>
                                <a:lnTo>
                                  <a:pt x="1147" y="217"/>
                                </a:lnTo>
                                <a:lnTo>
                                  <a:pt x="1146" y="216"/>
                                </a:lnTo>
                                <a:lnTo>
                                  <a:pt x="1144" y="216"/>
                                </a:lnTo>
                                <a:lnTo>
                                  <a:pt x="1144" y="214"/>
                                </a:lnTo>
                                <a:lnTo>
                                  <a:pt x="1143" y="214"/>
                                </a:lnTo>
                                <a:lnTo>
                                  <a:pt x="1143" y="211"/>
                                </a:lnTo>
                                <a:lnTo>
                                  <a:pt x="1142" y="210"/>
                                </a:lnTo>
                                <a:lnTo>
                                  <a:pt x="1142" y="112"/>
                                </a:lnTo>
                                <a:lnTo>
                                  <a:pt x="1143" y="110"/>
                                </a:lnTo>
                                <a:lnTo>
                                  <a:pt x="1143" y="108"/>
                                </a:lnTo>
                                <a:lnTo>
                                  <a:pt x="1144" y="107"/>
                                </a:lnTo>
                                <a:lnTo>
                                  <a:pt x="1144" y="106"/>
                                </a:lnTo>
                                <a:lnTo>
                                  <a:pt x="1146" y="104"/>
                                </a:lnTo>
                                <a:lnTo>
                                  <a:pt x="1148" y="104"/>
                                </a:lnTo>
                                <a:lnTo>
                                  <a:pt x="1148" y="103"/>
                                </a:lnTo>
                                <a:lnTo>
                                  <a:pt x="1176" y="103"/>
                                </a:lnTo>
                                <a:lnTo>
                                  <a:pt x="1176" y="49"/>
                                </a:lnTo>
                                <a:close/>
                                <a:moveTo>
                                  <a:pt x="1128" y="0"/>
                                </a:moveTo>
                                <a:lnTo>
                                  <a:pt x="1084" y="0"/>
                                </a:lnTo>
                                <a:lnTo>
                                  <a:pt x="1106" y="38"/>
                                </a:lnTo>
                                <a:lnTo>
                                  <a:pt x="1170" y="38"/>
                                </a:lnTo>
                                <a:lnTo>
                                  <a:pt x="1181" y="17"/>
                                </a:lnTo>
                                <a:lnTo>
                                  <a:pt x="1137" y="17"/>
                                </a:lnTo>
                                <a:lnTo>
                                  <a:pt x="1128" y="0"/>
                                </a:lnTo>
                                <a:close/>
                                <a:moveTo>
                                  <a:pt x="1190" y="0"/>
                                </a:moveTo>
                                <a:lnTo>
                                  <a:pt x="1146" y="0"/>
                                </a:lnTo>
                                <a:lnTo>
                                  <a:pt x="1137" y="17"/>
                                </a:lnTo>
                                <a:lnTo>
                                  <a:pt x="1181" y="17"/>
                                </a:lnTo>
                                <a:lnTo>
                                  <a:pt x="1190" y="0"/>
                                </a:lnTo>
                                <a:close/>
                                <a:moveTo>
                                  <a:pt x="1308" y="49"/>
                                </a:moveTo>
                                <a:lnTo>
                                  <a:pt x="1221" y="49"/>
                                </a:lnTo>
                                <a:lnTo>
                                  <a:pt x="1216" y="50"/>
                                </a:lnTo>
                                <a:lnTo>
                                  <a:pt x="1214" y="50"/>
                                </a:lnTo>
                                <a:lnTo>
                                  <a:pt x="1212" y="52"/>
                                </a:lnTo>
                                <a:lnTo>
                                  <a:pt x="1208" y="52"/>
                                </a:lnTo>
                                <a:lnTo>
                                  <a:pt x="1206" y="54"/>
                                </a:lnTo>
                                <a:lnTo>
                                  <a:pt x="1201" y="56"/>
                                </a:lnTo>
                                <a:lnTo>
                                  <a:pt x="1200" y="59"/>
                                </a:lnTo>
                                <a:lnTo>
                                  <a:pt x="1195" y="64"/>
                                </a:lnTo>
                                <a:lnTo>
                                  <a:pt x="1195" y="65"/>
                                </a:lnTo>
                                <a:lnTo>
                                  <a:pt x="1192" y="70"/>
                                </a:lnTo>
                                <a:lnTo>
                                  <a:pt x="1192" y="71"/>
                                </a:lnTo>
                                <a:lnTo>
                                  <a:pt x="1191" y="73"/>
                                </a:lnTo>
                                <a:lnTo>
                                  <a:pt x="1191" y="83"/>
                                </a:lnTo>
                                <a:lnTo>
                                  <a:pt x="1190" y="86"/>
                                </a:lnTo>
                                <a:lnTo>
                                  <a:pt x="1190" y="148"/>
                                </a:lnTo>
                                <a:lnTo>
                                  <a:pt x="1191" y="151"/>
                                </a:lnTo>
                                <a:lnTo>
                                  <a:pt x="1191" y="161"/>
                                </a:lnTo>
                                <a:lnTo>
                                  <a:pt x="1192" y="163"/>
                                </a:lnTo>
                                <a:lnTo>
                                  <a:pt x="1192" y="166"/>
                                </a:lnTo>
                                <a:lnTo>
                                  <a:pt x="1194" y="168"/>
                                </a:lnTo>
                                <a:lnTo>
                                  <a:pt x="1194" y="170"/>
                                </a:lnTo>
                                <a:lnTo>
                                  <a:pt x="1196" y="175"/>
                                </a:lnTo>
                                <a:lnTo>
                                  <a:pt x="1198" y="178"/>
                                </a:lnTo>
                                <a:lnTo>
                                  <a:pt x="1201" y="181"/>
                                </a:lnTo>
                                <a:lnTo>
                                  <a:pt x="1203" y="182"/>
                                </a:lnTo>
                                <a:lnTo>
                                  <a:pt x="1204" y="184"/>
                                </a:lnTo>
                                <a:lnTo>
                                  <a:pt x="1207" y="184"/>
                                </a:lnTo>
                                <a:lnTo>
                                  <a:pt x="1208" y="185"/>
                                </a:lnTo>
                                <a:lnTo>
                                  <a:pt x="1210" y="186"/>
                                </a:lnTo>
                                <a:lnTo>
                                  <a:pt x="1246" y="186"/>
                                </a:lnTo>
                                <a:lnTo>
                                  <a:pt x="1246" y="221"/>
                                </a:lnTo>
                                <a:lnTo>
                                  <a:pt x="1190" y="221"/>
                                </a:lnTo>
                                <a:lnTo>
                                  <a:pt x="1190" y="271"/>
                                </a:lnTo>
                                <a:lnTo>
                                  <a:pt x="1282" y="271"/>
                                </a:lnTo>
                                <a:lnTo>
                                  <a:pt x="1285" y="270"/>
                                </a:lnTo>
                                <a:lnTo>
                                  <a:pt x="1287" y="270"/>
                                </a:lnTo>
                                <a:lnTo>
                                  <a:pt x="1290" y="269"/>
                                </a:lnTo>
                                <a:lnTo>
                                  <a:pt x="1291" y="269"/>
                                </a:lnTo>
                                <a:lnTo>
                                  <a:pt x="1292" y="268"/>
                                </a:lnTo>
                                <a:lnTo>
                                  <a:pt x="1293" y="268"/>
                                </a:lnTo>
                                <a:lnTo>
                                  <a:pt x="1297" y="264"/>
                                </a:lnTo>
                                <a:lnTo>
                                  <a:pt x="1298" y="264"/>
                                </a:lnTo>
                                <a:lnTo>
                                  <a:pt x="1299" y="263"/>
                                </a:lnTo>
                                <a:lnTo>
                                  <a:pt x="1300" y="260"/>
                                </a:lnTo>
                                <a:lnTo>
                                  <a:pt x="1303" y="258"/>
                                </a:lnTo>
                                <a:lnTo>
                                  <a:pt x="1303" y="257"/>
                                </a:lnTo>
                                <a:lnTo>
                                  <a:pt x="1304" y="256"/>
                                </a:lnTo>
                                <a:lnTo>
                                  <a:pt x="1304" y="254"/>
                                </a:lnTo>
                                <a:lnTo>
                                  <a:pt x="1305" y="253"/>
                                </a:lnTo>
                                <a:lnTo>
                                  <a:pt x="1305" y="252"/>
                                </a:lnTo>
                                <a:lnTo>
                                  <a:pt x="1306" y="248"/>
                                </a:lnTo>
                                <a:lnTo>
                                  <a:pt x="1306" y="152"/>
                                </a:lnTo>
                                <a:lnTo>
                                  <a:pt x="1305" y="149"/>
                                </a:lnTo>
                                <a:lnTo>
                                  <a:pt x="1305" y="146"/>
                                </a:lnTo>
                                <a:lnTo>
                                  <a:pt x="1303" y="142"/>
                                </a:lnTo>
                                <a:lnTo>
                                  <a:pt x="1303" y="140"/>
                                </a:lnTo>
                                <a:lnTo>
                                  <a:pt x="1302" y="139"/>
                                </a:lnTo>
                                <a:lnTo>
                                  <a:pt x="1302" y="138"/>
                                </a:lnTo>
                                <a:lnTo>
                                  <a:pt x="1300" y="137"/>
                                </a:lnTo>
                                <a:lnTo>
                                  <a:pt x="1299" y="137"/>
                                </a:lnTo>
                                <a:lnTo>
                                  <a:pt x="1299" y="136"/>
                                </a:lnTo>
                                <a:lnTo>
                                  <a:pt x="1298" y="136"/>
                                </a:lnTo>
                                <a:lnTo>
                                  <a:pt x="1297" y="134"/>
                                </a:lnTo>
                                <a:lnTo>
                                  <a:pt x="1292" y="132"/>
                                </a:lnTo>
                                <a:lnTo>
                                  <a:pt x="1290" y="132"/>
                                </a:lnTo>
                                <a:lnTo>
                                  <a:pt x="1286" y="131"/>
                                </a:lnTo>
                                <a:lnTo>
                                  <a:pt x="1250" y="131"/>
                                </a:lnTo>
                                <a:lnTo>
                                  <a:pt x="1250" y="98"/>
                                </a:lnTo>
                                <a:lnTo>
                                  <a:pt x="1308" y="98"/>
                                </a:lnTo>
                                <a:lnTo>
                                  <a:pt x="1308" y="49"/>
                                </a:lnTo>
                                <a:close/>
                                <a:moveTo>
                                  <a:pt x="1191" y="355"/>
                                </a:moveTo>
                                <a:lnTo>
                                  <a:pt x="1138" y="355"/>
                                </a:lnTo>
                                <a:lnTo>
                                  <a:pt x="1140" y="361"/>
                                </a:lnTo>
                                <a:lnTo>
                                  <a:pt x="1142" y="371"/>
                                </a:lnTo>
                                <a:lnTo>
                                  <a:pt x="1143" y="374"/>
                                </a:lnTo>
                                <a:lnTo>
                                  <a:pt x="1143" y="378"/>
                                </a:lnTo>
                                <a:lnTo>
                                  <a:pt x="1144" y="382"/>
                                </a:lnTo>
                                <a:lnTo>
                                  <a:pt x="1144" y="552"/>
                                </a:lnTo>
                                <a:lnTo>
                                  <a:pt x="1197" y="552"/>
                                </a:lnTo>
                                <a:lnTo>
                                  <a:pt x="1197" y="408"/>
                                </a:lnTo>
                                <a:lnTo>
                                  <a:pt x="1198" y="407"/>
                                </a:lnTo>
                                <a:lnTo>
                                  <a:pt x="1198" y="404"/>
                                </a:lnTo>
                                <a:lnTo>
                                  <a:pt x="1202" y="401"/>
                                </a:lnTo>
                                <a:lnTo>
                                  <a:pt x="1204" y="401"/>
                                </a:lnTo>
                                <a:lnTo>
                                  <a:pt x="1206" y="400"/>
                                </a:lnTo>
                                <a:lnTo>
                                  <a:pt x="1344" y="400"/>
                                </a:lnTo>
                                <a:lnTo>
                                  <a:pt x="1344" y="385"/>
                                </a:lnTo>
                                <a:lnTo>
                                  <a:pt x="1196" y="385"/>
                                </a:lnTo>
                                <a:lnTo>
                                  <a:pt x="1196" y="374"/>
                                </a:lnTo>
                                <a:lnTo>
                                  <a:pt x="1195" y="371"/>
                                </a:lnTo>
                                <a:lnTo>
                                  <a:pt x="1195" y="366"/>
                                </a:lnTo>
                                <a:lnTo>
                                  <a:pt x="1191" y="355"/>
                                </a:lnTo>
                                <a:close/>
                                <a:moveTo>
                                  <a:pt x="1276" y="401"/>
                                </a:moveTo>
                                <a:lnTo>
                                  <a:pt x="1213" y="401"/>
                                </a:lnTo>
                                <a:lnTo>
                                  <a:pt x="1216" y="404"/>
                                </a:lnTo>
                                <a:lnTo>
                                  <a:pt x="1216" y="406"/>
                                </a:lnTo>
                                <a:lnTo>
                                  <a:pt x="1218" y="407"/>
                                </a:lnTo>
                                <a:lnTo>
                                  <a:pt x="1218" y="409"/>
                                </a:lnTo>
                                <a:lnTo>
                                  <a:pt x="1219" y="410"/>
                                </a:lnTo>
                                <a:lnTo>
                                  <a:pt x="1219" y="552"/>
                                </a:lnTo>
                                <a:lnTo>
                                  <a:pt x="1272" y="552"/>
                                </a:lnTo>
                                <a:lnTo>
                                  <a:pt x="1272" y="407"/>
                                </a:lnTo>
                                <a:lnTo>
                                  <a:pt x="1273" y="406"/>
                                </a:lnTo>
                                <a:lnTo>
                                  <a:pt x="1273" y="404"/>
                                </a:lnTo>
                                <a:lnTo>
                                  <a:pt x="1276" y="401"/>
                                </a:lnTo>
                                <a:close/>
                                <a:moveTo>
                                  <a:pt x="1344" y="400"/>
                                </a:moveTo>
                                <a:lnTo>
                                  <a:pt x="1285" y="400"/>
                                </a:lnTo>
                                <a:lnTo>
                                  <a:pt x="1286" y="401"/>
                                </a:lnTo>
                                <a:lnTo>
                                  <a:pt x="1288" y="401"/>
                                </a:lnTo>
                                <a:lnTo>
                                  <a:pt x="1288" y="402"/>
                                </a:lnTo>
                                <a:lnTo>
                                  <a:pt x="1291" y="404"/>
                                </a:lnTo>
                                <a:lnTo>
                                  <a:pt x="1291" y="406"/>
                                </a:lnTo>
                                <a:lnTo>
                                  <a:pt x="1292" y="407"/>
                                </a:lnTo>
                                <a:lnTo>
                                  <a:pt x="1292" y="552"/>
                                </a:lnTo>
                                <a:lnTo>
                                  <a:pt x="1344" y="552"/>
                                </a:lnTo>
                                <a:lnTo>
                                  <a:pt x="1344" y="400"/>
                                </a:lnTo>
                                <a:close/>
                                <a:moveTo>
                                  <a:pt x="1279" y="400"/>
                                </a:moveTo>
                                <a:lnTo>
                                  <a:pt x="1209" y="400"/>
                                </a:lnTo>
                                <a:lnTo>
                                  <a:pt x="1210" y="401"/>
                                </a:lnTo>
                                <a:lnTo>
                                  <a:pt x="1278" y="401"/>
                                </a:lnTo>
                                <a:lnTo>
                                  <a:pt x="1279" y="400"/>
                                </a:lnTo>
                                <a:close/>
                                <a:moveTo>
                                  <a:pt x="1256" y="355"/>
                                </a:moveTo>
                                <a:lnTo>
                                  <a:pt x="1216" y="355"/>
                                </a:lnTo>
                                <a:lnTo>
                                  <a:pt x="1215" y="356"/>
                                </a:lnTo>
                                <a:lnTo>
                                  <a:pt x="1213" y="356"/>
                                </a:lnTo>
                                <a:lnTo>
                                  <a:pt x="1206" y="364"/>
                                </a:lnTo>
                                <a:lnTo>
                                  <a:pt x="1203" y="368"/>
                                </a:lnTo>
                                <a:lnTo>
                                  <a:pt x="1202" y="370"/>
                                </a:lnTo>
                                <a:lnTo>
                                  <a:pt x="1200" y="376"/>
                                </a:lnTo>
                                <a:lnTo>
                                  <a:pt x="1196" y="385"/>
                                </a:lnTo>
                                <a:lnTo>
                                  <a:pt x="1344" y="385"/>
                                </a:lnTo>
                                <a:lnTo>
                                  <a:pt x="1344" y="382"/>
                                </a:lnTo>
                                <a:lnTo>
                                  <a:pt x="1272" y="382"/>
                                </a:lnTo>
                                <a:lnTo>
                                  <a:pt x="1272" y="373"/>
                                </a:lnTo>
                                <a:lnTo>
                                  <a:pt x="1270" y="371"/>
                                </a:lnTo>
                                <a:lnTo>
                                  <a:pt x="1270" y="368"/>
                                </a:lnTo>
                                <a:lnTo>
                                  <a:pt x="1269" y="366"/>
                                </a:lnTo>
                                <a:lnTo>
                                  <a:pt x="1269" y="365"/>
                                </a:lnTo>
                                <a:lnTo>
                                  <a:pt x="1268" y="364"/>
                                </a:lnTo>
                                <a:lnTo>
                                  <a:pt x="1267" y="361"/>
                                </a:lnTo>
                                <a:lnTo>
                                  <a:pt x="1264" y="359"/>
                                </a:lnTo>
                                <a:lnTo>
                                  <a:pt x="1262" y="358"/>
                                </a:lnTo>
                                <a:lnTo>
                                  <a:pt x="1261" y="358"/>
                                </a:lnTo>
                                <a:lnTo>
                                  <a:pt x="1256" y="355"/>
                                </a:lnTo>
                                <a:close/>
                                <a:moveTo>
                                  <a:pt x="1332" y="356"/>
                                </a:moveTo>
                                <a:lnTo>
                                  <a:pt x="1290" y="356"/>
                                </a:lnTo>
                                <a:lnTo>
                                  <a:pt x="1287" y="358"/>
                                </a:lnTo>
                                <a:lnTo>
                                  <a:pt x="1286" y="358"/>
                                </a:lnTo>
                                <a:lnTo>
                                  <a:pt x="1284" y="359"/>
                                </a:lnTo>
                                <a:lnTo>
                                  <a:pt x="1282" y="361"/>
                                </a:lnTo>
                                <a:lnTo>
                                  <a:pt x="1279" y="365"/>
                                </a:lnTo>
                                <a:lnTo>
                                  <a:pt x="1276" y="370"/>
                                </a:lnTo>
                                <a:lnTo>
                                  <a:pt x="1275" y="373"/>
                                </a:lnTo>
                                <a:lnTo>
                                  <a:pt x="1275" y="374"/>
                                </a:lnTo>
                                <a:lnTo>
                                  <a:pt x="1274" y="376"/>
                                </a:lnTo>
                                <a:lnTo>
                                  <a:pt x="1274" y="378"/>
                                </a:lnTo>
                                <a:lnTo>
                                  <a:pt x="1273" y="379"/>
                                </a:lnTo>
                                <a:lnTo>
                                  <a:pt x="1272" y="382"/>
                                </a:lnTo>
                                <a:lnTo>
                                  <a:pt x="1344" y="382"/>
                                </a:lnTo>
                                <a:lnTo>
                                  <a:pt x="1344" y="374"/>
                                </a:lnTo>
                                <a:lnTo>
                                  <a:pt x="1342" y="372"/>
                                </a:lnTo>
                                <a:lnTo>
                                  <a:pt x="1342" y="370"/>
                                </a:lnTo>
                                <a:lnTo>
                                  <a:pt x="1339" y="362"/>
                                </a:lnTo>
                                <a:lnTo>
                                  <a:pt x="1336" y="359"/>
                                </a:lnTo>
                                <a:lnTo>
                                  <a:pt x="1332" y="356"/>
                                </a:lnTo>
                                <a:close/>
                                <a:moveTo>
                                  <a:pt x="1327" y="355"/>
                                </a:moveTo>
                                <a:lnTo>
                                  <a:pt x="1294" y="355"/>
                                </a:lnTo>
                                <a:lnTo>
                                  <a:pt x="1292" y="356"/>
                                </a:lnTo>
                                <a:lnTo>
                                  <a:pt x="1329" y="356"/>
                                </a:lnTo>
                                <a:lnTo>
                                  <a:pt x="1327" y="355"/>
                                </a:lnTo>
                                <a:close/>
                                <a:moveTo>
                                  <a:pt x="1386" y="49"/>
                                </a:moveTo>
                                <a:lnTo>
                                  <a:pt x="1327" y="49"/>
                                </a:lnTo>
                                <a:lnTo>
                                  <a:pt x="1327" y="271"/>
                                </a:lnTo>
                                <a:lnTo>
                                  <a:pt x="1386" y="271"/>
                                </a:lnTo>
                                <a:lnTo>
                                  <a:pt x="1386" y="190"/>
                                </a:lnTo>
                                <a:lnTo>
                                  <a:pt x="1394" y="188"/>
                                </a:lnTo>
                                <a:lnTo>
                                  <a:pt x="1471" y="188"/>
                                </a:lnTo>
                                <a:lnTo>
                                  <a:pt x="1471" y="184"/>
                                </a:lnTo>
                                <a:lnTo>
                                  <a:pt x="1467" y="176"/>
                                </a:lnTo>
                                <a:lnTo>
                                  <a:pt x="1467" y="175"/>
                                </a:lnTo>
                                <a:lnTo>
                                  <a:pt x="1466" y="173"/>
                                </a:lnTo>
                                <a:lnTo>
                                  <a:pt x="1461" y="168"/>
                                </a:lnTo>
                                <a:lnTo>
                                  <a:pt x="1459" y="167"/>
                                </a:lnTo>
                                <a:lnTo>
                                  <a:pt x="1458" y="166"/>
                                </a:lnTo>
                                <a:lnTo>
                                  <a:pt x="1455" y="164"/>
                                </a:lnTo>
                                <a:lnTo>
                                  <a:pt x="1452" y="163"/>
                                </a:lnTo>
                                <a:lnTo>
                                  <a:pt x="1448" y="161"/>
                                </a:lnTo>
                                <a:lnTo>
                                  <a:pt x="1442" y="160"/>
                                </a:lnTo>
                                <a:lnTo>
                                  <a:pt x="1435" y="157"/>
                                </a:lnTo>
                                <a:lnTo>
                                  <a:pt x="1440" y="156"/>
                                </a:lnTo>
                                <a:lnTo>
                                  <a:pt x="1447" y="154"/>
                                </a:lnTo>
                                <a:lnTo>
                                  <a:pt x="1452" y="151"/>
                                </a:lnTo>
                                <a:lnTo>
                                  <a:pt x="1453" y="150"/>
                                </a:lnTo>
                                <a:lnTo>
                                  <a:pt x="1455" y="150"/>
                                </a:lnTo>
                                <a:lnTo>
                                  <a:pt x="1465" y="140"/>
                                </a:lnTo>
                                <a:lnTo>
                                  <a:pt x="1466" y="138"/>
                                </a:lnTo>
                                <a:lnTo>
                                  <a:pt x="1466" y="137"/>
                                </a:lnTo>
                                <a:lnTo>
                                  <a:pt x="1467" y="136"/>
                                </a:lnTo>
                                <a:lnTo>
                                  <a:pt x="1386" y="136"/>
                                </a:lnTo>
                                <a:lnTo>
                                  <a:pt x="1386" y="49"/>
                                </a:lnTo>
                                <a:close/>
                                <a:moveTo>
                                  <a:pt x="1471" y="188"/>
                                </a:moveTo>
                                <a:lnTo>
                                  <a:pt x="1399" y="188"/>
                                </a:lnTo>
                                <a:lnTo>
                                  <a:pt x="1401" y="190"/>
                                </a:lnTo>
                                <a:lnTo>
                                  <a:pt x="1402" y="190"/>
                                </a:lnTo>
                                <a:lnTo>
                                  <a:pt x="1405" y="191"/>
                                </a:lnTo>
                                <a:lnTo>
                                  <a:pt x="1406" y="191"/>
                                </a:lnTo>
                                <a:lnTo>
                                  <a:pt x="1410" y="194"/>
                                </a:lnTo>
                                <a:lnTo>
                                  <a:pt x="1410" y="196"/>
                                </a:lnTo>
                                <a:lnTo>
                                  <a:pt x="1411" y="198"/>
                                </a:lnTo>
                                <a:lnTo>
                                  <a:pt x="1411" y="199"/>
                                </a:lnTo>
                                <a:lnTo>
                                  <a:pt x="1412" y="202"/>
                                </a:lnTo>
                                <a:lnTo>
                                  <a:pt x="1412" y="259"/>
                                </a:lnTo>
                                <a:lnTo>
                                  <a:pt x="1413" y="262"/>
                                </a:lnTo>
                                <a:lnTo>
                                  <a:pt x="1413" y="264"/>
                                </a:lnTo>
                                <a:lnTo>
                                  <a:pt x="1417" y="271"/>
                                </a:lnTo>
                                <a:lnTo>
                                  <a:pt x="1477" y="271"/>
                                </a:lnTo>
                                <a:lnTo>
                                  <a:pt x="1474" y="264"/>
                                </a:lnTo>
                                <a:lnTo>
                                  <a:pt x="1472" y="259"/>
                                </a:lnTo>
                                <a:lnTo>
                                  <a:pt x="1472" y="192"/>
                                </a:lnTo>
                                <a:lnTo>
                                  <a:pt x="1471" y="190"/>
                                </a:lnTo>
                                <a:lnTo>
                                  <a:pt x="1471" y="188"/>
                                </a:lnTo>
                                <a:close/>
                                <a:moveTo>
                                  <a:pt x="1476" y="49"/>
                                </a:moveTo>
                                <a:lnTo>
                                  <a:pt x="1413" y="49"/>
                                </a:lnTo>
                                <a:lnTo>
                                  <a:pt x="1411" y="54"/>
                                </a:lnTo>
                                <a:lnTo>
                                  <a:pt x="1410" y="59"/>
                                </a:lnTo>
                                <a:lnTo>
                                  <a:pt x="1410" y="62"/>
                                </a:lnTo>
                                <a:lnTo>
                                  <a:pt x="1408" y="65"/>
                                </a:lnTo>
                                <a:lnTo>
                                  <a:pt x="1408" y="122"/>
                                </a:lnTo>
                                <a:lnTo>
                                  <a:pt x="1407" y="124"/>
                                </a:lnTo>
                                <a:lnTo>
                                  <a:pt x="1407" y="126"/>
                                </a:lnTo>
                                <a:lnTo>
                                  <a:pt x="1404" y="130"/>
                                </a:lnTo>
                                <a:lnTo>
                                  <a:pt x="1402" y="132"/>
                                </a:lnTo>
                                <a:lnTo>
                                  <a:pt x="1401" y="132"/>
                                </a:lnTo>
                                <a:lnTo>
                                  <a:pt x="1399" y="133"/>
                                </a:lnTo>
                                <a:lnTo>
                                  <a:pt x="1398" y="134"/>
                                </a:lnTo>
                                <a:lnTo>
                                  <a:pt x="1395" y="134"/>
                                </a:lnTo>
                                <a:lnTo>
                                  <a:pt x="1394" y="136"/>
                                </a:lnTo>
                                <a:lnTo>
                                  <a:pt x="1467" y="136"/>
                                </a:lnTo>
                                <a:lnTo>
                                  <a:pt x="1467" y="131"/>
                                </a:lnTo>
                                <a:lnTo>
                                  <a:pt x="1468" y="130"/>
                                </a:lnTo>
                                <a:lnTo>
                                  <a:pt x="1468" y="67"/>
                                </a:lnTo>
                                <a:lnTo>
                                  <a:pt x="1471" y="62"/>
                                </a:lnTo>
                                <a:lnTo>
                                  <a:pt x="1472" y="59"/>
                                </a:lnTo>
                                <a:lnTo>
                                  <a:pt x="1473" y="54"/>
                                </a:lnTo>
                                <a:lnTo>
                                  <a:pt x="1476" y="49"/>
                                </a:lnTo>
                                <a:close/>
                                <a:moveTo>
                                  <a:pt x="1412" y="355"/>
                                </a:moveTo>
                                <a:lnTo>
                                  <a:pt x="1358" y="355"/>
                                </a:lnTo>
                                <a:lnTo>
                                  <a:pt x="1359" y="361"/>
                                </a:lnTo>
                                <a:lnTo>
                                  <a:pt x="1362" y="366"/>
                                </a:lnTo>
                                <a:lnTo>
                                  <a:pt x="1363" y="370"/>
                                </a:lnTo>
                                <a:lnTo>
                                  <a:pt x="1363" y="373"/>
                                </a:lnTo>
                                <a:lnTo>
                                  <a:pt x="1364" y="377"/>
                                </a:lnTo>
                                <a:lnTo>
                                  <a:pt x="1364" y="552"/>
                                </a:lnTo>
                                <a:lnTo>
                                  <a:pt x="1417" y="552"/>
                                </a:lnTo>
                                <a:lnTo>
                                  <a:pt x="1417" y="412"/>
                                </a:lnTo>
                                <a:lnTo>
                                  <a:pt x="1418" y="410"/>
                                </a:lnTo>
                                <a:lnTo>
                                  <a:pt x="1418" y="407"/>
                                </a:lnTo>
                                <a:lnTo>
                                  <a:pt x="1420" y="404"/>
                                </a:lnTo>
                                <a:lnTo>
                                  <a:pt x="1420" y="403"/>
                                </a:lnTo>
                                <a:lnTo>
                                  <a:pt x="1422" y="403"/>
                                </a:lnTo>
                                <a:lnTo>
                                  <a:pt x="1423" y="402"/>
                                </a:lnTo>
                                <a:lnTo>
                                  <a:pt x="1491" y="402"/>
                                </a:lnTo>
                                <a:lnTo>
                                  <a:pt x="1491" y="384"/>
                                </a:lnTo>
                                <a:lnTo>
                                  <a:pt x="1490" y="380"/>
                                </a:lnTo>
                                <a:lnTo>
                                  <a:pt x="1417" y="380"/>
                                </a:lnTo>
                                <a:lnTo>
                                  <a:pt x="1416" y="376"/>
                                </a:lnTo>
                                <a:lnTo>
                                  <a:pt x="1416" y="366"/>
                                </a:lnTo>
                                <a:lnTo>
                                  <a:pt x="1414" y="364"/>
                                </a:lnTo>
                                <a:lnTo>
                                  <a:pt x="1414" y="361"/>
                                </a:lnTo>
                                <a:lnTo>
                                  <a:pt x="1413" y="359"/>
                                </a:lnTo>
                                <a:lnTo>
                                  <a:pt x="1412" y="355"/>
                                </a:lnTo>
                                <a:close/>
                                <a:moveTo>
                                  <a:pt x="1491" y="402"/>
                                </a:moveTo>
                                <a:lnTo>
                                  <a:pt x="1432" y="402"/>
                                </a:lnTo>
                                <a:lnTo>
                                  <a:pt x="1432" y="403"/>
                                </a:lnTo>
                                <a:lnTo>
                                  <a:pt x="1434" y="403"/>
                                </a:lnTo>
                                <a:lnTo>
                                  <a:pt x="1435" y="404"/>
                                </a:lnTo>
                                <a:lnTo>
                                  <a:pt x="1435" y="406"/>
                                </a:lnTo>
                                <a:lnTo>
                                  <a:pt x="1436" y="406"/>
                                </a:lnTo>
                                <a:lnTo>
                                  <a:pt x="1436" y="407"/>
                                </a:lnTo>
                                <a:lnTo>
                                  <a:pt x="1437" y="408"/>
                                </a:lnTo>
                                <a:lnTo>
                                  <a:pt x="1437" y="552"/>
                                </a:lnTo>
                                <a:lnTo>
                                  <a:pt x="1491" y="552"/>
                                </a:lnTo>
                                <a:lnTo>
                                  <a:pt x="1491" y="402"/>
                                </a:lnTo>
                                <a:close/>
                                <a:moveTo>
                                  <a:pt x="1476" y="356"/>
                                </a:moveTo>
                                <a:lnTo>
                                  <a:pt x="1435" y="356"/>
                                </a:lnTo>
                                <a:lnTo>
                                  <a:pt x="1430" y="359"/>
                                </a:lnTo>
                                <a:lnTo>
                                  <a:pt x="1422" y="367"/>
                                </a:lnTo>
                                <a:lnTo>
                                  <a:pt x="1420" y="370"/>
                                </a:lnTo>
                                <a:lnTo>
                                  <a:pt x="1420" y="371"/>
                                </a:lnTo>
                                <a:lnTo>
                                  <a:pt x="1417" y="380"/>
                                </a:lnTo>
                                <a:lnTo>
                                  <a:pt x="1490" y="380"/>
                                </a:lnTo>
                                <a:lnTo>
                                  <a:pt x="1490" y="372"/>
                                </a:lnTo>
                                <a:lnTo>
                                  <a:pt x="1488" y="367"/>
                                </a:lnTo>
                                <a:lnTo>
                                  <a:pt x="1486" y="366"/>
                                </a:lnTo>
                                <a:lnTo>
                                  <a:pt x="1486" y="365"/>
                                </a:lnTo>
                                <a:lnTo>
                                  <a:pt x="1483" y="361"/>
                                </a:lnTo>
                                <a:lnTo>
                                  <a:pt x="1483" y="360"/>
                                </a:lnTo>
                                <a:lnTo>
                                  <a:pt x="1482" y="360"/>
                                </a:lnTo>
                                <a:lnTo>
                                  <a:pt x="1478" y="358"/>
                                </a:lnTo>
                                <a:lnTo>
                                  <a:pt x="1477" y="358"/>
                                </a:lnTo>
                                <a:lnTo>
                                  <a:pt x="1476" y="356"/>
                                </a:lnTo>
                                <a:close/>
                                <a:moveTo>
                                  <a:pt x="1471" y="355"/>
                                </a:moveTo>
                                <a:lnTo>
                                  <a:pt x="1440" y="355"/>
                                </a:lnTo>
                                <a:lnTo>
                                  <a:pt x="1437" y="356"/>
                                </a:lnTo>
                                <a:lnTo>
                                  <a:pt x="1473" y="356"/>
                                </a:lnTo>
                                <a:lnTo>
                                  <a:pt x="1471" y="355"/>
                                </a:lnTo>
                                <a:close/>
                                <a:moveTo>
                                  <a:pt x="1614" y="0"/>
                                </a:moveTo>
                                <a:lnTo>
                                  <a:pt x="1561" y="0"/>
                                </a:lnTo>
                                <a:lnTo>
                                  <a:pt x="1540" y="38"/>
                                </a:lnTo>
                                <a:lnTo>
                                  <a:pt x="1578" y="38"/>
                                </a:lnTo>
                                <a:lnTo>
                                  <a:pt x="1614" y="0"/>
                                </a:lnTo>
                                <a:close/>
                                <a:moveTo>
                                  <a:pt x="1617" y="311"/>
                                </a:moveTo>
                                <a:lnTo>
                                  <a:pt x="1570" y="311"/>
                                </a:lnTo>
                                <a:lnTo>
                                  <a:pt x="1552" y="346"/>
                                </a:lnTo>
                                <a:lnTo>
                                  <a:pt x="1585" y="346"/>
                                </a:lnTo>
                                <a:lnTo>
                                  <a:pt x="1617" y="311"/>
                                </a:lnTo>
                                <a:close/>
                                <a:moveTo>
                                  <a:pt x="1575" y="49"/>
                                </a:moveTo>
                                <a:lnTo>
                                  <a:pt x="1516" y="49"/>
                                </a:lnTo>
                                <a:lnTo>
                                  <a:pt x="1514" y="50"/>
                                </a:lnTo>
                                <a:lnTo>
                                  <a:pt x="1512" y="50"/>
                                </a:lnTo>
                                <a:lnTo>
                                  <a:pt x="1502" y="55"/>
                                </a:lnTo>
                                <a:lnTo>
                                  <a:pt x="1497" y="60"/>
                                </a:lnTo>
                                <a:lnTo>
                                  <a:pt x="1497" y="61"/>
                                </a:lnTo>
                                <a:lnTo>
                                  <a:pt x="1496" y="62"/>
                                </a:lnTo>
                                <a:lnTo>
                                  <a:pt x="1495" y="65"/>
                                </a:lnTo>
                                <a:lnTo>
                                  <a:pt x="1495" y="68"/>
                                </a:lnTo>
                                <a:lnTo>
                                  <a:pt x="1494" y="71"/>
                                </a:lnTo>
                                <a:lnTo>
                                  <a:pt x="1494" y="78"/>
                                </a:lnTo>
                                <a:lnTo>
                                  <a:pt x="1492" y="82"/>
                                </a:lnTo>
                                <a:lnTo>
                                  <a:pt x="1492" y="271"/>
                                </a:lnTo>
                                <a:lnTo>
                                  <a:pt x="1552" y="271"/>
                                </a:lnTo>
                                <a:lnTo>
                                  <a:pt x="1552" y="222"/>
                                </a:lnTo>
                                <a:lnTo>
                                  <a:pt x="1635" y="222"/>
                                </a:lnTo>
                                <a:lnTo>
                                  <a:pt x="1635" y="175"/>
                                </a:lnTo>
                                <a:lnTo>
                                  <a:pt x="1552" y="175"/>
                                </a:lnTo>
                                <a:lnTo>
                                  <a:pt x="1552" y="104"/>
                                </a:lnTo>
                                <a:lnTo>
                                  <a:pt x="1554" y="103"/>
                                </a:lnTo>
                                <a:lnTo>
                                  <a:pt x="1554" y="102"/>
                                </a:lnTo>
                                <a:lnTo>
                                  <a:pt x="1555" y="101"/>
                                </a:lnTo>
                                <a:lnTo>
                                  <a:pt x="1555" y="100"/>
                                </a:lnTo>
                                <a:lnTo>
                                  <a:pt x="1556" y="100"/>
                                </a:lnTo>
                                <a:lnTo>
                                  <a:pt x="1556" y="98"/>
                                </a:lnTo>
                                <a:lnTo>
                                  <a:pt x="1557" y="97"/>
                                </a:lnTo>
                                <a:lnTo>
                                  <a:pt x="1560" y="97"/>
                                </a:lnTo>
                                <a:lnTo>
                                  <a:pt x="1561" y="96"/>
                                </a:lnTo>
                                <a:lnTo>
                                  <a:pt x="1575" y="96"/>
                                </a:lnTo>
                                <a:lnTo>
                                  <a:pt x="1575" y="49"/>
                                </a:lnTo>
                                <a:close/>
                                <a:moveTo>
                                  <a:pt x="1635" y="222"/>
                                </a:moveTo>
                                <a:lnTo>
                                  <a:pt x="1576" y="222"/>
                                </a:lnTo>
                                <a:lnTo>
                                  <a:pt x="1576" y="271"/>
                                </a:lnTo>
                                <a:lnTo>
                                  <a:pt x="1635" y="271"/>
                                </a:lnTo>
                                <a:lnTo>
                                  <a:pt x="1635" y="222"/>
                                </a:lnTo>
                                <a:close/>
                                <a:moveTo>
                                  <a:pt x="1611" y="49"/>
                                </a:moveTo>
                                <a:lnTo>
                                  <a:pt x="1575" y="49"/>
                                </a:lnTo>
                                <a:lnTo>
                                  <a:pt x="1575" y="175"/>
                                </a:lnTo>
                                <a:lnTo>
                                  <a:pt x="1635" y="175"/>
                                </a:lnTo>
                                <a:lnTo>
                                  <a:pt x="1635" y="77"/>
                                </a:lnTo>
                                <a:lnTo>
                                  <a:pt x="1634" y="73"/>
                                </a:lnTo>
                                <a:lnTo>
                                  <a:pt x="1634" y="70"/>
                                </a:lnTo>
                                <a:lnTo>
                                  <a:pt x="1633" y="66"/>
                                </a:lnTo>
                                <a:lnTo>
                                  <a:pt x="1633" y="64"/>
                                </a:lnTo>
                                <a:lnTo>
                                  <a:pt x="1632" y="62"/>
                                </a:lnTo>
                                <a:lnTo>
                                  <a:pt x="1632" y="61"/>
                                </a:lnTo>
                                <a:lnTo>
                                  <a:pt x="1626" y="55"/>
                                </a:lnTo>
                                <a:lnTo>
                                  <a:pt x="1616" y="50"/>
                                </a:lnTo>
                                <a:lnTo>
                                  <a:pt x="1614" y="50"/>
                                </a:lnTo>
                                <a:lnTo>
                                  <a:pt x="1611" y="49"/>
                                </a:lnTo>
                                <a:close/>
                                <a:moveTo>
                                  <a:pt x="1575" y="96"/>
                                </a:moveTo>
                                <a:lnTo>
                                  <a:pt x="1566" y="96"/>
                                </a:lnTo>
                                <a:lnTo>
                                  <a:pt x="1568" y="97"/>
                                </a:lnTo>
                                <a:lnTo>
                                  <a:pt x="1569" y="97"/>
                                </a:lnTo>
                                <a:lnTo>
                                  <a:pt x="1572" y="100"/>
                                </a:lnTo>
                                <a:lnTo>
                                  <a:pt x="1573" y="100"/>
                                </a:lnTo>
                                <a:lnTo>
                                  <a:pt x="1573" y="101"/>
                                </a:lnTo>
                                <a:lnTo>
                                  <a:pt x="1574" y="102"/>
                                </a:lnTo>
                                <a:lnTo>
                                  <a:pt x="1574" y="103"/>
                                </a:lnTo>
                                <a:lnTo>
                                  <a:pt x="1575" y="104"/>
                                </a:lnTo>
                                <a:lnTo>
                                  <a:pt x="1575" y="96"/>
                                </a:lnTo>
                                <a:close/>
                                <a:moveTo>
                                  <a:pt x="1584" y="355"/>
                                </a:moveTo>
                                <a:lnTo>
                                  <a:pt x="1530" y="355"/>
                                </a:lnTo>
                                <a:lnTo>
                                  <a:pt x="1527" y="356"/>
                                </a:lnTo>
                                <a:lnTo>
                                  <a:pt x="1525" y="356"/>
                                </a:lnTo>
                                <a:lnTo>
                                  <a:pt x="1520" y="359"/>
                                </a:lnTo>
                                <a:lnTo>
                                  <a:pt x="1514" y="365"/>
                                </a:lnTo>
                                <a:lnTo>
                                  <a:pt x="1514" y="366"/>
                                </a:lnTo>
                                <a:lnTo>
                                  <a:pt x="1512" y="368"/>
                                </a:lnTo>
                                <a:lnTo>
                                  <a:pt x="1512" y="372"/>
                                </a:lnTo>
                                <a:lnTo>
                                  <a:pt x="1510" y="374"/>
                                </a:lnTo>
                                <a:lnTo>
                                  <a:pt x="1510" y="552"/>
                                </a:lnTo>
                                <a:lnTo>
                                  <a:pt x="1563" y="552"/>
                                </a:lnTo>
                                <a:lnTo>
                                  <a:pt x="1563" y="509"/>
                                </a:lnTo>
                                <a:lnTo>
                                  <a:pt x="1636" y="509"/>
                                </a:lnTo>
                                <a:lnTo>
                                  <a:pt x="1636" y="467"/>
                                </a:lnTo>
                                <a:lnTo>
                                  <a:pt x="1563" y="467"/>
                                </a:lnTo>
                                <a:lnTo>
                                  <a:pt x="1563" y="403"/>
                                </a:lnTo>
                                <a:lnTo>
                                  <a:pt x="1564" y="402"/>
                                </a:lnTo>
                                <a:lnTo>
                                  <a:pt x="1564" y="401"/>
                                </a:lnTo>
                                <a:lnTo>
                                  <a:pt x="1566" y="401"/>
                                </a:lnTo>
                                <a:lnTo>
                                  <a:pt x="1566" y="400"/>
                                </a:lnTo>
                                <a:lnTo>
                                  <a:pt x="1567" y="398"/>
                                </a:lnTo>
                                <a:lnTo>
                                  <a:pt x="1568" y="398"/>
                                </a:lnTo>
                                <a:lnTo>
                                  <a:pt x="1568" y="397"/>
                                </a:lnTo>
                                <a:lnTo>
                                  <a:pt x="1584" y="397"/>
                                </a:lnTo>
                                <a:lnTo>
                                  <a:pt x="1584" y="355"/>
                                </a:lnTo>
                                <a:close/>
                                <a:moveTo>
                                  <a:pt x="1636" y="509"/>
                                </a:moveTo>
                                <a:lnTo>
                                  <a:pt x="1584" y="509"/>
                                </a:lnTo>
                                <a:lnTo>
                                  <a:pt x="1584" y="552"/>
                                </a:lnTo>
                                <a:lnTo>
                                  <a:pt x="1636" y="552"/>
                                </a:lnTo>
                                <a:lnTo>
                                  <a:pt x="1636" y="509"/>
                                </a:lnTo>
                                <a:close/>
                                <a:moveTo>
                                  <a:pt x="1617" y="355"/>
                                </a:moveTo>
                                <a:lnTo>
                                  <a:pt x="1584" y="355"/>
                                </a:lnTo>
                                <a:lnTo>
                                  <a:pt x="1584" y="467"/>
                                </a:lnTo>
                                <a:lnTo>
                                  <a:pt x="1636" y="467"/>
                                </a:lnTo>
                                <a:lnTo>
                                  <a:pt x="1636" y="376"/>
                                </a:lnTo>
                                <a:lnTo>
                                  <a:pt x="1635" y="373"/>
                                </a:lnTo>
                                <a:lnTo>
                                  <a:pt x="1635" y="371"/>
                                </a:lnTo>
                                <a:lnTo>
                                  <a:pt x="1634" y="370"/>
                                </a:lnTo>
                                <a:lnTo>
                                  <a:pt x="1634" y="368"/>
                                </a:lnTo>
                                <a:lnTo>
                                  <a:pt x="1633" y="367"/>
                                </a:lnTo>
                                <a:lnTo>
                                  <a:pt x="1633" y="366"/>
                                </a:lnTo>
                                <a:lnTo>
                                  <a:pt x="1632" y="364"/>
                                </a:lnTo>
                                <a:lnTo>
                                  <a:pt x="1629" y="362"/>
                                </a:lnTo>
                                <a:lnTo>
                                  <a:pt x="1628" y="360"/>
                                </a:lnTo>
                                <a:lnTo>
                                  <a:pt x="1624" y="358"/>
                                </a:lnTo>
                                <a:lnTo>
                                  <a:pt x="1622" y="356"/>
                                </a:lnTo>
                                <a:lnTo>
                                  <a:pt x="1620" y="356"/>
                                </a:lnTo>
                                <a:lnTo>
                                  <a:pt x="1617" y="355"/>
                                </a:lnTo>
                                <a:close/>
                                <a:moveTo>
                                  <a:pt x="1584" y="397"/>
                                </a:moveTo>
                                <a:lnTo>
                                  <a:pt x="1578" y="397"/>
                                </a:lnTo>
                                <a:lnTo>
                                  <a:pt x="1582" y="402"/>
                                </a:lnTo>
                                <a:lnTo>
                                  <a:pt x="1582" y="404"/>
                                </a:lnTo>
                                <a:lnTo>
                                  <a:pt x="1584" y="406"/>
                                </a:lnTo>
                                <a:lnTo>
                                  <a:pt x="1584" y="397"/>
                                </a:lnTo>
                                <a:close/>
                              </a:path>
                            </a:pathLst>
                          </a:custGeom>
                          <a:solidFill>
                            <a:srgbClr val="615F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Line 49"/>
                        <wps:cNvCnPr>
                          <a:cxnSpLocks noChangeShapeType="1"/>
                        </wps:cNvCnPr>
                        <wps:spPr bwMode="auto">
                          <a:xfrm>
                            <a:off x="10168" y="729"/>
                            <a:ext cx="0" cy="197"/>
                          </a:xfrm>
                          <a:prstGeom prst="line">
                            <a:avLst/>
                          </a:prstGeom>
                          <a:noFill/>
                          <a:ln w="33528">
                            <a:solidFill>
                              <a:srgbClr val="615F60"/>
                            </a:solidFill>
                            <a:prstDash val="solid"/>
                            <a:round/>
                            <a:headEnd/>
                            <a:tailEnd/>
                          </a:ln>
                          <a:extLst>
                            <a:ext uri="{909E8E84-426E-40DD-AFC4-6F175D3DCCD1}">
                              <a14:hiddenFill xmlns:a14="http://schemas.microsoft.com/office/drawing/2010/main">
                                <a:noFill/>
                              </a14:hiddenFill>
                            </a:ext>
                          </a:extLst>
                        </wps:spPr>
                        <wps:bodyPr/>
                      </wps:wsp>
                      <wps:wsp>
                        <wps:cNvPr id="78" name="AutoShape 48"/>
                        <wps:cNvSpPr>
                          <a:spLocks/>
                        </wps:cNvSpPr>
                        <wps:spPr bwMode="auto">
                          <a:xfrm>
                            <a:off x="10209" y="685"/>
                            <a:ext cx="860" cy="261"/>
                          </a:xfrm>
                          <a:custGeom>
                            <a:avLst/>
                            <a:gdLst>
                              <a:gd name="T0" fmla="+- 0 10257 10209"/>
                              <a:gd name="T1" fmla="*/ T0 w 860"/>
                              <a:gd name="T2" fmla="+- 0 685 685"/>
                              <a:gd name="T3" fmla="*/ 685 h 261"/>
                              <a:gd name="T4" fmla="+- 0 10241 10209"/>
                              <a:gd name="T5" fmla="*/ T4 w 860"/>
                              <a:gd name="T6" fmla="+- 0 728 685"/>
                              <a:gd name="T7" fmla="*/ 728 h 261"/>
                              <a:gd name="T8" fmla="+- 0 10216 10209"/>
                              <a:gd name="T9" fmla="*/ T8 w 860"/>
                              <a:gd name="T10" fmla="+- 0 737 685"/>
                              <a:gd name="T11" fmla="*/ 737 h 261"/>
                              <a:gd name="T12" fmla="+- 0 10210 10209"/>
                              <a:gd name="T13" fmla="*/ T12 w 860"/>
                              <a:gd name="T14" fmla="+- 0 752 685"/>
                              <a:gd name="T15" fmla="*/ 752 h 261"/>
                              <a:gd name="T16" fmla="+- 0 10216 10209"/>
                              <a:gd name="T17" fmla="*/ T16 w 860"/>
                              <a:gd name="T18" fmla="+- 0 841 685"/>
                              <a:gd name="T19" fmla="*/ 841 h 261"/>
                              <a:gd name="T20" fmla="+- 0 10231 10209"/>
                              <a:gd name="T21" fmla="*/ T20 w 860"/>
                              <a:gd name="T22" fmla="+- 0 850 685"/>
                              <a:gd name="T23" fmla="*/ 850 h 261"/>
                              <a:gd name="T24" fmla="+- 0 10297 10209"/>
                              <a:gd name="T25" fmla="*/ T24 w 860"/>
                              <a:gd name="T26" fmla="+- 0 923 685"/>
                              <a:gd name="T27" fmla="*/ 923 h 261"/>
                              <a:gd name="T28" fmla="+- 0 10305 10209"/>
                              <a:gd name="T29" fmla="*/ T28 w 860"/>
                              <a:gd name="T30" fmla="+- 0 919 685"/>
                              <a:gd name="T31" fmla="*/ 919 h 261"/>
                              <a:gd name="T32" fmla="+- 0 10313 10209"/>
                              <a:gd name="T33" fmla="*/ T32 w 860"/>
                              <a:gd name="T34" fmla="+- 0 902 685"/>
                              <a:gd name="T35" fmla="*/ 902 h 261"/>
                              <a:gd name="T36" fmla="+- 0 10308 10209"/>
                              <a:gd name="T37" fmla="*/ T36 w 860"/>
                              <a:gd name="T38" fmla="+- 0 808 685"/>
                              <a:gd name="T39" fmla="*/ 808 h 261"/>
                              <a:gd name="T40" fmla="+- 0 10295 10209"/>
                              <a:gd name="T41" fmla="*/ T40 w 860"/>
                              <a:gd name="T42" fmla="+- 0 801 685"/>
                              <a:gd name="T43" fmla="*/ 801 h 261"/>
                              <a:gd name="T44" fmla="+- 0 10326 10209"/>
                              <a:gd name="T45" fmla="*/ T44 w 860"/>
                              <a:gd name="T46" fmla="+- 0 685 685"/>
                              <a:gd name="T47" fmla="*/ 685 h 261"/>
                              <a:gd name="T48" fmla="+- 0 10380 10209"/>
                              <a:gd name="T49" fmla="*/ T48 w 860"/>
                              <a:gd name="T50" fmla="+- 0 685 685"/>
                              <a:gd name="T51" fmla="*/ 685 h 261"/>
                              <a:gd name="T52" fmla="+- 0 10397 10209"/>
                              <a:gd name="T53" fmla="*/ T52 w 860"/>
                              <a:gd name="T54" fmla="+- 0 925 685"/>
                              <a:gd name="T55" fmla="*/ 925 h 261"/>
                              <a:gd name="T56" fmla="+- 0 10519 10209"/>
                              <a:gd name="T57" fmla="*/ T56 w 860"/>
                              <a:gd name="T58" fmla="+- 0 923 685"/>
                              <a:gd name="T59" fmla="*/ 923 h 261"/>
                              <a:gd name="T60" fmla="+- 0 10465 10209"/>
                              <a:gd name="T61" fmla="*/ T60 w 860"/>
                              <a:gd name="T62" fmla="+- 0 923 685"/>
                              <a:gd name="T63" fmla="*/ 923 h 261"/>
                              <a:gd name="T64" fmla="+- 0 10473 10209"/>
                              <a:gd name="T65" fmla="*/ T64 w 860"/>
                              <a:gd name="T66" fmla="+- 0 729 685"/>
                              <a:gd name="T67" fmla="*/ 729 h 261"/>
                              <a:gd name="T68" fmla="+- 0 10438 10209"/>
                              <a:gd name="T69" fmla="*/ T68 w 860"/>
                              <a:gd name="T70" fmla="+- 0 746 685"/>
                              <a:gd name="T71" fmla="*/ 746 h 261"/>
                              <a:gd name="T72" fmla="+- 0 10431 10209"/>
                              <a:gd name="T73" fmla="*/ T72 w 860"/>
                              <a:gd name="T74" fmla="+- 0 772 685"/>
                              <a:gd name="T75" fmla="*/ 772 h 261"/>
                              <a:gd name="T76" fmla="+- 0 10432 10209"/>
                              <a:gd name="T77" fmla="*/ T76 w 860"/>
                              <a:gd name="T78" fmla="+- 0 886 685"/>
                              <a:gd name="T79" fmla="*/ 886 h 261"/>
                              <a:gd name="T80" fmla="+- 0 10438 10209"/>
                              <a:gd name="T81" fmla="*/ T80 w 860"/>
                              <a:gd name="T82" fmla="+- 0 901 685"/>
                              <a:gd name="T83" fmla="*/ 901 h 261"/>
                              <a:gd name="T84" fmla="+- 0 10452 10209"/>
                              <a:gd name="T85" fmla="*/ T84 w 860"/>
                              <a:gd name="T86" fmla="+- 0 917 685"/>
                              <a:gd name="T87" fmla="*/ 917 h 261"/>
                              <a:gd name="T88" fmla="+- 0 10547 10209"/>
                              <a:gd name="T89" fmla="*/ T88 w 860"/>
                              <a:gd name="T90" fmla="+- 0 905 685"/>
                              <a:gd name="T91" fmla="*/ 905 h 261"/>
                              <a:gd name="T92" fmla="+- 0 10557 10209"/>
                              <a:gd name="T93" fmla="*/ T92 w 860"/>
                              <a:gd name="T94" fmla="+- 0 883 685"/>
                              <a:gd name="T95" fmla="*/ 883 h 261"/>
                              <a:gd name="T96" fmla="+- 0 10485 10209"/>
                              <a:gd name="T97" fmla="*/ T96 w 860"/>
                              <a:gd name="T98" fmla="+- 0 877 685"/>
                              <a:gd name="T99" fmla="*/ 877 h 261"/>
                              <a:gd name="T100" fmla="+- 0 10486 10209"/>
                              <a:gd name="T101" fmla="*/ T100 w 860"/>
                              <a:gd name="T102" fmla="+- 0 770 685"/>
                              <a:gd name="T103" fmla="*/ 770 h 261"/>
                              <a:gd name="T104" fmla="+- 0 10504 10209"/>
                              <a:gd name="T105" fmla="*/ T104 w 860"/>
                              <a:gd name="T106" fmla="+- 0 875 685"/>
                              <a:gd name="T107" fmla="*/ 875 h 261"/>
                              <a:gd name="T108" fmla="+- 0 10558 10209"/>
                              <a:gd name="T109" fmla="*/ T108 w 860"/>
                              <a:gd name="T110" fmla="+- 0 879 685"/>
                              <a:gd name="T111" fmla="*/ 879 h 261"/>
                              <a:gd name="T112" fmla="+- 0 10555 10209"/>
                              <a:gd name="T113" fmla="*/ T112 w 860"/>
                              <a:gd name="T114" fmla="+- 0 758 685"/>
                              <a:gd name="T115" fmla="*/ 758 h 261"/>
                              <a:gd name="T116" fmla="+- 0 10540 10209"/>
                              <a:gd name="T117" fmla="*/ T116 w 860"/>
                              <a:gd name="T118" fmla="+- 0 735 685"/>
                              <a:gd name="T119" fmla="*/ 735 h 261"/>
                              <a:gd name="T120" fmla="+- 0 10518 10209"/>
                              <a:gd name="T121" fmla="*/ T120 w 860"/>
                              <a:gd name="T122" fmla="+- 0 729 685"/>
                              <a:gd name="T123" fmla="*/ 729 h 261"/>
                              <a:gd name="T124" fmla="+- 0 10504 10209"/>
                              <a:gd name="T125" fmla="*/ T124 w 860"/>
                              <a:gd name="T126" fmla="+- 0 773 685"/>
                              <a:gd name="T127" fmla="*/ 773 h 261"/>
                              <a:gd name="T128" fmla="+- 0 10577 10209"/>
                              <a:gd name="T129" fmla="*/ T128 w 860"/>
                              <a:gd name="T130" fmla="+- 0 832 685"/>
                              <a:gd name="T131" fmla="*/ 832 h 261"/>
                              <a:gd name="T132" fmla="+- 0 10583 10209"/>
                              <a:gd name="T133" fmla="*/ T132 w 860"/>
                              <a:gd name="T134" fmla="+- 0 866 685"/>
                              <a:gd name="T135" fmla="*/ 866 h 261"/>
                              <a:gd name="T136" fmla="+- 0 10667 10209"/>
                              <a:gd name="T137" fmla="*/ T136 w 860"/>
                              <a:gd name="T138" fmla="+- 0 925 685"/>
                              <a:gd name="T139" fmla="*/ 925 h 261"/>
                              <a:gd name="T140" fmla="+- 0 10679 10209"/>
                              <a:gd name="T141" fmla="*/ T140 w 860"/>
                              <a:gd name="T142" fmla="+- 0 902 685"/>
                              <a:gd name="T143" fmla="*/ 902 h 261"/>
                              <a:gd name="T144" fmla="+- 0 10632 10209"/>
                              <a:gd name="T145" fmla="*/ T144 w 860"/>
                              <a:gd name="T146" fmla="+- 0 866 685"/>
                              <a:gd name="T147" fmla="*/ 866 h 261"/>
                              <a:gd name="T148" fmla="+- 0 10627 10209"/>
                              <a:gd name="T149" fmla="*/ T148 w 860"/>
                              <a:gd name="T150" fmla="+- 0 728 685"/>
                              <a:gd name="T151" fmla="*/ 728 h 261"/>
                              <a:gd name="T152" fmla="+- 0 10647 10209"/>
                              <a:gd name="T153" fmla="*/ T152 w 860"/>
                              <a:gd name="T154" fmla="+- 0 853 685"/>
                              <a:gd name="T155" fmla="*/ 853 h 261"/>
                              <a:gd name="T156" fmla="+- 0 10638 10209"/>
                              <a:gd name="T157" fmla="*/ T156 w 860"/>
                              <a:gd name="T158" fmla="+- 0 878 685"/>
                              <a:gd name="T159" fmla="*/ 878 h 261"/>
                              <a:gd name="T160" fmla="+- 0 10699 10209"/>
                              <a:gd name="T161" fmla="*/ T160 w 860"/>
                              <a:gd name="T162" fmla="+- 0 836 685"/>
                              <a:gd name="T163" fmla="*/ 836 h 261"/>
                              <a:gd name="T164" fmla="+- 0 10714 10209"/>
                              <a:gd name="T165" fmla="*/ T164 w 860"/>
                              <a:gd name="T166" fmla="+- 0 728 685"/>
                              <a:gd name="T167" fmla="*/ 728 h 261"/>
                              <a:gd name="T168" fmla="+- 0 10773 10209"/>
                              <a:gd name="T169" fmla="*/ T168 w 860"/>
                              <a:gd name="T170" fmla="+- 0 925 685"/>
                              <a:gd name="T171" fmla="*/ 925 h 261"/>
                              <a:gd name="T172" fmla="+- 0 10846 10209"/>
                              <a:gd name="T173" fmla="*/ T172 w 860"/>
                              <a:gd name="T174" fmla="+- 0 775 685"/>
                              <a:gd name="T175" fmla="*/ 775 h 261"/>
                              <a:gd name="T176" fmla="+- 0 10846 10209"/>
                              <a:gd name="T177" fmla="*/ T176 w 860"/>
                              <a:gd name="T178" fmla="+- 0 775 685"/>
                              <a:gd name="T179" fmla="*/ 775 h 261"/>
                              <a:gd name="T180" fmla="+- 0 10792 10209"/>
                              <a:gd name="T181" fmla="*/ T180 w 860"/>
                              <a:gd name="T182" fmla="+- 0 783 685"/>
                              <a:gd name="T183" fmla="*/ 783 h 261"/>
                              <a:gd name="T184" fmla="+- 0 10786 10209"/>
                              <a:gd name="T185" fmla="*/ T184 w 860"/>
                              <a:gd name="T186" fmla="+- 0 733 685"/>
                              <a:gd name="T187" fmla="*/ 733 h 261"/>
                              <a:gd name="T188" fmla="+- 0 10846 10209"/>
                              <a:gd name="T189" fmla="*/ T188 w 860"/>
                              <a:gd name="T190" fmla="+- 0 747 685"/>
                              <a:gd name="T191" fmla="*/ 747 h 261"/>
                              <a:gd name="T192" fmla="+- 0 10837 10209"/>
                              <a:gd name="T193" fmla="*/ T192 w 860"/>
                              <a:gd name="T194" fmla="+- 0 734 685"/>
                              <a:gd name="T195" fmla="*/ 734 h 261"/>
                              <a:gd name="T196" fmla="+- 0 10825 10209"/>
                              <a:gd name="T197" fmla="*/ T196 w 860"/>
                              <a:gd name="T198" fmla="+- 0 728 685"/>
                              <a:gd name="T199" fmla="*/ 728 h 261"/>
                              <a:gd name="T200" fmla="+- 0 10884 10209"/>
                              <a:gd name="T201" fmla="*/ T200 w 860"/>
                              <a:gd name="T202" fmla="+- 0 729 685"/>
                              <a:gd name="T203" fmla="*/ 729 h 261"/>
                              <a:gd name="T204" fmla="+- 0 10869 10209"/>
                              <a:gd name="T205" fmla="*/ T204 w 860"/>
                              <a:gd name="T206" fmla="+- 0 740 685"/>
                              <a:gd name="T207" fmla="*/ 740 h 261"/>
                              <a:gd name="T208" fmla="+- 0 10992 10209"/>
                              <a:gd name="T209" fmla="*/ T208 w 860"/>
                              <a:gd name="T210" fmla="+- 0 881 685"/>
                              <a:gd name="T211" fmla="*/ 881 h 261"/>
                              <a:gd name="T212" fmla="+- 0 10920 10209"/>
                              <a:gd name="T213" fmla="*/ T212 w 860"/>
                              <a:gd name="T214" fmla="+- 0 773 685"/>
                              <a:gd name="T215" fmla="*/ 773 h 261"/>
                              <a:gd name="T216" fmla="+- 0 10939 10209"/>
                              <a:gd name="T217" fmla="*/ T216 w 860"/>
                              <a:gd name="T218" fmla="+- 0 881 685"/>
                              <a:gd name="T219" fmla="*/ 881 h 261"/>
                              <a:gd name="T220" fmla="+- 0 10992 10209"/>
                              <a:gd name="T221" fmla="*/ T220 w 860"/>
                              <a:gd name="T222" fmla="+- 0 841 685"/>
                              <a:gd name="T223" fmla="*/ 841 h 261"/>
                              <a:gd name="T224" fmla="+- 0 10989 10209"/>
                              <a:gd name="T225" fmla="*/ T224 w 860"/>
                              <a:gd name="T226" fmla="+- 0 739 685"/>
                              <a:gd name="T227" fmla="*/ 739 h 261"/>
                              <a:gd name="T228" fmla="+- 0 10971 10209"/>
                              <a:gd name="T229" fmla="*/ T228 w 860"/>
                              <a:gd name="T230" fmla="+- 0 728 685"/>
                              <a:gd name="T231" fmla="*/ 728 h 261"/>
                              <a:gd name="T232" fmla="+- 0 10938 10209"/>
                              <a:gd name="T233" fmla="*/ T232 w 860"/>
                              <a:gd name="T234" fmla="+- 0 779 685"/>
                              <a:gd name="T235" fmla="*/ 779 h 261"/>
                              <a:gd name="T236" fmla="+- 0 11069 10209"/>
                              <a:gd name="T237" fmla="*/ T236 w 860"/>
                              <a:gd name="T238" fmla="+- 0 885 685"/>
                              <a:gd name="T239" fmla="*/ 885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60" h="261">
                                <a:moveTo>
                                  <a:pt x="48" y="0"/>
                                </a:moveTo>
                                <a:lnTo>
                                  <a:pt x="9" y="0"/>
                                </a:lnTo>
                                <a:lnTo>
                                  <a:pt x="28" y="33"/>
                                </a:lnTo>
                                <a:lnTo>
                                  <a:pt x="85" y="33"/>
                                </a:lnTo>
                                <a:lnTo>
                                  <a:pt x="95" y="14"/>
                                </a:lnTo>
                                <a:lnTo>
                                  <a:pt x="56" y="14"/>
                                </a:lnTo>
                                <a:lnTo>
                                  <a:pt x="48" y="0"/>
                                </a:lnTo>
                                <a:close/>
                                <a:moveTo>
                                  <a:pt x="103" y="0"/>
                                </a:moveTo>
                                <a:lnTo>
                                  <a:pt x="63" y="0"/>
                                </a:lnTo>
                                <a:lnTo>
                                  <a:pt x="56" y="14"/>
                                </a:lnTo>
                                <a:lnTo>
                                  <a:pt x="95" y="14"/>
                                </a:lnTo>
                                <a:lnTo>
                                  <a:pt x="103" y="0"/>
                                </a:lnTo>
                                <a:close/>
                                <a:moveTo>
                                  <a:pt x="104" y="43"/>
                                </a:moveTo>
                                <a:lnTo>
                                  <a:pt x="32" y="43"/>
                                </a:lnTo>
                                <a:lnTo>
                                  <a:pt x="27" y="44"/>
                                </a:lnTo>
                                <a:lnTo>
                                  <a:pt x="21" y="44"/>
                                </a:lnTo>
                                <a:lnTo>
                                  <a:pt x="19" y="45"/>
                                </a:lnTo>
                                <a:lnTo>
                                  <a:pt x="16" y="45"/>
                                </a:lnTo>
                                <a:lnTo>
                                  <a:pt x="14" y="48"/>
                                </a:lnTo>
                                <a:lnTo>
                                  <a:pt x="8" y="51"/>
                                </a:lnTo>
                                <a:lnTo>
                                  <a:pt x="7" y="52"/>
                                </a:lnTo>
                                <a:lnTo>
                                  <a:pt x="6" y="55"/>
                                </a:lnTo>
                                <a:lnTo>
                                  <a:pt x="4" y="56"/>
                                </a:lnTo>
                                <a:lnTo>
                                  <a:pt x="4" y="57"/>
                                </a:lnTo>
                                <a:lnTo>
                                  <a:pt x="3" y="60"/>
                                </a:lnTo>
                                <a:lnTo>
                                  <a:pt x="2" y="61"/>
                                </a:lnTo>
                                <a:lnTo>
                                  <a:pt x="2" y="64"/>
                                </a:lnTo>
                                <a:lnTo>
                                  <a:pt x="1" y="67"/>
                                </a:lnTo>
                                <a:lnTo>
                                  <a:pt x="1" y="139"/>
                                </a:lnTo>
                                <a:lnTo>
                                  <a:pt x="2" y="142"/>
                                </a:lnTo>
                                <a:lnTo>
                                  <a:pt x="2" y="147"/>
                                </a:lnTo>
                                <a:lnTo>
                                  <a:pt x="3" y="150"/>
                                </a:lnTo>
                                <a:lnTo>
                                  <a:pt x="3" y="151"/>
                                </a:lnTo>
                                <a:lnTo>
                                  <a:pt x="4" y="153"/>
                                </a:lnTo>
                                <a:lnTo>
                                  <a:pt x="7" y="156"/>
                                </a:lnTo>
                                <a:lnTo>
                                  <a:pt x="8" y="158"/>
                                </a:lnTo>
                                <a:lnTo>
                                  <a:pt x="12" y="162"/>
                                </a:lnTo>
                                <a:lnTo>
                                  <a:pt x="13" y="162"/>
                                </a:lnTo>
                                <a:lnTo>
                                  <a:pt x="15" y="163"/>
                                </a:lnTo>
                                <a:lnTo>
                                  <a:pt x="16" y="164"/>
                                </a:lnTo>
                                <a:lnTo>
                                  <a:pt x="20" y="164"/>
                                </a:lnTo>
                                <a:lnTo>
                                  <a:pt x="22" y="165"/>
                                </a:lnTo>
                                <a:lnTo>
                                  <a:pt x="50" y="165"/>
                                </a:lnTo>
                                <a:lnTo>
                                  <a:pt x="50" y="195"/>
                                </a:lnTo>
                                <a:lnTo>
                                  <a:pt x="0" y="195"/>
                                </a:lnTo>
                                <a:lnTo>
                                  <a:pt x="0" y="240"/>
                                </a:lnTo>
                                <a:lnTo>
                                  <a:pt x="86" y="240"/>
                                </a:lnTo>
                                <a:lnTo>
                                  <a:pt x="87" y="238"/>
                                </a:lnTo>
                                <a:lnTo>
                                  <a:pt x="88" y="238"/>
                                </a:lnTo>
                                <a:lnTo>
                                  <a:pt x="90" y="237"/>
                                </a:lnTo>
                                <a:lnTo>
                                  <a:pt x="91" y="237"/>
                                </a:lnTo>
                                <a:lnTo>
                                  <a:pt x="92" y="236"/>
                                </a:lnTo>
                                <a:lnTo>
                                  <a:pt x="93" y="236"/>
                                </a:lnTo>
                                <a:lnTo>
                                  <a:pt x="94" y="235"/>
                                </a:lnTo>
                                <a:lnTo>
                                  <a:pt x="96" y="235"/>
                                </a:lnTo>
                                <a:lnTo>
                                  <a:pt x="96" y="234"/>
                                </a:lnTo>
                                <a:lnTo>
                                  <a:pt x="99" y="230"/>
                                </a:lnTo>
                                <a:lnTo>
                                  <a:pt x="100" y="228"/>
                                </a:lnTo>
                                <a:lnTo>
                                  <a:pt x="102" y="226"/>
                                </a:lnTo>
                                <a:lnTo>
                                  <a:pt x="102" y="224"/>
                                </a:lnTo>
                                <a:lnTo>
                                  <a:pt x="103" y="223"/>
                                </a:lnTo>
                                <a:lnTo>
                                  <a:pt x="103" y="220"/>
                                </a:lnTo>
                                <a:lnTo>
                                  <a:pt x="104" y="217"/>
                                </a:lnTo>
                                <a:lnTo>
                                  <a:pt x="104" y="138"/>
                                </a:lnTo>
                                <a:lnTo>
                                  <a:pt x="103" y="135"/>
                                </a:lnTo>
                                <a:lnTo>
                                  <a:pt x="103" y="132"/>
                                </a:lnTo>
                                <a:lnTo>
                                  <a:pt x="102" y="129"/>
                                </a:lnTo>
                                <a:lnTo>
                                  <a:pt x="102" y="127"/>
                                </a:lnTo>
                                <a:lnTo>
                                  <a:pt x="100" y="124"/>
                                </a:lnTo>
                                <a:lnTo>
                                  <a:pt x="99" y="123"/>
                                </a:lnTo>
                                <a:lnTo>
                                  <a:pt x="98" y="121"/>
                                </a:lnTo>
                                <a:lnTo>
                                  <a:pt x="97" y="120"/>
                                </a:lnTo>
                                <a:lnTo>
                                  <a:pt x="94" y="118"/>
                                </a:lnTo>
                                <a:lnTo>
                                  <a:pt x="93" y="117"/>
                                </a:lnTo>
                                <a:lnTo>
                                  <a:pt x="91" y="117"/>
                                </a:lnTo>
                                <a:lnTo>
                                  <a:pt x="88" y="116"/>
                                </a:lnTo>
                                <a:lnTo>
                                  <a:pt x="86" y="116"/>
                                </a:lnTo>
                                <a:lnTo>
                                  <a:pt x="82" y="115"/>
                                </a:lnTo>
                                <a:lnTo>
                                  <a:pt x="54" y="115"/>
                                </a:lnTo>
                                <a:lnTo>
                                  <a:pt x="54" y="86"/>
                                </a:lnTo>
                                <a:lnTo>
                                  <a:pt x="104" y="86"/>
                                </a:lnTo>
                                <a:lnTo>
                                  <a:pt x="104" y="43"/>
                                </a:lnTo>
                                <a:close/>
                                <a:moveTo>
                                  <a:pt x="156" y="0"/>
                                </a:moveTo>
                                <a:lnTo>
                                  <a:pt x="117" y="0"/>
                                </a:lnTo>
                                <a:lnTo>
                                  <a:pt x="135" y="33"/>
                                </a:lnTo>
                                <a:lnTo>
                                  <a:pt x="193" y="33"/>
                                </a:lnTo>
                                <a:lnTo>
                                  <a:pt x="203" y="14"/>
                                </a:lnTo>
                                <a:lnTo>
                                  <a:pt x="164" y="14"/>
                                </a:lnTo>
                                <a:lnTo>
                                  <a:pt x="156" y="0"/>
                                </a:lnTo>
                                <a:close/>
                                <a:moveTo>
                                  <a:pt x="211" y="0"/>
                                </a:moveTo>
                                <a:lnTo>
                                  <a:pt x="171" y="0"/>
                                </a:lnTo>
                                <a:lnTo>
                                  <a:pt x="164" y="14"/>
                                </a:lnTo>
                                <a:lnTo>
                                  <a:pt x="203" y="14"/>
                                </a:lnTo>
                                <a:lnTo>
                                  <a:pt x="211" y="0"/>
                                </a:lnTo>
                                <a:close/>
                                <a:moveTo>
                                  <a:pt x="188" y="86"/>
                                </a:moveTo>
                                <a:lnTo>
                                  <a:pt x="135" y="86"/>
                                </a:lnTo>
                                <a:lnTo>
                                  <a:pt x="135" y="240"/>
                                </a:lnTo>
                                <a:lnTo>
                                  <a:pt x="188" y="240"/>
                                </a:lnTo>
                                <a:lnTo>
                                  <a:pt x="188" y="86"/>
                                </a:lnTo>
                                <a:close/>
                                <a:moveTo>
                                  <a:pt x="214" y="43"/>
                                </a:moveTo>
                                <a:lnTo>
                                  <a:pt x="109" y="43"/>
                                </a:lnTo>
                                <a:lnTo>
                                  <a:pt x="109" y="86"/>
                                </a:lnTo>
                                <a:lnTo>
                                  <a:pt x="214" y="86"/>
                                </a:lnTo>
                                <a:lnTo>
                                  <a:pt x="214" y="43"/>
                                </a:lnTo>
                                <a:close/>
                                <a:moveTo>
                                  <a:pt x="310" y="238"/>
                                </a:moveTo>
                                <a:lnTo>
                                  <a:pt x="259" y="238"/>
                                </a:lnTo>
                                <a:lnTo>
                                  <a:pt x="261" y="240"/>
                                </a:lnTo>
                                <a:lnTo>
                                  <a:pt x="308" y="240"/>
                                </a:lnTo>
                                <a:lnTo>
                                  <a:pt x="310" y="238"/>
                                </a:lnTo>
                                <a:close/>
                                <a:moveTo>
                                  <a:pt x="320" y="236"/>
                                </a:moveTo>
                                <a:lnTo>
                                  <a:pt x="252" y="236"/>
                                </a:lnTo>
                                <a:lnTo>
                                  <a:pt x="256" y="238"/>
                                </a:lnTo>
                                <a:lnTo>
                                  <a:pt x="313" y="238"/>
                                </a:lnTo>
                                <a:lnTo>
                                  <a:pt x="314" y="237"/>
                                </a:lnTo>
                                <a:lnTo>
                                  <a:pt x="318" y="237"/>
                                </a:lnTo>
                                <a:lnTo>
                                  <a:pt x="320" y="236"/>
                                </a:lnTo>
                                <a:close/>
                                <a:moveTo>
                                  <a:pt x="295" y="43"/>
                                </a:moveTo>
                                <a:lnTo>
                                  <a:pt x="267" y="43"/>
                                </a:lnTo>
                                <a:lnTo>
                                  <a:pt x="264" y="44"/>
                                </a:lnTo>
                                <a:lnTo>
                                  <a:pt x="255" y="44"/>
                                </a:lnTo>
                                <a:lnTo>
                                  <a:pt x="244" y="48"/>
                                </a:lnTo>
                                <a:lnTo>
                                  <a:pt x="242" y="49"/>
                                </a:lnTo>
                                <a:lnTo>
                                  <a:pt x="238" y="50"/>
                                </a:lnTo>
                                <a:lnTo>
                                  <a:pt x="234" y="55"/>
                                </a:lnTo>
                                <a:lnTo>
                                  <a:pt x="231" y="56"/>
                                </a:lnTo>
                                <a:lnTo>
                                  <a:pt x="229" y="61"/>
                                </a:lnTo>
                                <a:lnTo>
                                  <a:pt x="228" y="64"/>
                                </a:lnTo>
                                <a:lnTo>
                                  <a:pt x="225" y="69"/>
                                </a:lnTo>
                                <a:lnTo>
                                  <a:pt x="225" y="72"/>
                                </a:lnTo>
                                <a:lnTo>
                                  <a:pt x="224" y="74"/>
                                </a:lnTo>
                                <a:lnTo>
                                  <a:pt x="224" y="76"/>
                                </a:lnTo>
                                <a:lnTo>
                                  <a:pt x="223" y="81"/>
                                </a:lnTo>
                                <a:lnTo>
                                  <a:pt x="222" y="87"/>
                                </a:lnTo>
                                <a:lnTo>
                                  <a:pt x="222" y="93"/>
                                </a:lnTo>
                                <a:lnTo>
                                  <a:pt x="220" y="97"/>
                                </a:lnTo>
                                <a:lnTo>
                                  <a:pt x="220" y="184"/>
                                </a:lnTo>
                                <a:lnTo>
                                  <a:pt x="222" y="188"/>
                                </a:lnTo>
                                <a:lnTo>
                                  <a:pt x="222" y="194"/>
                                </a:lnTo>
                                <a:lnTo>
                                  <a:pt x="223" y="196"/>
                                </a:lnTo>
                                <a:lnTo>
                                  <a:pt x="223" y="201"/>
                                </a:lnTo>
                                <a:lnTo>
                                  <a:pt x="224" y="204"/>
                                </a:lnTo>
                                <a:lnTo>
                                  <a:pt x="225" y="205"/>
                                </a:lnTo>
                                <a:lnTo>
                                  <a:pt x="225" y="207"/>
                                </a:lnTo>
                                <a:lnTo>
                                  <a:pt x="226" y="210"/>
                                </a:lnTo>
                                <a:lnTo>
                                  <a:pt x="226" y="212"/>
                                </a:lnTo>
                                <a:lnTo>
                                  <a:pt x="228" y="213"/>
                                </a:lnTo>
                                <a:lnTo>
                                  <a:pt x="229" y="216"/>
                                </a:lnTo>
                                <a:lnTo>
                                  <a:pt x="230" y="217"/>
                                </a:lnTo>
                                <a:lnTo>
                                  <a:pt x="231" y="219"/>
                                </a:lnTo>
                                <a:lnTo>
                                  <a:pt x="232" y="220"/>
                                </a:lnTo>
                                <a:lnTo>
                                  <a:pt x="234" y="223"/>
                                </a:lnTo>
                                <a:lnTo>
                                  <a:pt x="240" y="229"/>
                                </a:lnTo>
                                <a:lnTo>
                                  <a:pt x="242" y="230"/>
                                </a:lnTo>
                                <a:lnTo>
                                  <a:pt x="243" y="232"/>
                                </a:lnTo>
                                <a:lnTo>
                                  <a:pt x="248" y="235"/>
                                </a:lnTo>
                                <a:lnTo>
                                  <a:pt x="249" y="236"/>
                                </a:lnTo>
                                <a:lnTo>
                                  <a:pt x="321" y="236"/>
                                </a:lnTo>
                                <a:lnTo>
                                  <a:pt x="325" y="232"/>
                                </a:lnTo>
                                <a:lnTo>
                                  <a:pt x="328" y="231"/>
                                </a:lnTo>
                                <a:lnTo>
                                  <a:pt x="336" y="223"/>
                                </a:lnTo>
                                <a:lnTo>
                                  <a:pt x="338" y="220"/>
                                </a:lnTo>
                                <a:lnTo>
                                  <a:pt x="339" y="218"/>
                                </a:lnTo>
                                <a:lnTo>
                                  <a:pt x="342" y="216"/>
                                </a:lnTo>
                                <a:lnTo>
                                  <a:pt x="344" y="211"/>
                                </a:lnTo>
                                <a:lnTo>
                                  <a:pt x="345" y="207"/>
                                </a:lnTo>
                                <a:lnTo>
                                  <a:pt x="346" y="205"/>
                                </a:lnTo>
                                <a:lnTo>
                                  <a:pt x="346" y="201"/>
                                </a:lnTo>
                                <a:lnTo>
                                  <a:pt x="348" y="198"/>
                                </a:lnTo>
                                <a:lnTo>
                                  <a:pt x="283" y="198"/>
                                </a:lnTo>
                                <a:lnTo>
                                  <a:pt x="282" y="196"/>
                                </a:lnTo>
                                <a:lnTo>
                                  <a:pt x="280" y="196"/>
                                </a:lnTo>
                                <a:lnTo>
                                  <a:pt x="278" y="194"/>
                                </a:lnTo>
                                <a:lnTo>
                                  <a:pt x="277" y="194"/>
                                </a:lnTo>
                                <a:lnTo>
                                  <a:pt x="277" y="193"/>
                                </a:lnTo>
                                <a:lnTo>
                                  <a:pt x="276" y="192"/>
                                </a:lnTo>
                                <a:lnTo>
                                  <a:pt x="276" y="189"/>
                                </a:lnTo>
                                <a:lnTo>
                                  <a:pt x="274" y="187"/>
                                </a:lnTo>
                                <a:lnTo>
                                  <a:pt x="274" y="92"/>
                                </a:lnTo>
                                <a:lnTo>
                                  <a:pt x="276" y="91"/>
                                </a:lnTo>
                                <a:lnTo>
                                  <a:pt x="276" y="88"/>
                                </a:lnTo>
                                <a:lnTo>
                                  <a:pt x="277" y="87"/>
                                </a:lnTo>
                                <a:lnTo>
                                  <a:pt x="277" y="85"/>
                                </a:lnTo>
                                <a:lnTo>
                                  <a:pt x="278" y="85"/>
                                </a:lnTo>
                                <a:lnTo>
                                  <a:pt x="280" y="82"/>
                                </a:lnTo>
                                <a:lnTo>
                                  <a:pt x="295" y="82"/>
                                </a:lnTo>
                                <a:lnTo>
                                  <a:pt x="295" y="43"/>
                                </a:lnTo>
                                <a:close/>
                                <a:moveTo>
                                  <a:pt x="303" y="43"/>
                                </a:moveTo>
                                <a:lnTo>
                                  <a:pt x="295" y="43"/>
                                </a:lnTo>
                                <a:lnTo>
                                  <a:pt x="295" y="190"/>
                                </a:lnTo>
                                <a:lnTo>
                                  <a:pt x="294" y="192"/>
                                </a:lnTo>
                                <a:lnTo>
                                  <a:pt x="294" y="193"/>
                                </a:lnTo>
                                <a:lnTo>
                                  <a:pt x="290" y="196"/>
                                </a:lnTo>
                                <a:lnTo>
                                  <a:pt x="286" y="196"/>
                                </a:lnTo>
                                <a:lnTo>
                                  <a:pt x="285" y="198"/>
                                </a:lnTo>
                                <a:lnTo>
                                  <a:pt x="348" y="198"/>
                                </a:lnTo>
                                <a:lnTo>
                                  <a:pt x="349" y="194"/>
                                </a:lnTo>
                                <a:lnTo>
                                  <a:pt x="349" y="184"/>
                                </a:lnTo>
                                <a:lnTo>
                                  <a:pt x="350" y="178"/>
                                </a:lnTo>
                                <a:lnTo>
                                  <a:pt x="350" y="96"/>
                                </a:lnTo>
                                <a:lnTo>
                                  <a:pt x="349" y="93"/>
                                </a:lnTo>
                                <a:lnTo>
                                  <a:pt x="349" y="82"/>
                                </a:lnTo>
                                <a:lnTo>
                                  <a:pt x="346" y="76"/>
                                </a:lnTo>
                                <a:lnTo>
                                  <a:pt x="346" y="73"/>
                                </a:lnTo>
                                <a:lnTo>
                                  <a:pt x="344" y="67"/>
                                </a:lnTo>
                                <a:lnTo>
                                  <a:pt x="339" y="57"/>
                                </a:lnTo>
                                <a:lnTo>
                                  <a:pt x="337" y="56"/>
                                </a:lnTo>
                                <a:lnTo>
                                  <a:pt x="336" y="55"/>
                                </a:lnTo>
                                <a:lnTo>
                                  <a:pt x="334" y="52"/>
                                </a:lnTo>
                                <a:lnTo>
                                  <a:pt x="332" y="51"/>
                                </a:lnTo>
                                <a:lnTo>
                                  <a:pt x="331" y="50"/>
                                </a:lnTo>
                                <a:lnTo>
                                  <a:pt x="330" y="50"/>
                                </a:lnTo>
                                <a:lnTo>
                                  <a:pt x="326" y="48"/>
                                </a:lnTo>
                                <a:lnTo>
                                  <a:pt x="325" y="48"/>
                                </a:lnTo>
                                <a:lnTo>
                                  <a:pt x="320" y="45"/>
                                </a:lnTo>
                                <a:lnTo>
                                  <a:pt x="316" y="45"/>
                                </a:lnTo>
                                <a:lnTo>
                                  <a:pt x="314" y="44"/>
                                </a:lnTo>
                                <a:lnTo>
                                  <a:pt x="309" y="44"/>
                                </a:lnTo>
                                <a:lnTo>
                                  <a:pt x="303" y="43"/>
                                </a:lnTo>
                                <a:close/>
                                <a:moveTo>
                                  <a:pt x="295" y="82"/>
                                </a:moveTo>
                                <a:lnTo>
                                  <a:pt x="290" y="82"/>
                                </a:lnTo>
                                <a:lnTo>
                                  <a:pt x="292" y="85"/>
                                </a:lnTo>
                                <a:lnTo>
                                  <a:pt x="294" y="85"/>
                                </a:lnTo>
                                <a:lnTo>
                                  <a:pt x="294" y="87"/>
                                </a:lnTo>
                                <a:lnTo>
                                  <a:pt x="295" y="88"/>
                                </a:lnTo>
                                <a:lnTo>
                                  <a:pt x="295" y="82"/>
                                </a:lnTo>
                                <a:close/>
                                <a:moveTo>
                                  <a:pt x="418" y="43"/>
                                </a:moveTo>
                                <a:lnTo>
                                  <a:pt x="366" y="43"/>
                                </a:lnTo>
                                <a:lnTo>
                                  <a:pt x="366" y="135"/>
                                </a:lnTo>
                                <a:lnTo>
                                  <a:pt x="367" y="139"/>
                                </a:lnTo>
                                <a:lnTo>
                                  <a:pt x="367" y="144"/>
                                </a:lnTo>
                                <a:lnTo>
                                  <a:pt x="368" y="147"/>
                                </a:lnTo>
                                <a:lnTo>
                                  <a:pt x="368" y="156"/>
                                </a:lnTo>
                                <a:lnTo>
                                  <a:pt x="369" y="159"/>
                                </a:lnTo>
                                <a:lnTo>
                                  <a:pt x="369" y="162"/>
                                </a:lnTo>
                                <a:lnTo>
                                  <a:pt x="370" y="164"/>
                                </a:lnTo>
                                <a:lnTo>
                                  <a:pt x="370" y="166"/>
                                </a:lnTo>
                                <a:lnTo>
                                  <a:pt x="373" y="174"/>
                                </a:lnTo>
                                <a:lnTo>
                                  <a:pt x="374" y="181"/>
                                </a:lnTo>
                                <a:lnTo>
                                  <a:pt x="381" y="202"/>
                                </a:lnTo>
                                <a:lnTo>
                                  <a:pt x="384" y="208"/>
                                </a:lnTo>
                                <a:lnTo>
                                  <a:pt x="387" y="216"/>
                                </a:lnTo>
                                <a:lnTo>
                                  <a:pt x="390" y="223"/>
                                </a:lnTo>
                                <a:lnTo>
                                  <a:pt x="391" y="224"/>
                                </a:lnTo>
                                <a:lnTo>
                                  <a:pt x="399" y="240"/>
                                </a:lnTo>
                                <a:lnTo>
                                  <a:pt x="458" y="240"/>
                                </a:lnTo>
                                <a:lnTo>
                                  <a:pt x="460" y="236"/>
                                </a:lnTo>
                                <a:lnTo>
                                  <a:pt x="462" y="234"/>
                                </a:lnTo>
                                <a:lnTo>
                                  <a:pt x="464" y="230"/>
                                </a:lnTo>
                                <a:lnTo>
                                  <a:pt x="465" y="226"/>
                                </a:lnTo>
                                <a:lnTo>
                                  <a:pt x="468" y="222"/>
                                </a:lnTo>
                                <a:lnTo>
                                  <a:pt x="470" y="219"/>
                                </a:lnTo>
                                <a:lnTo>
                                  <a:pt x="470" y="217"/>
                                </a:lnTo>
                                <a:lnTo>
                                  <a:pt x="472" y="212"/>
                                </a:lnTo>
                                <a:lnTo>
                                  <a:pt x="480" y="194"/>
                                </a:lnTo>
                                <a:lnTo>
                                  <a:pt x="480" y="193"/>
                                </a:lnTo>
                                <a:lnTo>
                                  <a:pt x="429" y="193"/>
                                </a:lnTo>
                                <a:lnTo>
                                  <a:pt x="427" y="188"/>
                                </a:lnTo>
                                <a:lnTo>
                                  <a:pt x="426" y="183"/>
                                </a:lnTo>
                                <a:lnTo>
                                  <a:pt x="423" y="181"/>
                                </a:lnTo>
                                <a:lnTo>
                                  <a:pt x="423" y="177"/>
                                </a:lnTo>
                                <a:lnTo>
                                  <a:pt x="421" y="172"/>
                                </a:lnTo>
                                <a:lnTo>
                                  <a:pt x="421" y="168"/>
                                </a:lnTo>
                                <a:lnTo>
                                  <a:pt x="420" y="164"/>
                                </a:lnTo>
                                <a:lnTo>
                                  <a:pt x="420" y="159"/>
                                </a:lnTo>
                                <a:lnTo>
                                  <a:pt x="418" y="156"/>
                                </a:lnTo>
                                <a:lnTo>
                                  <a:pt x="418" y="43"/>
                                </a:lnTo>
                                <a:close/>
                                <a:moveTo>
                                  <a:pt x="493" y="43"/>
                                </a:moveTo>
                                <a:lnTo>
                                  <a:pt x="440" y="43"/>
                                </a:lnTo>
                                <a:lnTo>
                                  <a:pt x="440" y="148"/>
                                </a:lnTo>
                                <a:lnTo>
                                  <a:pt x="439" y="153"/>
                                </a:lnTo>
                                <a:lnTo>
                                  <a:pt x="439" y="160"/>
                                </a:lnTo>
                                <a:lnTo>
                                  <a:pt x="438" y="164"/>
                                </a:lnTo>
                                <a:lnTo>
                                  <a:pt x="438" y="168"/>
                                </a:lnTo>
                                <a:lnTo>
                                  <a:pt x="436" y="172"/>
                                </a:lnTo>
                                <a:lnTo>
                                  <a:pt x="435" y="176"/>
                                </a:lnTo>
                                <a:lnTo>
                                  <a:pt x="435" y="178"/>
                                </a:lnTo>
                                <a:lnTo>
                                  <a:pt x="434" y="182"/>
                                </a:lnTo>
                                <a:lnTo>
                                  <a:pt x="433" y="184"/>
                                </a:lnTo>
                                <a:lnTo>
                                  <a:pt x="432" y="188"/>
                                </a:lnTo>
                                <a:lnTo>
                                  <a:pt x="429" y="193"/>
                                </a:lnTo>
                                <a:lnTo>
                                  <a:pt x="480" y="193"/>
                                </a:lnTo>
                                <a:lnTo>
                                  <a:pt x="486" y="176"/>
                                </a:lnTo>
                                <a:lnTo>
                                  <a:pt x="486" y="172"/>
                                </a:lnTo>
                                <a:lnTo>
                                  <a:pt x="487" y="170"/>
                                </a:lnTo>
                                <a:lnTo>
                                  <a:pt x="487" y="166"/>
                                </a:lnTo>
                                <a:lnTo>
                                  <a:pt x="489" y="157"/>
                                </a:lnTo>
                                <a:lnTo>
                                  <a:pt x="490" y="151"/>
                                </a:lnTo>
                                <a:lnTo>
                                  <a:pt x="490" y="146"/>
                                </a:lnTo>
                                <a:lnTo>
                                  <a:pt x="492" y="139"/>
                                </a:lnTo>
                                <a:lnTo>
                                  <a:pt x="492" y="133"/>
                                </a:lnTo>
                                <a:lnTo>
                                  <a:pt x="493" y="126"/>
                                </a:lnTo>
                                <a:lnTo>
                                  <a:pt x="493" y="43"/>
                                </a:lnTo>
                                <a:close/>
                                <a:moveTo>
                                  <a:pt x="559" y="43"/>
                                </a:moveTo>
                                <a:lnTo>
                                  <a:pt x="505" y="43"/>
                                </a:lnTo>
                                <a:lnTo>
                                  <a:pt x="506" y="49"/>
                                </a:lnTo>
                                <a:lnTo>
                                  <a:pt x="507" y="54"/>
                                </a:lnTo>
                                <a:lnTo>
                                  <a:pt x="510" y="61"/>
                                </a:lnTo>
                                <a:lnTo>
                                  <a:pt x="510" y="64"/>
                                </a:lnTo>
                                <a:lnTo>
                                  <a:pt x="511" y="68"/>
                                </a:lnTo>
                                <a:lnTo>
                                  <a:pt x="511" y="240"/>
                                </a:lnTo>
                                <a:lnTo>
                                  <a:pt x="564" y="240"/>
                                </a:lnTo>
                                <a:lnTo>
                                  <a:pt x="564" y="98"/>
                                </a:lnTo>
                                <a:lnTo>
                                  <a:pt x="565" y="97"/>
                                </a:lnTo>
                                <a:lnTo>
                                  <a:pt x="565" y="94"/>
                                </a:lnTo>
                                <a:lnTo>
                                  <a:pt x="568" y="91"/>
                                </a:lnTo>
                                <a:lnTo>
                                  <a:pt x="570" y="91"/>
                                </a:lnTo>
                                <a:lnTo>
                                  <a:pt x="571" y="90"/>
                                </a:lnTo>
                                <a:lnTo>
                                  <a:pt x="637" y="90"/>
                                </a:lnTo>
                                <a:lnTo>
                                  <a:pt x="637" y="68"/>
                                </a:lnTo>
                                <a:lnTo>
                                  <a:pt x="562" y="68"/>
                                </a:lnTo>
                                <a:lnTo>
                                  <a:pt x="562" y="55"/>
                                </a:lnTo>
                                <a:lnTo>
                                  <a:pt x="561" y="52"/>
                                </a:lnTo>
                                <a:lnTo>
                                  <a:pt x="561" y="49"/>
                                </a:lnTo>
                                <a:lnTo>
                                  <a:pt x="559" y="43"/>
                                </a:lnTo>
                                <a:close/>
                                <a:moveTo>
                                  <a:pt x="637" y="90"/>
                                </a:moveTo>
                                <a:lnTo>
                                  <a:pt x="577" y="90"/>
                                </a:lnTo>
                                <a:lnTo>
                                  <a:pt x="578" y="91"/>
                                </a:lnTo>
                                <a:lnTo>
                                  <a:pt x="579" y="91"/>
                                </a:lnTo>
                                <a:lnTo>
                                  <a:pt x="582" y="93"/>
                                </a:lnTo>
                                <a:lnTo>
                                  <a:pt x="582" y="94"/>
                                </a:lnTo>
                                <a:lnTo>
                                  <a:pt x="583" y="94"/>
                                </a:lnTo>
                                <a:lnTo>
                                  <a:pt x="583" y="98"/>
                                </a:lnTo>
                                <a:lnTo>
                                  <a:pt x="584" y="99"/>
                                </a:lnTo>
                                <a:lnTo>
                                  <a:pt x="584" y="240"/>
                                </a:lnTo>
                                <a:lnTo>
                                  <a:pt x="637" y="240"/>
                                </a:lnTo>
                                <a:lnTo>
                                  <a:pt x="637" y="90"/>
                                </a:lnTo>
                                <a:close/>
                                <a:moveTo>
                                  <a:pt x="625" y="45"/>
                                </a:moveTo>
                                <a:lnTo>
                                  <a:pt x="579" y="45"/>
                                </a:lnTo>
                                <a:lnTo>
                                  <a:pt x="577" y="48"/>
                                </a:lnTo>
                                <a:lnTo>
                                  <a:pt x="574" y="49"/>
                                </a:lnTo>
                                <a:lnTo>
                                  <a:pt x="570" y="54"/>
                                </a:lnTo>
                                <a:lnTo>
                                  <a:pt x="567" y="57"/>
                                </a:lnTo>
                                <a:lnTo>
                                  <a:pt x="564" y="64"/>
                                </a:lnTo>
                                <a:lnTo>
                                  <a:pt x="562" y="68"/>
                                </a:lnTo>
                                <a:lnTo>
                                  <a:pt x="637" y="68"/>
                                </a:lnTo>
                                <a:lnTo>
                                  <a:pt x="637" y="62"/>
                                </a:lnTo>
                                <a:lnTo>
                                  <a:pt x="636" y="60"/>
                                </a:lnTo>
                                <a:lnTo>
                                  <a:pt x="636" y="57"/>
                                </a:lnTo>
                                <a:lnTo>
                                  <a:pt x="634" y="56"/>
                                </a:lnTo>
                                <a:lnTo>
                                  <a:pt x="633" y="54"/>
                                </a:lnTo>
                                <a:lnTo>
                                  <a:pt x="633" y="52"/>
                                </a:lnTo>
                                <a:lnTo>
                                  <a:pt x="630" y="49"/>
                                </a:lnTo>
                                <a:lnTo>
                                  <a:pt x="628" y="49"/>
                                </a:lnTo>
                                <a:lnTo>
                                  <a:pt x="625" y="45"/>
                                </a:lnTo>
                                <a:close/>
                                <a:moveTo>
                                  <a:pt x="621" y="44"/>
                                </a:moveTo>
                                <a:lnTo>
                                  <a:pt x="583" y="44"/>
                                </a:lnTo>
                                <a:lnTo>
                                  <a:pt x="580" y="45"/>
                                </a:lnTo>
                                <a:lnTo>
                                  <a:pt x="622" y="45"/>
                                </a:lnTo>
                                <a:lnTo>
                                  <a:pt x="621" y="44"/>
                                </a:lnTo>
                                <a:close/>
                                <a:moveTo>
                                  <a:pt x="616" y="43"/>
                                </a:moveTo>
                                <a:lnTo>
                                  <a:pt x="588" y="43"/>
                                </a:lnTo>
                                <a:lnTo>
                                  <a:pt x="585" y="44"/>
                                </a:lnTo>
                                <a:lnTo>
                                  <a:pt x="618" y="44"/>
                                </a:lnTo>
                                <a:lnTo>
                                  <a:pt x="616" y="43"/>
                                </a:lnTo>
                                <a:close/>
                                <a:moveTo>
                                  <a:pt x="730" y="43"/>
                                </a:moveTo>
                                <a:lnTo>
                                  <a:pt x="678" y="43"/>
                                </a:lnTo>
                                <a:lnTo>
                                  <a:pt x="675" y="44"/>
                                </a:lnTo>
                                <a:lnTo>
                                  <a:pt x="673" y="44"/>
                                </a:lnTo>
                                <a:lnTo>
                                  <a:pt x="670" y="45"/>
                                </a:lnTo>
                                <a:lnTo>
                                  <a:pt x="669" y="45"/>
                                </a:lnTo>
                                <a:lnTo>
                                  <a:pt x="667" y="48"/>
                                </a:lnTo>
                                <a:lnTo>
                                  <a:pt x="664" y="49"/>
                                </a:lnTo>
                                <a:lnTo>
                                  <a:pt x="660" y="54"/>
                                </a:lnTo>
                                <a:lnTo>
                                  <a:pt x="660" y="55"/>
                                </a:lnTo>
                                <a:lnTo>
                                  <a:pt x="658" y="57"/>
                                </a:lnTo>
                                <a:lnTo>
                                  <a:pt x="658" y="58"/>
                                </a:lnTo>
                                <a:lnTo>
                                  <a:pt x="657" y="60"/>
                                </a:lnTo>
                                <a:lnTo>
                                  <a:pt x="657" y="240"/>
                                </a:lnTo>
                                <a:lnTo>
                                  <a:pt x="709" y="240"/>
                                </a:lnTo>
                                <a:lnTo>
                                  <a:pt x="709" y="196"/>
                                </a:lnTo>
                                <a:lnTo>
                                  <a:pt x="783" y="196"/>
                                </a:lnTo>
                                <a:lnTo>
                                  <a:pt x="783" y="156"/>
                                </a:lnTo>
                                <a:lnTo>
                                  <a:pt x="709" y="156"/>
                                </a:lnTo>
                                <a:lnTo>
                                  <a:pt x="709" y="94"/>
                                </a:lnTo>
                                <a:lnTo>
                                  <a:pt x="710" y="93"/>
                                </a:lnTo>
                                <a:lnTo>
                                  <a:pt x="710" y="90"/>
                                </a:lnTo>
                                <a:lnTo>
                                  <a:pt x="711" y="90"/>
                                </a:lnTo>
                                <a:lnTo>
                                  <a:pt x="711" y="88"/>
                                </a:lnTo>
                                <a:lnTo>
                                  <a:pt x="714" y="86"/>
                                </a:lnTo>
                                <a:lnTo>
                                  <a:pt x="715" y="86"/>
                                </a:lnTo>
                                <a:lnTo>
                                  <a:pt x="716" y="85"/>
                                </a:lnTo>
                                <a:lnTo>
                                  <a:pt x="730" y="85"/>
                                </a:lnTo>
                                <a:lnTo>
                                  <a:pt x="730" y="43"/>
                                </a:lnTo>
                                <a:close/>
                                <a:moveTo>
                                  <a:pt x="783" y="196"/>
                                </a:moveTo>
                                <a:lnTo>
                                  <a:pt x="730" y="196"/>
                                </a:lnTo>
                                <a:lnTo>
                                  <a:pt x="730" y="240"/>
                                </a:lnTo>
                                <a:lnTo>
                                  <a:pt x="783" y="240"/>
                                </a:lnTo>
                                <a:lnTo>
                                  <a:pt x="783" y="196"/>
                                </a:lnTo>
                                <a:close/>
                                <a:moveTo>
                                  <a:pt x="762" y="43"/>
                                </a:moveTo>
                                <a:lnTo>
                                  <a:pt x="730" y="43"/>
                                </a:lnTo>
                                <a:lnTo>
                                  <a:pt x="730" y="156"/>
                                </a:lnTo>
                                <a:lnTo>
                                  <a:pt x="783" y="156"/>
                                </a:lnTo>
                                <a:lnTo>
                                  <a:pt x="783" y="72"/>
                                </a:lnTo>
                                <a:lnTo>
                                  <a:pt x="782" y="68"/>
                                </a:lnTo>
                                <a:lnTo>
                                  <a:pt x="782" y="61"/>
                                </a:lnTo>
                                <a:lnTo>
                                  <a:pt x="781" y="58"/>
                                </a:lnTo>
                                <a:lnTo>
                                  <a:pt x="781" y="56"/>
                                </a:lnTo>
                                <a:lnTo>
                                  <a:pt x="780" y="55"/>
                                </a:lnTo>
                                <a:lnTo>
                                  <a:pt x="780" y="54"/>
                                </a:lnTo>
                                <a:lnTo>
                                  <a:pt x="775" y="49"/>
                                </a:lnTo>
                                <a:lnTo>
                                  <a:pt x="772" y="48"/>
                                </a:lnTo>
                                <a:lnTo>
                                  <a:pt x="770" y="45"/>
                                </a:lnTo>
                                <a:lnTo>
                                  <a:pt x="769" y="45"/>
                                </a:lnTo>
                                <a:lnTo>
                                  <a:pt x="766" y="44"/>
                                </a:lnTo>
                                <a:lnTo>
                                  <a:pt x="764" y="44"/>
                                </a:lnTo>
                                <a:lnTo>
                                  <a:pt x="762" y="43"/>
                                </a:lnTo>
                                <a:close/>
                                <a:moveTo>
                                  <a:pt x="730" y="85"/>
                                </a:moveTo>
                                <a:lnTo>
                                  <a:pt x="723" y="85"/>
                                </a:lnTo>
                                <a:lnTo>
                                  <a:pt x="726" y="87"/>
                                </a:lnTo>
                                <a:lnTo>
                                  <a:pt x="727" y="87"/>
                                </a:lnTo>
                                <a:lnTo>
                                  <a:pt x="727" y="88"/>
                                </a:lnTo>
                                <a:lnTo>
                                  <a:pt x="729" y="91"/>
                                </a:lnTo>
                                <a:lnTo>
                                  <a:pt x="729" y="94"/>
                                </a:lnTo>
                                <a:lnTo>
                                  <a:pt x="730" y="97"/>
                                </a:lnTo>
                                <a:lnTo>
                                  <a:pt x="730" y="85"/>
                                </a:lnTo>
                                <a:close/>
                                <a:moveTo>
                                  <a:pt x="860" y="200"/>
                                </a:moveTo>
                                <a:lnTo>
                                  <a:pt x="813" y="200"/>
                                </a:lnTo>
                                <a:lnTo>
                                  <a:pt x="790" y="261"/>
                                </a:lnTo>
                                <a:lnTo>
                                  <a:pt x="825" y="261"/>
                                </a:lnTo>
                                <a:lnTo>
                                  <a:pt x="860" y="200"/>
                                </a:lnTo>
                                <a:close/>
                              </a:path>
                            </a:pathLst>
                          </a:custGeom>
                          <a:solidFill>
                            <a:srgbClr val="615F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9"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140" y="782"/>
                            <a:ext cx="264"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AutoShape 46"/>
                        <wps:cNvSpPr>
                          <a:spLocks/>
                        </wps:cNvSpPr>
                        <wps:spPr bwMode="auto">
                          <a:xfrm>
                            <a:off x="8934" y="95"/>
                            <a:ext cx="1002" cy="839"/>
                          </a:xfrm>
                          <a:custGeom>
                            <a:avLst/>
                            <a:gdLst>
                              <a:gd name="T0" fmla="+- 0 8974 8934"/>
                              <a:gd name="T1" fmla="*/ T0 w 1002"/>
                              <a:gd name="T2" fmla="+- 0 95 95"/>
                              <a:gd name="T3" fmla="*/ 95 h 839"/>
                              <a:gd name="T4" fmla="+- 0 8934 8934"/>
                              <a:gd name="T5" fmla="*/ T4 w 1002"/>
                              <a:gd name="T6" fmla="+- 0 581 95"/>
                              <a:gd name="T7" fmla="*/ 581 h 839"/>
                              <a:gd name="T8" fmla="+- 0 9371 8934"/>
                              <a:gd name="T9" fmla="*/ T8 w 1002"/>
                              <a:gd name="T10" fmla="+- 0 934 95"/>
                              <a:gd name="T11" fmla="*/ 934 h 839"/>
                              <a:gd name="T12" fmla="+- 0 9367 8934"/>
                              <a:gd name="T13" fmla="*/ T12 w 1002"/>
                              <a:gd name="T14" fmla="+- 0 888 95"/>
                              <a:gd name="T15" fmla="*/ 888 h 839"/>
                              <a:gd name="T16" fmla="+- 0 9163 8934"/>
                              <a:gd name="T17" fmla="*/ T16 w 1002"/>
                              <a:gd name="T18" fmla="+- 0 194 95"/>
                              <a:gd name="T19" fmla="*/ 194 h 839"/>
                              <a:gd name="T20" fmla="+- 0 9894 8934"/>
                              <a:gd name="T21" fmla="*/ T20 w 1002"/>
                              <a:gd name="T22" fmla="+- 0 120 95"/>
                              <a:gd name="T23" fmla="*/ 120 h 839"/>
                              <a:gd name="T24" fmla="+- 0 9751 8934"/>
                              <a:gd name="T25" fmla="*/ T24 w 1002"/>
                              <a:gd name="T26" fmla="+- 0 569 95"/>
                              <a:gd name="T27" fmla="*/ 569 h 839"/>
                              <a:gd name="T28" fmla="+- 0 9367 8934"/>
                              <a:gd name="T29" fmla="*/ T28 w 1002"/>
                              <a:gd name="T30" fmla="+- 0 888 95"/>
                              <a:gd name="T31" fmla="*/ 888 h 839"/>
                              <a:gd name="T32" fmla="+- 0 9751 8934"/>
                              <a:gd name="T33" fmla="*/ T32 w 1002"/>
                              <a:gd name="T34" fmla="+- 0 569 95"/>
                              <a:gd name="T35" fmla="*/ 569 h 839"/>
                              <a:gd name="T36" fmla="+- 0 9212 8934"/>
                              <a:gd name="T37" fmla="*/ T36 w 1002"/>
                              <a:gd name="T38" fmla="+- 0 461 95"/>
                              <a:gd name="T39" fmla="*/ 461 h 839"/>
                              <a:gd name="T40" fmla="+- 0 9365 8934"/>
                              <a:gd name="T41" fmla="*/ T40 w 1002"/>
                              <a:gd name="T42" fmla="+- 0 766 95"/>
                              <a:gd name="T43" fmla="*/ 766 h 839"/>
                              <a:gd name="T44" fmla="+- 0 9400 8934"/>
                              <a:gd name="T45" fmla="*/ T44 w 1002"/>
                              <a:gd name="T46" fmla="+- 0 683 95"/>
                              <a:gd name="T47" fmla="*/ 683 h 839"/>
                              <a:gd name="T48" fmla="+- 0 9348 8934"/>
                              <a:gd name="T49" fmla="*/ T48 w 1002"/>
                              <a:gd name="T50" fmla="+- 0 681 95"/>
                              <a:gd name="T51" fmla="*/ 681 h 839"/>
                              <a:gd name="T52" fmla="+- 0 9289 8934"/>
                              <a:gd name="T53" fmla="*/ T52 w 1002"/>
                              <a:gd name="T54" fmla="+- 0 461 95"/>
                              <a:gd name="T55" fmla="*/ 461 h 839"/>
                              <a:gd name="T56" fmla="+- 0 9864 8934"/>
                              <a:gd name="T57" fmla="*/ T56 w 1002"/>
                              <a:gd name="T58" fmla="+- 0 120 95"/>
                              <a:gd name="T59" fmla="*/ 120 h 839"/>
                              <a:gd name="T60" fmla="+- 0 9844 8934"/>
                              <a:gd name="T61" fmla="*/ T60 w 1002"/>
                              <a:gd name="T62" fmla="+- 0 370 95"/>
                              <a:gd name="T63" fmla="*/ 370 h 839"/>
                              <a:gd name="T64" fmla="+- 0 9608 8934"/>
                              <a:gd name="T65" fmla="*/ T64 w 1002"/>
                              <a:gd name="T66" fmla="+- 0 428 95"/>
                              <a:gd name="T67" fmla="*/ 428 h 839"/>
                              <a:gd name="T68" fmla="+- 0 9400 8934"/>
                              <a:gd name="T69" fmla="*/ T68 w 1002"/>
                              <a:gd name="T70" fmla="+- 0 683 95"/>
                              <a:gd name="T71" fmla="*/ 683 h 839"/>
                              <a:gd name="T72" fmla="+- 0 9589 8934"/>
                              <a:gd name="T73" fmla="*/ T72 w 1002"/>
                              <a:gd name="T74" fmla="+- 0 569 95"/>
                              <a:gd name="T75" fmla="*/ 569 h 839"/>
                              <a:gd name="T76" fmla="+- 0 9788 8934"/>
                              <a:gd name="T77" fmla="*/ T76 w 1002"/>
                              <a:gd name="T78" fmla="+- 0 533 95"/>
                              <a:gd name="T79" fmla="*/ 533 h 839"/>
                              <a:gd name="T80" fmla="+- 0 9643 8934"/>
                              <a:gd name="T81" fmla="*/ T80 w 1002"/>
                              <a:gd name="T82" fmla="+- 0 462 95"/>
                              <a:gd name="T83" fmla="*/ 462 h 839"/>
                              <a:gd name="T84" fmla="+- 0 9872 8934"/>
                              <a:gd name="T85" fmla="*/ T84 w 1002"/>
                              <a:gd name="T86" fmla="+- 0 388 95"/>
                              <a:gd name="T87" fmla="*/ 388 h 839"/>
                              <a:gd name="T88" fmla="+- 0 9894 8934"/>
                              <a:gd name="T89" fmla="*/ T88 w 1002"/>
                              <a:gd name="T90" fmla="+- 0 120 95"/>
                              <a:gd name="T91" fmla="*/ 120 h 839"/>
                              <a:gd name="T92" fmla="+- 0 9528 8934"/>
                              <a:gd name="T93" fmla="*/ T92 w 1002"/>
                              <a:gd name="T94" fmla="+- 0 123 95"/>
                              <a:gd name="T95" fmla="*/ 123 h 839"/>
                              <a:gd name="T96" fmla="+- 0 9400 8934"/>
                              <a:gd name="T97" fmla="*/ T96 w 1002"/>
                              <a:gd name="T98" fmla="+- 0 681 95"/>
                              <a:gd name="T99" fmla="*/ 681 h 839"/>
                              <a:gd name="T100" fmla="+- 0 9416 8934"/>
                              <a:gd name="T101" fmla="*/ T100 w 1002"/>
                              <a:gd name="T102" fmla="+- 0 630 95"/>
                              <a:gd name="T103" fmla="*/ 630 h 839"/>
                              <a:gd name="T104" fmla="+- 0 9456 8934"/>
                              <a:gd name="T105" fmla="*/ T104 w 1002"/>
                              <a:gd name="T106" fmla="+- 0 504 95"/>
                              <a:gd name="T107" fmla="*/ 504 h 839"/>
                              <a:gd name="T108" fmla="+- 0 9490 8934"/>
                              <a:gd name="T109" fmla="*/ T108 w 1002"/>
                              <a:gd name="T110" fmla="+- 0 401 95"/>
                              <a:gd name="T111" fmla="*/ 401 h 839"/>
                              <a:gd name="T112" fmla="+- 0 9522 8934"/>
                              <a:gd name="T113" fmla="*/ T112 w 1002"/>
                              <a:gd name="T114" fmla="+- 0 298 95"/>
                              <a:gd name="T115" fmla="*/ 298 h 839"/>
                              <a:gd name="T116" fmla="+- 0 9551 8934"/>
                              <a:gd name="T117" fmla="*/ T116 w 1002"/>
                              <a:gd name="T118" fmla="+- 0 208 95"/>
                              <a:gd name="T119" fmla="*/ 208 h 839"/>
                              <a:gd name="T120" fmla="+- 0 9571 8934"/>
                              <a:gd name="T121" fmla="*/ T120 w 1002"/>
                              <a:gd name="T122" fmla="+- 0 144 95"/>
                              <a:gd name="T123" fmla="*/ 144 h 839"/>
                              <a:gd name="T124" fmla="+- 0 9577 8934"/>
                              <a:gd name="T125" fmla="*/ T124 w 1002"/>
                              <a:gd name="T126" fmla="+- 0 126 95"/>
                              <a:gd name="T127" fmla="*/ 126 h 839"/>
                              <a:gd name="T128" fmla="+- 0 9580 8934"/>
                              <a:gd name="T129" fmla="*/ T128 w 1002"/>
                              <a:gd name="T130" fmla="+- 0 120 95"/>
                              <a:gd name="T131" fmla="*/ 120 h 839"/>
                              <a:gd name="T132" fmla="+- 0 9233 8934"/>
                              <a:gd name="T133" fmla="*/ T132 w 1002"/>
                              <a:gd name="T134" fmla="+- 0 362 95"/>
                              <a:gd name="T135" fmla="*/ 362 h 839"/>
                              <a:gd name="T136" fmla="+- 0 9370 8934"/>
                              <a:gd name="T137" fmla="*/ T136 w 1002"/>
                              <a:gd name="T138" fmla="+- 0 191 95"/>
                              <a:gd name="T139" fmla="*/ 191 h 839"/>
                              <a:gd name="T140" fmla="+- 0 9578 8934"/>
                              <a:gd name="T141" fmla="*/ T140 w 1002"/>
                              <a:gd name="T142" fmla="+- 0 123 95"/>
                              <a:gd name="T143" fmla="*/ 123 h 839"/>
                              <a:gd name="T144" fmla="+- 0 9766 8934"/>
                              <a:gd name="T145" fmla="*/ T144 w 1002"/>
                              <a:gd name="T146" fmla="+- 0 209 95"/>
                              <a:gd name="T147" fmla="*/ 209 h 839"/>
                              <a:gd name="T148" fmla="+- 0 9634 8934"/>
                              <a:gd name="T149" fmla="*/ T148 w 1002"/>
                              <a:gd name="T150" fmla="+- 0 363 95"/>
                              <a:gd name="T151" fmla="*/ 363 h 839"/>
                              <a:gd name="T152" fmla="+- 0 9766 8934"/>
                              <a:gd name="T153" fmla="*/ T152 w 1002"/>
                              <a:gd name="T154" fmla="+- 0 209 95"/>
                              <a:gd name="T155" fmla="*/ 209 h 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02" h="839">
                                <a:moveTo>
                                  <a:pt x="944" y="0"/>
                                </a:moveTo>
                                <a:lnTo>
                                  <a:pt x="40" y="0"/>
                                </a:lnTo>
                                <a:lnTo>
                                  <a:pt x="128" y="111"/>
                                </a:lnTo>
                                <a:lnTo>
                                  <a:pt x="0" y="486"/>
                                </a:lnTo>
                                <a:lnTo>
                                  <a:pt x="324" y="839"/>
                                </a:lnTo>
                                <a:lnTo>
                                  <a:pt x="437" y="839"/>
                                </a:lnTo>
                                <a:lnTo>
                                  <a:pt x="484" y="793"/>
                                </a:lnTo>
                                <a:lnTo>
                                  <a:pt x="433" y="793"/>
                                </a:lnTo>
                                <a:lnTo>
                                  <a:pt x="112" y="467"/>
                                </a:lnTo>
                                <a:lnTo>
                                  <a:pt x="229" y="99"/>
                                </a:lnTo>
                                <a:lnTo>
                                  <a:pt x="173" y="25"/>
                                </a:lnTo>
                                <a:lnTo>
                                  <a:pt x="960" y="25"/>
                                </a:lnTo>
                                <a:lnTo>
                                  <a:pt x="944" y="0"/>
                                </a:lnTo>
                                <a:close/>
                                <a:moveTo>
                                  <a:pt x="817" y="474"/>
                                </a:moveTo>
                                <a:lnTo>
                                  <a:pt x="767" y="474"/>
                                </a:lnTo>
                                <a:lnTo>
                                  <a:pt x="433" y="793"/>
                                </a:lnTo>
                                <a:lnTo>
                                  <a:pt x="484" y="793"/>
                                </a:lnTo>
                                <a:lnTo>
                                  <a:pt x="817" y="474"/>
                                </a:lnTo>
                                <a:close/>
                                <a:moveTo>
                                  <a:pt x="355" y="366"/>
                                </a:moveTo>
                                <a:lnTo>
                                  <a:pt x="278" y="366"/>
                                </a:lnTo>
                                <a:lnTo>
                                  <a:pt x="241" y="478"/>
                                </a:lnTo>
                                <a:lnTo>
                                  <a:pt x="431" y="671"/>
                                </a:lnTo>
                                <a:lnTo>
                                  <a:pt x="525" y="588"/>
                                </a:lnTo>
                                <a:lnTo>
                                  <a:pt x="466" y="588"/>
                                </a:lnTo>
                                <a:lnTo>
                                  <a:pt x="466" y="586"/>
                                </a:lnTo>
                                <a:lnTo>
                                  <a:pt x="414" y="586"/>
                                </a:lnTo>
                                <a:lnTo>
                                  <a:pt x="313" y="490"/>
                                </a:lnTo>
                                <a:lnTo>
                                  <a:pt x="355" y="366"/>
                                </a:lnTo>
                                <a:close/>
                                <a:moveTo>
                                  <a:pt x="960" y="25"/>
                                </a:moveTo>
                                <a:lnTo>
                                  <a:pt x="930" y="25"/>
                                </a:lnTo>
                                <a:lnTo>
                                  <a:pt x="971" y="96"/>
                                </a:lnTo>
                                <a:lnTo>
                                  <a:pt x="910" y="275"/>
                                </a:lnTo>
                                <a:lnTo>
                                  <a:pt x="854" y="333"/>
                                </a:lnTo>
                                <a:lnTo>
                                  <a:pt x="674" y="333"/>
                                </a:lnTo>
                                <a:lnTo>
                                  <a:pt x="642" y="443"/>
                                </a:lnTo>
                                <a:lnTo>
                                  <a:pt x="466" y="588"/>
                                </a:lnTo>
                                <a:lnTo>
                                  <a:pt x="525" y="588"/>
                                </a:lnTo>
                                <a:lnTo>
                                  <a:pt x="655" y="474"/>
                                </a:lnTo>
                                <a:lnTo>
                                  <a:pt x="817" y="474"/>
                                </a:lnTo>
                                <a:lnTo>
                                  <a:pt x="854" y="438"/>
                                </a:lnTo>
                                <a:lnTo>
                                  <a:pt x="689" y="436"/>
                                </a:lnTo>
                                <a:lnTo>
                                  <a:pt x="709" y="367"/>
                                </a:lnTo>
                                <a:lnTo>
                                  <a:pt x="870" y="366"/>
                                </a:lnTo>
                                <a:lnTo>
                                  <a:pt x="938" y="293"/>
                                </a:lnTo>
                                <a:lnTo>
                                  <a:pt x="1002" y="96"/>
                                </a:lnTo>
                                <a:lnTo>
                                  <a:pt x="960" y="25"/>
                                </a:lnTo>
                                <a:close/>
                                <a:moveTo>
                                  <a:pt x="644" y="28"/>
                                </a:moveTo>
                                <a:lnTo>
                                  <a:pt x="594" y="28"/>
                                </a:lnTo>
                                <a:lnTo>
                                  <a:pt x="414" y="586"/>
                                </a:lnTo>
                                <a:lnTo>
                                  <a:pt x="466" y="586"/>
                                </a:lnTo>
                                <a:lnTo>
                                  <a:pt x="474" y="563"/>
                                </a:lnTo>
                                <a:lnTo>
                                  <a:pt x="482" y="535"/>
                                </a:lnTo>
                                <a:lnTo>
                                  <a:pt x="508" y="457"/>
                                </a:lnTo>
                                <a:lnTo>
                                  <a:pt x="522" y="409"/>
                                </a:lnTo>
                                <a:lnTo>
                                  <a:pt x="539" y="359"/>
                                </a:lnTo>
                                <a:lnTo>
                                  <a:pt x="556" y="306"/>
                                </a:lnTo>
                                <a:lnTo>
                                  <a:pt x="571" y="255"/>
                                </a:lnTo>
                                <a:lnTo>
                                  <a:pt x="588" y="203"/>
                                </a:lnTo>
                                <a:lnTo>
                                  <a:pt x="604" y="156"/>
                                </a:lnTo>
                                <a:lnTo>
                                  <a:pt x="617" y="113"/>
                                </a:lnTo>
                                <a:lnTo>
                                  <a:pt x="628" y="77"/>
                                </a:lnTo>
                                <a:lnTo>
                                  <a:pt x="637" y="49"/>
                                </a:lnTo>
                                <a:lnTo>
                                  <a:pt x="641" y="40"/>
                                </a:lnTo>
                                <a:lnTo>
                                  <a:pt x="643" y="31"/>
                                </a:lnTo>
                                <a:lnTo>
                                  <a:pt x="644" y="28"/>
                                </a:lnTo>
                                <a:close/>
                                <a:moveTo>
                                  <a:pt x="646" y="25"/>
                                </a:moveTo>
                                <a:lnTo>
                                  <a:pt x="384" y="25"/>
                                </a:lnTo>
                                <a:lnTo>
                                  <a:pt x="299" y="267"/>
                                </a:lnTo>
                                <a:lnTo>
                                  <a:pt x="384" y="268"/>
                                </a:lnTo>
                                <a:lnTo>
                                  <a:pt x="436" y="96"/>
                                </a:lnTo>
                                <a:lnTo>
                                  <a:pt x="394" y="28"/>
                                </a:lnTo>
                                <a:lnTo>
                                  <a:pt x="644" y="28"/>
                                </a:lnTo>
                                <a:lnTo>
                                  <a:pt x="646" y="25"/>
                                </a:lnTo>
                                <a:close/>
                                <a:moveTo>
                                  <a:pt x="832" y="114"/>
                                </a:moveTo>
                                <a:lnTo>
                                  <a:pt x="746" y="114"/>
                                </a:lnTo>
                                <a:lnTo>
                                  <a:pt x="700" y="268"/>
                                </a:lnTo>
                                <a:lnTo>
                                  <a:pt x="781" y="268"/>
                                </a:lnTo>
                                <a:lnTo>
                                  <a:pt x="832" y="114"/>
                                </a:lnTo>
                                <a:close/>
                              </a:path>
                            </a:pathLst>
                          </a:custGeom>
                          <a:solidFill>
                            <a:srgbClr val="615F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020" y="95"/>
                            <a:ext cx="107"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496F6F" id="Group 44" o:spid="_x0000_s1026" style="position:absolute;margin-left:446.7pt;margin-top:4.75pt;width:123.65pt;height:42.55pt;z-index:251670528;mso-position-horizontal-relative:page" coordorigin="8934,95" coordsize="2473,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">
                <v:rect id="Rectangle 54" o:spid="_x0000_s1027" style="position:absolute;left:10310;top:285;width:60;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" fillcolor="#615f60" stroked="f"/>
                <v:line id="Line 53" o:spid="_x0000_s1028" style="position:absolute;visibility:visible;mso-wrap-style:square" from="10310,259" to="1045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" strokecolor="#615f60" strokeweight="2.6pt"/>
                <v:shape id="AutoShape 52" o:spid="_x0000_s1029" style="position:absolute;left:10310;top:149;width:443;height:222;visibility:visible;mso-wrap-style:square;v-text-anchor:top" coordsize="44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" path="m60,l,,,84r60,l60,xm143,136r-59,l84,222r59,l143,136xm143,l84,r,84l143,84,143,xm249,l190,r-4,1l184,1,174,6r-1,3l168,13r,3l167,17r,2l166,22r,200l225,222r,-49l308,173r,-47l225,126r,-69l226,55r,-2l227,52r,-1l228,51r2,-2l230,48r2,l233,47r16,l249,xm308,173r-59,l249,222r59,l308,173xm284,l249,r,126l308,126r,-102l306,21r,-4l305,16r,-1l304,13r,-1l303,11r,-1l302,9r-2,l297,5,290,1r-4,l284,xm249,47r-10,l240,48r3,l244,49r,2l245,51r1,1l246,53r2,1l248,59r1,1l249,47xm443,l357,r-4,1l350,1r-3,2l345,3r-3,2l339,6r-5,5l333,13r-3,3l329,18r,3l328,22r,6l327,30r,78l328,112r,2l329,117r,2l333,126r2,3l336,131r3,2l341,135r1,l347,137r36,l383,172r-56,l327,222r92,l420,221r4,l425,220r1,l428,219r2,l434,215r1,l436,214r1,-3l437,210r3,-2l440,207r1,-2l441,204r1,-1l442,199r1,-3l443,107r-1,-4l442,97r-2,-4l438,91r,-1l437,89r,-1l436,88r-1,-1l434,87r-3,-3l429,83r-4,l423,82r-36,l387,49r56,l443,xe" fillcolor="#615f60" stroked="f">
                  <v:path arrowok="t" o:connecttype="custom" o:connectlocs="0,233;143,285;143,371;84,149;143,149;186,150;173,158;167,166;166,371;308,322;225,206;227,201;230,198;233,196;308,322;308,371;249,149;308,173;305,165;304,161;302,158;290,150;249,196;243,197;245,200;248,203;249,196;353,150;345,152;334,160;329,167;328,177;328,261;329,268;336,280;342,284;383,321;419,371;425,369;430,368;436,363;440,357;441,353;443,345;442,246;438,239;436,237;431,233;423,231;443,198" o:connectangles="0,0,0,0,0,0,0,0,0,0,0,0,0,0,0,0,0,0,0,0,0,0,0,0,0,0,0,0,0,0,0,0,0,0,0,0,0,0,0,0,0,0,0,0,0,0,0,0,0,0"/>
                </v:shape>
                <v:line id="Line 51" o:spid="_x0000_s1030" style="position:absolute;visibility:visible;mso-wrap-style:square" from="10802,149" to="1080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" strokecolor="#615f60" strokeweight="2.94pt"/>
                <v:shape id="AutoShape 50" o:spid="_x0000_s1031" style="position:absolute;left:9771;top:100;width:1636;height:829;visibility:visible;mso-wrap-style:square;v-text-anchor:top" coordsize="163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" path="m74,629l,629,,826r52,l52,764r52,l105,763r1,l109,762r1,l111,761r3,-1l115,760r3,-4l118,755r3,-3l121,751r1,-1l122,748r2,-6l126,737r,-17l54,720r,-48l74,672r,-43xm100,629r-26,l74,710r-1,2l73,714r-1,1l72,716r-3,3l68,719r-1,1l126,720r,-68l123,646r,-4l122,641r,-1l120,637r,-1l118,635r-1,l114,631r-3,l110,630r-5,l100,629xm74,672r-10,l66,673r2,l69,674r1,l70,676r3,2l73,682r1,1l74,672xm228,824r-52,l178,826r48,l228,824xm237,822r-68,l174,824r56,l231,823r4,l237,822xm212,629r-26,l181,630r-9,l162,634r-6,2l147,644r-2,6l142,655r,3l141,660r,2l140,667r-1,5l139,683r-1,3l138,768r1,2l139,780r1,2l140,785r1,2l141,790r1,1l142,793r3,5l145,799r1,3l147,803r1,2l150,806r1,3l157,815r2,1l163,820r5,2l238,822r2,-1l243,818r3,-1l254,809r1,-3l258,804r3,-7l262,793r2,-2l264,787r1,-3l201,784r-1,-2l198,782r,-1l195,780r-1,l194,778r-1,l193,770r-1,-4l192,680r1,-2l193,674r1,-1l194,672r4,-4l212,668r,-39xm222,629r-10,l212,778r-1,1l211,780r-1,1l207,782r-2,l202,784r63,l266,780r,-10l267,764r,-88l266,672r,-4l265,666r,-4l264,659r-2,-3l261,653r-5,-10l255,642r-2,-1l252,638r-3,-1l248,636r-1,l246,635r-3,-1l242,634r-2,-2l238,631r-4,l231,630r-5,l222,629xm212,668r-5,l208,670r2,l210,671r1,l211,673r1,1l212,668xm274,775r-3,51l280,828r4,1l313,829r3,-1l319,828r2,-1l322,827r3,-1l327,826r1,-2l331,823r1,-1l334,821r3,-3l338,818r4,-4l344,811r,-1l345,809r1,-3l346,805r2,-1l348,802r1,-2l349,791r1,-3l350,778r-68,l279,776r-5,-1xm350,629r-54,l296,772r-1,1l295,774r-1,l294,775r-3,3l350,778r,-149xm586,355r-52,l534,434r1,5l535,450r1,5l536,460r1,3l537,470r1,4l538,476r2,3l541,486r2,7l544,500r3,8l549,514r4,7l555,528r4,6l561,538r,2l564,545r1,1l566,550r2,2l627,552r1,-4l631,545r1,-3l636,536r1,-3l644,518r4,-12l648,505r-51,l596,500r-5,-10l591,487r-2,-7l589,475r-1,-3l588,461r-2,-4l586,355xm662,355r-53,l609,452r-1,4l608,464r-1,4l607,475r-1,5l606,485r-2,2l603,491r-1,2l600,500r-3,5l648,505r2,-2l651,498r1,-4l652,491r2,-3l655,485r,-3l656,479r1,-5l657,469r3,-12l660,450r1,-6l661,437r1,-7l662,355xm780,355r-102,l670,398r44,l670,552r100,l777,505r-43,l780,355xm896,311r-47,l831,346r33,l896,311xm862,355r-54,l806,356r-2,l799,359r-5,5l794,365r-2,2l792,368r-2,3l790,374r-1,2l789,552r53,l842,509r73,l915,467r-73,l842,404r1,-1l843,401r1,l844,400r2,-2l847,398r,-1l862,397r,-42xm915,509r-53,l862,552r53,l915,509xm896,355r-34,l862,467r53,l915,376r-1,-3l914,370r-1,-2l913,367r-3,-3l906,359r-5,-3l898,356r-2,-1xm862,397r-6,l858,398r1,l859,400r2,2l861,403r1,1l862,397xm963,554r-25,l940,556r21,l963,554xm925,502r-4,50l931,554r37,l970,553r3,l978,551r1,l981,550r1,-2l985,547r9,-9l994,536r3,-3l997,532r1,-3l998,527r1,-3l999,517r1,-3l1000,504r-67,l932,503r-2,l925,502xm1000,355r-54,l946,498r-2,2l944,502r-1,l943,503r-1,l940,504r60,l1000,355xm1124,355r-80,l1041,356r-3,l1036,358r-1,l1034,359r-1,l1029,362r,2l1027,366r-1,2l1024,370r,2l1023,373r-1,3l1022,377r-1,2l1021,383r-1,5l1020,523r1,3l1021,529r1,3l1023,533r,2l1024,536r,2l1032,546r1,l1035,548r3,l1039,550r1,l1042,551r2,l1046,552r78,l1124,508r-52,l1072,476r52,l1124,432r-52,l1072,398r52,l1124,355xm1176,49r-66,l1107,50r-5,l1101,52r-1,l1100,53r-2,l1098,54r-5,5l1090,60r,2l1088,64r,2l1086,70r-2,2l1084,74r-1,3l1083,79r-1,3l1082,239r1,2l1083,244r1,2l1084,248r3,5l1088,254r,3l1089,258r1,2l1092,262r2,1l1095,265r1,1l1099,268r1,1l1101,269r3,1l1105,270r2,1l1176,271r,-53l1149,218r-1,-1l1147,217r-1,-1l1144,216r,-2l1143,214r,-3l1142,210r,-98l1143,110r,-2l1144,107r,-1l1146,104r2,l1148,103r28,l1176,49xm1128,r-44,l1106,38r64,l1181,17r-44,l1128,xm1190,r-44,l1137,17r44,l1190,xm1308,49r-87,l1216,50r-2,l1212,52r-4,l1206,54r-5,2l1200,59r-5,5l1195,65r-3,5l1192,71r-1,2l1191,83r-1,3l1190,148r1,3l1191,161r1,2l1192,166r2,2l1194,170r2,5l1198,178r3,3l1203,182r1,2l1207,184r1,1l1210,186r36,l1246,221r-56,l1190,271r92,l1285,270r2,l1290,269r1,l1292,268r1,l1297,264r1,l1299,263r1,-3l1303,258r,-1l1304,256r,-2l1305,253r,-1l1306,248r,-96l1305,149r,-3l1303,142r,-2l1302,139r,-1l1300,137r-1,l1299,136r-1,l1297,134r-5,-2l1290,132r-4,-1l1250,131r,-33l1308,98r,-49xm1191,355r-53,l1140,361r2,10l1143,374r,4l1144,382r,170l1197,552r,-144l1198,407r,-3l1202,401r2,l1206,400r138,l1344,385r-148,l1196,374r-1,-3l1195,366r-4,-11xm1276,401r-63,l1216,404r,2l1218,407r,2l1219,410r,142l1272,552r,-145l1273,406r,-2l1276,401xm1344,400r-59,l1286,401r2,l1288,402r3,2l1291,406r1,1l1292,552r52,l1344,400xm1279,400r-70,l1210,401r68,l1279,400xm1256,355r-40,l1215,356r-2,l1206,364r-3,4l1202,370r-2,6l1196,385r148,l1344,382r-72,l1272,373r-2,-2l1270,368r-1,-2l1269,365r-1,-1l1267,361r-3,-2l1262,358r-1,l1256,355xm1332,356r-42,l1287,358r-1,l1284,359r-2,2l1279,365r-3,5l1275,373r,1l1274,376r,2l1273,379r-1,3l1344,382r,-8l1342,372r,-2l1339,362r-3,-3l1332,356xm1327,355r-33,l1292,356r37,l1327,355xm1386,49r-59,l1327,271r59,l1386,190r8,-2l1471,188r,-4l1467,176r,-1l1466,173r-5,-5l1459,167r-1,-1l1455,164r-3,-1l1448,161r-6,-1l1435,157r5,-1l1447,154r5,-3l1453,150r2,l1465,140r1,-2l1466,137r1,-1l1386,136r,-87xm1471,188r-72,l1401,190r1,l1405,191r1,l1410,194r,2l1411,198r,1l1412,202r,57l1413,262r,2l1417,271r60,l1474,264r-2,-5l1472,192r-1,-2l1471,188xm1476,49r-63,l1411,54r-1,5l1410,62r-2,3l1408,122r-1,2l1407,126r-3,4l1402,132r-1,l1399,133r-1,1l1395,134r-1,2l1467,136r,-5l1468,130r,-63l1471,62r1,-3l1473,54r3,-5xm1412,355r-54,l1359,361r3,5l1363,370r,3l1364,377r,175l1417,552r,-140l1418,410r,-3l1420,404r,-1l1422,403r1,-1l1491,402r,-18l1490,380r-73,l1416,376r,-10l1414,364r,-3l1413,359r-1,-4xm1491,402r-59,l1432,403r2,l1435,404r,2l1436,406r,1l1437,408r,144l1491,552r,-150xm1476,356r-41,l1430,359r-8,8l1420,370r,1l1417,380r73,l1490,372r-2,-5l1486,366r,-1l1483,361r,-1l1482,360r-4,-2l1477,358r-1,-2xm1471,355r-31,l1437,356r36,l1471,355xm1614,r-53,l1540,38r38,l1614,xm1617,311r-47,l1552,346r33,l1617,311xm1575,49r-59,l1514,50r-2,l1502,55r-5,5l1497,61r-1,1l1495,65r,3l1494,71r,7l1492,82r,189l1552,271r,-49l1635,222r,-47l1552,175r,-71l1554,103r,-1l1555,101r,-1l1556,100r,-2l1557,97r3,l1561,96r14,l1575,49xm1635,222r-59,l1576,271r59,l1635,222xm1611,49r-36,l1575,175r60,l1635,77r-1,-4l1634,70r-1,-4l1633,64r-1,-2l1632,61r-6,-6l1616,50r-2,l1611,49xm1575,96r-9,l1568,97r1,l1572,100r1,l1573,101r1,1l1574,103r1,1l1575,96xm1584,355r-54,l1527,356r-2,l1520,359r-6,6l1514,366r-2,2l1512,372r-2,2l1510,552r53,l1563,509r73,l1636,467r-73,l1563,403r1,-1l1564,401r2,l1566,400r1,-2l1568,398r,-1l1584,397r,-42xm1636,509r-52,l1584,552r52,l1636,509xm1617,355r-33,l1584,467r52,l1636,376r-1,-3l1635,371r-1,-1l1634,368r-1,-1l1633,366r-1,-2l1629,362r-1,-2l1624,358r-2,-2l1620,356r-3,-1xm1584,397r-6,l1582,402r,2l1584,406r,-9xe" fillcolor="#615f60" stroked="f">
                  <v:path arrowok="t" o:connecttype="custom" o:connectlocs="121,852;72,815;111,731;176,924;156,736;141,887;240,921;194,880;211,879;262,756;226,730;316,928;346,906;294,874;540,579;628,648;586,557;648,605;662,455;808,455;842,567;896,455;858,498;970,653;1000,604;1124,455;1022,477;1039,650;1110,149;1083,177;1096,366;1143,311;1181,117;1200,159;1198,278;1292,368;1303,242;1191,455;1344,485;1273,506;1210,501;1270,471;1279,465;1294,455;1459,267;1386,236;1417,371;1404,230;1358,455;1491,484;1436,507;1486,465;1614,100;1494,171;1557,197;1634,170;1574,202;1563,609;1584,652;1628,460" o:connectangles="0,0,0,0,0,0,0,0,0,0,0,0,0,0,0,0,0,0,0,0,0,0,0,0,0,0,0,0,0,0,0,0,0,0,0,0,0,0,0,0,0,0,0,0,0,0,0,0,0,0,0,0,0,0,0,0,0,0,0,0"/>
                </v:shape>
                <v:line id="Line 49" o:spid="_x0000_s1032" style="position:absolute;visibility:visible;mso-wrap-style:square" from="10168,729" to="10168,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" strokecolor="#615f60" strokeweight="2.64pt"/>
                <v:shape id="AutoShape 48" o:spid="_x0000_s1033" style="position:absolute;left:10209;top:685;width:860;height:261;visibility:visible;mso-wrap-style:square;v-text-anchor:top" coordsize="86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" path="m48,l9,,28,33r57,l95,14r-39,l48,xm103,l63,,56,14r39,l103,xm104,43r-72,l27,44r-6,l19,45r-3,l14,48,8,51,7,52,6,55,4,56r,1l3,60,2,61r,3l1,67r,72l2,142r,5l3,150r,1l4,153r3,3l8,158r4,4l13,162r2,1l16,164r4,l22,165r28,l50,195,,195r,45l86,240r1,-2l88,238r2,-1l91,237r1,-1l93,236r1,-1l96,235r,-1l99,230r1,-2l102,226r,-2l103,223r,-3l104,217r,-79l103,135r,-3l102,129r,-2l100,124r-1,-1l98,121r-1,-1l94,118r-1,-1l91,117r-3,-1l86,116r-4,-1l54,115r,-29l104,86r,-43xm156,l117,r18,33l193,33,203,14r-39,l156,xm211,l171,r-7,14l203,14,211,xm188,86r-53,l135,240r53,l188,86xm214,43r-105,l109,86r105,l214,43xm310,238r-51,l261,240r47,l310,238xm320,236r-68,l256,238r57,l314,237r4,l320,236xm295,43r-28,l264,44r-9,l244,48r-2,1l238,50r-4,5l231,56r-2,5l228,64r-3,5l225,72r-1,2l224,76r-1,5l222,87r,6l220,97r,87l222,188r,6l223,196r,5l224,204r1,1l225,207r1,3l226,212r2,1l229,216r1,1l231,219r1,1l234,223r6,6l242,230r1,2l248,235r1,1l321,236r4,-4l328,231r8,-8l338,220r1,-2l342,216r2,-5l345,207r1,-2l346,201r2,-3l283,198r-1,-2l280,196r-2,-2l277,194r,-1l276,192r,-3l274,187r,-95l276,91r,-3l277,87r,-2l278,85r2,-3l295,82r,-39xm303,43r-8,l295,190r-1,2l294,193r-4,3l286,196r-1,2l348,198r1,-4l349,184r1,-6l350,96r-1,-3l349,82r-3,-6l346,73r-2,-6l339,57r-2,-1l336,55r-2,-3l332,51r-1,-1l330,50r-4,-2l325,48r-5,-3l316,45r-2,-1l309,44r-6,-1xm295,82r-5,l292,85r2,l294,87r1,1l295,82xm418,43r-52,l366,135r1,4l367,144r1,3l368,156r1,3l369,162r1,2l370,166r3,8l374,181r7,21l384,208r3,8l390,223r1,1l399,240r59,l460,236r2,-2l464,230r1,-4l468,222r2,-3l470,217r2,-5l480,194r,-1l429,193r-2,-5l426,183r-3,-2l423,177r-2,-5l421,168r-1,-4l420,159r-2,-3l418,43xm493,43r-53,l440,148r-1,5l439,160r-1,4l438,168r-2,4l435,176r,2l434,182r-1,2l432,188r-3,5l480,193r6,-17l486,172r1,-2l487,166r2,-9l490,151r,-5l492,139r,-6l493,126r,-83xm559,43r-54,l506,49r1,5l510,61r,3l511,68r,172l564,240r,-142l565,97r,-3l568,91r2,l571,90r66,l637,68r-75,l562,55r-1,-3l561,49r-2,-6xm637,90r-60,l578,91r1,l582,93r,1l583,94r,4l584,99r,141l637,240r,-150xm625,45r-46,l577,48r-3,1l570,54r-3,3l564,64r-2,4l637,68r,-6l636,60r,-3l634,56r-1,-2l633,52r-3,-3l628,49r-3,-4xm621,44r-38,l580,45r42,l621,44xm616,43r-28,l585,44r33,l616,43xm730,43r-52,l675,44r-2,l670,45r-1,l667,48r-3,1l660,54r,1l658,57r,1l657,60r,180l709,240r,-44l783,196r,-40l709,156r,-62l710,93r,-3l711,90r,-2l714,86r1,l716,85r14,l730,43xm783,196r-53,l730,240r53,l783,196xm762,43r-32,l730,156r53,l783,72r-1,-4l782,61r-1,-3l781,56r-1,-1l780,54r-5,-5l772,48r-2,-3l769,45r-3,-1l764,44r-2,-1xm730,85r-7,l726,87r1,l727,88r2,3l729,94r1,3l730,85xm860,200r-47,l790,261r35,l860,200xe" fillcolor="#615f60" stroked="f">
                  <v:path arrowok="t" o:connecttype="custom" o:connectlocs="48,685;32,728;7,737;1,752;7,841;22,850;88,923;96,919;104,902;99,808;86,801;117,685;171,685;188,925;310,923;256,923;264,729;229,746;222,772;223,886;229,901;243,917;338,905;348,883;276,877;277,770;295,875;349,879;346,758;331,735;309,729;295,773;368,832;374,866;458,925;470,902;423,866;418,728;438,853;429,878;490,836;505,728;564,925;637,775;637,775;583,783;577,733;637,747;628,734;616,728;675,729;660,740;783,881;711,773;730,881;783,841;780,739;762,728;729,779;860,885" o:connectangles="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4" type="#_x0000_t75" style="position:absolute;left:11140;top:782;width:264;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">
                  <v:imagedata r:id="rId18" o:title=""/>
                </v:shape>
                <v:shape id="AutoShape 46" o:spid="_x0000_s1035" style="position:absolute;left:8934;top:95;width:1002;height:839;visibility:visible;mso-wrap-style:square;v-text-anchor:top" coordsize="100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" path="m944,l40,r88,111l,486,324,839r113,l484,793r-51,l112,467,229,99,173,25r787,l944,xm817,474r-50,l433,793r51,l817,474xm355,366r-77,l241,478,431,671r94,-83l466,588r,-2l414,586,313,490,355,366xm960,25r-30,l971,96,910,275r-56,58l674,333,642,443,466,588r59,l655,474r162,l854,438,689,436r20,-69l870,366r68,-73l1002,96,960,25xm644,28r-50,l414,586r52,l474,563r8,-28l508,457r14,-48l539,359r17,-53l571,255r17,-52l604,156r13,-43l628,77r9,-28l641,40r2,-9l644,28xm646,25r-262,l299,267r85,1l436,96,394,28r250,l646,25xm832,114r-86,l700,268r81,l832,114xe" fillcolor="#615f60" stroked="f">
                  <v:path arrowok="t" o:connecttype="custom" o:connectlocs="40,95;0,581;437,934;433,888;229,194;960,120;817,569;433,888;817,569;278,461;431,766;466,683;414,681;355,461;930,120;910,370;674,428;466,683;655,569;854,533;709,462;938,388;960,120;594,123;466,681;482,630;522,504;556,401;588,298;617,208;637,144;643,126;646,120;299,362;436,191;644,123;832,209;700,363;832,209" o:connectangles="0,0,0,0,0,0,0,0,0,0,0,0,0,0,0,0,0,0,0,0,0,0,0,0,0,0,0,0,0,0,0,0,0,0,0,0,0,0,0"/>
                </v:shape>
                <v:shape id="Picture 45" o:spid="_x0000_s1036" type="#_x0000_t75" style="position:absolute;left:10020;top:95;width:107;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">
                  <v:imagedata r:id="rId19" o:title=""/>
                </v:shape>
                <w10:wrap anchorx="page"/>
              </v:group>
            </w:pict>
          </mc:Fallback>
        </mc:AlternateContent>
      </w:r>
      <w:r w:rsidR="00000000">
        <w:rPr>
          <w:rFonts w:ascii="Arial Black" w:hAnsi="Arial Black"/>
          <w:sz w:val="24"/>
        </w:rPr>
        <w:t>VPP</w:t>
      </w:r>
      <w:r w:rsidR="00000000">
        <w:rPr>
          <w:rFonts w:ascii="Arial Black" w:hAnsi="Arial Black"/>
          <w:spacing w:val="-3"/>
          <w:sz w:val="24"/>
        </w:rPr>
        <w:t xml:space="preserve"> </w:t>
      </w:r>
      <w:r w:rsidR="00000000">
        <w:rPr>
          <w:rFonts w:ascii="Arial Black" w:hAnsi="Arial Black"/>
          <w:sz w:val="24"/>
        </w:rPr>
        <w:t>- O</w:t>
      </w:r>
      <w:r w:rsidR="00000000">
        <w:rPr>
          <w:rFonts w:ascii="Arial Black" w:hAnsi="Arial Black"/>
          <w:sz w:val="24"/>
        </w:rPr>
        <w:tab/>
      </w:r>
      <w:r w:rsidR="00000000">
        <w:rPr>
          <w:b/>
          <w:position w:val="2"/>
          <w:sz w:val="28"/>
        </w:rPr>
        <w:t>VŠEOBECNÉ POJISTNÉ</w:t>
      </w:r>
      <w:r w:rsidR="00000000">
        <w:rPr>
          <w:b/>
          <w:spacing w:val="-4"/>
          <w:position w:val="2"/>
          <w:sz w:val="28"/>
        </w:rPr>
        <w:t xml:space="preserve"> </w:t>
      </w:r>
      <w:r w:rsidR="00000000">
        <w:rPr>
          <w:b/>
          <w:position w:val="2"/>
          <w:sz w:val="28"/>
        </w:rPr>
        <w:t>PODMÍNKY</w:t>
      </w:r>
    </w:p>
    <w:p w14:paraId="0277C60B" w14:textId="77777777" w:rsidR="00A5650C" w:rsidRDefault="00000000">
      <w:pPr>
        <w:pStyle w:val="Nadpis1"/>
        <w:spacing w:line="333" w:lineRule="exact"/>
        <w:ind w:left="373" w:right="597"/>
      </w:pPr>
      <w:r>
        <w:t>pro obnosové pojištění</w:t>
      </w:r>
    </w:p>
    <w:p w14:paraId="47F54DFE" w14:textId="77777777" w:rsidR="00A5650C" w:rsidRDefault="00A5650C">
      <w:pPr>
        <w:pStyle w:val="Zkladntext"/>
        <w:spacing w:before="4"/>
        <w:ind w:left="0"/>
        <w:jc w:val="left"/>
        <w:rPr>
          <w:b/>
          <w:sz w:val="24"/>
        </w:rPr>
      </w:pPr>
    </w:p>
    <w:p w14:paraId="28BDD362" w14:textId="77777777" w:rsidR="00A5650C" w:rsidRDefault="00A5650C">
      <w:pPr>
        <w:rPr>
          <w:sz w:val="24"/>
        </w:rPr>
        <w:sectPr w:rsidR="00A5650C">
          <w:footerReference w:type="default" r:id="rId20"/>
          <w:pgSz w:w="11920" w:h="16850"/>
          <w:pgMar w:top="240" w:right="220" w:bottom="460" w:left="220" w:header="0" w:footer="261" w:gutter="0"/>
          <w:pgNumType w:start="1"/>
          <w:cols w:space="708"/>
        </w:sectPr>
      </w:pPr>
    </w:p>
    <w:p w14:paraId="1563135F" w14:textId="4205C037" w:rsidR="00A5650C" w:rsidRDefault="00120113">
      <w:pPr>
        <w:pStyle w:val="Nadpis5"/>
        <w:spacing w:before="61"/>
        <w:ind w:left="1853" w:right="1647" w:firstLine="650"/>
        <w:jc w:val="left"/>
      </w:pPr>
      <w:r>
        <w:rPr>
          <w:noProof/>
        </w:rPr>
        <mc:AlternateContent>
          <mc:Choice Requires="wps">
            <w:drawing>
              <wp:anchor distT="0" distB="0" distL="114300" distR="114300" simplePos="0" relativeHeight="251669504" behindDoc="0" locked="0" layoutInCell="1" allowOverlap="1" wp14:anchorId="6F44002F" wp14:editId="58FB76B4">
                <wp:simplePos x="0" y="0"/>
                <wp:positionH relativeFrom="page">
                  <wp:posOffset>3780790</wp:posOffset>
                </wp:positionH>
                <wp:positionV relativeFrom="page">
                  <wp:posOffset>853440</wp:posOffset>
                </wp:positionV>
                <wp:extent cx="0" cy="9464040"/>
                <wp:effectExtent l="0" t="0" r="0" b="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404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04290" id="Line 43"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67.2pt" to="297.7pt,8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" strokeweight=".72pt">
                <w10:wrap anchorx="page" anchory="page"/>
              </v:line>
            </w:pict>
          </mc:Fallback>
        </mc:AlternateContent>
      </w:r>
      <w:r w:rsidR="00000000">
        <w:rPr>
          <w:color w:val="2F2C2C"/>
        </w:rPr>
        <w:t>ČLÁNEK 1 VŠEOBECNÁ USTANOVENÍ</w:t>
      </w:r>
    </w:p>
    <w:p w14:paraId="14EAE2E7" w14:textId="77777777" w:rsidR="00A5650C" w:rsidRDefault="00000000">
      <w:pPr>
        <w:pStyle w:val="Odstavecseseznamem"/>
        <w:numPr>
          <w:ilvl w:val="0"/>
          <w:numId w:val="61"/>
        </w:numPr>
        <w:tabs>
          <w:tab w:val="left" w:pos="517"/>
        </w:tabs>
        <w:spacing w:before="43"/>
        <w:ind w:right="40"/>
        <w:jc w:val="both"/>
        <w:rPr>
          <w:sz w:val="19"/>
        </w:rPr>
      </w:pPr>
      <w:r>
        <w:rPr>
          <w:sz w:val="19"/>
        </w:rPr>
        <w:t>Obnosové pojištění, které sjednává Hasičská vzájemná pojišťovna,</w:t>
      </w:r>
      <w:r>
        <w:rPr>
          <w:spacing w:val="-10"/>
          <w:sz w:val="19"/>
        </w:rPr>
        <w:t xml:space="preserve"> </w:t>
      </w:r>
      <w:r>
        <w:rPr>
          <w:sz w:val="19"/>
        </w:rPr>
        <w:t>a.s.</w:t>
      </w:r>
      <w:r>
        <w:rPr>
          <w:spacing w:val="-8"/>
          <w:sz w:val="19"/>
        </w:rPr>
        <w:t xml:space="preserve"> </w:t>
      </w:r>
      <w:r>
        <w:rPr>
          <w:sz w:val="19"/>
        </w:rPr>
        <w:t>(dále</w:t>
      </w:r>
      <w:r>
        <w:rPr>
          <w:spacing w:val="-9"/>
          <w:sz w:val="19"/>
        </w:rPr>
        <w:t xml:space="preserve"> </w:t>
      </w:r>
      <w:r>
        <w:rPr>
          <w:sz w:val="19"/>
        </w:rPr>
        <w:t>jen</w:t>
      </w:r>
      <w:r>
        <w:rPr>
          <w:spacing w:val="-8"/>
          <w:sz w:val="19"/>
        </w:rPr>
        <w:t xml:space="preserve"> </w:t>
      </w:r>
      <w:r>
        <w:rPr>
          <w:sz w:val="19"/>
        </w:rPr>
        <w:t>„pojistitel“),</w:t>
      </w:r>
      <w:r>
        <w:rPr>
          <w:spacing w:val="-8"/>
          <w:sz w:val="19"/>
        </w:rPr>
        <w:t xml:space="preserve"> </w:t>
      </w:r>
      <w:r>
        <w:rPr>
          <w:sz w:val="19"/>
        </w:rPr>
        <w:t>se</w:t>
      </w:r>
      <w:r>
        <w:rPr>
          <w:spacing w:val="-9"/>
          <w:sz w:val="19"/>
        </w:rPr>
        <w:t xml:space="preserve"> </w:t>
      </w:r>
      <w:r>
        <w:rPr>
          <w:sz w:val="19"/>
        </w:rPr>
        <w:t>řídí</w:t>
      </w:r>
      <w:r>
        <w:rPr>
          <w:spacing w:val="-9"/>
          <w:sz w:val="19"/>
        </w:rPr>
        <w:t xml:space="preserve"> </w:t>
      </w:r>
      <w:r>
        <w:rPr>
          <w:sz w:val="19"/>
        </w:rPr>
        <w:t>právním</w:t>
      </w:r>
      <w:r>
        <w:rPr>
          <w:spacing w:val="-9"/>
          <w:sz w:val="19"/>
        </w:rPr>
        <w:t xml:space="preserve"> </w:t>
      </w:r>
      <w:r>
        <w:rPr>
          <w:sz w:val="19"/>
        </w:rPr>
        <w:t>řádem</w:t>
      </w:r>
      <w:r>
        <w:rPr>
          <w:spacing w:val="-9"/>
          <w:sz w:val="19"/>
        </w:rPr>
        <w:t xml:space="preserve"> </w:t>
      </w:r>
      <w:r>
        <w:rPr>
          <w:sz w:val="19"/>
        </w:rPr>
        <w:t>České republiky, zejména zákonem č. 89/2012  Sb., občanský  zákoník, v platném znění (dále jen „Občanský zákoník“), těmito všeobecnými pojistnými podmínkami pro obnosové pojištění (dále i jen „VPPO“), příslušnými doplňkovými pojistnými podmínkami (dále jen „DPP“), zvláštními pojistnými podmínkami (dále jen „ZPP“) a ustanoveními pojistné</w:t>
      </w:r>
      <w:r>
        <w:rPr>
          <w:spacing w:val="-10"/>
          <w:sz w:val="19"/>
        </w:rPr>
        <w:t xml:space="preserve"> </w:t>
      </w:r>
      <w:r>
        <w:rPr>
          <w:sz w:val="19"/>
        </w:rPr>
        <w:t>smlouvy.</w:t>
      </w:r>
    </w:p>
    <w:p w14:paraId="120F8506" w14:textId="77777777" w:rsidR="00A5650C" w:rsidRDefault="00000000">
      <w:pPr>
        <w:pStyle w:val="Odstavecseseznamem"/>
        <w:numPr>
          <w:ilvl w:val="0"/>
          <w:numId w:val="61"/>
        </w:numPr>
        <w:tabs>
          <w:tab w:val="left" w:pos="517"/>
        </w:tabs>
        <w:ind w:right="39"/>
        <w:jc w:val="both"/>
        <w:rPr>
          <w:sz w:val="19"/>
        </w:rPr>
      </w:pPr>
      <w:r>
        <w:rPr>
          <w:sz w:val="19"/>
        </w:rPr>
        <w:t>Osoba, která uzavře s pojistitelem pojistnou smlouvu, je v těchto VPPO a v pojistné smlouvě označena jako</w:t>
      </w:r>
      <w:r>
        <w:rPr>
          <w:spacing w:val="-12"/>
          <w:sz w:val="19"/>
        </w:rPr>
        <w:t xml:space="preserve"> </w:t>
      </w:r>
      <w:r>
        <w:rPr>
          <w:sz w:val="19"/>
        </w:rPr>
        <w:t>pojistník.</w:t>
      </w:r>
    </w:p>
    <w:p w14:paraId="786EE721" w14:textId="77777777" w:rsidR="00A5650C" w:rsidRDefault="00000000">
      <w:pPr>
        <w:pStyle w:val="Odstavecseseznamem"/>
        <w:numPr>
          <w:ilvl w:val="0"/>
          <w:numId w:val="61"/>
        </w:numPr>
        <w:tabs>
          <w:tab w:val="left" w:pos="520"/>
        </w:tabs>
        <w:ind w:left="519" w:right="39" w:hanging="286"/>
        <w:jc w:val="both"/>
        <w:rPr>
          <w:sz w:val="19"/>
        </w:rPr>
      </w:pPr>
      <w:r>
        <w:rPr>
          <w:sz w:val="19"/>
        </w:rPr>
        <w:t>Osoba, na jejíž život nebo zdraví se pojištění vztahuje, je v těchto VPPO a v pojistné smlouvě označena jako</w:t>
      </w:r>
      <w:r>
        <w:rPr>
          <w:spacing w:val="-10"/>
          <w:sz w:val="19"/>
        </w:rPr>
        <w:t xml:space="preserve"> </w:t>
      </w:r>
      <w:r>
        <w:rPr>
          <w:sz w:val="19"/>
        </w:rPr>
        <w:t>pojištěný.</w:t>
      </w:r>
    </w:p>
    <w:p w14:paraId="51A5E6C8" w14:textId="77777777" w:rsidR="00A5650C" w:rsidRDefault="00000000">
      <w:pPr>
        <w:pStyle w:val="Odstavecseseznamem"/>
        <w:numPr>
          <w:ilvl w:val="0"/>
          <w:numId w:val="61"/>
        </w:numPr>
        <w:tabs>
          <w:tab w:val="left" w:pos="517"/>
        </w:tabs>
        <w:ind w:right="39"/>
        <w:jc w:val="both"/>
        <w:rPr>
          <w:sz w:val="19"/>
        </w:rPr>
      </w:pPr>
      <w:r>
        <w:rPr>
          <w:sz w:val="19"/>
        </w:rPr>
        <w:t>Pojistitel,  pojistník  a   pojištěný   a   každá   další   osoba,   které z pojištění vzniklo právo nebo povinnost, jsou v těchto VPPO označeni společně jako účastníci</w:t>
      </w:r>
      <w:r>
        <w:rPr>
          <w:spacing w:val="-5"/>
          <w:sz w:val="19"/>
        </w:rPr>
        <w:t xml:space="preserve"> </w:t>
      </w:r>
      <w:r>
        <w:rPr>
          <w:sz w:val="19"/>
        </w:rPr>
        <w:t>pojištění.</w:t>
      </w:r>
    </w:p>
    <w:p w14:paraId="649361FE" w14:textId="77777777" w:rsidR="00A5650C" w:rsidRDefault="00000000">
      <w:pPr>
        <w:spacing w:before="78"/>
        <w:ind w:left="806" w:right="621"/>
        <w:jc w:val="center"/>
        <w:rPr>
          <w:b/>
          <w:sz w:val="19"/>
        </w:rPr>
      </w:pPr>
      <w:bookmarkStart w:id="2" w:name="POČÁTEK_POJIŠTĚNÍ,_UZAVŘENÍ_POJISTNÉ_SML"/>
      <w:bookmarkEnd w:id="2"/>
      <w:r>
        <w:rPr>
          <w:b/>
          <w:color w:val="2F2C2C"/>
          <w:sz w:val="19"/>
        </w:rPr>
        <w:t>ČL</w:t>
      </w:r>
      <w:r>
        <w:rPr>
          <w:b/>
          <w:color w:val="2F2C2C"/>
          <w:sz w:val="20"/>
        </w:rPr>
        <w:t xml:space="preserve">ÁNEK </w:t>
      </w:r>
      <w:r>
        <w:rPr>
          <w:b/>
          <w:color w:val="2F2C2C"/>
          <w:sz w:val="19"/>
        </w:rPr>
        <w:t>2</w:t>
      </w:r>
    </w:p>
    <w:p w14:paraId="0523373A" w14:textId="77777777" w:rsidR="00A5650C" w:rsidRDefault="00000000">
      <w:pPr>
        <w:pStyle w:val="Nadpis5"/>
        <w:spacing w:before="0"/>
        <w:ind w:left="806" w:right="623"/>
      </w:pPr>
      <w:r>
        <w:rPr>
          <w:color w:val="2F2C2C"/>
        </w:rPr>
        <w:t>POČÁTEK POJIŠTĚNÍ, UZAVŘENÍ POJISTNÉ SMLOUVY</w:t>
      </w:r>
    </w:p>
    <w:p w14:paraId="330A5967" w14:textId="77777777" w:rsidR="00A5650C" w:rsidRDefault="00000000">
      <w:pPr>
        <w:pStyle w:val="Odstavecseseznamem"/>
        <w:numPr>
          <w:ilvl w:val="0"/>
          <w:numId w:val="60"/>
        </w:numPr>
        <w:tabs>
          <w:tab w:val="left" w:pos="517"/>
        </w:tabs>
        <w:spacing w:before="40"/>
        <w:ind w:right="38"/>
        <w:jc w:val="both"/>
        <w:rPr>
          <w:sz w:val="19"/>
        </w:rPr>
      </w:pPr>
      <w:r>
        <w:rPr>
          <w:sz w:val="19"/>
        </w:rPr>
        <w:t>K uzavření pojistné smlouvy je třeba, aby nabídka pojistitele na pojištění byla druhou stranou přijata do 1 měsíce ode dne doručení nabídky druhé straně. Je‐li však uzavření smlouvy podmíněno lékařskou prohlídkou, vyžaduje se přijetí nabídky do 2 měsíců. Projev vůle, který obsahuje dodatky, výhrady, omezení nebo jiné změny, je odmítnutím nabídky a považuje se za novou nabídku. Odpověď s dodatkem nebo odchylkou, která podstatně nemění  podmínky   nabídky,   je   rovněž   odmítnutím   nabídky a považuje se za novou nabídku. Tento odstavec platí obdobně    i pro případ, kdy smluvní strana navrhuje změnu pojistné smlouvy.</w:t>
      </w:r>
    </w:p>
    <w:p w14:paraId="2F149A23" w14:textId="77777777" w:rsidR="00A5650C" w:rsidRDefault="00000000">
      <w:pPr>
        <w:pStyle w:val="Odstavecseseznamem"/>
        <w:numPr>
          <w:ilvl w:val="0"/>
          <w:numId w:val="60"/>
        </w:numPr>
        <w:tabs>
          <w:tab w:val="left" w:pos="520"/>
        </w:tabs>
        <w:ind w:left="519" w:right="39" w:hanging="286"/>
        <w:jc w:val="both"/>
        <w:rPr>
          <w:sz w:val="19"/>
        </w:rPr>
      </w:pPr>
      <w:r>
        <w:rPr>
          <w:sz w:val="19"/>
        </w:rPr>
        <w:t>Nabídku</w:t>
      </w:r>
      <w:r>
        <w:rPr>
          <w:spacing w:val="-5"/>
          <w:sz w:val="19"/>
        </w:rPr>
        <w:t xml:space="preserve"> </w:t>
      </w:r>
      <w:r>
        <w:rPr>
          <w:sz w:val="19"/>
        </w:rPr>
        <w:t>pojistitele</w:t>
      </w:r>
      <w:r>
        <w:rPr>
          <w:spacing w:val="-3"/>
          <w:sz w:val="19"/>
        </w:rPr>
        <w:t xml:space="preserve"> </w:t>
      </w:r>
      <w:r>
        <w:rPr>
          <w:sz w:val="19"/>
        </w:rPr>
        <w:t>lze</w:t>
      </w:r>
      <w:r>
        <w:rPr>
          <w:spacing w:val="-5"/>
          <w:sz w:val="19"/>
        </w:rPr>
        <w:t xml:space="preserve"> </w:t>
      </w:r>
      <w:r>
        <w:rPr>
          <w:sz w:val="19"/>
        </w:rPr>
        <w:t>přijmout</w:t>
      </w:r>
      <w:r>
        <w:rPr>
          <w:spacing w:val="-4"/>
          <w:sz w:val="19"/>
        </w:rPr>
        <w:t xml:space="preserve"> </w:t>
      </w:r>
      <w:r>
        <w:rPr>
          <w:sz w:val="19"/>
        </w:rPr>
        <w:t>též</w:t>
      </w:r>
      <w:r>
        <w:rPr>
          <w:spacing w:val="-5"/>
          <w:sz w:val="19"/>
        </w:rPr>
        <w:t xml:space="preserve"> </w:t>
      </w:r>
      <w:r>
        <w:rPr>
          <w:sz w:val="19"/>
        </w:rPr>
        <w:t>zaplacením</w:t>
      </w:r>
      <w:r>
        <w:rPr>
          <w:spacing w:val="-5"/>
          <w:sz w:val="19"/>
        </w:rPr>
        <w:t xml:space="preserve"> </w:t>
      </w:r>
      <w:r>
        <w:rPr>
          <w:sz w:val="19"/>
        </w:rPr>
        <w:t>pojistného</w:t>
      </w:r>
      <w:r>
        <w:rPr>
          <w:spacing w:val="-2"/>
          <w:sz w:val="19"/>
        </w:rPr>
        <w:t xml:space="preserve"> </w:t>
      </w:r>
      <w:r>
        <w:rPr>
          <w:sz w:val="19"/>
        </w:rPr>
        <w:t>ve</w:t>
      </w:r>
      <w:r>
        <w:rPr>
          <w:spacing w:val="-6"/>
          <w:sz w:val="19"/>
        </w:rPr>
        <w:t xml:space="preserve"> </w:t>
      </w:r>
      <w:r>
        <w:rPr>
          <w:sz w:val="19"/>
        </w:rPr>
        <w:t>výši uvedené v nabídce,  jestliže  se   tak  stane  ve   lhůtě  stanovené v odstavci 1. Pojistná smlouva je v takovém případě uzavřena, jakmile bylo pojistné</w:t>
      </w:r>
      <w:r>
        <w:rPr>
          <w:spacing w:val="-4"/>
          <w:sz w:val="19"/>
        </w:rPr>
        <w:t xml:space="preserve"> </w:t>
      </w:r>
      <w:r>
        <w:rPr>
          <w:sz w:val="19"/>
        </w:rPr>
        <w:t>zaplaceno.</w:t>
      </w:r>
    </w:p>
    <w:p w14:paraId="446A02C3" w14:textId="77777777" w:rsidR="00A5650C" w:rsidRDefault="00000000">
      <w:pPr>
        <w:pStyle w:val="Odstavecseseznamem"/>
        <w:numPr>
          <w:ilvl w:val="0"/>
          <w:numId w:val="60"/>
        </w:numPr>
        <w:tabs>
          <w:tab w:val="left" w:pos="517"/>
        </w:tabs>
        <w:spacing w:before="1"/>
        <w:ind w:right="43"/>
        <w:jc w:val="both"/>
        <w:rPr>
          <w:sz w:val="19"/>
        </w:rPr>
      </w:pPr>
      <w:r>
        <w:rPr>
          <w:sz w:val="19"/>
        </w:rPr>
        <w:t>Pojištění vzniká prvním dnem následujícím po dni uzavření pojistné smlouvy, nebylo‐li v pojistné smlouvě dohodnuto, že vznikne již uzavřením pojistné smlouvy nebo</w:t>
      </w:r>
      <w:r>
        <w:rPr>
          <w:spacing w:val="-15"/>
          <w:sz w:val="19"/>
        </w:rPr>
        <w:t xml:space="preserve"> </w:t>
      </w:r>
      <w:r>
        <w:rPr>
          <w:sz w:val="19"/>
        </w:rPr>
        <w:t>později.</w:t>
      </w:r>
    </w:p>
    <w:p w14:paraId="31F8C8B5" w14:textId="77777777" w:rsidR="00A5650C" w:rsidRDefault="00000000">
      <w:pPr>
        <w:pStyle w:val="Odstavecseseznamem"/>
        <w:numPr>
          <w:ilvl w:val="0"/>
          <w:numId w:val="60"/>
        </w:numPr>
        <w:tabs>
          <w:tab w:val="left" w:pos="517"/>
        </w:tabs>
        <w:ind w:right="40"/>
        <w:jc w:val="both"/>
        <w:rPr>
          <w:sz w:val="19"/>
        </w:rPr>
      </w:pPr>
      <w:r>
        <w:rPr>
          <w:sz w:val="19"/>
        </w:rPr>
        <w:t>Pojistitel vydá pojistníkovi pojistku jako potvrzení o uzavření pojistné</w:t>
      </w:r>
      <w:r>
        <w:rPr>
          <w:spacing w:val="-2"/>
          <w:sz w:val="19"/>
        </w:rPr>
        <w:t xml:space="preserve"> </w:t>
      </w:r>
      <w:r>
        <w:rPr>
          <w:sz w:val="19"/>
        </w:rPr>
        <w:t>smlouvy.</w:t>
      </w:r>
    </w:p>
    <w:p w14:paraId="3038A7BD" w14:textId="77777777" w:rsidR="00A5650C" w:rsidRDefault="00000000">
      <w:pPr>
        <w:pStyle w:val="Nadpis5"/>
        <w:spacing w:before="78"/>
        <w:ind w:left="806" w:right="621"/>
      </w:pPr>
      <w:bookmarkStart w:id="3" w:name="ČLÁNEK_3"/>
      <w:bookmarkEnd w:id="3"/>
      <w:r>
        <w:rPr>
          <w:color w:val="2F2C2C"/>
        </w:rPr>
        <w:t>ČLÁNEK 3</w:t>
      </w:r>
    </w:p>
    <w:p w14:paraId="0887CB4A" w14:textId="77777777" w:rsidR="00A5650C" w:rsidRDefault="00000000">
      <w:pPr>
        <w:spacing w:before="1"/>
        <w:ind w:left="1414" w:right="1227" w:firstLine="3"/>
        <w:jc w:val="center"/>
        <w:rPr>
          <w:b/>
          <w:sz w:val="19"/>
        </w:rPr>
      </w:pPr>
      <w:r>
        <w:rPr>
          <w:b/>
          <w:color w:val="2F2C2C"/>
          <w:sz w:val="19"/>
        </w:rPr>
        <w:t>OPRÁVNĚNÍ POJISTITELE ZJIŠŤOVAT A PŘEZKOUMÁVAT ZDRAVOTNÍ</w:t>
      </w:r>
      <w:r>
        <w:rPr>
          <w:b/>
          <w:color w:val="2F2C2C"/>
          <w:spacing w:val="-23"/>
          <w:sz w:val="19"/>
        </w:rPr>
        <w:t xml:space="preserve"> </w:t>
      </w:r>
      <w:r>
        <w:rPr>
          <w:b/>
          <w:color w:val="2F2C2C"/>
          <w:sz w:val="19"/>
        </w:rPr>
        <w:t>STAV</w:t>
      </w:r>
    </w:p>
    <w:p w14:paraId="5C8E9040" w14:textId="77777777" w:rsidR="00A5650C" w:rsidRDefault="00000000">
      <w:pPr>
        <w:pStyle w:val="Odstavecseseznamem"/>
        <w:numPr>
          <w:ilvl w:val="0"/>
          <w:numId w:val="59"/>
        </w:numPr>
        <w:tabs>
          <w:tab w:val="left" w:pos="517"/>
        </w:tabs>
        <w:spacing w:before="40"/>
        <w:ind w:right="38"/>
        <w:jc w:val="both"/>
        <w:rPr>
          <w:sz w:val="19"/>
        </w:rPr>
      </w:pPr>
      <w:r>
        <w:rPr>
          <w:sz w:val="19"/>
        </w:rPr>
        <w:t>Pojistitel  je  oprávněn  požadovat  údaje  o  zdravotním  stavu    a zjištění zdravotního stavu nebo příčiny smrti pojištěného a na základě</w:t>
      </w:r>
      <w:r>
        <w:rPr>
          <w:spacing w:val="-12"/>
          <w:sz w:val="19"/>
        </w:rPr>
        <w:t xml:space="preserve"> </w:t>
      </w:r>
      <w:r>
        <w:rPr>
          <w:sz w:val="19"/>
        </w:rPr>
        <w:t>zmocnění</w:t>
      </w:r>
      <w:r>
        <w:rPr>
          <w:spacing w:val="-11"/>
          <w:sz w:val="19"/>
        </w:rPr>
        <w:t xml:space="preserve"> </w:t>
      </w:r>
      <w:r>
        <w:rPr>
          <w:sz w:val="19"/>
        </w:rPr>
        <w:t>pojištěného</w:t>
      </w:r>
      <w:r>
        <w:rPr>
          <w:spacing w:val="-11"/>
          <w:sz w:val="19"/>
        </w:rPr>
        <w:t xml:space="preserve"> </w:t>
      </w:r>
      <w:r>
        <w:rPr>
          <w:sz w:val="19"/>
        </w:rPr>
        <w:t>zjišťovat</w:t>
      </w:r>
      <w:r>
        <w:rPr>
          <w:spacing w:val="-10"/>
          <w:sz w:val="19"/>
        </w:rPr>
        <w:t xml:space="preserve"> </w:t>
      </w:r>
      <w:r>
        <w:rPr>
          <w:sz w:val="19"/>
        </w:rPr>
        <w:t>a</w:t>
      </w:r>
      <w:r>
        <w:rPr>
          <w:spacing w:val="-10"/>
          <w:sz w:val="19"/>
        </w:rPr>
        <w:t xml:space="preserve"> </w:t>
      </w:r>
      <w:r>
        <w:rPr>
          <w:sz w:val="19"/>
        </w:rPr>
        <w:t>přezkoumávat</w:t>
      </w:r>
      <w:r>
        <w:rPr>
          <w:spacing w:val="-10"/>
          <w:sz w:val="19"/>
        </w:rPr>
        <w:t xml:space="preserve"> </w:t>
      </w:r>
      <w:r>
        <w:rPr>
          <w:sz w:val="19"/>
        </w:rPr>
        <w:t>zdravotní stav pojištěného, a to v souvislosti s výkonem práv a plněním povinností pojistitele plynoucích z pojistné smlouvy (zejména při sjednávání pojištění, při přepracování pojistné smlouvy a při vyřizování pojistných událostí včetně zproštění od placení pojistného),   tj.   činit    dotazy    ohledně    zdravotního     stavu u příslušných lékařů (zdravotnických zařízení a zařízení poskytujících zdravotní péči), žádat tyto lékaře (zdravotnická zařízení a zařízení poskytující zdravotní péči) o poskytnutí zpráv, pořízení výpisů nebo opisů z jeho zdravotnické dokumentace nebo z jiných zápisů vztahujících se k jeho zdravotnímu stavu, popř. tyto výpisy a opisy pořizovat či zapůjčit a to vše i v době po smrti pojištěného. Vyžaduje‐li to pojistitel, je pojištěný povinen dát se v rozsahu nutném k zajištění výkonu práv a plnění povinností pojistitele plynoucích z pojistné smlouvy na jeho náklad vyšetřit pojistitelem určeným zdravotnickým zařízením. Nedá‐li pojištěný nebo pojistník pojistiteli příslušné zmocnění nebo odmítne‐li podstoupit uvedené vyšetření, není pojistitel povinen poskytnout pojistné plnění, dokud takové</w:t>
      </w:r>
      <w:r>
        <w:rPr>
          <w:spacing w:val="19"/>
          <w:sz w:val="19"/>
        </w:rPr>
        <w:t xml:space="preserve"> </w:t>
      </w:r>
      <w:r>
        <w:rPr>
          <w:sz w:val="19"/>
        </w:rPr>
        <w:t>zmocnění</w:t>
      </w:r>
    </w:p>
    <w:p w14:paraId="6440D432" w14:textId="77777777" w:rsidR="00A5650C" w:rsidRDefault="00000000">
      <w:pPr>
        <w:pStyle w:val="Zkladntext"/>
        <w:spacing w:before="66" w:line="230" w:lineRule="exact"/>
      </w:pPr>
      <w:r>
        <w:br w:type="column"/>
      </w:r>
      <w:r>
        <w:t>neobdrží nebo dokud pojištěný vyšetření nepodstoupí.</w:t>
      </w:r>
    </w:p>
    <w:p w14:paraId="2619600D" w14:textId="77777777" w:rsidR="00A5650C" w:rsidRDefault="00000000">
      <w:pPr>
        <w:pStyle w:val="Odstavecseseznamem"/>
        <w:numPr>
          <w:ilvl w:val="0"/>
          <w:numId w:val="59"/>
        </w:numPr>
        <w:tabs>
          <w:tab w:val="left" w:pos="520"/>
        </w:tabs>
        <w:ind w:left="519" w:right="227" w:hanging="286"/>
        <w:jc w:val="both"/>
        <w:rPr>
          <w:sz w:val="19"/>
        </w:rPr>
      </w:pPr>
      <w:r>
        <w:rPr>
          <w:sz w:val="19"/>
        </w:rPr>
        <w:t>Poskytování informací o skutečnostech týkajících se pojištění pojištěného může pojistitel žádat i od jiných</w:t>
      </w:r>
      <w:r>
        <w:rPr>
          <w:spacing w:val="-14"/>
          <w:sz w:val="19"/>
        </w:rPr>
        <w:t xml:space="preserve"> </w:t>
      </w:r>
      <w:r>
        <w:rPr>
          <w:sz w:val="19"/>
        </w:rPr>
        <w:t>pojistitelů.</w:t>
      </w:r>
    </w:p>
    <w:p w14:paraId="36869D0D" w14:textId="77777777" w:rsidR="00A5650C" w:rsidRDefault="00000000">
      <w:pPr>
        <w:pStyle w:val="Odstavecseseznamem"/>
        <w:numPr>
          <w:ilvl w:val="0"/>
          <w:numId w:val="59"/>
        </w:numPr>
        <w:tabs>
          <w:tab w:val="left" w:pos="517"/>
        </w:tabs>
        <w:ind w:right="224"/>
        <w:jc w:val="both"/>
        <w:rPr>
          <w:sz w:val="19"/>
        </w:rPr>
      </w:pPr>
      <w:r>
        <w:rPr>
          <w:sz w:val="19"/>
        </w:rPr>
        <w:t>Souhlas se  zjišťováním  a  přezkoumáváním  zdravotního  stavu  a</w:t>
      </w:r>
      <w:r>
        <w:rPr>
          <w:spacing w:val="-4"/>
          <w:sz w:val="19"/>
        </w:rPr>
        <w:t xml:space="preserve"> </w:t>
      </w:r>
      <w:r>
        <w:rPr>
          <w:sz w:val="19"/>
        </w:rPr>
        <w:t>ostatních</w:t>
      </w:r>
      <w:r>
        <w:rPr>
          <w:spacing w:val="-6"/>
          <w:sz w:val="19"/>
        </w:rPr>
        <w:t xml:space="preserve"> </w:t>
      </w:r>
      <w:r>
        <w:rPr>
          <w:sz w:val="19"/>
        </w:rPr>
        <w:t>skutečností</w:t>
      </w:r>
      <w:r>
        <w:rPr>
          <w:spacing w:val="-6"/>
          <w:sz w:val="19"/>
        </w:rPr>
        <w:t xml:space="preserve"> </w:t>
      </w:r>
      <w:r>
        <w:rPr>
          <w:sz w:val="19"/>
        </w:rPr>
        <w:t>týkajících</w:t>
      </w:r>
      <w:r>
        <w:rPr>
          <w:spacing w:val="-5"/>
          <w:sz w:val="19"/>
        </w:rPr>
        <w:t xml:space="preserve"> </w:t>
      </w:r>
      <w:r>
        <w:rPr>
          <w:sz w:val="19"/>
        </w:rPr>
        <w:t>se</w:t>
      </w:r>
      <w:r>
        <w:rPr>
          <w:spacing w:val="-8"/>
          <w:sz w:val="19"/>
        </w:rPr>
        <w:t xml:space="preserve"> </w:t>
      </w:r>
      <w:r>
        <w:rPr>
          <w:sz w:val="19"/>
        </w:rPr>
        <w:t>pojištění</w:t>
      </w:r>
      <w:r>
        <w:rPr>
          <w:spacing w:val="-6"/>
          <w:sz w:val="19"/>
        </w:rPr>
        <w:t xml:space="preserve"> </w:t>
      </w:r>
      <w:r>
        <w:rPr>
          <w:sz w:val="19"/>
        </w:rPr>
        <w:t>dává</w:t>
      </w:r>
      <w:r>
        <w:rPr>
          <w:spacing w:val="-7"/>
          <w:sz w:val="19"/>
        </w:rPr>
        <w:t xml:space="preserve"> </w:t>
      </w:r>
      <w:r>
        <w:rPr>
          <w:sz w:val="19"/>
        </w:rPr>
        <w:t>pojištěný</w:t>
      </w:r>
      <w:r>
        <w:rPr>
          <w:spacing w:val="-5"/>
          <w:sz w:val="19"/>
        </w:rPr>
        <w:t xml:space="preserve"> </w:t>
      </w:r>
      <w:r>
        <w:rPr>
          <w:sz w:val="19"/>
        </w:rPr>
        <w:t>nebo pojistník podpisem pojistné</w:t>
      </w:r>
      <w:r>
        <w:rPr>
          <w:spacing w:val="-5"/>
          <w:sz w:val="19"/>
        </w:rPr>
        <w:t xml:space="preserve"> </w:t>
      </w:r>
      <w:r>
        <w:rPr>
          <w:sz w:val="19"/>
        </w:rPr>
        <w:t>smlouvy.</w:t>
      </w:r>
    </w:p>
    <w:p w14:paraId="6543DCC1" w14:textId="77777777" w:rsidR="00A5650C" w:rsidRDefault="00000000">
      <w:pPr>
        <w:pStyle w:val="Odstavecseseznamem"/>
        <w:numPr>
          <w:ilvl w:val="0"/>
          <w:numId w:val="59"/>
        </w:numPr>
        <w:tabs>
          <w:tab w:val="left" w:pos="517"/>
        </w:tabs>
        <w:ind w:left="517" w:right="225"/>
        <w:jc w:val="both"/>
        <w:rPr>
          <w:sz w:val="19"/>
        </w:rPr>
      </w:pPr>
      <w:r>
        <w:rPr>
          <w:sz w:val="19"/>
        </w:rPr>
        <w:t>Skutečnosti,</w:t>
      </w:r>
      <w:r>
        <w:rPr>
          <w:spacing w:val="-9"/>
          <w:sz w:val="19"/>
        </w:rPr>
        <w:t xml:space="preserve"> </w:t>
      </w:r>
      <w:r>
        <w:rPr>
          <w:sz w:val="19"/>
        </w:rPr>
        <w:t>o</w:t>
      </w:r>
      <w:r>
        <w:rPr>
          <w:spacing w:val="-9"/>
          <w:sz w:val="19"/>
        </w:rPr>
        <w:t xml:space="preserve"> </w:t>
      </w:r>
      <w:r>
        <w:rPr>
          <w:sz w:val="19"/>
        </w:rPr>
        <w:t>kterých</w:t>
      </w:r>
      <w:r>
        <w:rPr>
          <w:spacing w:val="-7"/>
          <w:sz w:val="19"/>
        </w:rPr>
        <w:t xml:space="preserve"> </w:t>
      </w:r>
      <w:r>
        <w:rPr>
          <w:sz w:val="19"/>
        </w:rPr>
        <w:t>se</w:t>
      </w:r>
      <w:r>
        <w:rPr>
          <w:spacing w:val="-10"/>
          <w:sz w:val="19"/>
        </w:rPr>
        <w:t xml:space="preserve"> </w:t>
      </w:r>
      <w:r>
        <w:rPr>
          <w:sz w:val="19"/>
        </w:rPr>
        <w:t>pojistitel</w:t>
      </w:r>
      <w:r>
        <w:rPr>
          <w:spacing w:val="-9"/>
          <w:sz w:val="19"/>
        </w:rPr>
        <w:t xml:space="preserve"> </w:t>
      </w:r>
      <w:r>
        <w:rPr>
          <w:sz w:val="19"/>
        </w:rPr>
        <w:t>při</w:t>
      </w:r>
      <w:r>
        <w:rPr>
          <w:spacing w:val="-10"/>
          <w:sz w:val="19"/>
        </w:rPr>
        <w:t xml:space="preserve"> </w:t>
      </w:r>
      <w:r>
        <w:rPr>
          <w:sz w:val="19"/>
        </w:rPr>
        <w:t>zjišťování</w:t>
      </w:r>
      <w:r>
        <w:rPr>
          <w:spacing w:val="-8"/>
          <w:sz w:val="19"/>
        </w:rPr>
        <w:t xml:space="preserve"> </w:t>
      </w:r>
      <w:r>
        <w:rPr>
          <w:sz w:val="19"/>
        </w:rPr>
        <w:t>zdravotního</w:t>
      </w:r>
      <w:r>
        <w:rPr>
          <w:spacing w:val="-9"/>
          <w:sz w:val="19"/>
        </w:rPr>
        <w:t xml:space="preserve"> </w:t>
      </w:r>
      <w:r>
        <w:rPr>
          <w:sz w:val="19"/>
        </w:rPr>
        <w:t>stavu dozví, smí použít pouze pro potřebu svou nebo zajistitele, jinak pouze se souhlasem pojištěného nebo v souladu s platnými zákony.</w:t>
      </w:r>
    </w:p>
    <w:p w14:paraId="7778BA91" w14:textId="77777777" w:rsidR="00A5650C" w:rsidRDefault="00000000">
      <w:pPr>
        <w:pStyle w:val="Odstavecseseznamem"/>
        <w:numPr>
          <w:ilvl w:val="0"/>
          <w:numId w:val="59"/>
        </w:numPr>
        <w:tabs>
          <w:tab w:val="left" w:pos="517"/>
        </w:tabs>
        <w:ind w:right="225"/>
        <w:jc w:val="both"/>
        <w:rPr>
          <w:sz w:val="19"/>
        </w:rPr>
      </w:pPr>
      <w:r>
        <w:rPr>
          <w:sz w:val="19"/>
        </w:rPr>
        <w:t>Pojistitel má právo požadovat doložení trvání nároku pojištěného na příspěvek na péči pro příslušný stupeň závislosti dle právních předpisů o sociálním</w:t>
      </w:r>
      <w:r>
        <w:rPr>
          <w:spacing w:val="-2"/>
          <w:sz w:val="19"/>
        </w:rPr>
        <w:t xml:space="preserve"> </w:t>
      </w:r>
      <w:r>
        <w:rPr>
          <w:sz w:val="19"/>
        </w:rPr>
        <w:t>zabezpečení.</w:t>
      </w:r>
    </w:p>
    <w:p w14:paraId="6D9A4070" w14:textId="77777777" w:rsidR="00A5650C" w:rsidRDefault="00000000">
      <w:pPr>
        <w:pStyle w:val="Nadpis5"/>
        <w:spacing w:before="78"/>
        <w:ind w:left="1476" w:right="1496" w:firstLine="1027"/>
        <w:jc w:val="left"/>
      </w:pPr>
      <w:bookmarkStart w:id="4" w:name="ČLÁNEK_4_POVINNOSTI_ÚČASTNÍKŮ_POJIŠTĚNÍ"/>
      <w:bookmarkEnd w:id="4"/>
      <w:r>
        <w:rPr>
          <w:color w:val="2F2C2C"/>
        </w:rPr>
        <w:t>ČLÁNEK 4 POVINNOSTI ÚČASTNÍKŮ</w:t>
      </w:r>
      <w:r>
        <w:rPr>
          <w:color w:val="2F2C2C"/>
          <w:spacing w:val="-26"/>
        </w:rPr>
        <w:t xml:space="preserve"> </w:t>
      </w:r>
      <w:r>
        <w:rPr>
          <w:color w:val="2F2C2C"/>
        </w:rPr>
        <w:t>POJIŠTĚNÍ</w:t>
      </w:r>
    </w:p>
    <w:p w14:paraId="51A6FAF4" w14:textId="77777777" w:rsidR="00A5650C" w:rsidRDefault="00000000">
      <w:pPr>
        <w:pStyle w:val="Odstavecseseznamem"/>
        <w:numPr>
          <w:ilvl w:val="0"/>
          <w:numId w:val="58"/>
        </w:numPr>
        <w:tabs>
          <w:tab w:val="left" w:pos="520"/>
        </w:tabs>
        <w:spacing w:before="40"/>
        <w:ind w:right="223"/>
        <w:jc w:val="both"/>
        <w:rPr>
          <w:sz w:val="19"/>
        </w:rPr>
      </w:pPr>
      <w:r>
        <w:rPr>
          <w:sz w:val="19"/>
        </w:rPr>
        <w:t>Při uzavírání pojistné smlouvy, jakož i při její změně,  je pojistník  i pojištěný povinen odpovědět pravdivě, úplně a správně na všechny písemné  dotazy pojistitele  vztahující  se  k  pojištění, tj. i dotazy týkající se zdravotního stavu, vykonávaného zaměstnání, podnikání nebo jiné samostatné výdělečné činnosti nebo sportovní činnosti a písemně oznámit všechny okolnosti, které by mohly mít vliv na vznik povinnosti pojistitele plnit. Za poskytnutí těchto</w:t>
      </w:r>
      <w:r>
        <w:rPr>
          <w:spacing w:val="-6"/>
          <w:sz w:val="19"/>
        </w:rPr>
        <w:t xml:space="preserve"> </w:t>
      </w:r>
      <w:r>
        <w:rPr>
          <w:sz w:val="19"/>
        </w:rPr>
        <w:t>údajů</w:t>
      </w:r>
      <w:r>
        <w:rPr>
          <w:spacing w:val="-7"/>
          <w:sz w:val="19"/>
        </w:rPr>
        <w:t xml:space="preserve"> </w:t>
      </w:r>
      <w:r>
        <w:rPr>
          <w:sz w:val="19"/>
        </w:rPr>
        <w:t>je</w:t>
      </w:r>
      <w:r>
        <w:rPr>
          <w:spacing w:val="-7"/>
          <w:sz w:val="19"/>
        </w:rPr>
        <w:t xml:space="preserve"> </w:t>
      </w:r>
      <w:r>
        <w:rPr>
          <w:sz w:val="19"/>
        </w:rPr>
        <w:t>odpovědný</w:t>
      </w:r>
      <w:r>
        <w:rPr>
          <w:spacing w:val="-8"/>
          <w:sz w:val="19"/>
        </w:rPr>
        <w:t xml:space="preserve"> </w:t>
      </w:r>
      <w:r>
        <w:rPr>
          <w:sz w:val="19"/>
        </w:rPr>
        <w:t>pojistník</w:t>
      </w:r>
      <w:r>
        <w:rPr>
          <w:spacing w:val="-7"/>
          <w:sz w:val="19"/>
        </w:rPr>
        <w:t xml:space="preserve"> </w:t>
      </w:r>
      <w:r>
        <w:rPr>
          <w:sz w:val="19"/>
        </w:rPr>
        <w:t>i</w:t>
      </w:r>
      <w:r>
        <w:rPr>
          <w:spacing w:val="-4"/>
          <w:sz w:val="19"/>
        </w:rPr>
        <w:t xml:space="preserve"> </w:t>
      </w:r>
      <w:r>
        <w:rPr>
          <w:sz w:val="19"/>
        </w:rPr>
        <w:t>pojištěný</w:t>
      </w:r>
      <w:r>
        <w:rPr>
          <w:spacing w:val="-5"/>
          <w:sz w:val="19"/>
        </w:rPr>
        <w:t xml:space="preserve"> </w:t>
      </w:r>
      <w:r>
        <w:rPr>
          <w:sz w:val="19"/>
        </w:rPr>
        <w:t>i</w:t>
      </w:r>
      <w:r>
        <w:rPr>
          <w:spacing w:val="-7"/>
          <w:sz w:val="19"/>
        </w:rPr>
        <w:t xml:space="preserve"> </w:t>
      </w:r>
      <w:r>
        <w:rPr>
          <w:sz w:val="19"/>
        </w:rPr>
        <w:t>v</w:t>
      </w:r>
      <w:r>
        <w:rPr>
          <w:spacing w:val="-5"/>
          <w:sz w:val="19"/>
        </w:rPr>
        <w:t xml:space="preserve"> </w:t>
      </w:r>
      <w:r>
        <w:rPr>
          <w:sz w:val="19"/>
        </w:rPr>
        <w:t>těch</w:t>
      </w:r>
      <w:r>
        <w:rPr>
          <w:spacing w:val="-7"/>
          <w:sz w:val="19"/>
        </w:rPr>
        <w:t xml:space="preserve"> </w:t>
      </w:r>
      <w:r>
        <w:rPr>
          <w:sz w:val="19"/>
        </w:rPr>
        <w:t>případech, jestliže dotazník vyplňuje třetí osoba, např. zprostředkovatel. Nepravdivé nebo neúplné odpovědi pojistníka nebo pojištěného mohou mít za následek odstoupení pojistitele od pojistné smlouvy, odmítnutí pojistného plnění nebo jeho přiměřené snížení pojistitelem v závislosti na charakteru poskytnutých nepravdivých nebo neúplných informací. Odpovědi na dotazy pojistitele   je   pojištěný,   respektive   pojistník   povinen   sdělit  i zmocněnci pojistitele. Součástí písemných dotazů pojistitele</w:t>
      </w:r>
      <w:r>
        <w:rPr>
          <w:spacing w:val="4"/>
          <w:sz w:val="19"/>
        </w:rPr>
        <w:t xml:space="preserve"> </w:t>
      </w:r>
      <w:r>
        <w:rPr>
          <w:sz w:val="19"/>
        </w:rPr>
        <w:t>je</w:t>
      </w:r>
    </w:p>
    <w:p w14:paraId="0DF63CA2" w14:textId="77777777" w:rsidR="00A5650C" w:rsidRDefault="00000000">
      <w:pPr>
        <w:pStyle w:val="Zkladntext"/>
        <w:ind w:left="519" w:right="227" w:hanging="3"/>
      </w:pPr>
      <w:r>
        <w:t>„Zdravotní dotazník“, který je obsažen v pojistné smlouvě. Pojištěný je povinen kdykoliv na vyžádání pojistitele opatřit podrobný výpis   údajů o zdravotní péči vedených o jeho osobě   u zdravotních pojišťoven a předložit jej</w:t>
      </w:r>
      <w:r>
        <w:rPr>
          <w:spacing w:val="-11"/>
        </w:rPr>
        <w:t xml:space="preserve"> </w:t>
      </w:r>
      <w:r>
        <w:t>pojistiteli.</w:t>
      </w:r>
    </w:p>
    <w:p w14:paraId="3A80CC19" w14:textId="77777777" w:rsidR="00A5650C" w:rsidRDefault="00000000">
      <w:pPr>
        <w:pStyle w:val="Odstavecseseznamem"/>
        <w:numPr>
          <w:ilvl w:val="0"/>
          <w:numId w:val="58"/>
        </w:numPr>
        <w:tabs>
          <w:tab w:val="left" w:pos="520"/>
        </w:tabs>
        <w:spacing w:before="1"/>
        <w:ind w:right="224"/>
        <w:jc w:val="both"/>
        <w:rPr>
          <w:sz w:val="19"/>
        </w:rPr>
      </w:pPr>
      <w:r>
        <w:rPr>
          <w:sz w:val="19"/>
        </w:rPr>
        <w:t>Jestliže dojde v období mezi podáním a přijetím nabídky pojistitele na pojištění ke zvýšení rizika, které je předmětem pojištění, je povinností pojištěného tuto skutečnost pojistiteli ihned písemně</w:t>
      </w:r>
      <w:r>
        <w:rPr>
          <w:spacing w:val="-1"/>
          <w:sz w:val="19"/>
        </w:rPr>
        <w:t xml:space="preserve"> </w:t>
      </w:r>
      <w:r>
        <w:rPr>
          <w:sz w:val="19"/>
        </w:rPr>
        <w:t>oznámit.</w:t>
      </w:r>
    </w:p>
    <w:p w14:paraId="7A22AC3A" w14:textId="77777777" w:rsidR="00A5650C" w:rsidRDefault="00000000">
      <w:pPr>
        <w:pStyle w:val="Odstavecseseznamem"/>
        <w:numPr>
          <w:ilvl w:val="0"/>
          <w:numId w:val="58"/>
        </w:numPr>
        <w:tabs>
          <w:tab w:val="left" w:pos="517"/>
        </w:tabs>
        <w:spacing w:before="1"/>
        <w:ind w:left="516" w:right="227" w:hanging="284"/>
        <w:jc w:val="both"/>
        <w:rPr>
          <w:sz w:val="19"/>
        </w:rPr>
      </w:pPr>
      <w:r>
        <w:rPr>
          <w:sz w:val="19"/>
        </w:rPr>
        <w:t>Dotáže‐li</w:t>
      </w:r>
      <w:r>
        <w:rPr>
          <w:spacing w:val="-12"/>
          <w:sz w:val="19"/>
        </w:rPr>
        <w:t xml:space="preserve"> </w:t>
      </w:r>
      <w:r>
        <w:rPr>
          <w:sz w:val="19"/>
        </w:rPr>
        <w:t>se</w:t>
      </w:r>
      <w:r>
        <w:rPr>
          <w:spacing w:val="-10"/>
          <w:sz w:val="19"/>
        </w:rPr>
        <w:t xml:space="preserve"> </w:t>
      </w:r>
      <w:r>
        <w:rPr>
          <w:sz w:val="19"/>
        </w:rPr>
        <w:t>zájemce</w:t>
      </w:r>
      <w:r>
        <w:rPr>
          <w:spacing w:val="-10"/>
          <w:sz w:val="19"/>
        </w:rPr>
        <w:t xml:space="preserve"> </w:t>
      </w:r>
      <w:r>
        <w:rPr>
          <w:sz w:val="19"/>
        </w:rPr>
        <w:t>při</w:t>
      </w:r>
      <w:r>
        <w:rPr>
          <w:spacing w:val="-11"/>
          <w:sz w:val="19"/>
        </w:rPr>
        <w:t xml:space="preserve"> </w:t>
      </w:r>
      <w:r>
        <w:rPr>
          <w:sz w:val="19"/>
        </w:rPr>
        <w:t>jednání</w:t>
      </w:r>
      <w:r>
        <w:rPr>
          <w:spacing w:val="-15"/>
          <w:sz w:val="19"/>
        </w:rPr>
        <w:t xml:space="preserve"> </w:t>
      </w:r>
      <w:r>
        <w:rPr>
          <w:sz w:val="19"/>
        </w:rPr>
        <w:t>o</w:t>
      </w:r>
      <w:r>
        <w:rPr>
          <w:spacing w:val="-11"/>
          <w:sz w:val="19"/>
        </w:rPr>
        <w:t xml:space="preserve"> </w:t>
      </w:r>
      <w:r>
        <w:rPr>
          <w:sz w:val="19"/>
        </w:rPr>
        <w:t>uzavření</w:t>
      </w:r>
      <w:r>
        <w:rPr>
          <w:spacing w:val="-11"/>
          <w:sz w:val="19"/>
        </w:rPr>
        <w:t xml:space="preserve"> </w:t>
      </w:r>
      <w:r>
        <w:rPr>
          <w:sz w:val="19"/>
        </w:rPr>
        <w:t>smlouvy</w:t>
      </w:r>
      <w:r>
        <w:rPr>
          <w:spacing w:val="-14"/>
          <w:sz w:val="19"/>
        </w:rPr>
        <w:t xml:space="preserve"> </w:t>
      </w:r>
      <w:r>
        <w:rPr>
          <w:sz w:val="19"/>
        </w:rPr>
        <w:t>nebo</w:t>
      </w:r>
      <w:r>
        <w:rPr>
          <w:spacing w:val="-11"/>
          <w:sz w:val="19"/>
        </w:rPr>
        <w:t xml:space="preserve"> </w:t>
      </w:r>
      <w:r>
        <w:rPr>
          <w:sz w:val="19"/>
        </w:rPr>
        <w:t>pojistník při jednání o změně smlouvy v písemné formě pojistitele na skutečnosti týkající se pojištění, zodpoví pojistitel tyto dotazy pravdivě a</w:t>
      </w:r>
      <w:r>
        <w:rPr>
          <w:spacing w:val="-2"/>
          <w:sz w:val="19"/>
        </w:rPr>
        <w:t xml:space="preserve"> </w:t>
      </w:r>
      <w:r>
        <w:rPr>
          <w:sz w:val="19"/>
        </w:rPr>
        <w:t>úplně.</w:t>
      </w:r>
    </w:p>
    <w:p w14:paraId="1F362269" w14:textId="77777777" w:rsidR="00A5650C" w:rsidRDefault="00000000">
      <w:pPr>
        <w:pStyle w:val="Odstavecseseznamem"/>
        <w:numPr>
          <w:ilvl w:val="0"/>
          <w:numId w:val="58"/>
        </w:numPr>
        <w:tabs>
          <w:tab w:val="left" w:pos="517"/>
        </w:tabs>
        <w:ind w:left="516" w:right="224" w:hanging="284"/>
        <w:jc w:val="both"/>
        <w:rPr>
          <w:sz w:val="19"/>
        </w:rPr>
      </w:pPr>
      <w:r>
        <w:rPr>
          <w:sz w:val="19"/>
        </w:rPr>
        <w:t>Pojištěný, a pokud  není pojištěný a pojistník   jedna osoba, tak     i pojistník, případně jiný účastník pojištění je povinen bez zbytečného</w:t>
      </w:r>
      <w:r>
        <w:rPr>
          <w:spacing w:val="-10"/>
          <w:sz w:val="19"/>
        </w:rPr>
        <w:t xml:space="preserve"> </w:t>
      </w:r>
      <w:r>
        <w:rPr>
          <w:sz w:val="19"/>
        </w:rPr>
        <w:t>odkladu,</w:t>
      </w:r>
      <w:r>
        <w:rPr>
          <w:spacing w:val="-10"/>
          <w:sz w:val="19"/>
        </w:rPr>
        <w:t xml:space="preserve"> </w:t>
      </w:r>
      <w:r>
        <w:rPr>
          <w:sz w:val="19"/>
        </w:rPr>
        <w:t>nejpozději</w:t>
      </w:r>
      <w:r>
        <w:rPr>
          <w:spacing w:val="-8"/>
          <w:sz w:val="19"/>
        </w:rPr>
        <w:t xml:space="preserve"> </w:t>
      </w:r>
      <w:r>
        <w:rPr>
          <w:sz w:val="19"/>
        </w:rPr>
        <w:t>do</w:t>
      </w:r>
      <w:r>
        <w:rPr>
          <w:spacing w:val="-9"/>
          <w:sz w:val="19"/>
        </w:rPr>
        <w:t xml:space="preserve"> </w:t>
      </w:r>
      <w:r>
        <w:rPr>
          <w:sz w:val="19"/>
        </w:rPr>
        <w:t>15</w:t>
      </w:r>
      <w:r>
        <w:rPr>
          <w:spacing w:val="-9"/>
          <w:sz w:val="19"/>
        </w:rPr>
        <w:t xml:space="preserve"> </w:t>
      </w:r>
      <w:r>
        <w:rPr>
          <w:sz w:val="19"/>
        </w:rPr>
        <w:t>dnů</w:t>
      </w:r>
      <w:r>
        <w:rPr>
          <w:spacing w:val="-8"/>
          <w:sz w:val="19"/>
        </w:rPr>
        <w:t xml:space="preserve"> </w:t>
      </w:r>
      <w:r>
        <w:rPr>
          <w:sz w:val="19"/>
        </w:rPr>
        <w:t>po</w:t>
      </w:r>
      <w:r>
        <w:rPr>
          <w:spacing w:val="-9"/>
          <w:sz w:val="19"/>
        </w:rPr>
        <w:t xml:space="preserve"> </w:t>
      </w:r>
      <w:r>
        <w:rPr>
          <w:sz w:val="19"/>
        </w:rPr>
        <w:t>nastalé</w:t>
      </w:r>
      <w:r>
        <w:rPr>
          <w:spacing w:val="-10"/>
          <w:sz w:val="19"/>
        </w:rPr>
        <w:t xml:space="preserve"> </w:t>
      </w:r>
      <w:r>
        <w:rPr>
          <w:sz w:val="19"/>
        </w:rPr>
        <w:t>skutečnosti, pojistiteli písemně</w:t>
      </w:r>
      <w:r>
        <w:rPr>
          <w:spacing w:val="-3"/>
          <w:sz w:val="19"/>
        </w:rPr>
        <w:t xml:space="preserve"> </w:t>
      </w:r>
      <w:r>
        <w:rPr>
          <w:sz w:val="19"/>
        </w:rPr>
        <w:t>oznámit:</w:t>
      </w:r>
    </w:p>
    <w:p w14:paraId="7AD2DB00" w14:textId="77777777" w:rsidR="00A5650C" w:rsidRDefault="00000000">
      <w:pPr>
        <w:pStyle w:val="Odstavecseseznamem"/>
        <w:numPr>
          <w:ilvl w:val="1"/>
          <w:numId w:val="58"/>
        </w:numPr>
        <w:tabs>
          <w:tab w:val="left" w:pos="803"/>
        </w:tabs>
        <w:ind w:right="224"/>
        <w:jc w:val="both"/>
        <w:rPr>
          <w:sz w:val="19"/>
        </w:rPr>
      </w:pPr>
      <w:r>
        <w:rPr>
          <w:sz w:val="19"/>
        </w:rPr>
        <w:t>každou změnu povolání (tj. změnu zaměstnání, podnikání nebo výkonu jiné samostatné výdělečné činnosti) pojištěného,</w:t>
      </w:r>
    </w:p>
    <w:p w14:paraId="06288C6F" w14:textId="77777777" w:rsidR="00A5650C" w:rsidRDefault="00000000">
      <w:pPr>
        <w:pStyle w:val="Odstavecseseznamem"/>
        <w:numPr>
          <w:ilvl w:val="1"/>
          <w:numId w:val="58"/>
        </w:numPr>
        <w:tabs>
          <w:tab w:val="left" w:pos="803"/>
        </w:tabs>
        <w:spacing w:before="5" w:line="230" w:lineRule="exact"/>
        <w:ind w:hanging="287"/>
        <w:jc w:val="both"/>
        <w:rPr>
          <w:sz w:val="19"/>
        </w:rPr>
      </w:pPr>
      <w:r>
        <w:rPr>
          <w:sz w:val="19"/>
        </w:rPr>
        <w:t>každou změnu zájmové nebo sportovní</w:t>
      </w:r>
      <w:r>
        <w:rPr>
          <w:spacing w:val="-10"/>
          <w:sz w:val="19"/>
        </w:rPr>
        <w:t xml:space="preserve"> </w:t>
      </w:r>
      <w:r>
        <w:rPr>
          <w:sz w:val="19"/>
        </w:rPr>
        <w:t>činnosti,</w:t>
      </w:r>
    </w:p>
    <w:p w14:paraId="5CA0347F" w14:textId="77777777" w:rsidR="00A5650C" w:rsidRDefault="00000000">
      <w:pPr>
        <w:pStyle w:val="Odstavecseseznamem"/>
        <w:numPr>
          <w:ilvl w:val="1"/>
          <w:numId w:val="58"/>
        </w:numPr>
        <w:tabs>
          <w:tab w:val="left" w:pos="803"/>
        </w:tabs>
        <w:ind w:right="222"/>
        <w:jc w:val="both"/>
        <w:rPr>
          <w:sz w:val="19"/>
        </w:rPr>
      </w:pPr>
      <w:r>
        <w:rPr>
          <w:sz w:val="19"/>
        </w:rPr>
        <w:t>každou změnu adresy účastníků pojištění tj. pojištěného, pojistníka, případně jiného</w:t>
      </w:r>
      <w:r>
        <w:rPr>
          <w:spacing w:val="-6"/>
          <w:sz w:val="19"/>
        </w:rPr>
        <w:t xml:space="preserve"> </w:t>
      </w:r>
      <w:r>
        <w:rPr>
          <w:sz w:val="19"/>
        </w:rPr>
        <w:t>účastníka,</w:t>
      </w:r>
    </w:p>
    <w:p w14:paraId="090AD27E" w14:textId="77777777" w:rsidR="00A5650C" w:rsidRDefault="00000000">
      <w:pPr>
        <w:pStyle w:val="Odstavecseseznamem"/>
        <w:numPr>
          <w:ilvl w:val="1"/>
          <w:numId w:val="58"/>
        </w:numPr>
        <w:tabs>
          <w:tab w:val="left" w:pos="803"/>
        </w:tabs>
        <w:spacing w:line="230" w:lineRule="exact"/>
        <w:ind w:hanging="287"/>
        <w:jc w:val="both"/>
        <w:rPr>
          <w:sz w:val="19"/>
        </w:rPr>
      </w:pPr>
      <w:r>
        <w:rPr>
          <w:sz w:val="19"/>
        </w:rPr>
        <w:t>každou změnu plátce pojistného.</w:t>
      </w:r>
    </w:p>
    <w:p w14:paraId="7F39E3E4" w14:textId="77777777" w:rsidR="00A5650C" w:rsidRDefault="00000000">
      <w:pPr>
        <w:pStyle w:val="Odstavecseseznamem"/>
        <w:numPr>
          <w:ilvl w:val="0"/>
          <w:numId w:val="58"/>
        </w:numPr>
        <w:tabs>
          <w:tab w:val="left" w:pos="517"/>
        </w:tabs>
        <w:ind w:left="516" w:right="227" w:hanging="284"/>
        <w:jc w:val="both"/>
        <w:rPr>
          <w:sz w:val="19"/>
        </w:rPr>
      </w:pPr>
      <w:r>
        <w:rPr>
          <w:sz w:val="19"/>
        </w:rPr>
        <w:t>Oznamovací povinnost dle odst. 2 a 4 plní pojistník, pojištěný, případně jiný účastník pojištění, na vlastní náklady. Oznamovací povinnost</w:t>
      </w:r>
      <w:r>
        <w:rPr>
          <w:spacing w:val="-6"/>
          <w:sz w:val="19"/>
        </w:rPr>
        <w:t xml:space="preserve"> </w:t>
      </w:r>
      <w:r>
        <w:rPr>
          <w:sz w:val="19"/>
        </w:rPr>
        <w:t>je</w:t>
      </w:r>
      <w:r>
        <w:rPr>
          <w:spacing w:val="-5"/>
          <w:sz w:val="19"/>
        </w:rPr>
        <w:t xml:space="preserve"> </w:t>
      </w:r>
      <w:r>
        <w:rPr>
          <w:sz w:val="19"/>
        </w:rPr>
        <w:t>splněna</w:t>
      </w:r>
      <w:r>
        <w:rPr>
          <w:spacing w:val="-6"/>
          <w:sz w:val="19"/>
        </w:rPr>
        <w:t xml:space="preserve"> </w:t>
      </w:r>
      <w:r>
        <w:rPr>
          <w:sz w:val="19"/>
        </w:rPr>
        <w:t>dnem,</w:t>
      </w:r>
      <w:r>
        <w:rPr>
          <w:spacing w:val="-6"/>
          <w:sz w:val="19"/>
        </w:rPr>
        <w:t xml:space="preserve"> </w:t>
      </w:r>
      <w:r>
        <w:rPr>
          <w:sz w:val="19"/>
        </w:rPr>
        <w:t>kdy</w:t>
      </w:r>
      <w:r>
        <w:rPr>
          <w:spacing w:val="-8"/>
          <w:sz w:val="19"/>
        </w:rPr>
        <w:t xml:space="preserve"> </w:t>
      </w:r>
      <w:r>
        <w:rPr>
          <w:sz w:val="19"/>
        </w:rPr>
        <w:t>je</w:t>
      </w:r>
      <w:r>
        <w:rPr>
          <w:spacing w:val="-8"/>
          <w:sz w:val="19"/>
        </w:rPr>
        <w:t xml:space="preserve"> </w:t>
      </w:r>
      <w:r>
        <w:rPr>
          <w:sz w:val="19"/>
        </w:rPr>
        <w:t>oznámení</w:t>
      </w:r>
      <w:r>
        <w:rPr>
          <w:spacing w:val="-6"/>
          <w:sz w:val="19"/>
        </w:rPr>
        <w:t xml:space="preserve"> </w:t>
      </w:r>
      <w:r>
        <w:rPr>
          <w:sz w:val="19"/>
        </w:rPr>
        <w:t>doručeno</w:t>
      </w:r>
      <w:r>
        <w:rPr>
          <w:spacing w:val="-6"/>
          <w:sz w:val="19"/>
        </w:rPr>
        <w:t xml:space="preserve"> </w:t>
      </w:r>
      <w:r>
        <w:rPr>
          <w:sz w:val="19"/>
        </w:rPr>
        <w:t>pojistiteli.</w:t>
      </w:r>
    </w:p>
    <w:p w14:paraId="6AE8A3E7" w14:textId="77777777" w:rsidR="00A5650C" w:rsidRDefault="00000000">
      <w:pPr>
        <w:pStyle w:val="Odstavecseseznamem"/>
        <w:numPr>
          <w:ilvl w:val="0"/>
          <w:numId w:val="58"/>
        </w:numPr>
        <w:tabs>
          <w:tab w:val="left" w:pos="517"/>
        </w:tabs>
        <w:ind w:left="516" w:right="224" w:hanging="284"/>
        <w:jc w:val="both"/>
        <w:rPr>
          <w:sz w:val="19"/>
        </w:rPr>
      </w:pPr>
      <w:r>
        <w:rPr>
          <w:sz w:val="19"/>
        </w:rPr>
        <w:t>Pojištěný je povinen v případě úrazu nebo onemocnění vyhledat bez  zbytečného   odkladu   lékařské   ošetření   a   postarat   se   o znovunabytí své pracovní schopnosti. Musí především svědomitě dodržovat rady a pokyny lékaře, lékařem stanovený léčebný režim a vyloučit veškeré jednání, které brání uzdravení. V případě porušení léčebného režimu, které bylo</w:t>
      </w:r>
      <w:r>
        <w:rPr>
          <w:spacing w:val="-5"/>
          <w:sz w:val="19"/>
        </w:rPr>
        <w:t xml:space="preserve"> </w:t>
      </w:r>
      <w:r>
        <w:rPr>
          <w:sz w:val="19"/>
        </w:rPr>
        <w:t>zjištěnoosobou</w:t>
      </w:r>
    </w:p>
    <w:p w14:paraId="79E4BB57" w14:textId="77777777" w:rsidR="00A5650C" w:rsidRDefault="00A5650C">
      <w:pPr>
        <w:jc w:val="both"/>
        <w:rPr>
          <w:sz w:val="19"/>
        </w:rPr>
        <w:sectPr w:rsidR="00A5650C">
          <w:type w:val="continuous"/>
          <w:pgSz w:w="11920" w:h="16850"/>
          <w:pgMar w:top="1100" w:right="220" w:bottom="280" w:left="220" w:header="708" w:footer="708" w:gutter="0"/>
          <w:cols w:num="2" w:space="708" w:equalWidth="0">
            <w:col w:w="5584" w:space="114"/>
            <w:col w:w="5782"/>
          </w:cols>
        </w:sectPr>
      </w:pPr>
    </w:p>
    <w:p w14:paraId="56F4047F" w14:textId="08EBF46E" w:rsidR="00A5650C" w:rsidRDefault="00120113">
      <w:pPr>
        <w:pStyle w:val="Zkladntext"/>
        <w:spacing w:before="47"/>
        <w:ind w:right="38"/>
      </w:pPr>
      <w:r>
        <w:rPr>
          <w:noProof/>
        </w:rPr>
        <w:lastRenderedPageBreak/>
        <mc:AlternateContent>
          <mc:Choice Requires="wps">
            <w:drawing>
              <wp:anchor distT="0" distB="0" distL="114300" distR="114300" simplePos="0" relativeHeight="251671552" behindDoc="0" locked="0" layoutInCell="1" allowOverlap="1" wp14:anchorId="1EC7F8EC" wp14:editId="1A3F494E">
                <wp:simplePos x="0" y="0"/>
                <wp:positionH relativeFrom="page">
                  <wp:posOffset>3780790</wp:posOffset>
                </wp:positionH>
                <wp:positionV relativeFrom="page">
                  <wp:posOffset>360680</wp:posOffset>
                </wp:positionV>
                <wp:extent cx="0" cy="9948545"/>
                <wp:effectExtent l="0" t="0" r="0" b="0"/>
                <wp:wrapNone/>
                <wp:docPr id="6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485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4A15D" id="Line 4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28.4pt" to="297.7pt,8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" strokeweight=".72pt">
                <w10:wrap anchorx="page" anchory="page"/>
              </v:line>
            </w:pict>
          </mc:Fallback>
        </mc:AlternateContent>
      </w:r>
      <w:r w:rsidR="00000000">
        <w:t>určenou pojistitelem, je pojistitel oprávněn ode dne zjištění jeho porušení pojistné plnění snížit. Pojištěný je povinen vyvinout potřebnou součinnost při hospitalizaci a při kontrole dodržování léčebného režimu.</w:t>
      </w:r>
    </w:p>
    <w:p w14:paraId="6A5D5AC5" w14:textId="77777777" w:rsidR="00A5650C" w:rsidRDefault="00000000">
      <w:pPr>
        <w:pStyle w:val="Odstavecseseznamem"/>
        <w:numPr>
          <w:ilvl w:val="0"/>
          <w:numId w:val="58"/>
        </w:numPr>
        <w:tabs>
          <w:tab w:val="left" w:pos="517"/>
        </w:tabs>
        <w:spacing w:before="1"/>
        <w:ind w:left="516" w:right="39" w:hanging="284"/>
        <w:jc w:val="both"/>
        <w:rPr>
          <w:sz w:val="19"/>
        </w:rPr>
      </w:pPr>
      <w:r>
        <w:rPr>
          <w:sz w:val="19"/>
        </w:rPr>
        <w:t>Pojištěný a pojistník jsou dále povinni dbát, aby pojistná událost nenastala,   zejména   nesmí   porušovat   povinnosti   směřující   k odvrácení nebo zmenšení pojistného nebezpečí, které jsou mu uloženy právními předpisy nebo na jejich základě, nebo které na sebe převzal pojistnou smlouvou. Dále nesmí trpět porušování těchto povinností ze strany třetích</w:t>
      </w:r>
      <w:r>
        <w:rPr>
          <w:spacing w:val="-3"/>
          <w:sz w:val="19"/>
        </w:rPr>
        <w:t xml:space="preserve"> </w:t>
      </w:r>
      <w:r>
        <w:rPr>
          <w:sz w:val="19"/>
        </w:rPr>
        <w:t>osob.</w:t>
      </w:r>
    </w:p>
    <w:p w14:paraId="1A702138" w14:textId="77777777" w:rsidR="00A5650C" w:rsidRDefault="00000000">
      <w:pPr>
        <w:pStyle w:val="Odstavecseseznamem"/>
        <w:numPr>
          <w:ilvl w:val="0"/>
          <w:numId w:val="58"/>
        </w:numPr>
        <w:tabs>
          <w:tab w:val="left" w:pos="517"/>
        </w:tabs>
        <w:ind w:left="516" w:right="38" w:hanging="283"/>
        <w:jc w:val="both"/>
        <w:rPr>
          <w:sz w:val="19"/>
        </w:rPr>
      </w:pPr>
      <w:r>
        <w:rPr>
          <w:sz w:val="19"/>
        </w:rPr>
        <w:t>Změní‐li se okolnosti, které jsou uvedeny ve smlouvě nebo na které se pojistitel tázal, tak podstatně, že zvyšují pravděpodobnost vzniku pojistné události z výslovně</w:t>
      </w:r>
      <w:r>
        <w:rPr>
          <w:spacing w:val="-27"/>
          <w:sz w:val="19"/>
        </w:rPr>
        <w:t xml:space="preserve"> </w:t>
      </w:r>
      <w:r>
        <w:rPr>
          <w:sz w:val="19"/>
        </w:rPr>
        <w:t>ujednaného pojistného nebezpečí, je povinen toto pojistník sdělit pojistiteli. Zvýší‐li se pojistné riziko, oznámí to pojistník bez zbytečného odkladu poté, co se o tom dozvěděl. Je‐li pojištěno cizí pojistné riziko, má tuto povinnost</w:t>
      </w:r>
      <w:r>
        <w:rPr>
          <w:spacing w:val="-1"/>
          <w:sz w:val="19"/>
        </w:rPr>
        <w:t xml:space="preserve"> </w:t>
      </w:r>
      <w:r>
        <w:rPr>
          <w:sz w:val="19"/>
        </w:rPr>
        <w:t>pojištěný.</w:t>
      </w:r>
    </w:p>
    <w:p w14:paraId="5AB7192A" w14:textId="77777777" w:rsidR="00A5650C" w:rsidRDefault="00000000">
      <w:pPr>
        <w:pStyle w:val="Nadpis5"/>
        <w:spacing w:before="78"/>
        <w:ind w:left="300" w:right="115"/>
      </w:pPr>
      <w:r>
        <w:rPr>
          <w:color w:val="2F2C2C"/>
        </w:rPr>
        <w:t>ČLÁNEK 5</w:t>
      </w:r>
    </w:p>
    <w:p w14:paraId="3D4D4676" w14:textId="77777777" w:rsidR="00A5650C" w:rsidRDefault="00000000">
      <w:pPr>
        <w:spacing w:before="1"/>
        <w:ind w:left="300" w:right="120"/>
        <w:jc w:val="center"/>
        <w:rPr>
          <w:b/>
          <w:sz w:val="19"/>
        </w:rPr>
      </w:pPr>
      <w:r>
        <w:rPr>
          <w:b/>
          <w:color w:val="2F2C2C"/>
          <w:sz w:val="19"/>
        </w:rPr>
        <w:t>NÁSLEDKY PORUŠENÍ POVINNOSTÍ</w:t>
      </w:r>
    </w:p>
    <w:p w14:paraId="5894ED6A" w14:textId="77777777" w:rsidR="00A5650C" w:rsidRDefault="00000000">
      <w:pPr>
        <w:pStyle w:val="Zkladntext"/>
        <w:spacing w:before="39"/>
        <w:ind w:left="232" w:right="40"/>
      </w:pPr>
      <w:r>
        <w:t>Mělo‐li porušení povinnosti pojistníka, pojištěného nebo jiné osoby, která má na pojistné plnění právo, podstatný vliv na vznik pojistné události, její průběh, na zvětšení rozsahu jejích následků nebo na zjištění či určení výše pojistného plnění, má pojistitel právo snížit pojistné</w:t>
      </w:r>
      <w:r>
        <w:rPr>
          <w:spacing w:val="-12"/>
        </w:rPr>
        <w:t xml:space="preserve"> </w:t>
      </w:r>
      <w:r>
        <w:t>plnění</w:t>
      </w:r>
      <w:r>
        <w:rPr>
          <w:spacing w:val="-11"/>
        </w:rPr>
        <w:t xml:space="preserve"> </w:t>
      </w:r>
      <w:r>
        <w:t>úměrně</w:t>
      </w:r>
      <w:r>
        <w:rPr>
          <w:spacing w:val="-13"/>
        </w:rPr>
        <w:t xml:space="preserve"> </w:t>
      </w:r>
      <w:r>
        <w:t>k</w:t>
      </w:r>
      <w:r>
        <w:rPr>
          <w:spacing w:val="-4"/>
        </w:rPr>
        <w:t xml:space="preserve"> </w:t>
      </w:r>
      <w:r>
        <w:t>tomu,</w:t>
      </w:r>
      <w:r>
        <w:rPr>
          <w:spacing w:val="-10"/>
        </w:rPr>
        <w:t xml:space="preserve"> </w:t>
      </w:r>
      <w:r>
        <w:t>jaký</w:t>
      </w:r>
      <w:r>
        <w:rPr>
          <w:spacing w:val="-11"/>
        </w:rPr>
        <w:t xml:space="preserve"> </w:t>
      </w:r>
      <w:r>
        <w:t>vliv</w:t>
      </w:r>
      <w:r>
        <w:rPr>
          <w:spacing w:val="-10"/>
        </w:rPr>
        <w:t xml:space="preserve"> </w:t>
      </w:r>
      <w:r>
        <w:t>mělo</w:t>
      </w:r>
      <w:r>
        <w:rPr>
          <w:spacing w:val="-9"/>
        </w:rPr>
        <w:t xml:space="preserve"> </w:t>
      </w:r>
      <w:r>
        <w:t>toto</w:t>
      </w:r>
      <w:r>
        <w:rPr>
          <w:spacing w:val="-10"/>
        </w:rPr>
        <w:t xml:space="preserve"> </w:t>
      </w:r>
      <w:r>
        <w:t>porušení</w:t>
      </w:r>
      <w:r>
        <w:rPr>
          <w:spacing w:val="-12"/>
        </w:rPr>
        <w:t xml:space="preserve"> </w:t>
      </w:r>
      <w:r>
        <w:t>na</w:t>
      </w:r>
      <w:r>
        <w:rPr>
          <w:spacing w:val="-10"/>
        </w:rPr>
        <w:t xml:space="preserve"> </w:t>
      </w:r>
      <w:r>
        <w:t>rozsah</w:t>
      </w:r>
      <w:bookmarkStart w:id="5" w:name="ČLÁNEK_6_ZÁNIK_POJIŠTĚNÍ"/>
      <w:bookmarkEnd w:id="5"/>
      <w:r>
        <w:t xml:space="preserve"> pojistitelovy povinnosti</w:t>
      </w:r>
      <w:r>
        <w:rPr>
          <w:spacing w:val="-4"/>
        </w:rPr>
        <w:t xml:space="preserve"> </w:t>
      </w:r>
      <w:r>
        <w:t>plnit.</w:t>
      </w:r>
    </w:p>
    <w:p w14:paraId="6464DF76" w14:textId="77777777" w:rsidR="00A5650C" w:rsidRDefault="00000000">
      <w:pPr>
        <w:pStyle w:val="Nadpis5"/>
        <w:spacing w:before="80"/>
        <w:ind w:left="2222" w:right="2016" w:firstLine="283"/>
        <w:jc w:val="left"/>
      </w:pPr>
      <w:r>
        <w:rPr>
          <w:color w:val="2F2C2C"/>
        </w:rPr>
        <w:t>ČLÁNEK 6 ZÁNIK POJIŠTĚNÍ</w:t>
      </w:r>
    </w:p>
    <w:p w14:paraId="0CDD978C" w14:textId="77777777" w:rsidR="00A5650C" w:rsidRDefault="00000000">
      <w:pPr>
        <w:pStyle w:val="Odstavecseseznamem"/>
        <w:numPr>
          <w:ilvl w:val="0"/>
          <w:numId w:val="57"/>
        </w:numPr>
        <w:tabs>
          <w:tab w:val="left" w:pos="517"/>
        </w:tabs>
        <w:spacing w:before="40"/>
        <w:ind w:right="40"/>
        <w:jc w:val="both"/>
        <w:rPr>
          <w:sz w:val="19"/>
        </w:rPr>
      </w:pPr>
      <w:r>
        <w:rPr>
          <w:sz w:val="19"/>
        </w:rPr>
        <w:t>Je‐li pojištění ujednáno s běžným pojistným, zaniká pojištění na základě písemné výpovědi pojistitele nebo pojistníka ke konci pojistného období; je‐li však výpověď doručena druhé straně později než šest týdnů přede dnem, ve kterém uplyne pojistné období,</w:t>
      </w:r>
      <w:r>
        <w:rPr>
          <w:spacing w:val="-9"/>
          <w:sz w:val="19"/>
        </w:rPr>
        <w:t xml:space="preserve"> </w:t>
      </w:r>
      <w:r>
        <w:rPr>
          <w:sz w:val="19"/>
        </w:rPr>
        <w:t>zaniká</w:t>
      </w:r>
      <w:r>
        <w:rPr>
          <w:spacing w:val="-9"/>
          <w:sz w:val="19"/>
        </w:rPr>
        <w:t xml:space="preserve"> </w:t>
      </w:r>
      <w:r>
        <w:rPr>
          <w:sz w:val="19"/>
        </w:rPr>
        <w:t>pojištění</w:t>
      </w:r>
      <w:r>
        <w:rPr>
          <w:spacing w:val="-10"/>
          <w:sz w:val="19"/>
        </w:rPr>
        <w:t xml:space="preserve"> </w:t>
      </w:r>
      <w:r>
        <w:rPr>
          <w:sz w:val="19"/>
        </w:rPr>
        <w:t>ke</w:t>
      </w:r>
      <w:r>
        <w:rPr>
          <w:spacing w:val="-10"/>
          <w:sz w:val="19"/>
        </w:rPr>
        <w:t xml:space="preserve"> </w:t>
      </w:r>
      <w:r>
        <w:rPr>
          <w:sz w:val="19"/>
        </w:rPr>
        <w:t>konci</w:t>
      </w:r>
      <w:r>
        <w:rPr>
          <w:spacing w:val="-10"/>
          <w:sz w:val="19"/>
        </w:rPr>
        <w:t xml:space="preserve"> </w:t>
      </w:r>
      <w:r>
        <w:rPr>
          <w:sz w:val="19"/>
        </w:rPr>
        <w:t>následujícího</w:t>
      </w:r>
      <w:r>
        <w:rPr>
          <w:spacing w:val="-6"/>
          <w:sz w:val="19"/>
        </w:rPr>
        <w:t xml:space="preserve"> </w:t>
      </w:r>
      <w:r>
        <w:rPr>
          <w:sz w:val="19"/>
        </w:rPr>
        <w:t>pojistného</w:t>
      </w:r>
      <w:r>
        <w:rPr>
          <w:spacing w:val="-9"/>
          <w:sz w:val="19"/>
        </w:rPr>
        <w:t xml:space="preserve"> </w:t>
      </w:r>
      <w:r>
        <w:rPr>
          <w:sz w:val="19"/>
        </w:rPr>
        <w:t>období. Pojistitel nemůže vypovědět životní pojištění, může vypovědět pouze neživotní pojištění nebo připojištění (např.</w:t>
      </w:r>
      <w:r>
        <w:rPr>
          <w:spacing w:val="-23"/>
          <w:sz w:val="19"/>
        </w:rPr>
        <w:t xml:space="preserve"> </w:t>
      </w:r>
      <w:r>
        <w:rPr>
          <w:sz w:val="19"/>
        </w:rPr>
        <w:t>úrazové).</w:t>
      </w:r>
    </w:p>
    <w:p w14:paraId="2C0B9BFE" w14:textId="77777777" w:rsidR="00A5650C" w:rsidRDefault="00000000">
      <w:pPr>
        <w:pStyle w:val="Odstavecseseznamem"/>
        <w:numPr>
          <w:ilvl w:val="0"/>
          <w:numId w:val="57"/>
        </w:numPr>
        <w:tabs>
          <w:tab w:val="left" w:pos="517"/>
        </w:tabs>
        <w:spacing w:before="1"/>
        <w:ind w:right="38"/>
        <w:jc w:val="both"/>
        <w:rPr>
          <w:sz w:val="19"/>
        </w:rPr>
      </w:pPr>
      <w:r>
        <w:rPr>
          <w:sz w:val="19"/>
        </w:rPr>
        <w:t>Pojištění zaniká písemnou výpovědí pojistitele nebo pojistníka podanou do 2 měsíců ode dne uzavření pojistné smlouvy. Výpovědní doba je osmidenní a počíná běžet dnem doručení výpovědi</w:t>
      </w:r>
      <w:r>
        <w:rPr>
          <w:spacing w:val="-5"/>
          <w:sz w:val="19"/>
        </w:rPr>
        <w:t xml:space="preserve"> </w:t>
      </w:r>
      <w:r>
        <w:rPr>
          <w:sz w:val="19"/>
        </w:rPr>
        <w:t>druhé</w:t>
      </w:r>
      <w:r>
        <w:rPr>
          <w:spacing w:val="-3"/>
          <w:sz w:val="19"/>
        </w:rPr>
        <w:t xml:space="preserve"> </w:t>
      </w:r>
      <w:r>
        <w:rPr>
          <w:sz w:val="19"/>
        </w:rPr>
        <w:t>smluvní</w:t>
      </w:r>
      <w:r>
        <w:rPr>
          <w:spacing w:val="-3"/>
          <w:sz w:val="19"/>
        </w:rPr>
        <w:t xml:space="preserve"> </w:t>
      </w:r>
      <w:r>
        <w:rPr>
          <w:sz w:val="19"/>
        </w:rPr>
        <w:t>straně.</w:t>
      </w:r>
      <w:r>
        <w:rPr>
          <w:spacing w:val="-3"/>
          <w:sz w:val="19"/>
        </w:rPr>
        <w:t xml:space="preserve"> </w:t>
      </w:r>
      <w:r>
        <w:rPr>
          <w:sz w:val="19"/>
        </w:rPr>
        <w:t>Jejím</w:t>
      </w:r>
      <w:r>
        <w:rPr>
          <w:spacing w:val="-3"/>
          <w:sz w:val="19"/>
        </w:rPr>
        <w:t xml:space="preserve"> </w:t>
      </w:r>
      <w:r>
        <w:rPr>
          <w:sz w:val="19"/>
        </w:rPr>
        <w:t>uplynutím</w:t>
      </w:r>
      <w:r>
        <w:rPr>
          <w:spacing w:val="-3"/>
          <w:sz w:val="19"/>
        </w:rPr>
        <w:t xml:space="preserve"> </w:t>
      </w:r>
      <w:r>
        <w:rPr>
          <w:sz w:val="19"/>
        </w:rPr>
        <w:t>pojištění</w:t>
      </w:r>
      <w:r>
        <w:rPr>
          <w:spacing w:val="-21"/>
          <w:sz w:val="19"/>
        </w:rPr>
        <w:t xml:space="preserve"> </w:t>
      </w:r>
      <w:r>
        <w:rPr>
          <w:sz w:val="19"/>
        </w:rPr>
        <w:t>zaniká.</w:t>
      </w:r>
    </w:p>
    <w:p w14:paraId="546C39B6" w14:textId="77777777" w:rsidR="00A5650C" w:rsidRDefault="00000000">
      <w:pPr>
        <w:pStyle w:val="Odstavecseseznamem"/>
        <w:numPr>
          <w:ilvl w:val="0"/>
          <w:numId w:val="57"/>
        </w:numPr>
        <w:tabs>
          <w:tab w:val="left" w:pos="517"/>
        </w:tabs>
        <w:ind w:right="38"/>
        <w:jc w:val="both"/>
        <w:rPr>
          <w:sz w:val="19"/>
        </w:rPr>
      </w:pPr>
      <w:r>
        <w:rPr>
          <w:sz w:val="19"/>
        </w:rPr>
        <w:t>Upomene‐li pojistitel pojistníka o zaplacení pojistného a poučí‐li ho</w:t>
      </w:r>
      <w:r>
        <w:rPr>
          <w:spacing w:val="-7"/>
          <w:sz w:val="19"/>
        </w:rPr>
        <w:t xml:space="preserve"> </w:t>
      </w:r>
      <w:r>
        <w:rPr>
          <w:sz w:val="19"/>
        </w:rPr>
        <w:t>v</w:t>
      </w:r>
      <w:r>
        <w:rPr>
          <w:spacing w:val="-4"/>
          <w:sz w:val="19"/>
        </w:rPr>
        <w:t xml:space="preserve"> </w:t>
      </w:r>
      <w:r>
        <w:rPr>
          <w:sz w:val="19"/>
        </w:rPr>
        <w:t>upomínce,</w:t>
      </w:r>
      <w:r>
        <w:rPr>
          <w:spacing w:val="-5"/>
          <w:sz w:val="19"/>
        </w:rPr>
        <w:t xml:space="preserve"> </w:t>
      </w:r>
      <w:r>
        <w:rPr>
          <w:sz w:val="19"/>
        </w:rPr>
        <w:t>že</w:t>
      </w:r>
      <w:r>
        <w:rPr>
          <w:spacing w:val="-8"/>
          <w:sz w:val="19"/>
        </w:rPr>
        <w:t xml:space="preserve"> </w:t>
      </w:r>
      <w:r>
        <w:rPr>
          <w:sz w:val="19"/>
        </w:rPr>
        <w:t>pojištění</w:t>
      </w:r>
      <w:r>
        <w:rPr>
          <w:spacing w:val="-6"/>
          <w:sz w:val="19"/>
        </w:rPr>
        <w:t xml:space="preserve"> </w:t>
      </w:r>
      <w:r>
        <w:rPr>
          <w:sz w:val="19"/>
        </w:rPr>
        <w:t>zanikne,</w:t>
      </w:r>
      <w:r>
        <w:rPr>
          <w:spacing w:val="-6"/>
          <w:sz w:val="19"/>
        </w:rPr>
        <w:t xml:space="preserve"> </w:t>
      </w:r>
      <w:r>
        <w:rPr>
          <w:sz w:val="19"/>
        </w:rPr>
        <w:t>nebude‐li</w:t>
      </w:r>
      <w:r>
        <w:rPr>
          <w:spacing w:val="-5"/>
          <w:sz w:val="19"/>
        </w:rPr>
        <w:t xml:space="preserve"> </w:t>
      </w:r>
      <w:r>
        <w:rPr>
          <w:sz w:val="19"/>
        </w:rPr>
        <w:t>pojistné</w:t>
      </w:r>
      <w:r>
        <w:rPr>
          <w:spacing w:val="-6"/>
          <w:sz w:val="19"/>
        </w:rPr>
        <w:t xml:space="preserve"> </w:t>
      </w:r>
      <w:r>
        <w:rPr>
          <w:sz w:val="19"/>
        </w:rPr>
        <w:t>zaplaceno ani</w:t>
      </w:r>
      <w:r>
        <w:rPr>
          <w:spacing w:val="-7"/>
          <w:sz w:val="19"/>
        </w:rPr>
        <w:t xml:space="preserve"> </w:t>
      </w:r>
      <w:r>
        <w:rPr>
          <w:sz w:val="19"/>
        </w:rPr>
        <w:t>v</w:t>
      </w:r>
      <w:r>
        <w:rPr>
          <w:spacing w:val="-3"/>
          <w:sz w:val="19"/>
        </w:rPr>
        <w:t xml:space="preserve"> </w:t>
      </w:r>
      <w:r>
        <w:rPr>
          <w:sz w:val="19"/>
        </w:rPr>
        <w:t>dodatečné</w:t>
      </w:r>
      <w:r>
        <w:rPr>
          <w:spacing w:val="-5"/>
          <w:sz w:val="19"/>
        </w:rPr>
        <w:t xml:space="preserve"> </w:t>
      </w:r>
      <w:r>
        <w:rPr>
          <w:sz w:val="19"/>
        </w:rPr>
        <w:t>lhůtě,</w:t>
      </w:r>
      <w:r>
        <w:rPr>
          <w:spacing w:val="-5"/>
          <w:sz w:val="19"/>
        </w:rPr>
        <w:t xml:space="preserve"> </w:t>
      </w:r>
      <w:r>
        <w:rPr>
          <w:sz w:val="19"/>
        </w:rPr>
        <w:t>která</w:t>
      </w:r>
      <w:r>
        <w:rPr>
          <w:spacing w:val="-6"/>
          <w:sz w:val="19"/>
        </w:rPr>
        <w:t xml:space="preserve"> </w:t>
      </w:r>
      <w:r>
        <w:rPr>
          <w:sz w:val="19"/>
        </w:rPr>
        <w:t>musí</w:t>
      </w:r>
      <w:r>
        <w:rPr>
          <w:spacing w:val="-7"/>
          <w:sz w:val="19"/>
        </w:rPr>
        <w:t xml:space="preserve"> </w:t>
      </w:r>
      <w:r>
        <w:rPr>
          <w:sz w:val="19"/>
        </w:rPr>
        <w:t>být</w:t>
      </w:r>
      <w:r>
        <w:rPr>
          <w:spacing w:val="-5"/>
          <w:sz w:val="19"/>
        </w:rPr>
        <w:t xml:space="preserve"> </w:t>
      </w:r>
      <w:r>
        <w:rPr>
          <w:sz w:val="19"/>
        </w:rPr>
        <w:t>stanovena</w:t>
      </w:r>
      <w:r>
        <w:rPr>
          <w:spacing w:val="-7"/>
          <w:sz w:val="19"/>
        </w:rPr>
        <w:t xml:space="preserve"> </w:t>
      </w:r>
      <w:r>
        <w:rPr>
          <w:sz w:val="19"/>
        </w:rPr>
        <w:t>nejméně</w:t>
      </w:r>
      <w:r>
        <w:rPr>
          <w:spacing w:val="-7"/>
          <w:sz w:val="19"/>
        </w:rPr>
        <w:t xml:space="preserve"> </w:t>
      </w:r>
      <w:r>
        <w:rPr>
          <w:sz w:val="19"/>
        </w:rPr>
        <w:t>v</w:t>
      </w:r>
      <w:r>
        <w:rPr>
          <w:spacing w:val="-5"/>
          <w:sz w:val="19"/>
        </w:rPr>
        <w:t xml:space="preserve"> </w:t>
      </w:r>
      <w:r>
        <w:rPr>
          <w:sz w:val="19"/>
        </w:rPr>
        <w:t>trvání jednoho měsíce ode dne doručení upomínky, zanikne pojištění marným uplynutím této lhůty. Lhůtu pro zaplacení dlužného pojistného lze před jejím uplynutím dohodou</w:t>
      </w:r>
      <w:r>
        <w:rPr>
          <w:spacing w:val="-15"/>
          <w:sz w:val="19"/>
        </w:rPr>
        <w:t xml:space="preserve"> </w:t>
      </w:r>
      <w:r>
        <w:rPr>
          <w:sz w:val="19"/>
        </w:rPr>
        <w:t>prodloužit.</w:t>
      </w:r>
    </w:p>
    <w:p w14:paraId="56EEDE2C" w14:textId="77777777" w:rsidR="00A5650C" w:rsidRDefault="00000000">
      <w:pPr>
        <w:pStyle w:val="Odstavecseseznamem"/>
        <w:numPr>
          <w:ilvl w:val="0"/>
          <w:numId w:val="57"/>
        </w:numPr>
        <w:tabs>
          <w:tab w:val="left" w:pos="517"/>
        </w:tabs>
        <w:ind w:right="39"/>
        <w:jc w:val="both"/>
        <w:rPr>
          <w:sz w:val="19"/>
        </w:rPr>
      </w:pPr>
      <w:r>
        <w:rPr>
          <w:sz w:val="19"/>
        </w:rPr>
        <w:t>Pojistitel</w:t>
      </w:r>
      <w:r>
        <w:rPr>
          <w:spacing w:val="-10"/>
          <w:sz w:val="19"/>
        </w:rPr>
        <w:t xml:space="preserve"> </w:t>
      </w:r>
      <w:r>
        <w:rPr>
          <w:sz w:val="19"/>
        </w:rPr>
        <w:t>i</w:t>
      </w:r>
      <w:r>
        <w:rPr>
          <w:spacing w:val="-10"/>
          <w:sz w:val="19"/>
        </w:rPr>
        <w:t xml:space="preserve"> </w:t>
      </w:r>
      <w:r>
        <w:rPr>
          <w:sz w:val="19"/>
        </w:rPr>
        <w:t>pojistník</w:t>
      </w:r>
      <w:r>
        <w:rPr>
          <w:spacing w:val="-9"/>
          <w:sz w:val="19"/>
        </w:rPr>
        <w:t xml:space="preserve"> </w:t>
      </w:r>
      <w:r>
        <w:rPr>
          <w:sz w:val="19"/>
        </w:rPr>
        <w:t>mají</w:t>
      </w:r>
      <w:r>
        <w:rPr>
          <w:spacing w:val="-9"/>
          <w:sz w:val="19"/>
        </w:rPr>
        <w:t xml:space="preserve"> </w:t>
      </w:r>
      <w:r>
        <w:rPr>
          <w:sz w:val="19"/>
        </w:rPr>
        <w:t>po</w:t>
      </w:r>
      <w:r>
        <w:rPr>
          <w:spacing w:val="-9"/>
          <w:sz w:val="19"/>
        </w:rPr>
        <w:t xml:space="preserve"> </w:t>
      </w:r>
      <w:r>
        <w:rPr>
          <w:sz w:val="19"/>
        </w:rPr>
        <w:t>každé</w:t>
      </w:r>
      <w:r>
        <w:rPr>
          <w:spacing w:val="-10"/>
          <w:sz w:val="19"/>
        </w:rPr>
        <w:t xml:space="preserve"> </w:t>
      </w:r>
      <w:r>
        <w:rPr>
          <w:sz w:val="19"/>
        </w:rPr>
        <w:t>pojistné</w:t>
      </w:r>
      <w:r>
        <w:rPr>
          <w:spacing w:val="-9"/>
          <w:sz w:val="19"/>
        </w:rPr>
        <w:t xml:space="preserve"> </w:t>
      </w:r>
      <w:r>
        <w:rPr>
          <w:sz w:val="19"/>
        </w:rPr>
        <w:t>události</w:t>
      </w:r>
      <w:r>
        <w:rPr>
          <w:spacing w:val="-10"/>
          <w:sz w:val="19"/>
        </w:rPr>
        <w:t xml:space="preserve"> </w:t>
      </w:r>
      <w:r>
        <w:rPr>
          <w:sz w:val="19"/>
        </w:rPr>
        <w:t>právo</w:t>
      </w:r>
      <w:r>
        <w:rPr>
          <w:spacing w:val="-9"/>
          <w:sz w:val="19"/>
        </w:rPr>
        <w:t xml:space="preserve"> </w:t>
      </w:r>
      <w:r>
        <w:rPr>
          <w:sz w:val="19"/>
        </w:rPr>
        <w:t>pojištění písemně vypovědět do 3 měsíců ode dne oznámení vzniku pojistné události. Výpovědní doba v délce 1 měsíce počíná běžet dnem doručení výpovědi a jejím uplynutím pojištění zaniká. Pojistitel takto nemůže vypovědět životní pojištění, může vypovědět pouze neživotní pojištění nebo</w:t>
      </w:r>
      <w:r>
        <w:rPr>
          <w:spacing w:val="-16"/>
          <w:sz w:val="19"/>
        </w:rPr>
        <w:t xml:space="preserve"> </w:t>
      </w:r>
      <w:r>
        <w:rPr>
          <w:sz w:val="19"/>
        </w:rPr>
        <w:t>připojištění.</w:t>
      </w:r>
    </w:p>
    <w:p w14:paraId="24CE1CC5" w14:textId="77777777" w:rsidR="00A5650C" w:rsidRDefault="00000000">
      <w:pPr>
        <w:pStyle w:val="Odstavecseseznamem"/>
        <w:numPr>
          <w:ilvl w:val="0"/>
          <w:numId w:val="57"/>
        </w:numPr>
        <w:tabs>
          <w:tab w:val="left" w:pos="517"/>
        </w:tabs>
        <w:ind w:right="39"/>
        <w:jc w:val="both"/>
        <w:rPr>
          <w:sz w:val="19"/>
        </w:rPr>
      </w:pPr>
      <w:r>
        <w:rPr>
          <w:sz w:val="19"/>
        </w:rPr>
        <w:t>Zánikem základního pojištění nebo změnou pojištění na pojištění s redukovanou pojistnou částkou či důchodem zanikají současně i všechna</w:t>
      </w:r>
      <w:r>
        <w:rPr>
          <w:spacing w:val="-4"/>
          <w:sz w:val="19"/>
        </w:rPr>
        <w:t xml:space="preserve"> </w:t>
      </w:r>
      <w:r>
        <w:rPr>
          <w:sz w:val="19"/>
        </w:rPr>
        <w:t>připojištění.</w:t>
      </w:r>
    </w:p>
    <w:p w14:paraId="123282CB" w14:textId="77777777" w:rsidR="00A5650C" w:rsidRDefault="00000000">
      <w:pPr>
        <w:pStyle w:val="Odstavecseseznamem"/>
        <w:numPr>
          <w:ilvl w:val="0"/>
          <w:numId w:val="57"/>
        </w:numPr>
        <w:tabs>
          <w:tab w:val="left" w:pos="517"/>
        </w:tabs>
        <w:ind w:right="38"/>
        <w:jc w:val="both"/>
        <w:rPr>
          <w:sz w:val="19"/>
        </w:rPr>
      </w:pPr>
      <w:r>
        <w:rPr>
          <w:sz w:val="19"/>
        </w:rPr>
        <w:t>Pojistitel a pojistník se  mohou na  zániku pojištění dohodnout.   V dohodě musí být určen okamžik zániku pojištění a dohodnut způsob vzájemného vyrovnání</w:t>
      </w:r>
      <w:r>
        <w:rPr>
          <w:spacing w:val="-4"/>
          <w:sz w:val="19"/>
        </w:rPr>
        <w:t xml:space="preserve"> </w:t>
      </w:r>
      <w:r>
        <w:rPr>
          <w:sz w:val="19"/>
        </w:rPr>
        <w:t>závazků.</w:t>
      </w:r>
    </w:p>
    <w:p w14:paraId="36D05554" w14:textId="77777777" w:rsidR="00A5650C" w:rsidRDefault="00000000">
      <w:pPr>
        <w:pStyle w:val="Odstavecseseznamem"/>
        <w:numPr>
          <w:ilvl w:val="0"/>
          <w:numId w:val="57"/>
        </w:numPr>
        <w:tabs>
          <w:tab w:val="left" w:pos="517"/>
        </w:tabs>
        <w:ind w:right="40"/>
        <w:jc w:val="both"/>
        <w:rPr>
          <w:sz w:val="19"/>
        </w:rPr>
      </w:pPr>
      <w:r>
        <w:rPr>
          <w:sz w:val="19"/>
        </w:rPr>
        <w:t>Úrazové pojištění zaniká v důsledku smrti pojištěného. Všechna připojištění končí dnem úmrtí pojištěného, přiznáním invalidního důchodu pro invaliditu třetího stupně, redukcí hlavního pojištění nebo uplynutím pojistné</w:t>
      </w:r>
      <w:r>
        <w:rPr>
          <w:spacing w:val="-2"/>
          <w:sz w:val="19"/>
        </w:rPr>
        <w:t xml:space="preserve"> </w:t>
      </w:r>
      <w:r>
        <w:rPr>
          <w:sz w:val="19"/>
        </w:rPr>
        <w:t>doby.</w:t>
      </w:r>
    </w:p>
    <w:p w14:paraId="7166381A" w14:textId="77777777" w:rsidR="00A5650C" w:rsidRDefault="00000000">
      <w:pPr>
        <w:pStyle w:val="Nadpis5"/>
        <w:spacing w:before="78"/>
        <w:ind w:left="2506" w:right="0"/>
        <w:jc w:val="left"/>
      </w:pPr>
      <w:r>
        <w:rPr>
          <w:color w:val="2F2C2C"/>
        </w:rPr>
        <w:t>ČLÁNEK 7</w:t>
      </w:r>
    </w:p>
    <w:p w14:paraId="79832D4F" w14:textId="77777777" w:rsidR="00A5650C" w:rsidRDefault="00000000">
      <w:pPr>
        <w:spacing w:before="1"/>
        <w:ind w:left="840" w:right="638" w:firstLine="530"/>
        <w:rPr>
          <w:b/>
          <w:sz w:val="19"/>
        </w:rPr>
      </w:pPr>
      <w:r>
        <w:rPr>
          <w:b/>
          <w:color w:val="2F2C2C"/>
          <w:sz w:val="19"/>
        </w:rPr>
        <w:t>ODSTOUPENÍ OD POJISTNÉ SMLOUVY, ODMÍTNUTÍ POJISTNÉHO PLNĚNÍ A JEHO DŮSLEDKY</w:t>
      </w:r>
    </w:p>
    <w:p w14:paraId="386E373F" w14:textId="77777777" w:rsidR="00A5650C" w:rsidRDefault="00000000">
      <w:pPr>
        <w:pStyle w:val="Odstavecseseznamem"/>
        <w:numPr>
          <w:ilvl w:val="0"/>
          <w:numId w:val="56"/>
        </w:numPr>
        <w:tabs>
          <w:tab w:val="left" w:pos="517"/>
        </w:tabs>
        <w:spacing w:before="40"/>
        <w:ind w:right="42"/>
        <w:jc w:val="both"/>
        <w:rPr>
          <w:sz w:val="19"/>
        </w:rPr>
      </w:pPr>
      <w:r>
        <w:rPr>
          <w:sz w:val="19"/>
        </w:rPr>
        <w:t>Odstoupení od pojistné smlouvy je upraveno příslušnými ustanoveními Občanského</w:t>
      </w:r>
      <w:r>
        <w:rPr>
          <w:spacing w:val="-1"/>
          <w:sz w:val="19"/>
        </w:rPr>
        <w:t xml:space="preserve"> </w:t>
      </w:r>
      <w:r>
        <w:rPr>
          <w:sz w:val="19"/>
        </w:rPr>
        <w:t>zákoníku.</w:t>
      </w:r>
    </w:p>
    <w:p w14:paraId="774A35FD" w14:textId="77777777" w:rsidR="00A5650C" w:rsidRDefault="00000000">
      <w:pPr>
        <w:pStyle w:val="Odstavecseseznamem"/>
        <w:numPr>
          <w:ilvl w:val="0"/>
          <w:numId w:val="56"/>
        </w:numPr>
        <w:tabs>
          <w:tab w:val="left" w:pos="517"/>
        </w:tabs>
        <w:spacing w:line="231" w:lineRule="exact"/>
        <w:rPr>
          <w:sz w:val="19"/>
        </w:rPr>
      </w:pPr>
      <w:r>
        <w:rPr>
          <w:sz w:val="19"/>
        </w:rPr>
        <w:t>Pojistitel</w:t>
      </w:r>
      <w:r>
        <w:rPr>
          <w:spacing w:val="-17"/>
          <w:sz w:val="19"/>
        </w:rPr>
        <w:t xml:space="preserve"> </w:t>
      </w:r>
      <w:r>
        <w:rPr>
          <w:sz w:val="19"/>
        </w:rPr>
        <w:t>může</w:t>
      </w:r>
      <w:r>
        <w:rPr>
          <w:spacing w:val="-17"/>
          <w:sz w:val="19"/>
        </w:rPr>
        <w:t xml:space="preserve"> </w:t>
      </w:r>
      <w:r>
        <w:rPr>
          <w:sz w:val="19"/>
        </w:rPr>
        <w:t>pojistné</w:t>
      </w:r>
      <w:r>
        <w:rPr>
          <w:spacing w:val="-15"/>
          <w:sz w:val="19"/>
        </w:rPr>
        <w:t xml:space="preserve"> </w:t>
      </w:r>
      <w:r>
        <w:rPr>
          <w:sz w:val="19"/>
        </w:rPr>
        <w:t>plnění</w:t>
      </w:r>
      <w:r>
        <w:rPr>
          <w:spacing w:val="-17"/>
          <w:sz w:val="19"/>
        </w:rPr>
        <w:t xml:space="preserve"> </w:t>
      </w:r>
      <w:r>
        <w:rPr>
          <w:sz w:val="19"/>
        </w:rPr>
        <w:t>odmítnout,</w:t>
      </w:r>
      <w:r>
        <w:rPr>
          <w:spacing w:val="-17"/>
          <w:sz w:val="19"/>
        </w:rPr>
        <w:t xml:space="preserve"> </w:t>
      </w:r>
      <w:r>
        <w:rPr>
          <w:sz w:val="19"/>
        </w:rPr>
        <w:t>byla‐li</w:t>
      </w:r>
      <w:r>
        <w:rPr>
          <w:spacing w:val="-17"/>
          <w:sz w:val="19"/>
        </w:rPr>
        <w:t xml:space="preserve"> </w:t>
      </w:r>
      <w:r>
        <w:rPr>
          <w:sz w:val="19"/>
        </w:rPr>
        <w:t>příčinou</w:t>
      </w:r>
      <w:r>
        <w:rPr>
          <w:spacing w:val="-16"/>
          <w:sz w:val="19"/>
        </w:rPr>
        <w:t xml:space="preserve"> </w:t>
      </w:r>
      <w:r>
        <w:rPr>
          <w:sz w:val="19"/>
        </w:rPr>
        <w:t>pojistné</w:t>
      </w:r>
    </w:p>
    <w:p w14:paraId="75061D66" w14:textId="77777777" w:rsidR="00A5650C" w:rsidRDefault="00000000">
      <w:pPr>
        <w:pStyle w:val="Zkladntext"/>
        <w:spacing w:before="47"/>
        <w:ind w:right="224"/>
      </w:pPr>
      <w:r>
        <w:br w:type="column"/>
      </w:r>
      <w:r>
        <w:t>události skutečnost, o které se dozvěděl až po vzniku pojistné události, a kterou při sjednávání pojištění nebo jeho změny nemohl zjistit v důsledku zaviněného porušení povinnosti stanovené v § 2788 Občanského zákoníku a pokud by při znalosti této skutečnosti při uzavírání smlouvy tuto smlouvu neuzavřel nebo pokud by ji uzavřel za jiných podmínek. Dnem doručení oznámení o odmítnutí pojistného plnění pojištění zanikne.</w:t>
      </w:r>
    </w:p>
    <w:p w14:paraId="06A2C0E1" w14:textId="77777777" w:rsidR="00A5650C" w:rsidRDefault="00000000">
      <w:pPr>
        <w:pStyle w:val="Nadpis5"/>
        <w:spacing w:before="78"/>
        <w:ind w:left="2176" w:right="2174" w:firstLine="326"/>
        <w:jc w:val="left"/>
      </w:pPr>
      <w:bookmarkStart w:id="6" w:name="ČLÁNEK_8_ZMĚNY_POJIŠTĚNÍ"/>
      <w:bookmarkEnd w:id="6"/>
      <w:r>
        <w:rPr>
          <w:color w:val="2F2C2C"/>
        </w:rPr>
        <w:t>ČLÁNEK 8 ZMĚNY POJIŠTĚNÍ</w:t>
      </w:r>
    </w:p>
    <w:p w14:paraId="2CCE1DBA" w14:textId="77777777" w:rsidR="00A5650C" w:rsidRDefault="00000000">
      <w:pPr>
        <w:pStyle w:val="Odstavecseseznamem"/>
        <w:numPr>
          <w:ilvl w:val="0"/>
          <w:numId w:val="55"/>
        </w:numPr>
        <w:tabs>
          <w:tab w:val="left" w:pos="517"/>
        </w:tabs>
        <w:spacing w:before="42"/>
        <w:ind w:right="225"/>
        <w:jc w:val="both"/>
        <w:rPr>
          <w:sz w:val="19"/>
        </w:rPr>
      </w:pPr>
      <w:r>
        <w:rPr>
          <w:sz w:val="19"/>
        </w:rPr>
        <w:t>Dohodnou‐li</w:t>
      </w:r>
      <w:r>
        <w:rPr>
          <w:spacing w:val="-13"/>
          <w:sz w:val="19"/>
        </w:rPr>
        <w:t xml:space="preserve"> </w:t>
      </w:r>
      <w:r>
        <w:rPr>
          <w:sz w:val="19"/>
        </w:rPr>
        <w:t>se</w:t>
      </w:r>
      <w:r>
        <w:rPr>
          <w:spacing w:val="-13"/>
          <w:sz w:val="19"/>
        </w:rPr>
        <w:t xml:space="preserve"> </w:t>
      </w:r>
      <w:r>
        <w:rPr>
          <w:sz w:val="19"/>
        </w:rPr>
        <w:t>účastníci</w:t>
      </w:r>
      <w:r>
        <w:rPr>
          <w:spacing w:val="-12"/>
          <w:sz w:val="19"/>
        </w:rPr>
        <w:t xml:space="preserve"> </w:t>
      </w:r>
      <w:r>
        <w:rPr>
          <w:sz w:val="19"/>
        </w:rPr>
        <w:t>pojištění</w:t>
      </w:r>
      <w:r>
        <w:rPr>
          <w:spacing w:val="-10"/>
          <w:sz w:val="19"/>
        </w:rPr>
        <w:t xml:space="preserve"> </w:t>
      </w:r>
      <w:r>
        <w:rPr>
          <w:sz w:val="19"/>
        </w:rPr>
        <w:t>o</w:t>
      </w:r>
      <w:r>
        <w:rPr>
          <w:spacing w:val="-12"/>
          <w:sz w:val="19"/>
        </w:rPr>
        <w:t xml:space="preserve"> </w:t>
      </w:r>
      <w:r>
        <w:rPr>
          <w:sz w:val="19"/>
        </w:rPr>
        <w:t>změně</w:t>
      </w:r>
      <w:r>
        <w:rPr>
          <w:spacing w:val="-13"/>
          <w:sz w:val="19"/>
        </w:rPr>
        <w:t xml:space="preserve"> </w:t>
      </w:r>
      <w:r>
        <w:rPr>
          <w:sz w:val="19"/>
        </w:rPr>
        <w:t>rozsahu</w:t>
      </w:r>
      <w:r>
        <w:rPr>
          <w:spacing w:val="-11"/>
          <w:sz w:val="19"/>
        </w:rPr>
        <w:t xml:space="preserve"> </w:t>
      </w:r>
      <w:r>
        <w:rPr>
          <w:sz w:val="19"/>
        </w:rPr>
        <w:t>již</w:t>
      </w:r>
      <w:r>
        <w:rPr>
          <w:spacing w:val="-10"/>
          <w:sz w:val="19"/>
        </w:rPr>
        <w:t xml:space="preserve"> </w:t>
      </w:r>
      <w:r>
        <w:rPr>
          <w:sz w:val="19"/>
        </w:rPr>
        <w:t>sjednaného pojištění, plní pojistitel ze změněného pojištění až z pojistných událostí, které nastanou ode dne následujícího po uzavření dohody, nejdříve však v 00.00</w:t>
      </w:r>
      <w:r>
        <w:rPr>
          <w:spacing w:val="-8"/>
          <w:sz w:val="19"/>
        </w:rPr>
        <w:t xml:space="preserve"> </w:t>
      </w:r>
      <w:r>
        <w:rPr>
          <w:sz w:val="19"/>
        </w:rPr>
        <w:t>hodin.</w:t>
      </w:r>
    </w:p>
    <w:p w14:paraId="7A5745ED" w14:textId="77777777" w:rsidR="00A5650C" w:rsidRDefault="00000000">
      <w:pPr>
        <w:pStyle w:val="Odstavecseseznamem"/>
        <w:numPr>
          <w:ilvl w:val="0"/>
          <w:numId w:val="55"/>
        </w:numPr>
        <w:tabs>
          <w:tab w:val="left" w:pos="519"/>
        </w:tabs>
        <w:ind w:left="518" w:right="225" w:hanging="286"/>
        <w:jc w:val="both"/>
        <w:rPr>
          <w:sz w:val="19"/>
        </w:rPr>
      </w:pPr>
      <w:r>
        <w:rPr>
          <w:sz w:val="19"/>
        </w:rPr>
        <w:t>V případě, že zaměstnavatel přispívá na pojistné, nelze provádět mimořádné výběry ani</w:t>
      </w:r>
      <w:r>
        <w:rPr>
          <w:spacing w:val="-3"/>
          <w:sz w:val="19"/>
        </w:rPr>
        <w:t xml:space="preserve"> </w:t>
      </w:r>
      <w:r>
        <w:rPr>
          <w:sz w:val="19"/>
        </w:rPr>
        <w:t>půjčky.</w:t>
      </w:r>
    </w:p>
    <w:p w14:paraId="0122A1BE" w14:textId="77777777" w:rsidR="00A5650C" w:rsidRDefault="00000000">
      <w:pPr>
        <w:pStyle w:val="Odstavecseseznamem"/>
        <w:numPr>
          <w:ilvl w:val="0"/>
          <w:numId w:val="55"/>
        </w:numPr>
        <w:tabs>
          <w:tab w:val="left" w:pos="517"/>
        </w:tabs>
        <w:ind w:right="226"/>
        <w:jc w:val="both"/>
        <w:rPr>
          <w:sz w:val="19"/>
        </w:rPr>
      </w:pPr>
      <w:r>
        <w:rPr>
          <w:sz w:val="19"/>
        </w:rPr>
        <w:t>Na</w:t>
      </w:r>
      <w:r>
        <w:rPr>
          <w:spacing w:val="-9"/>
          <w:sz w:val="19"/>
        </w:rPr>
        <w:t xml:space="preserve"> </w:t>
      </w:r>
      <w:r>
        <w:rPr>
          <w:sz w:val="19"/>
        </w:rPr>
        <w:t>žádost</w:t>
      </w:r>
      <w:r>
        <w:rPr>
          <w:spacing w:val="-8"/>
          <w:sz w:val="19"/>
        </w:rPr>
        <w:t xml:space="preserve"> </w:t>
      </w:r>
      <w:r>
        <w:rPr>
          <w:sz w:val="19"/>
        </w:rPr>
        <w:t>pojistníka</w:t>
      </w:r>
      <w:r>
        <w:rPr>
          <w:spacing w:val="-9"/>
          <w:sz w:val="19"/>
        </w:rPr>
        <w:t xml:space="preserve"> </w:t>
      </w:r>
      <w:r>
        <w:rPr>
          <w:sz w:val="19"/>
        </w:rPr>
        <w:t>je</w:t>
      </w:r>
      <w:r>
        <w:rPr>
          <w:spacing w:val="-10"/>
          <w:sz w:val="19"/>
        </w:rPr>
        <w:t xml:space="preserve"> </w:t>
      </w:r>
      <w:r>
        <w:rPr>
          <w:sz w:val="19"/>
        </w:rPr>
        <w:t>možno</w:t>
      </w:r>
      <w:r>
        <w:rPr>
          <w:spacing w:val="-9"/>
          <w:sz w:val="19"/>
        </w:rPr>
        <w:t xml:space="preserve"> </w:t>
      </w:r>
      <w:r>
        <w:rPr>
          <w:sz w:val="19"/>
        </w:rPr>
        <w:t>změnit</w:t>
      </w:r>
      <w:r>
        <w:rPr>
          <w:spacing w:val="-8"/>
          <w:sz w:val="19"/>
        </w:rPr>
        <w:t xml:space="preserve"> </w:t>
      </w:r>
      <w:r>
        <w:rPr>
          <w:sz w:val="19"/>
        </w:rPr>
        <w:t>během</w:t>
      </w:r>
      <w:r>
        <w:rPr>
          <w:spacing w:val="-8"/>
          <w:sz w:val="19"/>
        </w:rPr>
        <w:t xml:space="preserve"> </w:t>
      </w:r>
      <w:r>
        <w:rPr>
          <w:sz w:val="19"/>
        </w:rPr>
        <w:t>doby</w:t>
      </w:r>
      <w:r>
        <w:rPr>
          <w:spacing w:val="-9"/>
          <w:sz w:val="19"/>
        </w:rPr>
        <w:t xml:space="preserve"> </w:t>
      </w:r>
      <w:r>
        <w:rPr>
          <w:sz w:val="19"/>
        </w:rPr>
        <w:t>trvání</w:t>
      </w:r>
      <w:r>
        <w:rPr>
          <w:spacing w:val="-12"/>
          <w:sz w:val="19"/>
        </w:rPr>
        <w:t xml:space="preserve"> </w:t>
      </w:r>
      <w:r>
        <w:rPr>
          <w:sz w:val="19"/>
        </w:rPr>
        <w:t>pojištění obmyšlenou osobu, případně i pojistníka. V případě vinkulace (převod práv) je možno provést pouze změnu pojistníka a to se souhlasem osoby, v jejíž prospěch bylo pojištění vinkulováno a za podmínky souhlasu</w:t>
      </w:r>
      <w:r>
        <w:rPr>
          <w:spacing w:val="-3"/>
          <w:sz w:val="19"/>
        </w:rPr>
        <w:t xml:space="preserve"> </w:t>
      </w:r>
      <w:r>
        <w:rPr>
          <w:sz w:val="19"/>
        </w:rPr>
        <w:t>pojištěného.</w:t>
      </w:r>
    </w:p>
    <w:p w14:paraId="28A3A741" w14:textId="77777777" w:rsidR="00A5650C" w:rsidRDefault="00000000">
      <w:pPr>
        <w:pStyle w:val="Odstavecseseznamem"/>
        <w:numPr>
          <w:ilvl w:val="0"/>
          <w:numId w:val="55"/>
        </w:numPr>
        <w:tabs>
          <w:tab w:val="left" w:pos="517"/>
        </w:tabs>
        <w:ind w:right="226"/>
        <w:jc w:val="both"/>
        <w:rPr>
          <w:sz w:val="19"/>
        </w:rPr>
      </w:pPr>
      <w:r>
        <w:rPr>
          <w:sz w:val="19"/>
        </w:rPr>
        <w:t>Na žádost pojistníka, pokud je zaplaceno běžné pojistné v plné výši alespoň za 1 rok trvání pojištění, je možno změnit během doby trvání pojištění pojistnou částku, popř. pojistnou</w:t>
      </w:r>
      <w:r>
        <w:rPr>
          <w:spacing w:val="-25"/>
          <w:sz w:val="19"/>
        </w:rPr>
        <w:t xml:space="preserve"> </w:t>
      </w:r>
      <w:r>
        <w:rPr>
          <w:sz w:val="19"/>
        </w:rPr>
        <w:t>dobu.</w:t>
      </w:r>
    </w:p>
    <w:p w14:paraId="2954290E" w14:textId="77777777" w:rsidR="00A5650C" w:rsidRDefault="00000000">
      <w:pPr>
        <w:pStyle w:val="Odstavecseseznamem"/>
        <w:numPr>
          <w:ilvl w:val="0"/>
          <w:numId w:val="55"/>
        </w:numPr>
        <w:tabs>
          <w:tab w:val="left" w:pos="517"/>
        </w:tabs>
        <w:spacing w:before="1"/>
        <w:ind w:right="224"/>
        <w:jc w:val="both"/>
        <w:rPr>
          <w:sz w:val="19"/>
        </w:rPr>
      </w:pPr>
      <w:r>
        <w:rPr>
          <w:sz w:val="19"/>
        </w:rPr>
        <w:t>Jestliže po  změně pojištění (rizikového  i rezervotvorného) jsou  v pojištění vyšší pojistné částky, popř. další pojistná nebezpečí oproti původnímu pojištění, všechny lhůty (například pro zproštění</w:t>
      </w:r>
      <w:r>
        <w:rPr>
          <w:spacing w:val="-7"/>
          <w:sz w:val="19"/>
        </w:rPr>
        <w:t xml:space="preserve"> </w:t>
      </w:r>
      <w:r>
        <w:rPr>
          <w:sz w:val="19"/>
        </w:rPr>
        <w:t>od</w:t>
      </w:r>
      <w:r>
        <w:rPr>
          <w:spacing w:val="-6"/>
          <w:sz w:val="19"/>
        </w:rPr>
        <w:t xml:space="preserve"> </w:t>
      </w:r>
      <w:r>
        <w:rPr>
          <w:sz w:val="19"/>
        </w:rPr>
        <w:t>placení</w:t>
      </w:r>
      <w:r>
        <w:rPr>
          <w:spacing w:val="-7"/>
          <w:sz w:val="19"/>
        </w:rPr>
        <w:t xml:space="preserve"> </w:t>
      </w:r>
      <w:r>
        <w:rPr>
          <w:sz w:val="19"/>
        </w:rPr>
        <w:t>pojistného</w:t>
      </w:r>
      <w:r>
        <w:rPr>
          <w:spacing w:val="-6"/>
          <w:sz w:val="19"/>
        </w:rPr>
        <w:t xml:space="preserve"> </w:t>
      </w:r>
      <w:r>
        <w:rPr>
          <w:sz w:val="19"/>
        </w:rPr>
        <w:t>a</w:t>
      </w:r>
      <w:r>
        <w:rPr>
          <w:spacing w:val="-5"/>
          <w:sz w:val="19"/>
        </w:rPr>
        <w:t xml:space="preserve"> </w:t>
      </w:r>
      <w:r>
        <w:rPr>
          <w:sz w:val="19"/>
        </w:rPr>
        <w:t>čekací</w:t>
      </w:r>
      <w:r>
        <w:rPr>
          <w:spacing w:val="-7"/>
          <w:sz w:val="19"/>
        </w:rPr>
        <w:t xml:space="preserve"> </w:t>
      </w:r>
      <w:r>
        <w:rPr>
          <w:sz w:val="19"/>
        </w:rPr>
        <w:t>doby)</w:t>
      </w:r>
      <w:r>
        <w:rPr>
          <w:spacing w:val="-5"/>
          <w:sz w:val="19"/>
        </w:rPr>
        <w:t xml:space="preserve"> </w:t>
      </w:r>
      <w:r>
        <w:rPr>
          <w:sz w:val="19"/>
        </w:rPr>
        <w:t>pro</w:t>
      </w:r>
      <w:r>
        <w:rPr>
          <w:spacing w:val="-6"/>
          <w:sz w:val="19"/>
        </w:rPr>
        <w:t xml:space="preserve"> </w:t>
      </w:r>
      <w:r>
        <w:rPr>
          <w:sz w:val="19"/>
        </w:rPr>
        <w:t>zvýšenou</w:t>
      </w:r>
      <w:r>
        <w:rPr>
          <w:spacing w:val="-6"/>
          <w:sz w:val="19"/>
        </w:rPr>
        <w:t xml:space="preserve"> </w:t>
      </w:r>
      <w:r>
        <w:rPr>
          <w:sz w:val="19"/>
        </w:rPr>
        <w:t>nebo rozšířenou  část  se počítají od počátku  platnosti změny.  Pouze  v případě, že dojde ke snížení rizika, čekací doby a lhůty, zůstávají</w:t>
      </w:r>
      <w:bookmarkStart w:id="7" w:name="ČLÁNEK_9_PŘERUŠENÍ_POJIŠTĚNÍ"/>
      <w:bookmarkEnd w:id="7"/>
      <w:r>
        <w:rPr>
          <w:sz w:val="19"/>
        </w:rPr>
        <w:t xml:space="preserve"> zachovány dle původní pojistné</w:t>
      </w:r>
      <w:r>
        <w:rPr>
          <w:spacing w:val="-6"/>
          <w:sz w:val="19"/>
        </w:rPr>
        <w:t xml:space="preserve"> </w:t>
      </w:r>
      <w:r>
        <w:rPr>
          <w:sz w:val="19"/>
        </w:rPr>
        <w:t>smlouvy.</w:t>
      </w:r>
    </w:p>
    <w:p w14:paraId="1CB7C528" w14:textId="77777777" w:rsidR="00A5650C" w:rsidRDefault="00000000">
      <w:pPr>
        <w:pStyle w:val="Nadpis5"/>
        <w:spacing w:before="78"/>
        <w:ind w:left="2021" w:right="2012" w:firstLine="482"/>
        <w:jc w:val="left"/>
      </w:pPr>
      <w:r>
        <w:rPr>
          <w:color w:val="2F2C2C"/>
        </w:rPr>
        <w:t>ČLÁNEK 9 PŘERUŠENÍ POJIŠTĚNÍ</w:t>
      </w:r>
    </w:p>
    <w:p w14:paraId="5113612A" w14:textId="77777777" w:rsidR="00A5650C" w:rsidRDefault="00000000">
      <w:pPr>
        <w:pStyle w:val="Zkladntext"/>
        <w:spacing w:before="40"/>
        <w:ind w:left="233" w:right="296"/>
        <w:jc w:val="left"/>
      </w:pPr>
      <w:r>
        <w:t>Pojištění se z důvodu nezaplacení pojistného ve smyslu Občanského zákoníku během pojistné doby nepřerušuje.</w:t>
      </w:r>
    </w:p>
    <w:p w14:paraId="6F837158" w14:textId="77777777" w:rsidR="00A5650C" w:rsidRDefault="00000000">
      <w:pPr>
        <w:pStyle w:val="Nadpis5"/>
        <w:spacing w:before="81"/>
        <w:ind w:left="550" w:right="550"/>
      </w:pPr>
      <w:r>
        <w:rPr>
          <w:color w:val="2F2C2C"/>
        </w:rPr>
        <w:t>ČLÁNEK 10</w:t>
      </w:r>
    </w:p>
    <w:p w14:paraId="20A0207A" w14:textId="77777777" w:rsidR="00A5650C" w:rsidRDefault="00000000">
      <w:pPr>
        <w:spacing w:before="1"/>
        <w:ind w:left="1070" w:right="1066"/>
        <w:jc w:val="center"/>
        <w:rPr>
          <w:b/>
          <w:sz w:val="19"/>
        </w:rPr>
      </w:pPr>
      <w:r>
        <w:rPr>
          <w:b/>
          <w:color w:val="2F2C2C"/>
          <w:sz w:val="19"/>
        </w:rPr>
        <w:t>POJISTNÁ DOBA, POJISTNÉ, POJISTNÉ OBDOBÍ A DOBA PLACENÍ POJISTNÉHO</w:t>
      </w:r>
    </w:p>
    <w:p w14:paraId="3A0AA430" w14:textId="77777777" w:rsidR="00A5650C" w:rsidRDefault="00000000">
      <w:pPr>
        <w:pStyle w:val="Odstavecseseznamem"/>
        <w:numPr>
          <w:ilvl w:val="0"/>
          <w:numId w:val="54"/>
        </w:numPr>
        <w:tabs>
          <w:tab w:val="left" w:pos="517"/>
        </w:tabs>
        <w:spacing w:before="37"/>
        <w:ind w:right="224"/>
        <w:jc w:val="both"/>
        <w:rPr>
          <w:sz w:val="19"/>
        </w:rPr>
      </w:pPr>
      <w:r>
        <w:rPr>
          <w:sz w:val="19"/>
        </w:rPr>
        <w:t>V</w:t>
      </w:r>
      <w:r>
        <w:rPr>
          <w:spacing w:val="-9"/>
          <w:sz w:val="19"/>
        </w:rPr>
        <w:t xml:space="preserve"> </w:t>
      </w:r>
      <w:r>
        <w:rPr>
          <w:sz w:val="19"/>
        </w:rPr>
        <w:t>pojistné</w:t>
      </w:r>
      <w:r>
        <w:rPr>
          <w:spacing w:val="-10"/>
          <w:sz w:val="19"/>
        </w:rPr>
        <w:t xml:space="preserve"> </w:t>
      </w:r>
      <w:r>
        <w:rPr>
          <w:sz w:val="19"/>
        </w:rPr>
        <w:t>smlouvě</w:t>
      </w:r>
      <w:r>
        <w:rPr>
          <w:spacing w:val="-9"/>
          <w:sz w:val="19"/>
        </w:rPr>
        <w:t xml:space="preserve"> </w:t>
      </w:r>
      <w:r>
        <w:rPr>
          <w:sz w:val="19"/>
        </w:rPr>
        <w:t>se</w:t>
      </w:r>
      <w:r>
        <w:rPr>
          <w:spacing w:val="-10"/>
          <w:sz w:val="19"/>
        </w:rPr>
        <w:t xml:space="preserve"> </w:t>
      </w:r>
      <w:r>
        <w:rPr>
          <w:sz w:val="19"/>
        </w:rPr>
        <w:t>stanoví</w:t>
      </w:r>
      <w:r>
        <w:rPr>
          <w:spacing w:val="-9"/>
          <w:sz w:val="19"/>
        </w:rPr>
        <w:t xml:space="preserve"> </w:t>
      </w:r>
      <w:r>
        <w:rPr>
          <w:sz w:val="19"/>
        </w:rPr>
        <w:t>pojistná</w:t>
      </w:r>
      <w:r>
        <w:rPr>
          <w:spacing w:val="-9"/>
          <w:sz w:val="19"/>
        </w:rPr>
        <w:t xml:space="preserve"> </w:t>
      </w:r>
      <w:r>
        <w:rPr>
          <w:sz w:val="19"/>
        </w:rPr>
        <w:t>doba.</w:t>
      </w:r>
      <w:r>
        <w:rPr>
          <w:spacing w:val="-11"/>
          <w:sz w:val="19"/>
        </w:rPr>
        <w:t xml:space="preserve"> </w:t>
      </w:r>
      <w:r>
        <w:rPr>
          <w:sz w:val="19"/>
        </w:rPr>
        <w:t>To</w:t>
      </w:r>
      <w:r>
        <w:rPr>
          <w:spacing w:val="-9"/>
          <w:sz w:val="19"/>
        </w:rPr>
        <w:t xml:space="preserve"> </w:t>
      </w:r>
      <w:r>
        <w:rPr>
          <w:sz w:val="19"/>
        </w:rPr>
        <w:t>je</w:t>
      </w:r>
      <w:r>
        <w:rPr>
          <w:spacing w:val="-9"/>
          <w:sz w:val="19"/>
        </w:rPr>
        <w:t xml:space="preserve"> </w:t>
      </w:r>
      <w:r>
        <w:rPr>
          <w:sz w:val="19"/>
        </w:rPr>
        <w:t>doba,</w:t>
      </w:r>
      <w:r>
        <w:rPr>
          <w:spacing w:val="-11"/>
          <w:sz w:val="19"/>
        </w:rPr>
        <w:t xml:space="preserve"> </w:t>
      </w:r>
      <w:r>
        <w:rPr>
          <w:sz w:val="19"/>
        </w:rPr>
        <w:t>na</w:t>
      </w:r>
      <w:r>
        <w:rPr>
          <w:spacing w:val="-9"/>
          <w:sz w:val="19"/>
        </w:rPr>
        <w:t xml:space="preserve"> </w:t>
      </w:r>
      <w:r>
        <w:rPr>
          <w:sz w:val="19"/>
        </w:rPr>
        <w:t>kterou bylo pojištění sjednáno. Pojistné období je časové období dohodnuté v pojistné smlouvě, za které se platí pojistné. Není‐li  v pojistné smlouvě ujednáno jinak, je pojistným obdobím doba 12 měsíců (pojistný rok).</w:t>
      </w:r>
    </w:p>
    <w:p w14:paraId="4549A44C" w14:textId="77777777" w:rsidR="00A5650C" w:rsidRDefault="00000000">
      <w:pPr>
        <w:pStyle w:val="Odstavecseseznamem"/>
        <w:numPr>
          <w:ilvl w:val="0"/>
          <w:numId w:val="54"/>
        </w:numPr>
        <w:tabs>
          <w:tab w:val="left" w:pos="517"/>
        </w:tabs>
        <w:spacing w:before="2"/>
        <w:ind w:right="224"/>
        <w:jc w:val="both"/>
        <w:rPr>
          <w:sz w:val="19"/>
        </w:rPr>
      </w:pPr>
      <w:r>
        <w:rPr>
          <w:sz w:val="19"/>
        </w:rPr>
        <w:t>Dobu trvání pojištění lze sjednat na přesně stanovenou dobu se sjednaným koncem pojištění (doba určitá), nebo bez sjednaného konce pojištění (doba neurčitá). Pojistný rok je rok, který začíná vždy ve výroční den počátku pojištění a končí jeden den před následujícím výročním dnem počátku pojištění. Výroční den počátku pojištění je den v kalendářním roce, který se svým označením, tj. číslem dne v kalendářním měsíci i číslem kalendářního měsíce shoduje se dnem počátku</w:t>
      </w:r>
      <w:r>
        <w:rPr>
          <w:spacing w:val="-16"/>
          <w:sz w:val="19"/>
        </w:rPr>
        <w:t xml:space="preserve"> </w:t>
      </w:r>
      <w:r>
        <w:rPr>
          <w:sz w:val="19"/>
        </w:rPr>
        <w:t>pojištění.</w:t>
      </w:r>
    </w:p>
    <w:p w14:paraId="3530CFCD" w14:textId="77777777" w:rsidR="00A5650C" w:rsidRDefault="00000000">
      <w:pPr>
        <w:pStyle w:val="Odstavecseseznamem"/>
        <w:numPr>
          <w:ilvl w:val="0"/>
          <w:numId w:val="54"/>
        </w:numPr>
        <w:tabs>
          <w:tab w:val="left" w:pos="517"/>
        </w:tabs>
        <w:ind w:right="226"/>
        <w:jc w:val="both"/>
        <w:rPr>
          <w:sz w:val="19"/>
        </w:rPr>
      </w:pPr>
      <w:r>
        <w:rPr>
          <w:sz w:val="19"/>
        </w:rPr>
        <w:t>Pojistné je úplatou za pojištění. Pojistitel má právo na pojistné za dobu trvání pojištění. Pojistné zaplacené za dobu po zániku pojištění</w:t>
      </w:r>
      <w:r>
        <w:rPr>
          <w:spacing w:val="-6"/>
          <w:sz w:val="19"/>
        </w:rPr>
        <w:t xml:space="preserve"> </w:t>
      </w:r>
      <w:r>
        <w:rPr>
          <w:sz w:val="19"/>
        </w:rPr>
        <w:t>je</w:t>
      </w:r>
      <w:r>
        <w:rPr>
          <w:spacing w:val="-6"/>
          <w:sz w:val="19"/>
        </w:rPr>
        <w:t xml:space="preserve"> </w:t>
      </w:r>
      <w:r>
        <w:rPr>
          <w:sz w:val="19"/>
        </w:rPr>
        <w:t>tzv.</w:t>
      </w:r>
      <w:r>
        <w:rPr>
          <w:spacing w:val="-5"/>
          <w:sz w:val="19"/>
        </w:rPr>
        <w:t xml:space="preserve"> </w:t>
      </w:r>
      <w:r>
        <w:rPr>
          <w:sz w:val="19"/>
        </w:rPr>
        <w:t>nespotřebované</w:t>
      </w:r>
      <w:r>
        <w:rPr>
          <w:spacing w:val="-4"/>
          <w:sz w:val="19"/>
        </w:rPr>
        <w:t xml:space="preserve"> </w:t>
      </w:r>
      <w:r>
        <w:rPr>
          <w:sz w:val="19"/>
        </w:rPr>
        <w:t>pojistné.</w:t>
      </w:r>
      <w:r>
        <w:rPr>
          <w:spacing w:val="-4"/>
          <w:sz w:val="19"/>
        </w:rPr>
        <w:t xml:space="preserve"> </w:t>
      </w:r>
      <w:r>
        <w:rPr>
          <w:sz w:val="19"/>
        </w:rPr>
        <w:t>Jednorázové</w:t>
      </w:r>
      <w:r>
        <w:rPr>
          <w:spacing w:val="-6"/>
          <w:sz w:val="19"/>
        </w:rPr>
        <w:t xml:space="preserve"> </w:t>
      </w:r>
      <w:r>
        <w:rPr>
          <w:sz w:val="19"/>
        </w:rPr>
        <w:t>pojistné</w:t>
      </w:r>
      <w:r>
        <w:rPr>
          <w:spacing w:val="-4"/>
          <w:sz w:val="19"/>
        </w:rPr>
        <w:t xml:space="preserve"> </w:t>
      </w:r>
      <w:r>
        <w:rPr>
          <w:sz w:val="19"/>
        </w:rPr>
        <w:t>je pojistné stanovené na celou dobu, na kterou bylo pojištění sjednáno.</w:t>
      </w:r>
    </w:p>
    <w:p w14:paraId="2CA0BD4C" w14:textId="77777777" w:rsidR="00A5650C" w:rsidRDefault="00000000">
      <w:pPr>
        <w:pStyle w:val="Odstavecseseznamem"/>
        <w:numPr>
          <w:ilvl w:val="0"/>
          <w:numId w:val="54"/>
        </w:numPr>
        <w:tabs>
          <w:tab w:val="left" w:pos="517"/>
        </w:tabs>
        <w:ind w:right="225"/>
        <w:jc w:val="both"/>
        <w:rPr>
          <w:sz w:val="19"/>
        </w:rPr>
      </w:pPr>
      <w:r>
        <w:rPr>
          <w:sz w:val="19"/>
        </w:rPr>
        <w:t>Pojistitel je oprávněn stanovit výši minimálního běžného pojistného. Bez ohledu na jiná ustanovení těchto VPPO platí, že pojistník je povinen hradit pojistiteli z jedné pojistné smlouvy minimálně běžné pojistné ve výši stanoveného minimálního běžného pojistného. Výše minimálního běžného pojistného je stanovena v pojistné smlouvě. Pokud není výše minimálního běžného pojistného stanovena v pojistné smlouvě, platí, že minimální běžné pojistné bylo mezi pojistníkem a pojistitelem dohodnuto ve výši uvedené v Sazebníku</w:t>
      </w:r>
      <w:r>
        <w:rPr>
          <w:spacing w:val="-6"/>
          <w:sz w:val="19"/>
        </w:rPr>
        <w:t xml:space="preserve"> </w:t>
      </w:r>
      <w:r>
        <w:rPr>
          <w:sz w:val="19"/>
        </w:rPr>
        <w:t>poplatků.</w:t>
      </w:r>
    </w:p>
    <w:p w14:paraId="2D8ACD93" w14:textId="77777777" w:rsidR="00A5650C" w:rsidRDefault="00000000">
      <w:pPr>
        <w:pStyle w:val="Odstavecseseznamem"/>
        <w:numPr>
          <w:ilvl w:val="0"/>
          <w:numId w:val="54"/>
        </w:numPr>
        <w:tabs>
          <w:tab w:val="left" w:pos="517"/>
        </w:tabs>
        <w:ind w:right="227"/>
        <w:jc w:val="both"/>
        <w:rPr>
          <w:sz w:val="19"/>
        </w:rPr>
      </w:pPr>
      <w:r>
        <w:rPr>
          <w:sz w:val="19"/>
        </w:rPr>
        <w:t>Pojistník je povinen platit pojistné, a to za dohodnutá pojistná období (běžné pojistné). Běžným pojistným je roční</w:t>
      </w:r>
      <w:r>
        <w:rPr>
          <w:spacing w:val="5"/>
          <w:sz w:val="19"/>
        </w:rPr>
        <w:t xml:space="preserve"> </w:t>
      </w:r>
      <w:r>
        <w:rPr>
          <w:sz w:val="19"/>
        </w:rPr>
        <w:t>pojistné.</w:t>
      </w:r>
    </w:p>
    <w:p w14:paraId="40FD4663" w14:textId="77777777" w:rsidR="00A5650C" w:rsidRDefault="00A5650C">
      <w:pPr>
        <w:jc w:val="both"/>
        <w:rPr>
          <w:sz w:val="19"/>
        </w:rPr>
        <w:sectPr w:rsidR="00A5650C">
          <w:pgSz w:w="11920" w:h="16850"/>
          <w:pgMar w:top="520" w:right="220" w:bottom="460" w:left="220" w:header="0" w:footer="261" w:gutter="0"/>
          <w:cols w:num="2" w:space="708" w:equalWidth="0">
            <w:col w:w="5583" w:space="115"/>
            <w:col w:w="5782"/>
          </w:cols>
        </w:sectPr>
      </w:pPr>
    </w:p>
    <w:p w14:paraId="4F821077" w14:textId="55D0C482" w:rsidR="00A5650C" w:rsidRDefault="00120113">
      <w:pPr>
        <w:pStyle w:val="Zkladntext"/>
        <w:spacing w:before="47"/>
        <w:ind w:right="39"/>
      </w:pPr>
      <w:r>
        <w:rPr>
          <w:noProof/>
        </w:rPr>
        <w:lastRenderedPageBreak/>
        <mc:AlternateContent>
          <mc:Choice Requires="wps">
            <w:drawing>
              <wp:anchor distT="0" distB="0" distL="114300" distR="114300" simplePos="0" relativeHeight="251672576" behindDoc="0" locked="0" layoutInCell="1" allowOverlap="1" wp14:anchorId="78A5344C" wp14:editId="510206EE">
                <wp:simplePos x="0" y="0"/>
                <wp:positionH relativeFrom="page">
                  <wp:posOffset>3780790</wp:posOffset>
                </wp:positionH>
                <wp:positionV relativeFrom="page">
                  <wp:posOffset>360680</wp:posOffset>
                </wp:positionV>
                <wp:extent cx="0" cy="9872345"/>
                <wp:effectExtent l="0" t="0" r="0" b="0"/>
                <wp:wrapNone/>
                <wp:docPr id="6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723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C524" id="Line 41"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28.4pt" to="297.7pt,8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" strokeweight=".72pt">
                <w10:wrap anchorx="page" anchory="page"/>
              </v:line>
            </w:pict>
          </mc:Fallback>
        </mc:AlternateContent>
      </w:r>
      <w:r w:rsidR="00000000">
        <w:t>Pojistník může na základě písemné dohody s pojistitelem platit roční pojistné v pololetních, čtvrtletních nebo měsíčních splátkách (splátky pojistného); lze též dohodnout, že pojistné bude zaplaceno najednou za celou dobu, na kterou bylo pojištění sjednáno (jednorázové pojistné). Právo pojistitele na pojistné vzniká dnem uzavření pojistné smlouvy. Pojistitel není povinen zasílat pojistníkovi žádné výzvy k zaplacení pojistného.</w:t>
      </w:r>
    </w:p>
    <w:p w14:paraId="4BBE9087" w14:textId="77777777" w:rsidR="00A5650C" w:rsidRDefault="00000000">
      <w:pPr>
        <w:pStyle w:val="Odstavecseseznamem"/>
        <w:numPr>
          <w:ilvl w:val="0"/>
          <w:numId w:val="54"/>
        </w:numPr>
        <w:tabs>
          <w:tab w:val="left" w:pos="517"/>
        </w:tabs>
        <w:spacing w:before="1"/>
        <w:ind w:right="40"/>
        <w:jc w:val="both"/>
        <w:rPr>
          <w:sz w:val="19"/>
        </w:rPr>
      </w:pPr>
      <w:r>
        <w:rPr>
          <w:sz w:val="19"/>
        </w:rPr>
        <w:t>Běžné pojistné se platí po celou pojistnou dobu. Pojistitel může stanovit, u kterých pojištění lze běžné pojistné platit po dobu kratší (pojištění se zkrácenou dobou</w:t>
      </w:r>
      <w:r>
        <w:rPr>
          <w:spacing w:val="-9"/>
          <w:sz w:val="19"/>
        </w:rPr>
        <w:t xml:space="preserve"> </w:t>
      </w:r>
      <w:r>
        <w:rPr>
          <w:sz w:val="19"/>
        </w:rPr>
        <w:t>placení).</w:t>
      </w:r>
    </w:p>
    <w:p w14:paraId="68BB6913" w14:textId="77777777" w:rsidR="00A5650C" w:rsidRDefault="00000000">
      <w:pPr>
        <w:pStyle w:val="Odstavecseseznamem"/>
        <w:numPr>
          <w:ilvl w:val="0"/>
          <w:numId w:val="54"/>
        </w:numPr>
        <w:tabs>
          <w:tab w:val="left" w:pos="517"/>
        </w:tabs>
        <w:ind w:right="38"/>
        <w:jc w:val="both"/>
        <w:rPr>
          <w:sz w:val="19"/>
        </w:rPr>
      </w:pPr>
      <w:r>
        <w:rPr>
          <w:sz w:val="19"/>
        </w:rPr>
        <w:t>Splátky pojistného, výše a termíny splatnosti jednotlivých splátek pojistného jsou stanoveny v pojistné smlouvě. Nebude‐li některá splátka</w:t>
      </w:r>
      <w:r>
        <w:rPr>
          <w:spacing w:val="-6"/>
          <w:sz w:val="19"/>
        </w:rPr>
        <w:t xml:space="preserve"> </w:t>
      </w:r>
      <w:r>
        <w:rPr>
          <w:sz w:val="19"/>
        </w:rPr>
        <w:t>uhrazena</w:t>
      </w:r>
      <w:r>
        <w:rPr>
          <w:spacing w:val="-6"/>
          <w:sz w:val="19"/>
        </w:rPr>
        <w:t xml:space="preserve"> </w:t>
      </w:r>
      <w:r>
        <w:rPr>
          <w:sz w:val="19"/>
        </w:rPr>
        <w:t>řádně</w:t>
      </w:r>
      <w:r>
        <w:rPr>
          <w:spacing w:val="-4"/>
          <w:sz w:val="19"/>
        </w:rPr>
        <w:t xml:space="preserve"> </w:t>
      </w:r>
      <w:r>
        <w:rPr>
          <w:sz w:val="19"/>
        </w:rPr>
        <w:t>a</w:t>
      </w:r>
      <w:r>
        <w:rPr>
          <w:spacing w:val="-6"/>
          <w:sz w:val="19"/>
        </w:rPr>
        <w:t xml:space="preserve"> </w:t>
      </w:r>
      <w:r>
        <w:rPr>
          <w:sz w:val="19"/>
        </w:rPr>
        <w:t>včas</w:t>
      </w:r>
      <w:r>
        <w:rPr>
          <w:spacing w:val="-3"/>
          <w:sz w:val="19"/>
        </w:rPr>
        <w:t xml:space="preserve"> </w:t>
      </w:r>
      <w:r>
        <w:rPr>
          <w:sz w:val="19"/>
        </w:rPr>
        <w:t>a</w:t>
      </w:r>
      <w:r>
        <w:rPr>
          <w:spacing w:val="-3"/>
          <w:sz w:val="19"/>
        </w:rPr>
        <w:t xml:space="preserve"> </w:t>
      </w:r>
      <w:r>
        <w:rPr>
          <w:sz w:val="19"/>
        </w:rPr>
        <w:t>v</w:t>
      </w:r>
      <w:r>
        <w:rPr>
          <w:spacing w:val="-5"/>
          <w:sz w:val="19"/>
        </w:rPr>
        <w:t xml:space="preserve"> </w:t>
      </w:r>
      <w:r>
        <w:rPr>
          <w:sz w:val="19"/>
        </w:rPr>
        <w:t>dohodnuté</w:t>
      </w:r>
      <w:r>
        <w:rPr>
          <w:spacing w:val="-4"/>
          <w:sz w:val="19"/>
        </w:rPr>
        <w:t xml:space="preserve"> </w:t>
      </w:r>
      <w:r>
        <w:rPr>
          <w:sz w:val="19"/>
        </w:rPr>
        <w:t>výši,</w:t>
      </w:r>
      <w:r>
        <w:rPr>
          <w:spacing w:val="-5"/>
          <w:sz w:val="19"/>
        </w:rPr>
        <w:t xml:space="preserve"> </w:t>
      </w:r>
      <w:r>
        <w:rPr>
          <w:sz w:val="19"/>
        </w:rPr>
        <w:t>výhoda</w:t>
      </w:r>
      <w:r>
        <w:rPr>
          <w:spacing w:val="-6"/>
          <w:sz w:val="19"/>
        </w:rPr>
        <w:t xml:space="preserve"> </w:t>
      </w:r>
      <w:r>
        <w:rPr>
          <w:sz w:val="19"/>
        </w:rPr>
        <w:t>splátky odpadá a pojistitel má právo kdykoliv žádat zaplacení zbývající části pojistného najednou. Pojištěný je povinen předložit pojistiteli podklady rozhodné pro výpočet pojistného a případné změny ve výši pojistného. Pojistitel je oprávněn kdykoliv ověřit správnost a úplnost těchto podkladů. Nebylo‐li dohodnuto jinak, běžné pojistné za první pojistné období, anebo první splátku na pojistné nebo jednorázové pojistné je pojistník povinen zaplatit nejpozději v den počátku pojištění. Běžné pojistné za další pojistná období (následné pojistné) je splatné vždy v první den příslušného   pojistného   období.    Je‐li    pojistník    v   prodlení  s placením pojistného, je pojistitel oprávněn požadovat zejména náhradu  upomínacích  výloh  dle  Sazebníku  poplatků  a  úroku  z</w:t>
      </w:r>
      <w:r>
        <w:rPr>
          <w:spacing w:val="-5"/>
          <w:sz w:val="19"/>
        </w:rPr>
        <w:t xml:space="preserve"> </w:t>
      </w:r>
      <w:r>
        <w:rPr>
          <w:sz w:val="19"/>
        </w:rPr>
        <w:t>prodlení</w:t>
      </w:r>
      <w:r>
        <w:rPr>
          <w:spacing w:val="-6"/>
          <w:sz w:val="19"/>
        </w:rPr>
        <w:t xml:space="preserve"> </w:t>
      </w:r>
      <w:r>
        <w:rPr>
          <w:sz w:val="19"/>
        </w:rPr>
        <w:t>ve</w:t>
      </w:r>
      <w:r>
        <w:rPr>
          <w:spacing w:val="-6"/>
          <w:sz w:val="19"/>
        </w:rPr>
        <w:t xml:space="preserve"> </w:t>
      </w:r>
      <w:r>
        <w:rPr>
          <w:sz w:val="19"/>
        </w:rPr>
        <w:t>výši,</w:t>
      </w:r>
      <w:r>
        <w:rPr>
          <w:spacing w:val="-3"/>
          <w:sz w:val="19"/>
        </w:rPr>
        <w:t xml:space="preserve"> </w:t>
      </w:r>
      <w:r>
        <w:rPr>
          <w:sz w:val="19"/>
        </w:rPr>
        <w:t>kterou</w:t>
      </w:r>
      <w:r>
        <w:rPr>
          <w:spacing w:val="-5"/>
          <w:sz w:val="19"/>
        </w:rPr>
        <w:t xml:space="preserve"> </w:t>
      </w:r>
      <w:r>
        <w:rPr>
          <w:sz w:val="19"/>
        </w:rPr>
        <w:t>určuje</w:t>
      </w:r>
      <w:r>
        <w:rPr>
          <w:spacing w:val="-5"/>
          <w:sz w:val="19"/>
        </w:rPr>
        <w:t xml:space="preserve"> </w:t>
      </w:r>
      <w:r>
        <w:rPr>
          <w:sz w:val="19"/>
        </w:rPr>
        <w:t>platný</w:t>
      </w:r>
      <w:r>
        <w:rPr>
          <w:spacing w:val="-3"/>
          <w:sz w:val="19"/>
        </w:rPr>
        <w:t xml:space="preserve"> </w:t>
      </w:r>
      <w:r>
        <w:rPr>
          <w:sz w:val="19"/>
        </w:rPr>
        <w:t>právní</w:t>
      </w:r>
      <w:r>
        <w:rPr>
          <w:spacing w:val="-7"/>
          <w:sz w:val="19"/>
        </w:rPr>
        <w:t xml:space="preserve"> </w:t>
      </w:r>
      <w:r>
        <w:rPr>
          <w:sz w:val="19"/>
        </w:rPr>
        <w:t>předpis.</w:t>
      </w:r>
      <w:r>
        <w:rPr>
          <w:spacing w:val="-3"/>
          <w:sz w:val="19"/>
        </w:rPr>
        <w:t xml:space="preserve"> </w:t>
      </w:r>
      <w:r>
        <w:rPr>
          <w:sz w:val="19"/>
        </w:rPr>
        <w:t>Pojistné</w:t>
      </w:r>
      <w:r>
        <w:rPr>
          <w:spacing w:val="-9"/>
          <w:sz w:val="19"/>
        </w:rPr>
        <w:t xml:space="preserve"> </w:t>
      </w:r>
      <w:r>
        <w:rPr>
          <w:sz w:val="19"/>
        </w:rPr>
        <w:t>se platí v české měně, není‐li v pojistné smlouvě ujednáno</w:t>
      </w:r>
      <w:r>
        <w:rPr>
          <w:spacing w:val="-23"/>
          <w:sz w:val="19"/>
        </w:rPr>
        <w:t xml:space="preserve"> </w:t>
      </w:r>
      <w:r>
        <w:rPr>
          <w:sz w:val="19"/>
        </w:rPr>
        <w:t>jinak.</w:t>
      </w:r>
    </w:p>
    <w:p w14:paraId="78BAFC87" w14:textId="77777777" w:rsidR="00A5650C" w:rsidRDefault="00000000">
      <w:pPr>
        <w:pStyle w:val="Odstavecseseznamem"/>
        <w:numPr>
          <w:ilvl w:val="0"/>
          <w:numId w:val="54"/>
        </w:numPr>
        <w:tabs>
          <w:tab w:val="left" w:pos="517"/>
        </w:tabs>
        <w:spacing w:before="1"/>
        <w:ind w:right="39"/>
        <w:jc w:val="both"/>
        <w:rPr>
          <w:sz w:val="19"/>
        </w:rPr>
      </w:pPr>
      <w:r>
        <w:rPr>
          <w:sz w:val="19"/>
        </w:rPr>
        <w:t>Není‐li běžné pojistné za příslušné pojistné období nebo splátka pojistného</w:t>
      </w:r>
      <w:r>
        <w:rPr>
          <w:spacing w:val="-7"/>
          <w:sz w:val="19"/>
        </w:rPr>
        <w:t xml:space="preserve"> </w:t>
      </w:r>
      <w:r>
        <w:rPr>
          <w:sz w:val="19"/>
        </w:rPr>
        <w:t>zaplacena</w:t>
      </w:r>
      <w:r>
        <w:rPr>
          <w:spacing w:val="-8"/>
          <w:sz w:val="19"/>
        </w:rPr>
        <w:t xml:space="preserve"> </w:t>
      </w:r>
      <w:r>
        <w:rPr>
          <w:sz w:val="19"/>
        </w:rPr>
        <w:t>v</w:t>
      </w:r>
      <w:r>
        <w:rPr>
          <w:spacing w:val="-7"/>
          <w:sz w:val="19"/>
        </w:rPr>
        <w:t xml:space="preserve"> </w:t>
      </w:r>
      <w:r>
        <w:rPr>
          <w:sz w:val="19"/>
        </w:rPr>
        <w:t>plné</w:t>
      </w:r>
      <w:r>
        <w:rPr>
          <w:spacing w:val="-8"/>
          <w:sz w:val="19"/>
        </w:rPr>
        <w:t xml:space="preserve"> </w:t>
      </w:r>
      <w:r>
        <w:rPr>
          <w:sz w:val="19"/>
        </w:rPr>
        <w:t>výši,</w:t>
      </w:r>
      <w:r>
        <w:rPr>
          <w:spacing w:val="-7"/>
          <w:sz w:val="19"/>
        </w:rPr>
        <w:t xml:space="preserve"> </w:t>
      </w:r>
      <w:r>
        <w:rPr>
          <w:sz w:val="19"/>
        </w:rPr>
        <w:t>použije</w:t>
      </w:r>
      <w:r>
        <w:rPr>
          <w:spacing w:val="-9"/>
          <w:sz w:val="19"/>
        </w:rPr>
        <w:t xml:space="preserve"> </w:t>
      </w:r>
      <w:r>
        <w:rPr>
          <w:sz w:val="19"/>
        </w:rPr>
        <w:t>pojistitel</w:t>
      </w:r>
      <w:r>
        <w:rPr>
          <w:spacing w:val="-7"/>
          <w:sz w:val="19"/>
        </w:rPr>
        <w:t xml:space="preserve"> </w:t>
      </w:r>
      <w:r>
        <w:rPr>
          <w:sz w:val="19"/>
        </w:rPr>
        <w:t>jakoukoliv</w:t>
      </w:r>
      <w:r>
        <w:rPr>
          <w:spacing w:val="-7"/>
          <w:sz w:val="19"/>
        </w:rPr>
        <w:t xml:space="preserve"> </w:t>
      </w:r>
      <w:r>
        <w:rPr>
          <w:sz w:val="19"/>
        </w:rPr>
        <w:t>další platbu</w:t>
      </w:r>
      <w:r>
        <w:rPr>
          <w:spacing w:val="-3"/>
          <w:sz w:val="19"/>
        </w:rPr>
        <w:t xml:space="preserve"> </w:t>
      </w:r>
      <w:r>
        <w:rPr>
          <w:sz w:val="19"/>
        </w:rPr>
        <w:t>pojistného,</w:t>
      </w:r>
      <w:r>
        <w:rPr>
          <w:spacing w:val="-4"/>
          <w:sz w:val="19"/>
        </w:rPr>
        <w:t xml:space="preserve"> </w:t>
      </w:r>
      <w:r>
        <w:rPr>
          <w:sz w:val="19"/>
        </w:rPr>
        <w:t>popř.</w:t>
      </w:r>
      <w:r>
        <w:rPr>
          <w:spacing w:val="-5"/>
          <w:sz w:val="19"/>
        </w:rPr>
        <w:t xml:space="preserve"> </w:t>
      </w:r>
      <w:r>
        <w:rPr>
          <w:sz w:val="19"/>
        </w:rPr>
        <w:t>její</w:t>
      </w:r>
      <w:r>
        <w:rPr>
          <w:spacing w:val="-4"/>
          <w:sz w:val="19"/>
        </w:rPr>
        <w:t xml:space="preserve"> </w:t>
      </w:r>
      <w:r>
        <w:rPr>
          <w:sz w:val="19"/>
        </w:rPr>
        <w:t>část,</w:t>
      </w:r>
      <w:r>
        <w:rPr>
          <w:spacing w:val="-4"/>
          <w:sz w:val="19"/>
        </w:rPr>
        <w:t xml:space="preserve"> </w:t>
      </w:r>
      <w:r>
        <w:rPr>
          <w:sz w:val="19"/>
        </w:rPr>
        <w:t>na</w:t>
      </w:r>
      <w:r>
        <w:rPr>
          <w:spacing w:val="-7"/>
          <w:sz w:val="19"/>
        </w:rPr>
        <w:t xml:space="preserve"> </w:t>
      </w:r>
      <w:r>
        <w:rPr>
          <w:sz w:val="19"/>
        </w:rPr>
        <w:t>úhradu</w:t>
      </w:r>
      <w:r>
        <w:rPr>
          <w:spacing w:val="-6"/>
          <w:sz w:val="19"/>
        </w:rPr>
        <w:t xml:space="preserve"> </w:t>
      </w:r>
      <w:r>
        <w:rPr>
          <w:sz w:val="19"/>
        </w:rPr>
        <w:t>dlužného</w:t>
      </w:r>
      <w:r>
        <w:rPr>
          <w:spacing w:val="-5"/>
          <w:sz w:val="19"/>
        </w:rPr>
        <w:t xml:space="preserve"> </w:t>
      </w:r>
      <w:r>
        <w:rPr>
          <w:sz w:val="19"/>
        </w:rPr>
        <w:t>pojistného, resp. dlužné splátky, a to i v případě, je‐li tato další platba pojistníkem určena na jiné pojistné</w:t>
      </w:r>
      <w:r>
        <w:rPr>
          <w:spacing w:val="-7"/>
          <w:sz w:val="19"/>
        </w:rPr>
        <w:t xml:space="preserve"> </w:t>
      </w:r>
      <w:r>
        <w:rPr>
          <w:sz w:val="19"/>
        </w:rPr>
        <w:t>období.</w:t>
      </w:r>
    </w:p>
    <w:p w14:paraId="3876C632" w14:textId="77777777" w:rsidR="00A5650C" w:rsidRDefault="00000000">
      <w:pPr>
        <w:pStyle w:val="Odstavecseseznamem"/>
        <w:numPr>
          <w:ilvl w:val="0"/>
          <w:numId w:val="54"/>
        </w:numPr>
        <w:tabs>
          <w:tab w:val="left" w:pos="517"/>
        </w:tabs>
        <w:ind w:right="39" w:hanging="283"/>
        <w:jc w:val="both"/>
        <w:rPr>
          <w:sz w:val="19"/>
        </w:rPr>
      </w:pPr>
      <w:r>
        <w:rPr>
          <w:sz w:val="19"/>
        </w:rPr>
        <w:t>Pojistitel</w:t>
      </w:r>
      <w:r>
        <w:rPr>
          <w:spacing w:val="-5"/>
          <w:sz w:val="19"/>
        </w:rPr>
        <w:t xml:space="preserve"> </w:t>
      </w:r>
      <w:r>
        <w:rPr>
          <w:sz w:val="19"/>
        </w:rPr>
        <w:t>má</w:t>
      </w:r>
      <w:r>
        <w:rPr>
          <w:spacing w:val="-4"/>
          <w:sz w:val="19"/>
        </w:rPr>
        <w:t xml:space="preserve"> </w:t>
      </w:r>
      <w:r>
        <w:rPr>
          <w:sz w:val="19"/>
        </w:rPr>
        <w:t>právo</w:t>
      </w:r>
      <w:r>
        <w:rPr>
          <w:spacing w:val="-4"/>
          <w:sz w:val="19"/>
        </w:rPr>
        <w:t xml:space="preserve"> </w:t>
      </w:r>
      <w:r>
        <w:rPr>
          <w:sz w:val="19"/>
        </w:rPr>
        <w:t>odečíst</w:t>
      </w:r>
      <w:r>
        <w:rPr>
          <w:spacing w:val="-3"/>
          <w:sz w:val="19"/>
        </w:rPr>
        <w:t xml:space="preserve"> </w:t>
      </w:r>
      <w:r>
        <w:rPr>
          <w:sz w:val="19"/>
        </w:rPr>
        <w:t>od</w:t>
      </w:r>
      <w:r>
        <w:rPr>
          <w:spacing w:val="-4"/>
          <w:sz w:val="19"/>
        </w:rPr>
        <w:t xml:space="preserve"> </w:t>
      </w:r>
      <w:r>
        <w:rPr>
          <w:sz w:val="19"/>
        </w:rPr>
        <w:t>pojistného</w:t>
      </w:r>
      <w:r>
        <w:rPr>
          <w:spacing w:val="-4"/>
          <w:sz w:val="19"/>
        </w:rPr>
        <w:t xml:space="preserve"> </w:t>
      </w:r>
      <w:r>
        <w:rPr>
          <w:sz w:val="19"/>
        </w:rPr>
        <w:t>plnění</w:t>
      </w:r>
      <w:r>
        <w:rPr>
          <w:spacing w:val="-5"/>
          <w:sz w:val="19"/>
        </w:rPr>
        <w:t xml:space="preserve"> </w:t>
      </w:r>
      <w:r>
        <w:rPr>
          <w:sz w:val="19"/>
        </w:rPr>
        <w:t>nebo</w:t>
      </w:r>
      <w:r>
        <w:rPr>
          <w:spacing w:val="-4"/>
          <w:sz w:val="19"/>
        </w:rPr>
        <w:t xml:space="preserve"> </w:t>
      </w:r>
      <w:r>
        <w:rPr>
          <w:sz w:val="19"/>
        </w:rPr>
        <w:t>odkupného splatné pohledávky pojistného a jiné splatné pohledávky, včetně náhrady upomínacích výloh a úroku z prodlení a to i tehdy, není‐ li oprávněná osoba totožná s pojistníkem. Případné přeplatky pojistného použije pojistitel na úhradu pojistného za další pojistné období nebo je vrátí pojistníkovi. Pojistitel je rovněž oprávněn odečíst dlužné pojistné z případného vloženého mimořádného</w:t>
      </w:r>
      <w:r>
        <w:rPr>
          <w:spacing w:val="-3"/>
          <w:sz w:val="19"/>
        </w:rPr>
        <w:t xml:space="preserve"> </w:t>
      </w:r>
      <w:r>
        <w:rPr>
          <w:sz w:val="19"/>
        </w:rPr>
        <w:t>pojistného.</w:t>
      </w:r>
    </w:p>
    <w:p w14:paraId="3F9E4F72" w14:textId="77777777" w:rsidR="00A5650C" w:rsidRDefault="00000000">
      <w:pPr>
        <w:pStyle w:val="Odstavecseseznamem"/>
        <w:numPr>
          <w:ilvl w:val="0"/>
          <w:numId w:val="54"/>
        </w:numPr>
        <w:tabs>
          <w:tab w:val="left" w:pos="517"/>
        </w:tabs>
        <w:ind w:right="38"/>
        <w:jc w:val="both"/>
        <w:rPr>
          <w:sz w:val="19"/>
        </w:rPr>
      </w:pPr>
      <w:r>
        <w:rPr>
          <w:sz w:val="19"/>
        </w:rPr>
        <w:t>Výše pojistného se určuje podle sazeb stanovených pojistitelem pro jednotlivé druhy pojištění. Stanoví se zejména s ohledem na vykonávanou  pracovní,   zájmovou   a  sportovní  činnost,   jakož i s ohledem na zdravotní stav a vstupní věk pojištěného. Výši pojistného</w:t>
      </w:r>
      <w:r>
        <w:rPr>
          <w:spacing w:val="-12"/>
          <w:sz w:val="19"/>
        </w:rPr>
        <w:t xml:space="preserve"> </w:t>
      </w:r>
      <w:r>
        <w:rPr>
          <w:sz w:val="19"/>
        </w:rPr>
        <w:t>dále</w:t>
      </w:r>
      <w:r>
        <w:rPr>
          <w:spacing w:val="-11"/>
          <w:sz w:val="19"/>
        </w:rPr>
        <w:t xml:space="preserve"> </w:t>
      </w:r>
      <w:r>
        <w:rPr>
          <w:sz w:val="19"/>
        </w:rPr>
        <w:t>ovlivňuje</w:t>
      </w:r>
      <w:r>
        <w:rPr>
          <w:spacing w:val="-14"/>
          <w:sz w:val="19"/>
        </w:rPr>
        <w:t xml:space="preserve"> </w:t>
      </w:r>
      <w:r>
        <w:rPr>
          <w:sz w:val="19"/>
        </w:rPr>
        <w:t>rozsah</w:t>
      </w:r>
      <w:r>
        <w:rPr>
          <w:spacing w:val="-12"/>
          <w:sz w:val="19"/>
        </w:rPr>
        <w:t xml:space="preserve"> </w:t>
      </w:r>
      <w:r>
        <w:rPr>
          <w:sz w:val="19"/>
        </w:rPr>
        <w:t>pojistné</w:t>
      </w:r>
      <w:r>
        <w:rPr>
          <w:spacing w:val="-10"/>
          <w:sz w:val="19"/>
        </w:rPr>
        <w:t xml:space="preserve"> </w:t>
      </w:r>
      <w:r>
        <w:rPr>
          <w:sz w:val="19"/>
        </w:rPr>
        <w:t>ochrany,</w:t>
      </w:r>
      <w:r>
        <w:rPr>
          <w:spacing w:val="-12"/>
          <w:sz w:val="19"/>
        </w:rPr>
        <w:t xml:space="preserve"> </w:t>
      </w:r>
      <w:r>
        <w:rPr>
          <w:sz w:val="19"/>
        </w:rPr>
        <w:t>výše</w:t>
      </w:r>
      <w:r>
        <w:rPr>
          <w:spacing w:val="-14"/>
          <w:sz w:val="19"/>
        </w:rPr>
        <w:t xml:space="preserve"> </w:t>
      </w:r>
      <w:r>
        <w:rPr>
          <w:sz w:val="19"/>
        </w:rPr>
        <w:t>pojistných částek a doba trvání pojištění. Pokud výše pojistného závisí na věku pojištěného, považuje se pro účely stanovení pojistného za jeho  věk  rozdíl   mezi  kalendářním   rokem   počátku   pojištění a kalendářním rokem narození</w:t>
      </w:r>
      <w:r>
        <w:rPr>
          <w:spacing w:val="-6"/>
          <w:sz w:val="19"/>
        </w:rPr>
        <w:t xml:space="preserve"> </w:t>
      </w:r>
      <w:r>
        <w:rPr>
          <w:sz w:val="19"/>
        </w:rPr>
        <w:t>pojištěného.</w:t>
      </w:r>
    </w:p>
    <w:p w14:paraId="375A95BE" w14:textId="77777777" w:rsidR="00A5650C" w:rsidRDefault="00000000">
      <w:pPr>
        <w:pStyle w:val="Odstavecseseznamem"/>
        <w:numPr>
          <w:ilvl w:val="0"/>
          <w:numId w:val="54"/>
        </w:numPr>
        <w:tabs>
          <w:tab w:val="left" w:pos="517"/>
        </w:tabs>
        <w:ind w:right="40"/>
        <w:jc w:val="both"/>
        <w:rPr>
          <w:sz w:val="19"/>
        </w:rPr>
      </w:pPr>
      <w:r>
        <w:rPr>
          <w:sz w:val="19"/>
        </w:rPr>
        <w:t>Rezerva pojistného je hodnota závazků pojistitele stanovená pojistitelem k určitému časovému okamžiku v souladu s platnou právní úpravou a jeho vnitřními</w:t>
      </w:r>
      <w:r>
        <w:rPr>
          <w:spacing w:val="-7"/>
          <w:sz w:val="19"/>
        </w:rPr>
        <w:t xml:space="preserve"> </w:t>
      </w:r>
      <w:r>
        <w:rPr>
          <w:sz w:val="19"/>
        </w:rPr>
        <w:t>předpisy.</w:t>
      </w:r>
    </w:p>
    <w:p w14:paraId="292F5EE2" w14:textId="77777777" w:rsidR="00A5650C" w:rsidRDefault="00000000">
      <w:pPr>
        <w:pStyle w:val="Odstavecseseznamem"/>
        <w:numPr>
          <w:ilvl w:val="0"/>
          <w:numId w:val="54"/>
        </w:numPr>
        <w:tabs>
          <w:tab w:val="left" w:pos="517"/>
        </w:tabs>
        <w:ind w:right="38"/>
        <w:jc w:val="both"/>
        <w:rPr>
          <w:sz w:val="19"/>
        </w:rPr>
      </w:pPr>
      <w:r>
        <w:rPr>
          <w:sz w:val="19"/>
        </w:rPr>
        <w:t>Pojistitel má právo v souvislosti se změnami podmínek rozhodných pro stanovení výše pojistného, s výjimkou změny věku a zdravotního stavu u pojištění osob, upravit nově výši běžného pojistného na další pojistné období. Změna sazeb se bude    odvíjet     od     porovnání     kalkulovaného     pojistného  a skutečného pojistného plnění. Toto porovnání bude prováděno jednou ročně. Pojistitel je povinen nově stanovenou výši pojistného sdělit pojistníkovi nejpozději ve lhůtě 2 měsíců před splatností pojistného za pojistné období, ve kterém se má výše pojistného změnit. Pokud pojistník se změnou výše pojistného nesouhlasí, může svůj nesouhlas písemně uplatnit do 1 měsíce ode dne, kdy se o navrhované změně výše pojistného dozvěděl. V tomto případě pak pojištění zanikne uplynutím pojistného období, na které bylo pojistné zaplaceno, nebylo‐li dohodnuto jinak.</w:t>
      </w:r>
      <w:r>
        <w:rPr>
          <w:spacing w:val="6"/>
          <w:sz w:val="19"/>
        </w:rPr>
        <w:t xml:space="preserve"> </w:t>
      </w:r>
      <w:r>
        <w:rPr>
          <w:sz w:val="19"/>
        </w:rPr>
        <w:t>Pojistitel</w:t>
      </w:r>
      <w:r>
        <w:rPr>
          <w:spacing w:val="6"/>
          <w:sz w:val="19"/>
        </w:rPr>
        <w:t xml:space="preserve"> </w:t>
      </w:r>
      <w:r>
        <w:rPr>
          <w:sz w:val="19"/>
        </w:rPr>
        <w:t>je</w:t>
      </w:r>
      <w:r>
        <w:rPr>
          <w:spacing w:val="8"/>
          <w:sz w:val="19"/>
        </w:rPr>
        <w:t xml:space="preserve"> </w:t>
      </w:r>
      <w:r>
        <w:rPr>
          <w:sz w:val="19"/>
        </w:rPr>
        <w:t>povinen</w:t>
      </w:r>
      <w:r>
        <w:rPr>
          <w:spacing w:val="7"/>
          <w:sz w:val="19"/>
        </w:rPr>
        <w:t xml:space="preserve"> </w:t>
      </w:r>
      <w:r>
        <w:rPr>
          <w:sz w:val="19"/>
        </w:rPr>
        <w:t>ve</w:t>
      </w:r>
      <w:r>
        <w:rPr>
          <w:spacing w:val="5"/>
          <w:sz w:val="19"/>
        </w:rPr>
        <w:t xml:space="preserve"> </w:t>
      </w:r>
      <w:r>
        <w:rPr>
          <w:sz w:val="19"/>
        </w:rPr>
        <w:t>sdělení</w:t>
      </w:r>
      <w:r>
        <w:rPr>
          <w:spacing w:val="5"/>
          <w:sz w:val="19"/>
        </w:rPr>
        <w:t xml:space="preserve"> </w:t>
      </w:r>
      <w:r>
        <w:rPr>
          <w:sz w:val="19"/>
        </w:rPr>
        <w:t>o</w:t>
      </w:r>
      <w:r>
        <w:rPr>
          <w:spacing w:val="7"/>
          <w:sz w:val="19"/>
        </w:rPr>
        <w:t xml:space="preserve"> </w:t>
      </w:r>
      <w:r>
        <w:rPr>
          <w:sz w:val="19"/>
        </w:rPr>
        <w:t>nově</w:t>
      </w:r>
      <w:r>
        <w:rPr>
          <w:spacing w:val="8"/>
          <w:sz w:val="19"/>
        </w:rPr>
        <w:t xml:space="preserve"> </w:t>
      </w:r>
      <w:r>
        <w:rPr>
          <w:sz w:val="19"/>
        </w:rPr>
        <w:t>stanovené</w:t>
      </w:r>
      <w:r>
        <w:rPr>
          <w:spacing w:val="8"/>
          <w:sz w:val="19"/>
        </w:rPr>
        <w:t xml:space="preserve"> </w:t>
      </w:r>
      <w:r>
        <w:rPr>
          <w:sz w:val="19"/>
        </w:rPr>
        <w:t>výši</w:t>
      </w:r>
    </w:p>
    <w:p w14:paraId="1957DB2C" w14:textId="77777777" w:rsidR="00A5650C" w:rsidRDefault="00000000">
      <w:pPr>
        <w:pStyle w:val="Zkladntext"/>
        <w:spacing w:before="47"/>
        <w:ind w:right="227"/>
      </w:pPr>
      <w:r>
        <w:br w:type="column"/>
      </w:r>
      <w:r>
        <w:t>pojistného pojistníka na tento následek upozornit. Pokud není    v uvedené době takový nesouhlas dán, platí, že pojistník s novou úpravou</w:t>
      </w:r>
      <w:r>
        <w:rPr>
          <w:spacing w:val="-3"/>
        </w:rPr>
        <w:t xml:space="preserve"> </w:t>
      </w:r>
      <w:r>
        <w:t>souhlasí.</w:t>
      </w:r>
    </w:p>
    <w:p w14:paraId="5A7FDD02" w14:textId="77777777" w:rsidR="00A5650C" w:rsidRDefault="00000000">
      <w:pPr>
        <w:pStyle w:val="Odstavecseseznamem"/>
        <w:numPr>
          <w:ilvl w:val="0"/>
          <w:numId w:val="54"/>
        </w:numPr>
        <w:tabs>
          <w:tab w:val="left" w:pos="517"/>
        </w:tabs>
        <w:ind w:right="227"/>
        <w:jc w:val="both"/>
        <w:rPr>
          <w:sz w:val="19"/>
        </w:rPr>
      </w:pPr>
      <w:r>
        <w:rPr>
          <w:sz w:val="19"/>
        </w:rPr>
        <w:t>Pojistitel je povinen přijmout splatné pojistné a jiné splatné pohledávky z pojištění vyplývající z pojistné smlouvy též od zástavního věřitele pojistníka, od oprávněné osoby, od pojištěného, či od jiného účastníka</w:t>
      </w:r>
      <w:r>
        <w:rPr>
          <w:spacing w:val="-6"/>
          <w:sz w:val="19"/>
        </w:rPr>
        <w:t xml:space="preserve"> </w:t>
      </w:r>
      <w:r>
        <w:rPr>
          <w:sz w:val="19"/>
        </w:rPr>
        <w:t>pojištění.</w:t>
      </w:r>
    </w:p>
    <w:p w14:paraId="764E6E24" w14:textId="77777777" w:rsidR="00A5650C" w:rsidRDefault="00000000">
      <w:pPr>
        <w:pStyle w:val="Nadpis5"/>
        <w:spacing w:before="78"/>
        <w:ind w:left="1203" w:right="1203"/>
      </w:pPr>
      <w:bookmarkStart w:id="8" w:name="ČLÁNEK_11"/>
      <w:bookmarkEnd w:id="8"/>
      <w:r>
        <w:rPr>
          <w:color w:val="2F2C2C"/>
        </w:rPr>
        <w:t>ČLÁNEK 11</w:t>
      </w:r>
    </w:p>
    <w:p w14:paraId="39E441CE" w14:textId="77777777" w:rsidR="00A5650C" w:rsidRDefault="00000000">
      <w:pPr>
        <w:spacing w:before="1"/>
        <w:ind w:left="1205" w:right="1203"/>
        <w:jc w:val="center"/>
        <w:rPr>
          <w:b/>
          <w:sz w:val="19"/>
        </w:rPr>
      </w:pPr>
      <w:r>
        <w:rPr>
          <w:b/>
          <w:color w:val="2F2C2C"/>
          <w:sz w:val="19"/>
        </w:rPr>
        <w:t>UVEDENÍ NESPRÁVNÉHO DATA NAROZENÍ</w:t>
      </w:r>
    </w:p>
    <w:p w14:paraId="04BD56E1" w14:textId="77777777" w:rsidR="00A5650C" w:rsidRDefault="00000000">
      <w:pPr>
        <w:pStyle w:val="Odstavecseseznamem"/>
        <w:numPr>
          <w:ilvl w:val="0"/>
          <w:numId w:val="53"/>
        </w:numPr>
        <w:tabs>
          <w:tab w:val="left" w:pos="517"/>
        </w:tabs>
        <w:spacing w:before="39"/>
        <w:ind w:right="225"/>
        <w:jc w:val="both"/>
        <w:rPr>
          <w:sz w:val="19"/>
        </w:rPr>
      </w:pPr>
      <w:r>
        <w:rPr>
          <w:sz w:val="19"/>
        </w:rPr>
        <w:t>Určil‐li pojistitel chybně pojistné, pojistnou dobu, dobu placení pojistného nebo pojistnou částku proto, že pojistník uvedl nesprávně datum narození pojištěného, má pojistitel právo snížit pojistné plnění v  poměru  výše pojistného, které bylo placeno,   k výši pojistného, které by bylo placeno, kdyby byl pojistník býval uvedl datum narození pojištěného</w:t>
      </w:r>
      <w:r>
        <w:rPr>
          <w:spacing w:val="-9"/>
          <w:sz w:val="19"/>
        </w:rPr>
        <w:t xml:space="preserve"> </w:t>
      </w:r>
      <w:r>
        <w:rPr>
          <w:sz w:val="19"/>
        </w:rPr>
        <w:t>správně.</w:t>
      </w:r>
    </w:p>
    <w:p w14:paraId="6EBA9D73" w14:textId="77777777" w:rsidR="00A5650C" w:rsidRDefault="00000000">
      <w:pPr>
        <w:pStyle w:val="Odstavecseseznamem"/>
        <w:numPr>
          <w:ilvl w:val="0"/>
          <w:numId w:val="53"/>
        </w:numPr>
        <w:tabs>
          <w:tab w:val="left" w:pos="517"/>
        </w:tabs>
        <w:jc w:val="both"/>
        <w:rPr>
          <w:sz w:val="19"/>
        </w:rPr>
      </w:pPr>
      <w:r>
        <w:rPr>
          <w:sz w:val="19"/>
        </w:rPr>
        <w:t>Bylo‐li  v  důsledku  nesprávně uvedených  údajů  podle</w:t>
      </w:r>
      <w:r>
        <w:rPr>
          <w:spacing w:val="16"/>
          <w:sz w:val="19"/>
        </w:rPr>
        <w:t xml:space="preserve"> </w:t>
      </w:r>
      <w:r>
        <w:rPr>
          <w:sz w:val="19"/>
        </w:rPr>
        <w:t>odstavce</w:t>
      </w:r>
    </w:p>
    <w:p w14:paraId="083728F6" w14:textId="77777777" w:rsidR="00A5650C" w:rsidRDefault="00000000">
      <w:pPr>
        <w:pStyle w:val="Zkladntext"/>
        <w:spacing w:before="1"/>
        <w:ind w:right="225"/>
      </w:pPr>
      <w:r>
        <w:t>1 placeno vyšší pojistné, upraví pojistitel jeho výši počínaje pojistným obdobím následujícím po pojistném období, ve kterém se dozvěděl správné údaje. Pojistné placené za následující pojistná období se snižuje o přeplatek pojistného; bylo‐li pojistné jednorázové,</w:t>
      </w:r>
      <w:r>
        <w:rPr>
          <w:spacing w:val="-12"/>
        </w:rPr>
        <w:t xml:space="preserve"> </w:t>
      </w:r>
      <w:r>
        <w:t>vrátí</w:t>
      </w:r>
      <w:r>
        <w:rPr>
          <w:spacing w:val="-12"/>
        </w:rPr>
        <w:t xml:space="preserve"> </w:t>
      </w:r>
      <w:r>
        <w:t>pojistitel</w:t>
      </w:r>
      <w:r>
        <w:rPr>
          <w:spacing w:val="-10"/>
        </w:rPr>
        <w:t xml:space="preserve"> </w:t>
      </w:r>
      <w:r>
        <w:t>přeplatek</w:t>
      </w:r>
      <w:r>
        <w:rPr>
          <w:spacing w:val="-9"/>
        </w:rPr>
        <w:t xml:space="preserve"> </w:t>
      </w:r>
      <w:r>
        <w:t>pojistníkovi</w:t>
      </w:r>
      <w:r>
        <w:rPr>
          <w:spacing w:val="-10"/>
        </w:rPr>
        <w:t xml:space="preserve"> </w:t>
      </w:r>
      <w:r>
        <w:t>bez</w:t>
      </w:r>
      <w:r>
        <w:rPr>
          <w:spacing w:val="-10"/>
        </w:rPr>
        <w:t xml:space="preserve"> </w:t>
      </w:r>
      <w:r>
        <w:t>zbytečného odkladu.</w:t>
      </w:r>
    </w:p>
    <w:p w14:paraId="472B134C" w14:textId="77777777" w:rsidR="00A5650C" w:rsidRDefault="00000000">
      <w:pPr>
        <w:pStyle w:val="Odstavecseseznamem"/>
        <w:numPr>
          <w:ilvl w:val="0"/>
          <w:numId w:val="53"/>
        </w:numPr>
        <w:tabs>
          <w:tab w:val="left" w:pos="517"/>
        </w:tabs>
        <w:spacing w:before="1"/>
        <w:ind w:right="226"/>
        <w:jc w:val="both"/>
        <w:rPr>
          <w:sz w:val="19"/>
        </w:rPr>
      </w:pPr>
      <w:r>
        <w:rPr>
          <w:sz w:val="19"/>
        </w:rPr>
        <w:t>Bylo‐li uvedeno nesprávné datum narození pojištěného, má pojistitel právo od smlouvy odstoupit, prokáže‐li, že by vzhledem k pojistným podmínkám platným v době uzavření smlouvy smlouvu neuzavřel. Neuplatní‐li pojistitel právo odstoupit od smlouvy během života pojištěného a do tří let ode dne uzavření smlouvy,   nejpozději   však   do   dvou   měsíců    poté,    co   se   o nesprávném údaji dozvěděl, jeho právo</w:t>
      </w:r>
      <w:r>
        <w:rPr>
          <w:spacing w:val="-7"/>
          <w:sz w:val="19"/>
        </w:rPr>
        <w:t xml:space="preserve"> </w:t>
      </w:r>
      <w:r>
        <w:rPr>
          <w:sz w:val="19"/>
        </w:rPr>
        <w:t>zaniká.</w:t>
      </w:r>
    </w:p>
    <w:p w14:paraId="5A9031B6" w14:textId="77777777" w:rsidR="00A5650C" w:rsidRDefault="00000000">
      <w:pPr>
        <w:pStyle w:val="Nadpis5"/>
        <w:spacing w:before="80"/>
        <w:ind w:left="1203" w:right="1203"/>
      </w:pPr>
      <w:bookmarkStart w:id="9" w:name="ČLÁNEK_12"/>
      <w:bookmarkEnd w:id="9"/>
      <w:r>
        <w:rPr>
          <w:color w:val="2F2C2C"/>
        </w:rPr>
        <w:t>ČLÁNEK 12</w:t>
      </w:r>
    </w:p>
    <w:p w14:paraId="68CFEA8E" w14:textId="77777777" w:rsidR="00A5650C" w:rsidRDefault="00000000">
      <w:pPr>
        <w:spacing w:before="1"/>
        <w:ind w:left="1205" w:right="1200"/>
        <w:jc w:val="center"/>
        <w:rPr>
          <w:b/>
          <w:sz w:val="19"/>
        </w:rPr>
      </w:pPr>
      <w:r>
        <w:rPr>
          <w:b/>
          <w:color w:val="2F2C2C"/>
          <w:sz w:val="19"/>
        </w:rPr>
        <w:t>ZPROŠTĚNÍ OD PLACENÍ POJISTNÉHO</w:t>
      </w:r>
    </w:p>
    <w:p w14:paraId="0B6648D1" w14:textId="77777777" w:rsidR="00A5650C" w:rsidRDefault="00000000">
      <w:pPr>
        <w:pStyle w:val="Odstavecseseznamem"/>
        <w:numPr>
          <w:ilvl w:val="0"/>
          <w:numId w:val="52"/>
        </w:numPr>
        <w:tabs>
          <w:tab w:val="left" w:pos="517"/>
        </w:tabs>
        <w:spacing w:before="39"/>
        <w:ind w:right="224" w:hanging="283"/>
        <w:jc w:val="both"/>
        <w:rPr>
          <w:sz w:val="19"/>
        </w:rPr>
      </w:pPr>
      <w:r>
        <w:rPr>
          <w:sz w:val="19"/>
        </w:rPr>
        <w:t>Je‐li to v pojistné smlouvě dohodnuto, je za podmínek stanovených VPPO, případně příslušných DPP nebo ZPP po dobu, po kterou je pojištěnému přiznán invalidní důchod pro invaliditu třetího</w:t>
      </w:r>
      <w:r>
        <w:rPr>
          <w:spacing w:val="-6"/>
          <w:sz w:val="19"/>
        </w:rPr>
        <w:t xml:space="preserve"> </w:t>
      </w:r>
      <w:r>
        <w:rPr>
          <w:sz w:val="19"/>
        </w:rPr>
        <w:t>stupně,</w:t>
      </w:r>
      <w:r>
        <w:rPr>
          <w:spacing w:val="-6"/>
          <w:sz w:val="19"/>
        </w:rPr>
        <w:t xml:space="preserve"> </w:t>
      </w:r>
      <w:r>
        <w:rPr>
          <w:sz w:val="19"/>
        </w:rPr>
        <w:t>pojistník</w:t>
      </w:r>
      <w:r>
        <w:rPr>
          <w:spacing w:val="-5"/>
          <w:sz w:val="19"/>
        </w:rPr>
        <w:t xml:space="preserve"> </w:t>
      </w:r>
      <w:r>
        <w:rPr>
          <w:sz w:val="19"/>
        </w:rPr>
        <w:t>zproštěn</w:t>
      </w:r>
      <w:r>
        <w:rPr>
          <w:spacing w:val="-5"/>
          <w:sz w:val="19"/>
        </w:rPr>
        <w:t xml:space="preserve"> </w:t>
      </w:r>
      <w:r>
        <w:rPr>
          <w:sz w:val="19"/>
        </w:rPr>
        <w:t>povinnosti</w:t>
      </w:r>
      <w:r>
        <w:rPr>
          <w:spacing w:val="-7"/>
          <w:sz w:val="19"/>
        </w:rPr>
        <w:t xml:space="preserve"> </w:t>
      </w:r>
      <w:r>
        <w:rPr>
          <w:sz w:val="19"/>
        </w:rPr>
        <w:t>platit</w:t>
      </w:r>
      <w:r>
        <w:rPr>
          <w:spacing w:val="-6"/>
          <w:sz w:val="19"/>
        </w:rPr>
        <w:t xml:space="preserve"> </w:t>
      </w:r>
      <w:r>
        <w:rPr>
          <w:sz w:val="19"/>
        </w:rPr>
        <w:t>běžné</w:t>
      </w:r>
      <w:r>
        <w:rPr>
          <w:spacing w:val="-5"/>
          <w:sz w:val="19"/>
        </w:rPr>
        <w:t xml:space="preserve"> </w:t>
      </w:r>
      <w:r>
        <w:rPr>
          <w:sz w:val="19"/>
        </w:rPr>
        <w:t>pojistné za základní pojištění (ne za úrazová či jiná připojištění), pokud je pojištěnému</w:t>
      </w:r>
      <w:r>
        <w:rPr>
          <w:spacing w:val="-5"/>
          <w:sz w:val="19"/>
        </w:rPr>
        <w:t xml:space="preserve"> </w:t>
      </w:r>
      <w:r>
        <w:rPr>
          <w:sz w:val="19"/>
        </w:rPr>
        <w:t>během</w:t>
      </w:r>
      <w:r>
        <w:rPr>
          <w:spacing w:val="-5"/>
          <w:sz w:val="19"/>
        </w:rPr>
        <w:t xml:space="preserve"> </w:t>
      </w:r>
      <w:r>
        <w:rPr>
          <w:sz w:val="19"/>
        </w:rPr>
        <w:t>trvání</w:t>
      </w:r>
      <w:r>
        <w:rPr>
          <w:spacing w:val="-4"/>
          <w:sz w:val="19"/>
        </w:rPr>
        <w:t xml:space="preserve"> </w:t>
      </w:r>
      <w:r>
        <w:rPr>
          <w:sz w:val="19"/>
        </w:rPr>
        <w:t>pojištění,</w:t>
      </w:r>
      <w:r>
        <w:rPr>
          <w:spacing w:val="-5"/>
          <w:sz w:val="19"/>
        </w:rPr>
        <w:t xml:space="preserve"> </w:t>
      </w:r>
      <w:r>
        <w:rPr>
          <w:sz w:val="19"/>
        </w:rPr>
        <w:t>nejdříve</w:t>
      </w:r>
      <w:r>
        <w:rPr>
          <w:spacing w:val="-5"/>
          <w:sz w:val="19"/>
        </w:rPr>
        <w:t xml:space="preserve"> </w:t>
      </w:r>
      <w:r>
        <w:rPr>
          <w:sz w:val="19"/>
        </w:rPr>
        <w:t>však</w:t>
      </w:r>
      <w:r>
        <w:rPr>
          <w:spacing w:val="-6"/>
          <w:sz w:val="19"/>
        </w:rPr>
        <w:t xml:space="preserve"> </w:t>
      </w:r>
      <w:r>
        <w:rPr>
          <w:sz w:val="19"/>
        </w:rPr>
        <w:t>po</w:t>
      </w:r>
      <w:r>
        <w:rPr>
          <w:spacing w:val="-6"/>
          <w:sz w:val="19"/>
        </w:rPr>
        <w:t xml:space="preserve"> </w:t>
      </w:r>
      <w:r>
        <w:rPr>
          <w:sz w:val="19"/>
        </w:rPr>
        <w:t>dvou</w:t>
      </w:r>
      <w:r>
        <w:rPr>
          <w:spacing w:val="-3"/>
          <w:sz w:val="19"/>
        </w:rPr>
        <w:t xml:space="preserve"> </w:t>
      </w:r>
      <w:r>
        <w:rPr>
          <w:sz w:val="19"/>
        </w:rPr>
        <w:t>letech od uzavření pojistné smlouvy přiznána invalidita třetího stupně podle</w:t>
      </w:r>
      <w:r>
        <w:rPr>
          <w:spacing w:val="-10"/>
          <w:sz w:val="19"/>
        </w:rPr>
        <w:t xml:space="preserve"> </w:t>
      </w:r>
      <w:r>
        <w:rPr>
          <w:sz w:val="19"/>
        </w:rPr>
        <w:t>zákona</w:t>
      </w:r>
      <w:r>
        <w:rPr>
          <w:spacing w:val="-9"/>
          <w:sz w:val="19"/>
        </w:rPr>
        <w:t xml:space="preserve"> </w:t>
      </w:r>
      <w:r>
        <w:rPr>
          <w:sz w:val="19"/>
        </w:rPr>
        <w:t>o</w:t>
      </w:r>
      <w:r>
        <w:rPr>
          <w:spacing w:val="-8"/>
          <w:sz w:val="19"/>
        </w:rPr>
        <w:t xml:space="preserve"> </w:t>
      </w:r>
      <w:r>
        <w:rPr>
          <w:sz w:val="19"/>
        </w:rPr>
        <w:t>důchodovém</w:t>
      </w:r>
      <w:r>
        <w:rPr>
          <w:spacing w:val="-10"/>
          <w:sz w:val="19"/>
        </w:rPr>
        <w:t xml:space="preserve"> </w:t>
      </w:r>
      <w:r>
        <w:rPr>
          <w:sz w:val="19"/>
        </w:rPr>
        <w:t>pojištění.</w:t>
      </w:r>
      <w:r>
        <w:rPr>
          <w:spacing w:val="-8"/>
          <w:sz w:val="19"/>
        </w:rPr>
        <w:t xml:space="preserve"> </w:t>
      </w:r>
      <w:r>
        <w:rPr>
          <w:sz w:val="19"/>
        </w:rPr>
        <w:t>Splnění</w:t>
      </w:r>
      <w:r>
        <w:rPr>
          <w:spacing w:val="-10"/>
          <w:sz w:val="19"/>
        </w:rPr>
        <w:t xml:space="preserve"> </w:t>
      </w:r>
      <w:r>
        <w:rPr>
          <w:sz w:val="19"/>
        </w:rPr>
        <w:t>podmínky</w:t>
      </w:r>
      <w:r>
        <w:rPr>
          <w:spacing w:val="-8"/>
          <w:sz w:val="19"/>
        </w:rPr>
        <w:t xml:space="preserve"> </w:t>
      </w:r>
      <w:r>
        <w:rPr>
          <w:sz w:val="19"/>
        </w:rPr>
        <w:t>dvou</w:t>
      </w:r>
      <w:r>
        <w:rPr>
          <w:spacing w:val="-6"/>
          <w:sz w:val="19"/>
        </w:rPr>
        <w:t xml:space="preserve"> </w:t>
      </w:r>
      <w:r>
        <w:rPr>
          <w:sz w:val="19"/>
        </w:rPr>
        <w:t>let od uzavření pojistné smlouvy se nevyžaduje, je‐li pojištěnému přiznána invalidita třetího stupně v důsledku úrazu, který splňuje podmínky   definované   pojistitelem   pro    úrazové    pojištění   a k němuž došlo během trvání pojištění. Zproštění od placení pojistného počíná prvním dnem pojistného období, které následuje bezprostředně po dni přiznání invalidního důchodu pro invaliditu třetího stupně pojištěnému. Dnem přiznání invalidního důchodu</w:t>
      </w:r>
      <w:r>
        <w:rPr>
          <w:spacing w:val="-9"/>
          <w:sz w:val="19"/>
        </w:rPr>
        <w:t xml:space="preserve"> </w:t>
      </w:r>
      <w:r>
        <w:rPr>
          <w:sz w:val="19"/>
        </w:rPr>
        <w:t>pro</w:t>
      </w:r>
      <w:r>
        <w:rPr>
          <w:spacing w:val="-8"/>
          <w:sz w:val="19"/>
        </w:rPr>
        <w:t xml:space="preserve"> </w:t>
      </w:r>
      <w:r>
        <w:rPr>
          <w:sz w:val="19"/>
        </w:rPr>
        <w:t>invaliditu</w:t>
      </w:r>
      <w:r>
        <w:rPr>
          <w:spacing w:val="-9"/>
          <w:sz w:val="19"/>
        </w:rPr>
        <w:t xml:space="preserve"> </w:t>
      </w:r>
      <w:r>
        <w:rPr>
          <w:sz w:val="19"/>
        </w:rPr>
        <w:t>třetího</w:t>
      </w:r>
      <w:r>
        <w:rPr>
          <w:spacing w:val="-11"/>
          <w:sz w:val="19"/>
        </w:rPr>
        <w:t xml:space="preserve"> </w:t>
      </w:r>
      <w:r>
        <w:rPr>
          <w:sz w:val="19"/>
        </w:rPr>
        <w:t>stupně</w:t>
      </w:r>
      <w:r>
        <w:rPr>
          <w:spacing w:val="-10"/>
          <w:sz w:val="19"/>
        </w:rPr>
        <w:t xml:space="preserve"> </w:t>
      </w:r>
      <w:r>
        <w:rPr>
          <w:sz w:val="19"/>
        </w:rPr>
        <w:t>se</w:t>
      </w:r>
      <w:r>
        <w:rPr>
          <w:spacing w:val="-11"/>
          <w:sz w:val="19"/>
        </w:rPr>
        <w:t xml:space="preserve"> </w:t>
      </w:r>
      <w:r>
        <w:rPr>
          <w:sz w:val="19"/>
        </w:rPr>
        <w:t>rozumí</w:t>
      </w:r>
      <w:r>
        <w:rPr>
          <w:spacing w:val="-10"/>
          <w:sz w:val="19"/>
        </w:rPr>
        <w:t xml:space="preserve"> </w:t>
      </w:r>
      <w:r>
        <w:rPr>
          <w:sz w:val="19"/>
        </w:rPr>
        <w:t>den,</w:t>
      </w:r>
      <w:r>
        <w:rPr>
          <w:spacing w:val="-11"/>
          <w:sz w:val="19"/>
        </w:rPr>
        <w:t xml:space="preserve"> </w:t>
      </w:r>
      <w:r>
        <w:rPr>
          <w:sz w:val="19"/>
        </w:rPr>
        <w:t>resp.</w:t>
      </w:r>
      <w:r>
        <w:rPr>
          <w:spacing w:val="-13"/>
          <w:sz w:val="19"/>
        </w:rPr>
        <w:t xml:space="preserve"> </w:t>
      </w:r>
      <w:r>
        <w:rPr>
          <w:sz w:val="19"/>
        </w:rPr>
        <w:t>datum, které je uvedeno ve výroku pravomocného rozhodnutí oprávněného orgánu jako den, od něhož se přiznává invalidní důchod. Prokazuje‐li pojistník invaliditu třetího stupně pojištěného odborným lékařským posudkem, počíná zproštění ode dne nejbližší splatnosti pojistného nejblíže následujícího po dni, ve kterém pojistitel tento posudek</w:t>
      </w:r>
      <w:r>
        <w:rPr>
          <w:spacing w:val="-14"/>
          <w:sz w:val="19"/>
        </w:rPr>
        <w:t xml:space="preserve"> </w:t>
      </w:r>
      <w:r>
        <w:rPr>
          <w:sz w:val="19"/>
        </w:rPr>
        <w:t>obdržel.</w:t>
      </w:r>
    </w:p>
    <w:p w14:paraId="6E043DBC" w14:textId="77777777" w:rsidR="00A5650C" w:rsidRDefault="00000000">
      <w:pPr>
        <w:pStyle w:val="Odstavecseseznamem"/>
        <w:numPr>
          <w:ilvl w:val="0"/>
          <w:numId w:val="52"/>
        </w:numPr>
        <w:tabs>
          <w:tab w:val="left" w:pos="517"/>
        </w:tabs>
        <w:ind w:right="226"/>
        <w:jc w:val="both"/>
        <w:rPr>
          <w:sz w:val="19"/>
        </w:rPr>
      </w:pPr>
      <w:r>
        <w:rPr>
          <w:sz w:val="19"/>
        </w:rPr>
        <w:t>Pojistník, který není zároveň pojištěným, je zproštěn povinnosti platit pojistné jen tehdy, pokud podmínky pro zproštění splňuje pojištěný.</w:t>
      </w:r>
    </w:p>
    <w:p w14:paraId="33C13DE6" w14:textId="77777777" w:rsidR="00A5650C" w:rsidRDefault="00000000">
      <w:pPr>
        <w:pStyle w:val="Odstavecseseznamem"/>
        <w:numPr>
          <w:ilvl w:val="0"/>
          <w:numId w:val="52"/>
        </w:numPr>
        <w:tabs>
          <w:tab w:val="left" w:pos="517"/>
        </w:tabs>
        <w:ind w:right="224"/>
        <w:jc w:val="both"/>
        <w:rPr>
          <w:sz w:val="19"/>
        </w:rPr>
      </w:pPr>
      <w:r>
        <w:rPr>
          <w:sz w:val="19"/>
        </w:rPr>
        <w:t>Byla‐li pojištěnému v době uzavření pojistné smlouvy přiznána invalidita třetího stupně nebo nárok na zproštění od placení pojistného mu nemohl být uznán z důvodu nesplnění dvouleté lhůty (odst. 1) nebo zproštění od placení pojistného bylo po ocenění zdravotního stavu vyloučeno, pak mu ani později zproštění od placení pojistného z důvodu invalidity nebude přiznáno.</w:t>
      </w:r>
    </w:p>
    <w:p w14:paraId="177069EA" w14:textId="77777777" w:rsidR="00A5650C" w:rsidRDefault="00000000">
      <w:pPr>
        <w:pStyle w:val="Odstavecseseznamem"/>
        <w:numPr>
          <w:ilvl w:val="0"/>
          <w:numId w:val="52"/>
        </w:numPr>
        <w:tabs>
          <w:tab w:val="left" w:pos="517"/>
        </w:tabs>
        <w:ind w:right="224"/>
        <w:jc w:val="both"/>
        <w:rPr>
          <w:sz w:val="19"/>
        </w:rPr>
      </w:pPr>
      <w:r>
        <w:rPr>
          <w:sz w:val="19"/>
        </w:rPr>
        <w:t>Pojistník prokazuje invaliditu třetího stupně pojištěného rozhodnutím</w:t>
      </w:r>
      <w:r>
        <w:rPr>
          <w:spacing w:val="-8"/>
          <w:sz w:val="19"/>
        </w:rPr>
        <w:t xml:space="preserve"> </w:t>
      </w:r>
      <w:r>
        <w:rPr>
          <w:sz w:val="19"/>
        </w:rPr>
        <w:t>o</w:t>
      </w:r>
      <w:r>
        <w:rPr>
          <w:spacing w:val="-6"/>
          <w:sz w:val="19"/>
        </w:rPr>
        <w:t xml:space="preserve"> </w:t>
      </w:r>
      <w:r>
        <w:rPr>
          <w:sz w:val="19"/>
        </w:rPr>
        <w:t>přiznání</w:t>
      </w:r>
      <w:r>
        <w:rPr>
          <w:spacing w:val="-7"/>
          <w:sz w:val="19"/>
        </w:rPr>
        <w:t xml:space="preserve"> </w:t>
      </w:r>
      <w:r>
        <w:rPr>
          <w:sz w:val="19"/>
        </w:rPr>
        <w:t>invalidního</w:t>
      </w:r>
      <w:r>
        <w:rPr>
          <w:spacing w:val="-7"/>
          <w:sz w:val="19"/>
        </w:rPr>
        <w:t xml:space="preserve"> </w:t>
      </w:r>
      <w:r>
        <w:rPr>
          <w:sz w:val="19"/>
        </w:rPr>
        <w:t>důchodu</w:t>
      </w:r>
      <w:r>
        <w:rPr>
          <w:spacing w:val="-8"/>
          <w:sz w:val="19"/>
        </w:rPr>
        <w:t xml:space="preserve"> </w:t>
      </w:r>
      <w:r>
        <w:rPr>
          <w:sz w:val="19"/>
        </w:rPr>
        <w:t>pro</w:t>
      </w:r>
      <w:r>
        <w:rPr>
          <w:spacing w:val="-9"/>
          <w:sz w:val="19"/>
        </w:rPr>
        <w:t xml:space="preserve"> </w:t>
      </w:r>
      <w:r>
        <w:rPr>
          <w:sz w:val="19"/>
        </w:rPr>
        <w:t>invaliditu</w:t>
      </w:r>
      <w:r>
        <w:rPr>
          <w:spacing w:val="-8"/>
          <w:sz w:val="19"/>
        </w:rPr>
        <w:t xml:space="preserve"> </w:t>
      </w:r>
      <w:r>
        <w:rPr>
          <w:sz w:val="19"/>
        </w:rPr>
        <w:t>třetího stupně pojištěnému podle zákona o důchodovém pojištění</w:t>
      </w:r>
      <w:r>
        <w:rPr>
          <w:spacing w:val="21"/>
          <w:sz w:val="19"/>
        </w:rPr>
        <w:t xml:space="preserve"> </w:t>
      </w:r>
      <w:r>
        <w:rPr>
          <w:sz w:val="19"/>
        </w:rPr>
        <w:t>nebo</w:t>
      </w:r>
    </w:p>
    <w:p w14:paraId="4E9BE2D0" w14:textId="77777777" w:rsidR="00A5650C" w:rsidRDefault="00A5650C">
      <w:pPr>
        <w:jc w:val="both"/>
        <w:rPr>
          <w:sz w:val="19"/>
        </w:rPr>
        <w:sectPr w:rsidR="00A5650C">
          <w:pgSz w:w="11920" w:h="16850"/>
          <w:pgMar w:top="520" w:right="220" w:bottom="460" w:left="220" w:header="0" w:footer="261" w:gutter="0"/>
          <w:cols w:num="2" w:space="708" w:equalWidth="0">
            <w:col w:w="5582" w:space="115"/>
            <w:col w:w="5783"/>
          </w:cols>
        </w:sectPr>
      </w:pPr>
    </w:p>
    <w:p w14:paraId="4D59373A" w14:textId="1314B42B" w:rsidR="00A5650C" w:rsidRDefault="00120113">
      <w:pPr>
        <w:pStyle w:val="Zkladntext"/>
        <w:spacing w:before="47"/>
        <w:ind w:right="38"/>
      </w:pPr>
      <w:r>
        <w:rPr>
          <w:noProof/>
        </w:rPr>
        <w:lastRenderedPageBreak/>
        <mc:AlternateContent>
          <mc:Choice Requires="wps">
            <w:drawing>
              <wp:anchor distT="0" distB="0" distL="114300" distR="114300" simplePos="0" relativeHeight="251673600" behindDoc="0" locked="0" layoutInCell="1" allowOverlap="1" wp14:anchorId="74D43B25" wp14:editId="33A9C5C4">
                <wp:simplePos x="0" y="0"/>
                <wp:positionH relativeFrom="page">
                  <wp:posOffset>3780790</wp:posOffset>
                </wp:positionH>
                <wp:positionV relativeFrom="page">
                  <wp:posOffset>360680</wp:posOffset>
                </wp:positionV>
                <wp:extent cx="0" cy="9942830"/>
                <wp:effectExtent l="0" t="0" r="0" b="0"/>
                <wp:wrapNone/>
                <wp:docPr id="6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428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417D5" id="Line 40"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28.4pt" to="297.7pt,8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" strokeweight=".72pt">
                <w10:wrap anchorx="page" anchory="page"/>
              </v:line>
            </w:pict>
          </mc:Fallback>
        </mc:AlternateContent>
      </w:r>
      <w:r w:rsidR="00000000">
        <w:t>odborným lékařským posudkem o jeho invaliditě třetího stupně, který je pojistitelem uznán (nemá‐li pojištěný nárok na invalidní důchod</w:t>
      </w:r>
      <w:r w:rsidR="00000000">
        <w:rPr>
          <w:spacing w:val="-8"/>
        </w:rPr>
        <w:t xml:space="preserve"> </w:t>
      </w:r>
      <w:r w:rsidR="00000000">
        <w:t>pro</w:t>
      </w:r>
      <w:r w:rsidR="00000000">
        <w:rPr>
          <w:spacing w:val="-6"/>
        </w:rPr>
        <w:t xml:space="preserve"> </w:t>
      </w:r>
      <w:r w:rsidR="00000000">
        <w:t>invaliditu</w:t>
      </w:r>
      <w:r w:rsidR="00000000">
        <w:rPr>
          <w:spacing w:val="-6"/>
        </w:rPr>
        <w:t xml:space="preserve"> </w:t>
      </w:r>
      <w:r w:rsidR="00000000">
        <w:t>třetího</w:t>
      </w:r>
      <w:r w:rsidR="00000000">
        <w:rPr>
          <w:spacing w:val="-9"/>
        </w:rPr>
        <w:t xml:space="preserve"> </w:t>
      </w:r>
      <w:r w:rsidR="00000000">
        <w:t>stupně</w:t>
      </w:r>
      <w:r w:rsidR="00000000">
        <w:rPr>
          <w:spacing w:val="-8"/>
        </w:rPr>
        <w:t xml:space="preserve"> </w:t>
      </w:r>
      <w:r w:rsidR="00000000">
        <w:t>podle</w:t>
      </w:r>
      <w:r w:rsidR="00000000">
        <w:rPr>
          <w:spacing w:val="-7"/>
        </w:rPr>
        <w:t xml:space="preserve"> </w:t>
      </w:r>
      <w:r w:rsidR="00000000">
        <w:t>zákona</w:t>
      </w:r>
      <w:r w:rsidR="00000000">
        <w:rPr>
          <w:spacing w:val="-7"/>
        </w:rPr>
        <w:t xml:space="preserve"> </w:t>
      </w:r>
      <w:r w:rsidR="00000000">
        <w:t>o</w:t>
      </w:r>
      <w:r w:rsidR="00000000">
        <w:rPr>
          <w:spacing w:val="-9"/>
        </w:rPr>
        <w:t xml:space="preserve"> </w:t>
      </w:r>
      <w:r w:rsidR="00000000">
        <w:t>důchodovém pojištění). Tento způsob prokazování invalidity třetího stupně platí i pro jiné případy, kde se hovoří o invalidním důchodu pro invaliditu</w:t>
      </w:r>
      <w:r w:rsidR="00000000">
        <w:rPr>
          <w:spacing w:val="-12"/>
        </w:rPr>
        <w:t xml:space="preserve"> </w:t>
      </w:r>
      <w:r w:rsidR="00000000">
        <w:t>třetího</w:t>
      </w:r>
      <w:r w:rsidR="00000000">
        <w:rPr>
          <w:spacing w:val="-10"/>
        </w:rPr>
        <w:t xml:space="preserve"> </w:t>
      </w:r>
      <w:r w:rsidR="00000000">
        <w:t>stupně.</w:t>
      </w:r>
      <w:r w:rsidR="00000000">
        <w:rPr>
          <w:spacing w:val="-9"/>
        </w:rPr>
        <w:t xml:space="preserve"> </w:t>
      </w:r>
      <w:r w:rsidR="00000000">
        <w:t>Pojistitel</w:t>
      </w:r>
      <w:r w:rsidR="00000000">
        <w:rPr>
          <w:spacing w:val="-11"/>
        </w:rPr>
        <w:t xml:space="preserve"> </w:t>
      </w:r>
      <w:r w:rsidR="00000000">
        <w:t>si</w:t>
      </w:r>
      <w:r w:rsidR="00000000">
        <w:rPr>
          <w:spacing w:val="-11"/>
        </w:rPr>
        <w:t xml:space="preserve"> </w:t>
      </w:r>
      <w:r w:rsidR="00000000">
        <w:t>vyhrazuje</w:t>
      </w:r>
      <w:r w:rsidR="00000000">
        <w:rPr>
          <w:spacing w:val="-10"/>
        </w:rPr>
        <w:t xml:space="preserve"> </w:t>
      </w:r>
      <w:r w:rsidR="00000000">
        <w:t>právo</w:t>
      </w:r>
      <w:r w:rsidR="00000000">
        <w:rPr>
          <w:spacing w:val="-9"/>
        </w:rPr>
        <w:t xml:space="preserve"> </w:t>
      </w:r>
      <w:r w:rsidR="00000000">
        <w:t>na</w:t>
      </w:r>
      <w:r w:rsidR="00000000">
        <w:rPr>
          <w:spacing w:val="-10"/>
        </w:rPr>
        <w:t xml:space="preserve"> </w:t>
      </w:r>
      <w:r w:rsidR="00000000">
        <w:t>lékařskou prohlídku pojištěného, aby mohl určit, zda je úplně a trvale invalidní v souladu s podmínkami a ustanoveními pojištění pojistitele.</w:t>
      </w:r>
      <w:r w:rsidR="00000000">
        <w:rPr>
          <w:spacing w:val="-8"/>
        </w:rPr>
        <w:t xml:space="preserve"> </w:t>
      </w:r>
      <w:r w:rsidR="00000000">
        <w:t>Zproštění</w:t>
      </w:r>
      <w:r w:rsidR="00000000">
        <w:rPr>
          <w:spacing w:val="-7"/>
        </w:rPr>
        <w:t xml:space="preserve"> </w:t>
      </w:r>
      <w:r w:rsidR="00000000">
        <w:t>od</w:t>
      </w:r>
      <w:r w:rsidR="00000000">
        <w:rPr>
          <w:spacing w:val="-6"/>
        </w:rPr>
        <w:t xml:space="preserve"> </w:t>
      </w:r>
      <w:r w:rsidR="00000000">
        <w:t>placení</w:t>
      </w:r>
      <w:r w:rsidR="00000000">
        <w:rPr>
          <w:spacing w:val="-7"/>
        </w:rPr>
        <w:t xml:space="preserve"> </w:t>
      </w:r>
      <w:r w:rsidR="00000000">
        <w:t>pojistného</w:t>
      </w:r>
      <w:r w:rsidR="00000000">
        <w:rPr>
          <w:spacing w:val="-6"/>
        </w:rPr>
        <w:t xml:space="preserve"> </w:t>
      </w:r>
      <w:r w:rsidR="00000000">
        <w:t>podle</w:t>
      </w:r>
      <w:r w:rsidR="00000000">
        <w:rPr>
          <w:spacing w:val="-8"/>
        </w:rPr>
        <w:t xml:space="preserve"> </w:t>
      </w:r>
      <w:r w:rsidR="00000000">
        <w:t>tohoto</w:t>
      </w:r>
      <w:r w:rsidR="00000000">
        <w:rPr>
          <w:spacing w:val="-6"/>
        </w:rPr>
        <w:t xml:space="preserve"> </w:t>
      </w:r>
      <w:r w:rsidR="00000000">
        <w:t>pojištění bude založeno na konečném rozhodnutí vyplývajícím z takové lékařské</w:t>
      </w:r>
      <w:r w:rsidR="00000000">
        <w:rPr>
          <w:spacing w:val="-17"/>
        </w:rPr>
        <w:t xml:space="preserve"> </w:t>
      </w:r>
      <w:r w:rsidR="00000000">
        <w:t>prohlídky</w:t>
      </w:r>
      <w:r w:rsidR="00000000">
        <w:rPr>
          <w:spacing w:val="-16"/>
        </w:rPr>
        <w:t xml:space="preserve"> </w:t>
      </w:r>
      <w:r w:rsidR="00000000">
        <w:t>v</w:t>
      </w:r>
      <w:r w:rsidR="00000000">
        <w:rPr>
          <w:spacing w:val="-18"/>
        </w:rPr>
        <w:t xml:space="preserve"> </w:t>
      </w:r>
      <w:r w:rsidR="00000000">
        <w:t>případech,</w:t>
      </w:r>
      <w:r w:rsidR="00000000">
        <w:rPr>
          <w:spacing w:val="-15"/>
        </w:rPr>
        <w:t xml:space="preserve"> </w:t>
      </w:r>
      <w:r w:rsidR="00000000">
        <w:t>kdy</w:t>
      </w:r>
      <w:r w:rsidR="00000000">
        <w:rPr>
          <w:spacing w:val="-16"/>
        </w:rPr>
        <w:t xml:space="preserve"> </w:t>
      </w:r>
      <w:r w:rsidR="00000000">
        <w:t>pojistitel</w:t>
      </w:r>
      <w:r w:rsidR="00000000">
        <w:rPr>
          <w:spacing w:val="-15"/>
        </w:rPr>
        <w:t xml:space="preserve"> </w:t>
      </w:r>
      <w:r w:rsidR="00000000">
        <w:t>využije</w:t>
      </w:r>
      <w:r w:rsidR="00000000">
        <w:rPr>
          <w:spacing w:val="-15"/>
        </w:rPr>
        <w:t xml:space="preserve"> </w:t>
      </w:r>
      <w:r w:rsidR="00000000">
        <w:t>tohoto</w:t>
      </w:r>
      <w:r w:rsidR="00000000">
        <w:rPr>
          <w:spacing w:val="-18"/>
        </w:rPr>
        <w:t xml:space="preserve"> </w:t>
      </w:r>
      <w:r w:rsidR="00000000">
        <w:t>práva.</w:t>
      </w:r>
    </w:p>
    <w:p w14:paraId="72A89AF6" w14:textId="77777777" w:rsidR="00A5650C" w:rsidRDefault="00000000">
      <w:pPr>
        <w:pStyle w:val="Odstavecseseznamem"/>
        <w:numPr>
          <w:ilvl w:val="0"/>
          <w:numId w:val="52"/>
        </w:numPr>
        <w:tabs>
          <w:tab w:val="left" w:pos="517"/>
        </w:tabs>
        <w:ind w:right="41"/>
        <w:jc w:val="both"/>
        <w:rPr>
          <w:sz w:val="19"/>
        </w:rPr>
      </w:pPr>
      <w:r>
        <w:rPr>
          <w:sz w:val="19"/>
        </w:rPr>
        <w:t>Podmínkou pro zproštění pojistníka od placení pojistného je zaplacení pojistného za celou dobu trvání pojištění až do dne splatnosti pojistného, od kterého má zproštění</w:t>
      </w:r>
      <w:r>
        <w:rPr>
          <w:spacing w:val="-11"/>
          <w:sz w:val="19"/>
        </w:rPr>
        <w:t xml:space="preserve"> </w:t>
      </w:r>
      <w:r>
        <w:rPr>
          <w:sz w:val="19"/>
        </w:rPr>
        <w:t>počít.</w:t>
      </w:r>
    </w:p>
    <w:p w14:paraId="494DC8FA" w14:textId="77777777" w:rsidR="00A5650C" w:rsidRDefault="00000000">
      <w:pPr>
        <w:pStyle w:val="Odstavecseseznamem"/>
        <w:numPr>
          <w:ilvl w:val="0"/>
          <w:numId w:val="52"/>
        </w:numPr>
        <w:tabs>
          <w:tab w:val="left" w:pos="517"/>
        </w:tabs>
        <w:ind w:right="39"/>
        <w:jc w:val="both"/>
        <w:rPr>
          <w:sz w:val="19"/>
        </w:rPr>
      </w:pPr>
      <w:r>
        <w:rPr>
          <w:sz w:val="19"/>
        </w:rPr>
        <w:t>Nároku na pojistné se pojistitel nevzdává, pokud k podání písemné žádosti a vznesení nároku na zproštění od placení pojistného došlo po uplynutí šesti měsíců ode dne splatnosti této splátky</w:t>
      </w:r>
      <w:r>
        <w:rPr>
          <w:spacing w:val="-3"/>
          <w:sz w:val="19"/>
        </w:rPr>
        <w:t xml:space="preserve"> </w:t>
      </w:r>
      <w:r>
        <w:rPr>
          <w:sz w:val="19"/>
        </w:rPr>
        <w:t>pojistného.</w:t>
      </w:r>
    </w:p>
    <w:p w14:paraId="4823F12B" w14:textId="77777777" w:rsidR="00A5650C" w:rsidRDefault="00000000">
      <w:pPr>
        <w:pStyle w:val="Odstavecseseznamem"/>
        <w:numPr>
          <w:ilvl w:val="0"/>
          <w:numId w:val="52"/>
        </w:numPr>
        <w:tabs>
          <w:tab w:val="left" w:pos="517"/>
        </w:tabs>
        <w:spacing w:before="1"/>
        <w:ind w:right="41"/>
        <w:jc w:val="both"/>
        <w:rPr>
          <w:sz w:val="19"/>
        </w:rPr>
      </w:pPr>
      <w:r>
        <w:rPr>
          <w:sz w:val="19"/>
        </w:rPr>
        <w:t>Zproštění od placení pojistného se přiznává za předpokladu, že invalidita nastala následkem tělesného poranění nebo nemoci, která vznikla po datu počátku tohoto pojištění a před datem výročí tohoto pojištění následujícím po dni, kdy pojištěný dosáhl věku 60 let a zároveň za předpokladu, že invalidita nenastala následkem:</w:t>
      </w:r>
    </w:p>
    <w:p w14:paraId="25E7CA00" w14:textId="77777777" w:rsidR="00A5650C" w:rsidRDefault="00000000">
      <w:pPr>
        <w:pStyle w:val="Odstavecseseznamem"/>
        <w:numPr>
          <w:ilvl w:val="1"/>
          <w:numId w:val="52"/>
        </w:numPr>
        <w:tabs>
          <w:tab w:val="left" w:pos="803"/>
        </w:tabs>
        <w:ind w:right="42"/>
        <w:jc w:val="both"/>
        <w:rPr>
          <w:sz w:val="19"/>
        </w:rPr>
      </w:pPr>
      <w:r>
        <w:rPr>
          <w:sz w:val="19"/>
        </w:rPr>
        <w:t>tělesného sebepoškození pojištěného nebo pokusem o něj nebo následkem zranění záměrně způsobeného pojištěnému na základě jeho požadavku jakoukoli osobou nebo osobami, bez ohledu na duševní stav pojištěného ve všech případech uvedených v tomto</w:t>
      </w:r>
      <w:r>
        <w:rPr>
          <w:spacing w:val="-4"/>
          <w:sz w:val="19"/>
        </w:rPr>
        <w:t xml:space="preserve"> </w:t>
      </w:r>
      <w:r>
        <w:rPr>
          <w:sz w:val="19"/>
        </w:rPr>
        <w:t>odstavci,</w:t>
      </w:r>
    </w:p>
    <w:p w14:paraId="483D3180" w14:textId="77777777" w:rsidR="00A5650C" w:rsidRDefault="00000000">
      <w:pPr>
        <w:pStyle w:val="Odstavecseseznamem"/>
        <w:numPr>
          <w:ilvl w:val="1"/>
          <w:numId w:val="52"/>
        </w:numPr>
        <w:tabs>
          <w:tab w:val="left" w:pos="803"/>
        </w:tabs>
        <w:ind w:right="39"/>
        <w:jc w:val="both"/>
        <w:rPr>
          <w:sz w:val="19"/>
        </w:rPr>
      </w:pPr>
      <w:r>
        <w:rPr>
          <w:sz w:val="19"/>
        </w:rPr>
        <w:t>choroby nebo nemoci jakéhokoli druhu nebo následkem fyzického    nebo     psychického     postižení      způsobeného v důsledku příčin uvedených v odst. 7 a) tohoto</w:t>
      </w:r>
      <w:r>
        <w:rPr>
          <w:spacing w:val="-21"/>
          <w:sz w:val="19"/>
        </w:rPr>
        <w:t xml:space="preserve"> </w:t>
      </w:r>
      <w:r>
        <w:rPr>
          <w:sz w:val="19"/>
        </w:rPr>
        <w:t>článku,</w:t>
      </w:r>
    </w:p>
    <w:p w14:paraId="6EA0CA9F" w14:textId="77777777" w:rsidR="00A5650C" w:rsidRDefault="00000000">
      <w:pPr>
        <w:pStyle w:val="Odstavecseseznamem"/>
        <w:numPr>
          <w:ilvl w:val="1"/>
          <w:numId w:val="52"/>
        </w:numPr>
        <w:tabs>
          <w:tab w:val="left" w:pos="803"/>
        </w:tabs>
        <w:ind w:right="39"/>
        <w:jc w:val="both"/>
        <w:rPr>
          <w:sz w:val="19"/>
        </w:rPr>
      </w:pPr>
      <w:r>
        <w:rPr>
          <w:sz w:val="19"/>
        </w:rPr>
        <w:t>cesty nebo letu jakýmkoli leteckým prostředkem, kromě případů, kdy pojištěný cestuje osobní leteckou linkou na stanovené trase podle stanoveného letového</w:t>
      </w:r>
      <w:r>
        <w:rPr>
          <w:spacing w:val="-11"/>
          <w:sz w:val="19"/>
        </w:rPr>
        <w:t xml:space="preserve"> </w:t>
      </w:r>
      <w:r>
        <w:rPr>
          <w:sz w:val="19"/>
        </w:rPr>
        <w:t>řádu,</w:t>
      </w:r>
    </w:p>
    <w:p w14:paraId="298A2EC6" w14:textId="77777777" w:rsidR="00A5650C" w:rsidRDefault="00000000">
      <w:pPr>
        <w:pStyle w:val="Odstavecseseznamem"/>
        <w:numPr>
          <w:ilvl w:val="1"/>
          <w:numId w:val="52"/>
        </w:numPr>
        <w:tabs>
          <w:tab w:val="left" w:pos="803"/>
        </w:tabs>
        <w:spacing w:line="231" w:lineRule="exact"/>
        <w:ind w:hanging="287"/>
        <w:jc w:val="both"/>
        <w:rPr>
          <w:sz w:val="19"/>
        </w:rPr>
      </w:pPr>
      <w:r>
        <w:rPr>
          <w:sz w:val="19"/>
        </w:rPr>
        <w:t>dobrovolné účasti na protiprávním</w:t>
      </w:r>
      <w:r>
        <w:rPr>
          <w:spacing w:val="-8"/>
          <w:sz w:val="19"/>
        </w:rPr>
        <w:t xml:space="preserve"> </w:t>
      </w:r>
      <w:r>
        <w:rPr>
          <w:sz w:val="19"/>
        </w:rPr>
        <w:t>aktu.</w:t>
      </w:r>
    </w:p>
    <w:p w14:paraId="353122E5" w14:textId="77777777" w:rsidR="00A5650C" w:rsidRDefault="00000000">
      <w:pPr>
        <w:pStyle w:val="Odstavecseseznamem"/>
        <w:numPr>
          <w:ilvl w:val="0"/>
          <w:numId w:val="52"/>
        </w:numPr>
        <w:tabs>
          <w:tab w:val="left" w:pos="517"/>
        </w:tabs>
        <w:ind w:right="44"/>
        <w:jc w:val="both"/>
        <w:rPr>
          <w:sz w:val="19"/>
        </w:rPr>
      </w:pPr>
      <w:r>
        <w:rPr>
          <w:sz w:val="19"/>
        </w:rPr>
        <w:t>Písemné oznámení pojistné události musí být doručeno</w:t>
      </w:r>
      <w:r>
        <w:rPr>
          <w:spacing w:val="-28"/>
          <w:sz w:val="19"/>
        </w:rPr>
        <w:t xml:space="preserve"> </w:t>
      </w:r>
      <w:r>
        <w:rPr>
          <w:sz w:val="19"/>
        </w:rPr>
        <w:t>pojistiteli během života pojištěného a během doby trvání</w:t>
      </w:r>
      <w:r>
        <w:rPr>
          <w:spacing w:val="-21"/>
          <w:sz w:val="19"/>
        </w:rPr>
        <w:t xml:space="preserve"> </w:t>
      </w:r>
      <w:r>
        <w:rPr>
          <w:sz w:val="19"/>
        </w:rPr>
        <w:t>invalidity.</w:t>
      </w:r>
    </w:p>
    <w:p w14:paraId="3914712D" w14:textId="77777777" w:rsidR="00A5650C" w:rsidRDefault="00000000">
      <w:pPr>
        <w:pStyle w:val="Odstavecseseznamem"/>
        <w:numPr>
          <w:ilvl w:val="0"/>
          <w:numId w:val="52"/>
        </w:numPr>
        <w:tabs>
          <w:tab w:val="left" w:pos="517"/>
        </w:tabs>
        <w:spacing w:before="1"/>
        <w:ind w:right="40"/>
        <w:jc w:val="both"/>
        <w:rPr>
          <w:sz w:val="19"/>
        </w:rPr>
      </w:pPr>
      <w:r>
        <w:rPr>
          <w:sz w:val="19"/>
        </w:rPr>
        <w:t>Pojištěný je povinen na žádost pojistitele, ve vhodných intervalech, předkládat důkaz o trvání invalidity tak, jak je uvedeno výše. Pokud tato invalidita trvá bez přerušení celé dva roky, pojistitel nebude požadovat tento důkaz více než jedenkrát v   každém   následujícím   roce.   Pokud   pojištěný   nepředloží   v</w:t>
      </w:r>
      <w:r>
        <w:rPr>
          <w:spacing w:val="-5"/>
          <w:sz w:val="19"/>
        </w:rPr>
        <w:t xml:space="preserve"> </w:t>
      </w:r>
      <w:r>
        <w:rPr>
          <w:sz w:val="19"/>
        </w:rPr>
        <w:t>pojistitelem</w:t>
      </w:r>
      <w:r>
        <w:rPr>
          <w:spacing w:val="-5"/>
          <w:sz w:val="19"/>
        </w:rPr>
        <w:t xml:space="preserve"> </w:t>
      </w:r>
      <w:r>
        <w:rPr>
          <w:sz w:val="19"/>
        </w:rPr>
        <w:t>stanoveném</w:t>
      </w:r>
      <w:r>
        <w:rPr>
          <w:spacing w:val="-8"/>
          <w:sz w:val="19"/>
        </w:rPr>
        <w:t xml:space="preserve"> </w:t>
      </w:r>
      <w:r>
        <w:rPr>
          <w:sz w:val="19"/>
        </w:rPr>
        <w:t>termínu</w:t>
      </w:r>
      <w:r>
        <w:rPr>
          <w:spacing w:val="-6"/>
          <w:sz w:val="19"/>
        </w:rPr>
        <w:t xml:space="preserve"> </w:t>
      </w:r>
      <w:r>
        <w:rPr>
          <w:sz w:val="19"/>
        </w:rPr>
        <w:t>požadovaný</w:t>
      </w:r>
      <w:r>
        <w:rPr>
          <w:spacing w:val="-6"/>
          <w:sz w:val="19"/>
        </w:rPr>
        <w:t xml:space="preserve"> </w:t>
      </w:r>
      <w:r>
        <w:rPr>
          <w:sz w:val="19"/>
        </w:rPr>
        <w:t>důkaz</w:t>
      </w:r>
      <w:r>
        <w:rPr>
          <w:spacing w:val="-8"/>
          <w:sz w:val="19"/>
        </w:rPr>
        <w:t xml:space="preserve"> </w:t>
      </w:r>
      <w:r>
        <w:rPr>
          <w:sz w:val="19"/>
        </w:rPr>
        <w:t>nebo</w:t>
      </w:r>
      <w:r>
        <w:rPr>
          <w:spacing w:val="-6"/>
          <w:sz w:val="19"/>
        </w:rPr>
        <w:t xml:space="preserve"> </w:t>
      </w:r>
      <w:r>
        <w:rPr>
          <w:sz w:val="19"/>
        </w:rPr>
        <w:t>bude schopen vykonávat jakoukoli obchodní činnost nebo jakékoli zaměstnání přinášející zisk nebo výdělek, potom počínaje tímto okamžikem je pojistník povinen uhrazovat všechny splátky pojistného v souladu s těmito VPPO a ostatními podmínkami pojistné</w:t>
      </w:r>
      <w:r>
        <w:rPr>
          <w:spacing w:val="-2"/>
          <w:sz w:val="19"/>
        </w:rPr>
        <w:t xml:space="preserve"> </w:t>
      </w:r>
      <w:r>
        <w:rPr>
          <w:sz w:val="19"/>
        </w:rPr>
        <w:t>smlouvy.</w:t>
      </w:r>
    </w:p>
    <w:p w14:paraId="604697D9" w14:textId="77777777" w:rsidR="00A5650C" w:rsidRDefault="00000000">
      <w:pPr>
        <w:pStyle w:val="Odstavecseseznamem"/>
        <w:numPr>
          <w:ilvl w:val="0"/>
          <w:numId w:val="52"/>
        </w:numPr>
        <w:tabs>
          <w:tab w:val="left" w:pos="517"/>
        </w:tabs>
        <w:ind w:right="41"/>
        <w:jc w:val="both"/>
        <w:rPr>
          <w:sz w:val="19"/>
        </w:rPr>
      </w:pPr>
      <w:r>
        <w:rPr>
          <w:sz w:val="19"/>
        </w:rPr>
        <w:t>Jestliže zproštění od placení pojistného neskončí dle odst. 9, pak končí dnem bezprostředně předcházejícím dni splatnosti pojistného, který nejblíže následuje po dni, od něhož neměl pojištěný přiznánu invaliditu třetího stupně, nejpozději končí uplynutím doby sjednané pro placení běžného pojistného, pokud není v DPP, ZPP nebo v pojistné smlouvě dohodnuto</w:t>
      </w:r>
      <w:r>
        <w:rPr>
          <w:spacing w:val="-22"/>
          <w:sz w:val="19"/>
        </w:rPr>
        <w:t xml:space="preserve"> </w:t>
      </w:r>
      <w:r>
        <w:rPr>
          <w:sz w:val="19"/>
        </w:rPr>
        <w:t>jinak.</w:t>
      </w:r>
    </w:p>
    <w:p w14:paraId="0F3C4B22" w14:textId="77777777" w:rsidR="00A5650C" w:rsidRDefault="00000000">
      <w:pPr>
        <w:pStyle w:val="Odstavecseseznamem"/>
        <w:numPr>
          <w:ilvl w:val="0"/>
          <w:numId w:val="52"/>
        </w:numPr>
        <w:tabs>
          <w:tab w:val="left" w:pos="517"/>
        </w:tabs>
        <w:ind w:right="40"/>
        <w:jc w:val="both"/>
        <w:rPr>
          <w:sz w:val="19"/>
        </w:rPr>
      </w:pPr>
      <w:r>
        <w:rPr>
          <w:sz w:val="19"/>
        </w:rPr>
        <w:t>Bylo‐li pojištění sjednáno na dobu neurčitou nebo na dobu přesahující věk rozhodný pro přiznání starobního důchodu, končí zproštění od placení pojistného nejpozději uplynutím pojistného období,</w:t>
      </w:r>
      <w:r>
        <w:rPr>
          <w:spacing w:val="-9"/>
          <w:sz w:val="19"/>
        </w:rPr>
        <w:t xml:space="preserve"> </w:t>
      </w:r>
      <w:r>
        <w:rPr>
          <w:sz w:val="19"/>
        </w:rPr>
        <w:t>ve</w:t>
      </w:r>
      <w:r>
        <w:rPr>
          <w:spacing w:val="-10"/>
          <w:sz w:val="19"/>
        </w:rPr>
        <w:t xml:space="preserve"> </w:t>
      </w:r>
      <w:r>
        <w:rPr>
          <w:sz w:val="19"/>
        </w:rPr>
        <w:t>kterém</w:t>
      </w:r>
      <w:r>
        <w:rPr>
          <w:spacing w:val="-10"/>
          <w:sz w:val="19"/>
        </w:rPr>
        <w:t xml:space="preserve"> </w:t>
      </w:r>
      <w:r>
        <w:rPr>
          <w:sz w:val="19"/>
        </w:rPr>
        <w:t>pojištěný</w:t>
      </w:r>
      <w:r>
        <w:rPr>
          <w:spacing w:val="-8"/>
          <w:sz w:val="19"/>
        </w:rPr>
        <w:t xml:space="preserve"> </w:t>
      </w:r>
      <w:r>
        <w:rPr>
          <w:sz w:val="19"/>
        </w:rPr>
        <w:t>dosáhl</w:t>
      </w:r>
      <w:r>
        <w:rPr>
          <w:spacing w:val="-10"/>
          <w:sz w:val="19"/>
        </w:rPr>
        <w:t xml:space="preserve"> </w:t>
      </w:r>
      <w:r>
        <w:rPr>
          <w:sz w:val="19"/>
        </w:rPr>
        <w:t>věku</w:t>
      </w:r>
      <w:r>
        <w:rPr>
          <w:spacing w:val="-8"/>
          <w:sz w:val="19"/>
        </w:rPr>
        <w:t xml:space="preserve"> </w:t>
      </w:r>
      <w:r>
        <w:rPr>
          <w:sz w:val="19"/>
        </w:rPr>
        <w:t>rozhodného</w:t>
      </w:r>
      <w:r>
        <w:rPr>
          <w:spacing w:val="-10"/>
          <w:sz w:val="19"/>
        </w:rPr>
        <w:t xml:space="preserve"> </w:t>
      </w:r>
      <w:r>
        <w:rPr>
          <w:sz w:val="19"/>
        </w:rPr>
        <w:t>pro</w:t>
      </w:r>
      <w:r>
        <w:rPr>
          <w:spacing w:val="-9"/>
          <w:sz w:val="19"/>
        </w:rPr>
        <w:t xml:space="preserve"> </w:t>
      </w:r>
      <w:r>
        <w:rPr>
          <w:sz w:val="19"/>
        </w:rPr>
        <w:t>přiznání starobního důchodu, pokud není v DPP, ZPP nebo v pojistné smlouvě dohodnuto</w:t>
      </w:r>
      <w:r>
        <w:rPr>
          <w:spacing w:val="-4"/>
          <w:sz w:val="19"/>
        </w:rPr>
        <w:t xml:space="preserve"> </w:t>
      </w:r>
      <w:r>
        <w:rPr>
          <w:sz w:val="19"/>
        </w:rPr>
        <w:t>jinak.</w:t>
      </w:r>
    </w:p>
    <w:p w14:paraId="171B0F07" w14:textId="77777777" w:rsidR="00A5650C" w:rsidRDefault="00000000">
      <w:pPr>
        <w:pStyle w:val="Nadpis5"/>
        <w:spacing w:before="78" w:line="231" w:lineRule="exact"/>
        <w:ind w:left="519" w:right="339"/>
      </w:pPr>
      <w:bookmarkStart w:id="10" w:name="ČLÁNEK_13"/>
      <w:bookmarkEnd w:id="10"/>
      <w:r>
        <w:rPr>
          <w:color w:val="2F2C2C"/>
        </w:rPr>
        <w:t>ČLÁNEK 13</w:t>
      </w:r>
    </w:p>
    <w:p w14:paraId="041C3173" w14:textId="77777777" w:rsidR="00A5650C" w:rsidRDefault="00000000">
      <w:pPr>
        <w:spacing w:line="231" w:lineRule="exact"/>
        <w:ind w:left="520" w:right="339"/>
        <w:jc w:val="center"/>
        <w:rPr>
          <w:b/>
          <w:sz w:val="19"/>
        </w:rPr>
      </w:pPr>
      <w:r>
        <w:rPr>
          <w:b/>
          <w:color w:val="2F2C2C"/>
          <w:sz w:val="19"/>
        </w:rPr>
        <w:t>DŮSLEDKY NEPLACENÍ POJISTNÉHO,</w:t>
      </w:r>
    </w:p>
    <w:p w14:paraId="48A1BB34" w14:textId="77777777" w:rsidR="00A5650C" w:rsidRDefault="00000000">
      <w:pPr>
        <w:spacing w:before="1"/>
        <w:ind w:left="523" w:right="339"/>
        <w:jc w:val="center"/>
        <w:rPr>
          <w:b/>
          <w:sz w:val="19"/>
        </w:rPr>
      </w:pPr>
      <w:r>
        <w:rPr>
          <w:b/>
          <w:color w:val="2F2C2C"/>
          <w:sz w:val="19"/>
        </w:rPr>
        <w:t>REDUKCE POJISTNÉ ČÁSTKY A SNÍŽENÍ ROČNÍHO DŮCHODU</w:t>
      </w:r>
    </w:p>
    <w:p w14:paraId="7F979D18" w14:textId="77777777" w:rsidR="00A5650C" w:rsidRDefault="00000000">
      <w:pPr>
        <w:pStyle w:val="Odstavecseseznamem"/>
        <w:numPr>
          <w:ilvl w:val="0"/>
          <w:numId w:val="51"/>
        </w:numPr>
        <w:tabs>
          <w:tab w:val="left" w:pos="520"/>
        </w:tabs>
        <w:spacing w:before="39"/>
        <w:ind w:right="40"/>
        <w:jc w:val="both"/>
        <w:rPr>
          <w:sz w:val="19"/>
        </w:rPr>
      </w:pPr>
      <w:r>
        <w:rPr>
          <w:sz w:val="19"/>
        </w:rPr>
        <w:t>Bylo‐li za pojištění zaplaceno  běžné pojistné   za dobu určenou   v těchto VPPO a nebylo‐li po uplynutí této doby další běžné pojistné zaplaceno ve stanovené lhůtě, mění se takové</w:t>
      </w:r>
      <w:r>
        <w:rPr>
          <w:spacing w:val="6"/>
          <w:sz w:val="19"/>
        </w:rPr>
        <w:t xml:space="preserve"> </w:t>
      </w:r>
      <w:r>
        <w:rPr>
          <w:sz w:val="19"/>
        </w:rPr>
        <w:t>pojištění</w:t>
      </w:r>
    </w:p>
    <w:p w14:paraId="76728E70" w14:textId="77777777" w:rsidR="00A5650C" w:rsidRDefault="00000000">
      <w:pPr>
        <w:pStyle w:val="Zkladntext"/>
        <w:spacing w:before="47"/>
        <w:ind w:left="518" w:right="226" w:hanging="3"/>
      </w:pPr>
      <w:r>
        <w:br w:type="column"/>
      </w:r>
      <w:r>
        <w:t>na pojištění se sníženou pojistnou částkou (snížení pojistné částky) nebo na snížený roční důchod, a to bez povinnosti platit běžné pojistné.</w:t>
      </w:r>
    </w:p>
    <w:p w14:paraId="23CF4E1C" w14:textId="77777777" w:rsidR="00A5650C" w:rsidRDefault="00000000">
      <w:pPr>
        <w:pStyle w:val="Odstavecseseznamem"/>
        <w:numPr>
          <w:ilvl w:val="0"/>
          <w:numId w:val="51"/>
        </w:numPr>
        <w:tabs>
          <w:tab w:val="left" w:pos="520"/>
        </w:tabs>
        <w:ind w:right="226"/>
        <w:jc w:val="both"/>
        <w:rPr>
          <w:sz w:val="19"/>
        </w:rPr>
      </w:pPr>
      <w:r>
        <w:rPr>
          <w:sz w:val="19"/>
        </w:rPr>
        <w:t>Jsou‐li snížená pojistná částka nebo snížený roční důchod menší než limit ujednaný ve smlouvě, zkrátí se doba</w:t>
      </w:r>
      <w:r>
        <w:rPr>
          <w:spacing w:val="-18"/>
          <w:sz w:val="19"/>
        </w:rPr>
        <w:t xml:space="preserve"> </w:t>
      </w:r>
      <w:r>
        <w:rPr>
          <w:sz w:val="19"/>
        </w:rPr>
        <w:t>pojištění.</w:t>
      </w:r>
    </w:p>
    <w:p w14:paraId="62F43F8B" w14:textId="77777777" w:rsidR="00A5650C" w:rsidRDefault="00000000">
      <w:pPr>
        <w:pStyle w:val="Odstavecseseznamem"/>
        <w:numPr>
          <w:ilvl w:val="0"/>
          <w:numId w:val="51"/>
        </w:numPr>
        <w:tabs>
          <w:tab w:val="left" w:pos="517"/>
        </w:tabs>
        <w:ind w:left="516" w:right="225" w:hanging="284"/>
        <w:jc w:val="both"/>
        <w:rPr>
          <w:sz w:val="19"/>
        </w:rPr>
      </w:pPr>
      <w:r>
        <w:rPr>
          <w:sz w:val="19"/>
        </w:rPr>
        <w:t>Ke snížení pojistné částky, snížení ročního důchodu nebo ke zkrácení</w:t>
      </w:r>
      <w:r>
        <w:rPr>
          <w:spacing w:val="-10"/>
          <w:sz w:val="19"/>
        </w:rPr>
        <w:t xml:space="preserve"> </w:t>
      </w:r>
      <w:r>
        <w:rPr>
          <w:sz w:val="19"/>
        </w:rPr>
        <w:t>pojistné</w:t>
      </w:r>
      <w:r>
        <w:rPr>
          <w:spacing w:val="-10"/>
          <w:sz w:val="19"/>
        </w:rPr>
        <w:t xml:space="preserve"> </w:t>
      </w:r>
      <w:r>
        <w:rPr>
          <w:sz w:val="19"/>
        </w:rPr>
        <w:t>doby</w:t>
      </w:r>
      <w:r>
        <w:rPr>
          <w:spacing w:val="-9"/>
          <w:sz w:val="19"/>
        </w:rPr>
        <w:t xml:space="preserve"> </w:t>
      </w:r>
      <w:r>
        <w:rPr>
          <w:sz w:val="19"/>
        </w:rPr>
        <w:t>dojde</w:t>
      </w:r>
      <w:r>
        <w:rPr>
          <w:spacing w:val="-9"/>
          <w:sz w:val="19"/>
        </w:rPr>
        <w:t xml:space="preserve"> </w:t>
      </w:r>
      <w:r>
        <w:rPr>
          <w:sz w:val="19"/>
        </w:rPr>
        <w:t>prvního</w:t>
      </w:r>
      <w:r>
        <w:rPr>
          <w:spacing w:val="-11"/>
          <w:sz w:val="19"/>
        </w:rPr>
        <w:t xml:space="preserve"> </w:t>
      </w:r>
      <w:r>
        <w:rPr>
          <w:sz w:val="19"/>
        </w:rPr>
        <w:t>dne</w:t>
      </w:r>
      <w:r>
        <w:rPr>
          <w:spacing w:val="-10"/>
          <w:sz w:val="19"/>
        </w:rPr>
        <w:t xml:space="preserve"> </w:t>
      </w:r>
      <w:r>
        <w:rPr>
          <w:sz w:val="19"/>
        </w:rPr>
        <w:t>po</w:t>
      </w:r>
      <w:r>
        <w:rPr>
          <w:spacing w:val="-8"/>
          <w:sz w:val="19"/>
        </w:rPr>
        <w:t xml:space="preserve"> </w:t>
      </w:r>
      <w:r>
        <w:rPr>
          <w:sz w:val="19"/>
        </w:rPr>
        <w:t>uplynutí</w:t>
      </w:r>
      <w:r>
        <w:rPr>
          <w:spacing w:val="-10"/>
          <w:sz w:val="19"/>
        </w:rPr>
        <w:t xml:space="preserve"> </w:t>
      </w:r>
      <w:r>
        <w:rPr>
          <w:sz w:val="19"/>
        </w:rPr>
        <w:t>lhůty,</w:t>
      </w:r>
      <w:r>
        <w:rPr>
          <w:spacing w:val="-9"/>
          <w:sz w:val="19"/>
        </w:rPr>
        <w:t xml:space="preserve"> </w:t>
      </w:r>
      <w:r>
        <w:rPr>
          <w:sz w:val="19"/>
        </w:rPr>
        <w:t>jejímž uplynutím by jinak pojištění zaniklo pro neplacení</w:t>
      </w:r>
      <w:r>
        <w:rPr>
          <w:spacing w:val="-22"/>
          <w:sz w:val="19"/>
        </w:rPr>
        <w:t xml:space="preserve"> </w:t>
      </w:r>
      <w:r>
        <w:rPr>
          <w:sz w:val="19"/>
        </w:rPr>
        <w:t>pojistného.</w:t>
      </w:r>
    </w:p>
    <w:p w14:paraId="4F369A40" w14:textId="77777777" w:rsidR="00A5650C" w:rsidRDefault="00000000">
      <w:pPr>
        <w:pStyle w:val="Odstavecseseznamem"/>
        <w:numPr>
          <w:ilvl w:val="0"/>
          <w:numId w:val="51"/>
        </w:numPr>
        <w:tabs>
          <w:tab w:val="left" w:pos="517"/>
        </w:tabs>
        <w:spacing w:before="4" w:line="230" w:lineRule="exact"/>
        <w:ind w:left="516" w:hanging="284"/>
        <w:jc w:val="both"/>
        <w:rPr>
          <w:sz w:val="19"/>
        </w:rPr>
      </w:pPr>
      <w:r>
        <w:rPr>
          <w:sz w:val="19"/>
        </w:rPr>
        <w:t>V případě marného uplynutí lhůty stanovené</w:t>
      </w:r>
      <w:r>
        <w:rPr>
          <w:spacing w:val="-16"/>
          <w:sz w:val="19"/>
        </w:rPr>
        <w:t xml:space="preserve"> </w:t>
      </w:r>
      <w:r>
        <w:rPr>
          <w:sz w:val="19"/>
        </w:rPr>
        <w:t>pojistitelem:</w:t>
      </w:r>
    </w:p>
    <w:p w14:paraId="7CC87285" w14:textId="77777777" w:rsidR="00A5650C" w:rsidRDefault="00000000">
      <w:pPr>
        <w:pStyle w:val="Odstavecseseznamem"/>
        <w:numPr>
          <w:ilvl w:val="1"/>
          <w:numId w:val="51"/>
        </w:numPr>
        <w:tabs>
          <w:tab w:val="left" w:pos="803"/>
        </w:tabs>
        <w:ind w:right="222"/>
        <w:jc w:val="both"/>
        <w:rPr>
          <w:sz w:val="19"/>
        </w:rPr>
      </w:pPr>
      <w:r>
        <w:rPr>
          <w:sz w:val="19"/>
        </w:rPr>
        <w:t>rizikové a rezervotvorné pojištění, u něhož bylo pojistné zaplaceno</w:t>
      </w:r>
      <w:r>
        <w:rPr>
          <w:spacing w:val="-6"/>
          <w:sz w:val="19"/>
        </w:rPr>
        <w:t xml:space="preserve"> </w:t>
      </w:r>
      <w:r>
        <w:rPr>
          <w:sz w:val="19"/>
        </w:rPr>
        <w:t>za</w:t>
      </w:r>
      <w:r>
        <w:rPr>
          <w:spacing w:val="-6"/>
          <w:sz w:val="19"/>
        </w:rPr>
        <w:t xml:space="preserve"> </w:t>
      </w:r>
      <w:r>
        <w:rPr>
          <w:sz w:val="19"/>
        </w:rPr>
        <w:t>kratší</w:t>
      </w:r>
      <w:r>
        <w:rPr>
          <w:spacing w:val="-6"/>
          <w:sz w:val="19"/>
        </w:rPr>
        <w:t xml:space="preserve"> </w:t>
      </w:r>
      <w:r>
        <w:rPr>
          <w:sz w:val="19"/>
        </w:rPr>
        <w:t>dobu</w:t>
      </w:r>
      <w:r>
        <w:rPr>
          <w:spacing w:val="-7"/>
          <w:sz w:val="19"/>
        </w:rPr>
        <w:t xml:space="preserve"> </w:t>
      </w:r>
      <w:r>
        <w:rPr>
          <w:sz w:val="19"/>
        </w:rPr>
        <w:t>než</w:t>
      </w:r>
      <w:r>
        <w:rPr>
          <w:spacing w:val="-6"/>
          <w:sz w:val="19"/>
        </w:rPr>
        <w:t xml:space="preserve"> </w:t>
      </w:r>
      <w:r>
        <w:rPr>
          <w:sz w:val="19"/>
        </w:rPr>
        <w:t>dva</w:t>
      </w:r>
      <w:r>
        <w:rPr>
          <w:spacing w:val="-6"/>
          <w:sz w:val="19"/>
        </w:rPr>
        <w:t xml:space="preserve"> </w:t>
      </w:r>
      <w:r>
        <w:rPr>
          <w:sz w:val="19"/>
        </w:rPr>
        <w:t>roky</w:t>
      </w:r>
      <w:r>
        <w:rPr>
          <w:spacing w:val="-8"/>
          <w:sz w:val="19"/>
        </w:rPr>
        <w:t xml:space="preserve"> </w:t>
      </w:r>
      <w:r>
        <w:rPr>
          <w:sz w:val="19"/>
        </w:rPr>
        <w:t>nebo</w:t>
      </w:r>
      <w:r>
        <w:rPr>
          <w:spacing w:val="-5"/>
          <w:sz w:val="19"/>
        </w:rPr>
        <w:t xml:space="preserve"> </w:t>
      </w:r>
      <w:r>
        <w:rPr>
          <w:sz w:val="19"/>
        </w:rPr>
        <w:t>i</w:t>
      </w:r>
      <w:r>
        <w:rPr>
          <w:spacing w:val="-6"/>
          <w:sz w:val="19"/>
        </w:rPr>
        <w:t xml:space="preserve"> </w:t>
      </w:r>
      <w:r>
        <w:rPr>
          <w:sz w:val="19"/>
        </w:rPr>
        <w:t>za</w:t>
      </w:r>
      <w:r>
        <w:rPr>
          <w:spacing w:val="-6"/>
          <w:sz w:val="19"/>
        </w:rPr>
        <w:t xml:space="preserve"> </w:t>
      </w:r>
      <w:r>
        <w:rPr>
          <w:sz w:val="19"/>
        </w:rPr>
        <w:t>dobu</w:t>
      </w:r>
      <w:r>
        <w:rPr>
          <w:spacing w:val="-8"/>
          <w:sz w:val="19"/>
        </w:rPr>
        <w:t xml:space="preserve"> </w:t>
      </w:r>
      <w:r>
        <w:rPr>
          <w:sz w:val="19"/>
        </w:rPr>
        <w:t>delší,</w:t>
      </w:r>
      <w:r>
        <w:rPr>
          <w:spacing w:val="-5"/>
          <w:sz w:val="19"/>
        </w:rPr>
        <w:t xml:space="preserve"> </w:t>
      </w:r>
      <w:r>
        <w:rPr>
          <w:sz w:val="19"/>
        </w:rPr>
        <w:t>ale nebyla vytvořena kladná rezerva pojistného, zanikne bez náhrady.</w:t>
      </w:r>
    </w:p>
    <w:p w14:paraId="30DE6063" w14:textId="77777777" w:rsidR="00A5650C" w:rsidRDefault="00000000">
      <w:pPr>
        <w:pStyle w:val="Odstavecseseznamem"/>
        <w:numPr>
          <w:ilvl w:val="1"/>
          <w:numId w:val="51"/>
        </w:numPr>
        <w:tabs>
          <w:tab w:val="left" w:pos="803"/>
        </w:tabs>
        <w:ind w:right="224"/>
        <w:jc w:val="both"/>
        <w:rPr>
          <w:sz w:val="19"/>
        </w:rPr>
      </w:pPr>
      <w:r>
        <w:rPr>
          <w:sz w:val="19"/>
        </w:rPr>
        <w:t>rezervotvorné pojištění, u něhož bylo pojistné zaplaceno alespoň za první dva roky trvání pojištění a byla vytvořena kladná rezerva pojistného, se změní na pojištění se sníženou pojistnou částkou nebo sníženým důchodem (redukce pojistné</w:t>
      </w:r>
      <w:r>
        <w:rPr>
          <w:spacing w:val="-5"/>
          <w:sz w:val="19"/>
        </w:rPr>
        <w:t xml:space="preserve"> </w:t>
      </w:r>
      <w:r>
        <w:rPr>
          <w:sz w:val="19"/>
        </w:rPr>
        <w:t>částky</w:t>
      </w:r>
      <w:r>
        <w:rPr>
          <w:spacing w:val="-5"/>
          <w:sz w:val="19"/>
        </w:rPr>
        <w:t xml:space="preserve"> </w:t>
      </w:r>
      <w:r>
        <w:rPr>
          <w:sz w:val="19"/>
        </w:rPr>
        <w:t>nebo</w:t>
      </w:r>
      <w:r>
        <w:rPr>
          <w:spacing w:val="-3"/>
          <w:sz w:val="19"/>
        </w:rPr>
        <w:t xml:space="preserve"> </w:t>
      </w:r>
      <w:r>
        <w:rPr>
          <w:sz w:val="19"/>
        </w:rPr>
        <w:t>důchodu),</w:t>
      </w:r>
      <w:r>
        <w:rPr>
          <w:spacing w:val="-5"/>
          <w:sz w:val="19"/>
        </w:rPr>
        <w:t xml:space="preserve"> </w:t>
      </w:r>
      <w:r>
        <w:rPr>
          <w:sz w:val="19"/>
        </w:rPr>
        <w:t>a</w:t>
      </w:r>
      <w:r>
        <w:rPr>
          <w:spacing w:val="-4"/>
          <w:sz w:val="19"/>
        </w:rPr>
        <w:t xml:space="preserve"> </w:t>
      </w:r>
      <w:r>
        <w:rPr>
          <w:sz w:val="19"/>
        </w:rPr>
        <w:t>to</w:t>
      </w:r>
      <w:r>
        <w:rPr>
          <w:spacing w:val="-3"/>
          <w:sz w:val="19"/>
        </w:rPr>
        <w:t xml:space="preserve"> </w:t>
      </w:r>
      <w:r>
        <w:rPr>
          <w:sz w:val="19"/>
        </w:rPr>
        <w:t>bez</w:t>
      </w:r>
      <w:r>
        <w:rPr>
          <w:spacing w:val="-4"/>
          <w:sz w:val="19"/>
        </w:rPr>
        <w:t xml:space="preserve"> </w:t>
      </w:r>
      <w:r>
        <w:rPr>
          <w:sz w:val="19"/>
        </w:rPr>
        <w:t>povinnosti</w:t>
      </w:r>
      <w:r>
        <w:rPr>
          <w:spacing w:val="-4"/>
          <w:sz w:val="19"/>
        </w:rPr>
        <w:t xml:space="preserve"> </w:t>
      </w:r>
      <w:r>
        <w:rPr>
          <w:sz w:val="19"/>
        </w:rPr>
        <w:t>platit</w:t>
      </w:r>
      <w:r>
        <w:rPr>
          <w:spacing w:val="-3"/>
          <w:sz w:val="19"/>
        </w:rPr>
        <w:t xml:space="preserve"> </w:t>
      </w:r>
      <w:r>
        <w:rPr>
          <w:sz w:val="19"/>
        </w:rPr>
        <w:t>další pojistné; podmínkou je, že snížená pojistná částka dosáhne alespoň 10.000 Kč nebo snížený roční důchod</w:t>
      </w:r>
      <w:r>
        <w:rPr>
          <w:spacing w:val="-1"/>
          <w:sz w:val="19"/>
        </w:rPr>
        <w:t xml:space="preserve"> </w:t>
      </w:r>
      <w:r>
        <w:rPr>
          <w:sz w:val="19"/>
        </w:rPr>
        <w:t>alespoň</w:t>
      </w:r>
    </w:p>
    <w:p w14:paraId="5E248A68" w14:textId="77777777" w:rsidR="00A5650C" w:rsidRDefault="00000000">
      <w:pPr>
        <w:pStyle w:val="Zkladntext"/>
        <w:spacing w:before="3" w:line="230" w:lineRule="exact"/>
        <w:ind w:left="802"/>
      </w:pPr>
      <w:r>
        <w:t>1.000 Kč.</w:t>
      </w:r>
    </w:p>
    <w:p w14:paraId="3ADEACD2" w14:textId="77777777" w:rsidR="00A5650C" w:rsidRDefault="00000000">
      <w:pPr>
        <w:pStyle w:val="Odstavecseseznamem"/>
        <w:numPr>
          <w:ilvl w:val="1"/>
          <w:numId w:val="51"/>
        </w:numPr>
        <w:tabs>
          <w:tab w:val="left" w:pos="803"/>
        </w:tabs>
        <w:ind w:right="224"/>
        <w:jc w:val="both"/>
        <w:rPr>
          <w:sz w:val="19"/>
        </w:rPr>
      </w:pPr>
      <w:r>
        <w:rPr>
          <w:sz w:val="19"/>
        </w:rPr>
        <w:t>rezervotvorné pojištění, u něhož bylo pojistné zaplaceno alespoň za první dva roky trvání pojištění, ale po provedení redukce podle písm. b) by snížená pojistná částka</w:t>
      </w:r>
      <w:r>
        <w:rPr>
          <w:spacing w:val="9"/>
          <w:sz w:val="19"/>
        </w:rPr>
        <w:t xml:space="preserve"> </w:t>
      </w:r>
      <w:r>
        <w:rPr>
          <w:sz w:val="19"/>
        </w:rPr>
        <w:t>nedosáhla</w:t>
      </w:r>
    </w:p>
    <w:p w14:paraId="0B98C37E" w14:textId="77777777" w:rsidR="00A5650C" w:rsidRDefault="00000000">
      <w:pPr>
        <w:pStyle w:val="Zkladntext"/>
        <w:ind w:left="802" w:right="223"/>
      </w:pPr>
      <w:r>
        <w:t>10.000 Kč nebo snížený roční důchod 1.000 Kč, zanikne bez náhrady s výjimkou případu, kdy byla vytvořena kladná rezerva pojistného; v takovém případě náleží pojistníkovi odkupné.</w:t>
      </w:r>
    </w:p>
    <w:p w14:paraId="7E906C05" w14:textId="77777777" w:rsidR="00A5650C" w:rsidRDefault="00000000">
      <w:pPr>
        <w:pStyle w:val="Odstavecseseznamem"/>
        <w:numPr>
          <w:ilvl w:val="0"/>
          <w:numId w:val="51"/>
        </w:numPr>
        <w:tabs>
          <w:tab w:val="left" w:pos="517"/>
        </w:tabs>
        <w:ind w:left="516" w:right="225" w:hanging="284"/>
        <w:jc w:val="both"/>
        <w:rPr>
          <w:sz w:val="19"/>
        </w:rPr>
      </w:pPr>
      <w:r>
        <w:rPr>
          <w:sz w:val="19"/>
        </w:rPr>
        <w:t>Sníženou pojistnou částku nebo snížený roční důchod stanoví pojistitel.</w:t>
      </w:r>
      <w:r>
        <w:rPr>
          <w:spacing w:val="-9"/>
          <w:sz w:val="19"/>
        </w:rPr>
        <w:t xml:space="preserve"> </w:t>
      </w:r>
      <w:r>
        <w:rPr>
          <w:sz w:val="19"/>
        </w:rPr>
        <w:t>Redukcí</w:t>
      </w:r>
      <w:r>
        <w:rPr>
          <w:spacing w:val="-7"/>
          <w:sz w:val="19"/>
        </w:rPr>
        <w:t xml:space="preserve"> </w:t>
      </w:r>
      <w:r>
        <w:rPr>
          <w:sz w:val="19"/>
        </w:rPr>
        <w:t>pojistné</w:t>
      </w:r>
      <w:r>
        <w:rPr>
          <w:spacing w:val="-8"/>
          <w:sz w:val="19"/>
        </w:rPr>
        <w:t xml:space="preserve"> </w:t>
      </w:r>
      <w:r>
        <w:rPr>
          <w:sz w:val="19"/>
        </w:rPr>
        <w:t>částky</w:t>
      </w:r>
      <w:r>
        <w:rPr>
          <w:spacing w:val="-8"/>
          <w:sz w:val="19"/>
        </w:rPr>
        <w:t xml:space="preserve"> </w:t>
      </w:r>
      <w:r>
        <w:rPr>
          <w:sz w:val="19"/>
        </w:rPr>
        <w:t>se</w:t>
      </w:r>
      <w:r>
        <w:rPr>
          <w:spacing w:val="-8"/>
          <w:sz w:val="19"/>
        </w:rPr>
        <w:t xml:space="preserve"> </w:t>
      </w:r>
      <w:r>
        <w:rPr>
          <w:sz w:val="19"/>
        </w:rPr>
        <w:t>původní</w:t>
      </w:r>
      <w:r>
        <w:rPr>
          <w:spacing w:val="-9"/>
          <w:sz w:val="19"/>
        </w:rPr>
        <w:t xml:space="preserve"> </w:t>
      </w:r>
      <w:r>
        <w:rPr>
          <w:sz w:val="19"/>
        </w:rPr>
        <w:t>pojištění</w:t>
      </w:r>
      <w:r>
        <w:rPr>
          <w:spacing w:val="-10"/>
          <w:sz w:val="19"/>
        </w:rPr>
        <w:t xml:space="preserve"> </w:t>
      </w:r>
      <w:r>
        <w:rPr>
          <w:sz w:val="19"/>
        </w:rPr>
        <w:t>(s</w:t>
      </w:r>
      <w:r>
        <w:rPr>
          <w:spacing w:val="-7"/>
          <w:sz w:val="19"/>
        </w:rPr>
        <w:t xml:space="preserve"> </w:t>
      </w:r>
      <w:r>
        <w:rPr>
          <w:sz w:val="19"/>
        </w:rPr>
        <w:t>výjimkou důchodového) změní na pojištění pro případ smrti nebo dožití se sníženou</w:t>
      </w:r>
      <w:r>
        <w:rPr>
          <w:spacing w:val="-9"/>
          <w:sz w:val="19"/>
        </w:rPr>
        <w:t xml:space="preserve"> </w:t>
      </w:r>
      <w:r>
        <w:rPr>
          <w:sz w:val="19"/>
        </w:rPr>
        <w:t>pojistnou</w:t>
      </w:r>
      <w:r>
        <w:rPr>
          <w:spacing w:val="-9"/>
          <w:sz w:val="19"/>
        </w:rPr>
        <w:t xml:space="preserve"> </w:t>
      </w:r>
      <w:r>
        <w:rPr>
          <w:sz w:val="19"/>
        </w:rPr>
        <w:t>částkou,</w:t>
      </w:r>
      <w:r>
        <w:rPr>
          <w:spacing w:val="-12"/>
          <w:sz w:val="19"/>
        </w:rPr>
        <w:t xml:space="preserve"> </w:t>
      </w:r>
      <w:r>
        <w:rPr>
          <w:sz w:val="19"/>
        </w:rPr>
        <w:t>kterou</w:t>
      </w:r>
      <w:r>
        <w:rPr>
          <w:spacing w:val="-11"/>
          <w:sz w:val="19"/>
        </w:rPr>
        <w:t xml:space="preserve"> </w:t>
      </w:r>
      <w:r>
        <w:rPr>
          <w:sz w:val="19"/>
        </w:rPr>
        <w:t>pojistitel</w:t>
      </w:r>
      <w:r>
        <w:rPr>
          <w:spacing w:val="-11"/>
          <w:sz w:val="19"/>
        </w:rPr>
        <w:t xml:space="preserve"> </w:t>
      </w:r>
      <w:r>
        <w:rPr>
          <w:sz w:val="19"/>
        </w:rPr>
        <w:t>vyplatí</w:t>
      </w:r>
      <w:r>
        <w:rPr>
          <w:spacing w:val="-10"/>
          <w:sz w:val="19"/>
        </w:rPr>
        <w:t xml:space="preserve"> </w:t>
      </w:r>
      <w:r>
        <w:rPr>
          <w:sz w:val="19"/>
        </w:rPr>
        <w:t>buď</w:t>
      </w:r>
      <w:r>
        <w:rPr>
          <w:spacing w:val="-10"/>
          <w:sz w:val="19"/>
        </w:rPr>
        <w:t xml:space="preserve"> </w:t>
      </w:r>
      <w:r>
        <w:rPr>
          <w:sz w:val="19"/>
        </w:rPr>
        <w:t>v</w:t>
      </w:r>
      <w:r>
        <w:rPr>
          <w:spacing w:val="-11"/>
          <w:sz w:val="19"/>
        </w:rPr>
        <w:t xml:space="preserve"> </w:t>
      </w:r>
      <w:r>
        <w:rPr>
          <w:sz w:val="19"/>
        </w:rPr>
        <w:t>případě smrti pojištěného nebo při jeho dožití se konce pojištění. Důchodové pojištění se redukcí důchodu změní na pojištění doživotního důchodu nebo na pojistnou částku, která bude vyplacena jednorázově při dožití se dne stanoveného jako počátek výplaty důchodu nebo konec pojistné</w:t>
      </w:r>
      <w:r>
        <w:rPr>
          <w:spacing w:val="-15"/>
          <w:sz w:val="19"/>
        </w:rPr>
        <w:t xml:space="preserve"> </w:t>
      </w:r>
      <w:r>
        <w:rPr>
          <w:sz w:val="19"/>
        </w:rPr>
        <w:t>doby.</w:t>
      </w:r>
    </w:p>
    <w:p w14:paraId="058D0550" w14:textId="77777777" w:rsidR="00A5650C" w:rsidRDefault="00000000">
      <w:pPr>
        <w:pStyle w:val="Odstavecseseznamem"/>
        <w:numPr>
          <w:ilvl w:val="0"/>
          <w:numId w:val="51"/>
        </w:numPr>
        <w:tabs>
          <w:tab w:val="left" w:pos="517"/>
        </w:tabs>
        <w:ind w:left="516" w:right="225" w:hanging="284"/>
        <w:jc w:val="both"/>
        <w:rPr>
          <w:sz w:val="19"/>
        </w:rPr>
      </w:pPr>
      <w:r>
        <w:rPr>
          <w:sz w:val="19"/>
        </w:rPr>
        <w:t>Pojistitel má právo na pojistné do zániku pojištění nebo do účinnosti redukce.  Pojistitel  má  právo  odečíst  a  ponechat  si   z rezervy pojistného částky, které jí pojistník nebo pojištěný dluží a až po tomto vyrovnání závazků provést</w:t>
      </w:r>
      <w:r>
        <w:rPr>
          <w:spacing w:val="-7"/>
          <w:sz w:val="19"/>
        </w:rPr>
        <w:t xml:space="preserve"> </w:t>
      </w:r>
      <w:r>
        <w:rPr>
          <w:sz w:val="19"/>
        </w:rPr>
        <w:t>redukci.</w:t>
      </w:r>
    </w:p>
    <w:p w14:paraId="0E118D88" w14:textId="77777777" w:rsidR="00A5650C" w:rsidRDefault="00000000">
      <w:pPr>
        <w:pStyle w:val="Odstavecseseznamem"/>
        <w:numPr>
          <w:ilvl w:val="0"/>
          <w:numId w:val="51"/>
        </w:numPr>
        <w:tabs>
          <w:tab w:val="left" w:pos="517"/>
        </w:tabs>
        <w:ind w:left="516" w:right="225" w:hanging="283"/>
        <w:jc w:val="both"/>
        <w:rPr>
          <w:sz w:val="19"/>
        </w:rPr>
      </w:pPr>
      <w:r>
        <w:rPr>
          <w:sz w:val="19"/>
        </w:rPr>
        <w:t>Bylo‐li pojištění pro případ smrti ujednáno na přesně určenou dobu za běžné pojistné, nevzniká při neplacení pojistného právo na</w:t>
      </w:r>
      <w:r>
        <w:rPr>
          <w:spacing w:val="-5"/>
          <w:sz w:val="19"/>
        </w:rPr>
        <w:t xml:space="preserve"> </w:t>
      </w:r>
      <w:r>
        <w:rPr>
          <w:sz w:val="19"/>
        </w:rPr>
        <w:t>snížení</w:t>
      </w:r>
      <w:r>
        <w:rPr>
          <w:spacing w:val="-5"/>
          <w:sz w:val="19"/>
        </w:rPr>
        <w:t xml:space="preserve"> </w:t>
      </w:r>
      <w:r>
        <w:rPr>
          <w:sz w:val="19"/>
        </w:rPr>
        <w:t>pojistné</w:t>
      </w:r>
      <w:r>
        <w:rPr>
          <w:spacing w:val="-6"/>
          <w:sz w:val="19"/>
        </w:rPr>
        <w:t xml:space="preserve"> </w:t>
      </w:r>
      <w:r>
        <w:rPr>
          <w:sz w:val="19"/>
        </w:rPr>
        <w:t>částky,</w:t>
      </w:r>
      <w:r>
        <w:rPr>
          <w:spacing w:val="-4"/>
          <w:sz w:val="19"/>
        </w:rPr>
        <w:t xml:space="preserve"> </w:t>
      </w:r>
      <w:r>
        <w:rPr>
          <w:sz w:val="19"/>
        </w:rPr>
        <w:t>snížení</w:t>
      </w:r>
      <w:r>
        <w:rPr>
          <w:spacing w:val="-5"/>
          <w:sz w:val="19"/>
        </w:rPr>
        <w:t xml:space="preserve"> </w:t>
      </w:r>
      <w:r>
        <w:rPr>
          <w:sz w:val="19"/>
        </w:rPr>
        <w:t>ročního</w:t>
      </w:r>
      <w:r>
        <w:rPr>
          <w:spacing w:val="-4"/>
          <w:sz w:val="19"/>
        </w:rPr>
        <w:t xml:space="preserve"> </w:t>
      </w:r>
      <w:r>
        <w:rPr>
          <w:sz w:val="19"/>
        </w:rPr>
        <w:t>důchodu</w:t>
      </w:r>
      <w:r>
        <w:rPr>
          <w:spacing w:val="-6"/>
          <w:sz w:val="19"/>
        </w:rPr>
        <w:t xml:space="preserve"> </w:t>
      </w:r>
      <w:r>
        <w:rPr>
          <w:sz w:val="19"/>
        </w:rPr>
        <w:t>nebo</w:t>
      </w:r>
      <w:r>
        <w:rPr>
          <w:spacing w:val="-5"/>
          <w:sz w:val="19"/>
        </w:rPr>
        <w:t xml:space="preserve"> </w:t>
      </w:r>
      <w:r>
        <w:rPr>
          <w:sz w:val="19"/>
        </w:rPr>
        <w:t>zkrácení</w:t>
      </w:r>
      <w:bookmarkStart w:id="11" w:name="ČLÁNEK_14_VYMEZENÍ_POJISTNÉ_UDÁLOSTI"/>
      <w:bookmarkEnd w:id="11"/>
      <w:r>
        <w:rPr>
          <w:sz w:val="19"/>
        </w:rPr>
        <w:t xml:space="preserve"> pojistné doby a pojištění pro neplacení pojistného</w:t>
      </w:r>
      <w:r>
        <w:rPr>
          <w:spacing w:val="-20"/>
          <w:sz w:val="19"/>
        </w:rPr>
        <w:t xml:space="preserve"> </w:t>
      </w:r>
      <w:r>
        <w:rPr>
          <w:sz w:val="19"/>
        </w:rPr>
        <w:t>zaniká.</w:t>
      </w:r>
    </w:p>
    <w:p w14:paraId="526F481D" w14:textId="77777777" w:rsidR="00A5650C" w:rsidRDefault="00000000">
      <w:pPr>
        <w:pStyle w:val="Nadpis5"/>
        <w:spacing w:before="74"/>
        <w:ind w:left="1653" w:right="1646" w:firstLine="804"/>
        <w:jc w:val="left"/>
      </w:pPr>
      <w:r>
        <w:rPr>
          <w:color w:val="2F2C2C"/>
        </w:rPr>
        <w:t>ČLÁNEK 14 VYMEZENÍ POJISTNÉ UDÁLOSTI</w:t>
      </w:r>
    </w:p>
    <w:p w14:paraId="122E52BC" w14:textId="77777777" w:rsidR="00A5650C" w:rsidRDefault="00000000">
      <w:pPr>
        <w:pStyle w:val="Odstavecseseznamem"/>
        <w:numPr>
          <w:ilvl w:val="0"/>
          <w:numId w:val="50"/>
        </w:numPr>
        <w:tabs>
          <w:tab w:val="left" w:pos="520"/>
        </w:tabs>
        <w:spacing w:before="43"/>
        <w:ind w:right="226"/>
        <w:jc w:val="both"/>
        <w:rPr>
          <w:sz w:val="19"/>
        </w:rPr>
      </w:pPr>
      <w:r>
        <w:rPr>
          <w:sz w:val="19"/>
        </w:rPr>
        <w:t>Pojistná událost je nahodilá událost blíže označená v pojistné smlouvě, se kterou je spojen vznik povinnosti pojistitele poskytnout pojistné plnění. Pojistnou událostí</w:t>
      </w:r>
      <w:r>
        <w:rPr>
          <w:spacing w:val="-7"/>
          <w:sz w:val="19"/>
        </w:rPr>
        <w:t xml:space="preserve"> </w:t>
      </w:r>
      <w:r>
        <w:rPr>
          <w:sz w:val="19"/>
        </w:rPr>
        <w:t>je:</w:t>
      </w:r>
    </w:p>
    <w:p w14:paraId="1628B3BE" w14:textId="77777777" w:rsidR="00A5650C" w:rsidRDefault="00000000">
      <w:pPr>
        <w:pStyle w:val="Odstavecseseznamem"/>
        <w:numPr>
          <w:ilvl w:val="1"/>
          <w:numId w:val="50"/>
        </w:numPr>
        <w:tabs>
          <w:tab w:val="left" w:pos="803"/>
        </w:tabs>
        <w:spacing w:before="5" w:line="230" w:lineRule="exact"/>
        <w:ind w:hanging="287"/>
        <w:jc w:val="both"/>
        <w:rPr>
          <w:sz w:val="19"/>
        </w:rPr>
      </w:pPr>
      <w:r>
        <w:rPr>
          <w:sz w:val="19"/>
        </w:rPr>
        <w:t>smrt pojištěného</w:t>
      </w:r>
      <w:r>
        <w:rPr>
          <w:spacing w:val="-2"/>
          <w:sz w:val="19"/>
        </w:rPr>
        <w:t xml:space="preserve"> </w:t>
      </w:r>
      <w:r>
        <w:rPr>
          <w:sz w:val="19"/>
        </w:rPr>
        <w:t>nebo</w:t>
      </w:r>
    </w:p>
    <w:p w14:paraId="32843167" w14:textId="77777777" w:rsidR="00A5650C" w:rsidRDefault="00000000">
      <w:pPr>
        <w:pStyle w:val="Odstavecseseznamem"/>
        <w:numPr>
          <w:ilvl w:val="1"/>
          <w:numId w:val="50"/>
        </w:numPr>
        <w:tabs>
          <w:tab w:val="left" w:pos="803"/>
        </w:tabs>
        <w:ind w:right="224"/>
        <w:jc w:val="both"/>
        <w:rPr>
          <w:sz w:val="19"/>
        </w:rPr>
      </w:pPr>
      <w:r>
        <w:rPr>
          <w:sz w:val="19"/>
        </w:rPr>
        <w:t>skutečnost, že se pojištěný dožil dne uvedeného v pojistné smlouvě jako konec pojištění nebo jako počátek výplaty důchodu</w:t>
      </w:r>
      <w:r>
        <w:rPr>
          <w:spacing w:val="-2"/>
          <w:sz w:val="19"/>
        </w:rPr>
        <w:t xml:space="preserve"> </w:t>
      </w:r>
      <w:r>
        <w:rPr>
          <w:sz w:val="19"/>
        </w:rPr>
        <w:t>nebo</w:t>
      </w:r>
    </w:p>
    <w:p w14:paraId="14680ACC" w14:textId="77777777" w:rsidR="00A5650C" w:rsidRDefault="00000000">
      <w:pPr>
        <w:pStyle w:val="Odstavecseseznamem"/>
        <w:numPr>
          <w:ilvl w:val="1"/>
          <w:numId w:val="50"/>
        </w:numPr>
        <w:tabs>
          <w:tab w:val="left" w:pos="803"/>
        </w:tabs>
        <w:spacing w:before="3"/>
        <w:ind w:hanging="287"/>
        <w:jc w:val="both"/>
        <w:rPr>
          <w:sz w:val="19"/>
        </w:rPr>
      </w:pPr>
      <w:r>
        <w:rPr>
          <w:sz w:val="19"/>
        </w:rPr>
        <w:t>vážné onemocnění, pokud bylo pojištěno</w:t>
      </w:r>
      <w:r>
        <w:rPr>
          <w:spacing w:val="-9"/>
          <w:sz w:val="19"/>
        </w:rPr>
        <w:t xml:space="preserve"> </w:t>
      </w:r>
      <w:r>
        <w:rPr>
          <w:sz w:val="19"/>
        </w:rPr>
        <w:t>nebo</w:t>
      </w:r>
    </w:p>
    <w:p w14:paraId="7672E76F" w14:textId="77777777" w:rsidR="00A5650C" w:rsidRDefault="00000000">
      <w:pPr>
        <w:pStyle w:val="Odstavecseseznamem"/>
        <w:numPr>
          <w:ilvl w:val="1"/>
          <w:numId w:val="50"/>
        </w:numPr>
        <w:tabs>
          <w:tab w:val="left" w:pos="803"/>
        </w:tabs>
        <w:spacing w:before="1" w:line="231" w:lineRule="exact"/>
        <w:ind w:hanging="287"/>
        <w:rPr>
          <w:sz w:val="19"/>
        </w:rPr>
      </w:pPr>
      <w:r>
        <w:rPr>
          <w:sz w:val="19"/>
        </w:rPr>
        <w:t>úraz, pokud byl pojištěn</w:t>
      </w:r>
      <w:r>
        <w:rPr>
          <w:spacing w:val="-5"/>
          <w:sz w:val="19"/>
        </w:rPr>
        <w:t xml:space="preserve"> </w:t>
      </w:r>
      <w:r>
        <w:rPr>
          <w:sz w:val="19"/>
        </w:rPr>
        <w:t>nebo</w:t>
      </w:r>
    </w:p>
    <w:p w14:paraId="3125776D" w14:textId="77777777" w:rsidR="00A5650C" w:rsidRDefault="00000000">
      <w:pPr>
        <w:pStyle w:val="Odstavecseseznamem"/>
        <w:numPr>
          <w:ilvl w:val="1"/>
          <w:numId w:val="50"/>
        </w:numPr>
        <w:tabs>
          <w:tab w:val="left" w:pos="803"/>
        </w:tabs>
        <w:spacing w:line="229" w:lineRule="exact"/>
        <w:ind w:hanging="287"/>
        <w:rPr>
          <w:sz w:val="19"/>
        </w:rPr>
      </w:pPr>
      <w:r>
        <w:rPr>
          <w:sz w:val="19"/>
        </w:rPr>
        <w:t>pracovní neschopnost, pokud byla pojištěna</w:t>
      </w:r>
      <w:r>
        <w:rPr>
          <w:spacing w:val="-11"/>
          <w:sz w:val="19"/>
        </w:rPr>
        <w:t xml:space="preserve"> </w:t>
      </w:r>
      <w:r>
        <w:rPr>
          <w:sz w:val="19"/>
        </w:rPr>
        <w:t>nebo</w:t>
      </w:r>
    </w:p>
    <w:p w14:paraId="05634BDF" w14:textId="77777777" w:rsidR="00A5650C" w:rsidRDefault="00000000">
      <w:pPr>
        <w:pStyle w:val="Odstavecseseznamem"/>
        <w:numPr>
          <w:ilvl w:val="1"/>
          <w:numId w:val="50"/>
        </w:numPr>
        <w:tabs>
          <w:tab w:val="left" w:pos="803"/>
        </w:tabs>
        <w:spacing w:line="230" w:lineRule="exact"/>
        <w:ind w:hanging="287"/>
        <w:rPr>
          <w:sz w:val="19"/>
        </w:rPr>
      </w:pPr>
      <w:r>
        <w:rPr>
          <w:sz w:val="19"/>
        </w:rPr>
        <w:t>pobyt v nemocnici, pokud byl pojištěn</w:t>
      </w:r>
      <w:r>
        <w:rPr>
          <w:spacing w:val="-6"/>
          <w:sz w:val="19"/>
        </w:rPr>
        <w:t xml:space="preserve"> </w:t>
      </w:r>
      <w:r>
        <w:rPr>
          <w:sz w:val="19"/>
        </w:rPr>
        <w:t>nebo</w:t>
      </w:r>
    </w:p>
    <w:p w14:paraId="4D625120" w14:textId="77777777" w:rsidR="00A5650C" w:rsidRDefault="00000000">
      <w:pPr>
        <w:pStyle w:val="Odstavecseseznamem"/>
        <w:numPr>
          <w:ilvl w:val="1"/>
          <w:numId w:val="50"/>
        </w:numPr>
        <w:tabs>
          <w:tab w:val="left" w:pos="803"/>
        </w:tabs>
        <w:ind w:right="455"/>
        <w:rPr>
          <w:sz w:val="19"/>
        </w:rPr>
      </w:pPr>
      <w:r>
        <w:rPr>
          <w:sz w:val="19"/>
        </w:rPr>
        <w:t>nastala‐li jiná skutečnost, uvedená v pojistné smlouvě jako podmínka pro plnění</w:t>
      </w:r>
      <w:r>
        <w:rPr>
          <w:spacing w:val="-8"/>
          <w:sz w:val="19"/>
        </w:rPr>
        <w:t xml:space="preserve"> </w:t>
      </w:r>
      <w:r>
        <w:rPr>
          <w:sz w:val="19"/>
        </w:rPr>
        <w:t>pojištěnému.</w:t>
      </w:r>
    </w:p>
    <w:p w14:paraId="4FCF0B6C" w14:textId="77777777" w:rsidR="00A5650C" w:rsidRDefault="00000000">
      <w:pPr>
        <w:pStyle w:val="Odstavecseseznamem"/>
        <w:numPr>
          <w:ilvl w:val="0"/>
          <w:numId w:val="50"/>
        </w:numPr>
        <w:tabs>
          <w:tab w:val="left" w:pos="520"/>
        </w:tabs>
        <w:ind w:right="227"/>
        <w:jc w:val="both"/>
        <w:rPr>
          <w:sz w:val="19"/>
        </w:rPr>
      </w:pPr>
      <w:r>
        <w:rPr>
          <w:sz w:val="19"/>
        </w:rPr>
        <w:t>Pojištění se týká pojistných událostí, které nastanou během doby trvání</w:t>
      </w:r>
      <w:r>
        <w:rPr>
          <w:spacing w:val="-1"/>
          <w:sz w:val="19"/>
        </w:rPr>
        <w:t xml:space="preserve"> </w:t>
      </w:r>
      <w:r>
        <w:rPr>
          <w:sz w:val="19"/>
        </w:rPr>
        <w:t>pojištění.</w:t>
      </w:r>
    </w:p>
    <w:p w14:paraId="54F5FD0F" w14:textId="77777777" w:rsidR="00A5650C" w:rsidRDefault="00000000">
      <w:pPr>
        <w:pStyle w:val="Odstavecseseznamem"/>
        <w:numPr>
          <w:ilvl w:val="0"/>
          <w:numId w:val="50"/>
        </w:numPr>
        <w:tabs>
          <w:tab w:val="left" w:pos="517"/>
        </w:tabs>
        <w:spacing w:before="1"/>
        <w:ind w:left="516" w:right="225" w:hanging="284"/>
        <w:jc w:val="both"/>
        <w:rPr>
          <w:sz w:val="19"/>
        </w:rPr>
      </w:pPr>
      <w:r>
        <w:rPr>
          <w:sz w:val="19"/>
        </w:rPr>
        <w:t>Nastane‐li pojistná událost v čekací době, nevzniká nárok na pojistné plnění. Čekací doba je doba, která počíná běžet od počátku pojištění, jejíž délka je stanovena v VPPO, DPP, ZPP nebo pojistné</w:t>
      </w:r>
      <w:r>
        <w:rPr>
          <w:spacing w:val="-2"/>
          <w:sz w:val="19"/>
        </w:rPr>
        <w:t xml:space="preserve"> </w:t>
      </w:r>
      <w:r>
        <w:rPr>
          <w:sz w:val="19"/>
        </w:rPr>
        <w:t>smlouvě.</w:t>
      </w:r>
    </w:p>
    <w:p w14:paraId="7BFA0595" w14:textId="77777777" w:rsidR="00A5650C" w:rsidRDefault="00000000">
      <w:pPr>
        <w:pStyle w:val="Odstavecseseznamem"/>
        <w:numPr>
          <w:ilvl w:val="0"/>
          <w:numId w:val="50"/>
        </w:numPr>
        <w:tabs>
          <w:tab w:val="left" w:pos="517"/>
        </w:tabs>
        <w:spacing w:line="231" w:lineRule="exact"/>
        <w:ind w:left="516" w:hanging="284"/>
        <w:jc w:val="both"/>
        <w:rPr>
          <w:sz w:val="19"/>
        </w:rPr>
      </w:pPr>
      <w:r>
        <w:rPr>
          <w:sz w:val="19"/>
        </w:rPr>
        <w:t>Nahodilou</w:t>
      </w:r>
      <w:r>
        <w:rPr>
          <w:spacing w:val="9"/>
          <w:sz w:val="19"/>
        </w:rPr>
        <w:t xml:space="preserve"> </w:t>
      </w:r>
      <w:r>
        <w:rPr>
          <w:sz w:val="19"/>
        </w:rPr>
        <w:t>událostí</w:t>
      </w:r>
      <w:r>
        <w:rPr>
          <w:spacing w:val="8"/>
          <w:sz w:val="19"/>
        </w:rPr>
        <w:t xml:space="preserve"> </w:t>
      </w:r>
      <w:r>
        <w:rPr>
          <w:sz w:val="19"/>
        </w:rPr>
        <w:t>je</w:t>
      </w:r>
      <w:r>
        <w:rPr>
          <w:spacing w:val="8"/>
          <w:sz w:val="19"/>
        </w:rPr>
        <w:t xml:space="preserve"> </w:t>
      </w:r>
      <w:r>
        <w:rPr>
          <w:sz w:val="19"/>
        </w:rPr>
        <w:t>taková</w:t>
      </w:r>
      <w:r>
        <w:rPr>
          <w:spacing w:val="9"/>
          <w:sz w:val="19"/>
        </w:rPr>
        <w:t xml:space="preserve"> </w:t>
      </w:r>
      <w:r>
        <w:rPr>
          <w:sz w:val="19"/>
        </w:rPr>
        <w:t>skutečnost,</w:t>
      </w:r>
      <w:r>
        <w:rPr>
          <w:spacing w:val="9"/>
          <w:sz w:val="19"/>
        </w:rPr>
        <w:t xml:space="preserve"> </w:t>
      </w:r>
      <w:r>
        <w:rPr>
          <w:sz w:val="19"/>
        </w:rPr>
        <w:t>o</w:t>
      </w:r>
      <w:r>
        <w:rPr>
          <w:spacing w:val="9"/>
          <w:sz w:val="19"/>
        </w:rPr>
        <w:t xml:space="preserve"> </w:t>
      </w:r>
      <w:r>
        <w:rPr>
          <w:sz w:val="19"/>
        </w:rPr>
        <w:t>níž</w:t>
      </w:r>
      <w:r>
        <w:rPr>
          <w:spacing w:val="8"/>
          <w:sz w:val="19"/>
        </w:rPr>
        <w:t xml:space="preserve"> </w:t>
      </w:r>
      <w:r>
        <w:rPr>
          <w:sz w:val="19"/>
        </w:rPr>
        <w:t>lze</w:t>
      </w:r>
      <w:r>
        <w:rPr>
          <w:spacing w:val="10"/>
          <w:sz w:val="19"/>
        </w:rPr>
        <w:t xml:space="preserve"> </w:t>
      </w:r>
      <w:r>
        <w:rPr>
          <w:sz w:val="19"/>
        </w:rPr>
        <w:t>předpokládat,</w:t>
      </w:r>
    </w:p>
    <w:p w14:paraId="41B51CDD" w14:textId="77777777" w:rsidR="00A5650C" w:rsidRDefault="00A5650C">
      <w:pPr>
        <w:spacing w:line="231" w:lineRule="exact"/>
        <w:jc w:val="both"/>
        <w:rPr>
          <w:sz w:val="19"/>
        </w:rPr>
        <w:sectPr w:rsidR="00A5650C">
          <w:pgSz w:w="11920" w:h="16850"/>
          <w:pgMar w:top="520" w:right="220" w:bottom="460" w:left="220" w:header="0" w:footer="261" w:gutter="0"/>
          <w:cols w:num="2" w:space="708" w:equalWidth="0">
            <w:col w:w="5585" w:space="113"/>
            <w:col w:w="5782"/>
          </w:cols>
        </w:sectPr>
      </w:pPr>
    </w:p>
    <w:p w14:paraId="5C212E50" w14:textId="02BEC789" w:rsidR="00A5650C" w:rsidRDefault="00120113">
      <w:pPr>
        <w:pStyle w:val="Zkladntext"/>
        <w:spacing w:before="47"/>
        <w:ind w:left="519" w:right="38" w:hanging="3"/>
      </w:pPr>
      <w:r>
        <w:rPr>
          <w:noProof/>
        </w:rPr>
        <w:lastRenderedPageBreak/>
        <mc:AlternateContent>
          <mc:Choice Requires="wps">
            <w:drawing>
              <wp:anchor distT="0" distB="0" distL="114300" distR="114300" simplePos="0" relativeHeight="251674624" behindDoc="0" locked="0" layoutInCell="1" allowOverlap="1" wp14:anchorId="0CEDFE3E" wp14:editId="77333680">
                <wp:simplePos x="0" y="0"/>
                <wp:positionH relativeFrom="page">
                  <wp:posOffset>3780790</wp:posOffset>
                </wp:positionH>
                <wp:positionV relativeFrom="page">
                  <wp:posOffset>360680</wp:posOffset>
                </wp:positionV>
                <wp:extent cx="0" cy="9942830"/>
                <wp:effectExtent l="0" t="0" r="0" b="0"/>
                <wp:wrapNone/>
                <wp:docPr id="6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428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8A285" id="Line 39"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28.4pt" to="297.7pt,8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" strokeweight=".72pt">
                <w10:wrap anchorx="page" anchory="page"/>
              </v:line>
            </w:pict>
          </mc:Fallback>
        </mc:AlternateContent>
      </w:r>
      <w:r w:rsidR="00000000">
        <w:t>že může nastat, avšak není známo, kdy nastane nebo zda vůbec nastane. Za nahodilou událost nelze považovat takovou skutečnost, která vznikla projevem vůle zúčastněné osoby nebo na její popud. Zúčastněnou osobou rozumíme pojištěného nebo pojištěné dítě, pojistníka, oprávněné osoby a osoby jim blízké.</w:t>
      </w:r>
    </w:p>
    <w:p w14:paraId="7FFA9FB4" w14:textId="77777777" w:rsidR="00A5650C" w:rsidRDefault="00000000">
      <w:pPr>
        <w:pStyle w:val="Odstavecseseznamem"/>
        <w:numPr>
          <w:ilvl w:val="0"/>
          <w:numId w:val="50"/>
        </w:numPr>
        <w:tabs>
          <w:tab w:val="left" w:pos="517"/>
        </w:tabs>
        <w:ind w:left="516" w:right="39" w:hanging="284"/>
        <w:jc w:val="both"/>
        <w:rPr>
          <w:sz w:val="19"/>
        </w:rPr>
      </w:pPr>
      <w:r>
        <w:rPr>
          <w:sz w:val="19"/>
        </w:rPr>
        <w:t>Kdo má právo na pojistné plnění a žádá jej, je povinen, bez zbytečného odkladu, písemně požádat pojistitele o výplatu pojistného plnění, podat pravdivé vysvětlení o vzniku a rozsahu následků pojistné události a na vyžádání pojistitele předložit</w:t>
      </w:r>
      <w:r>
        <w:rPr>
          <w:spacing w:val="-30"/>
          <w:sz w:val="19"/>
        </w:rPr>
        <w:t xml:space="preserve"> </w:t>
      </w:r>
      <w:r>
        <w:rPr>
          <w:sz w:val="19"/>
        </w:rPr>
        <w:t>další požadované doklady potřebné ke zjištění okolností rozhodných pro posouzení nároků na plnění z pojištění a jeho výše včetně informací o zdravotním stavu pojištěného a způsobu a době léčení. Není‐li pojistník současně pojištěným, má tuto povinnost pojištěný; je‐li pojistnou událostí smrt pojištěného, má tuto povinnost oprávněná osoba. K objasnění povinnosti poskytnout pojistné plnění v případě smrti pojištěného může pojistitel požadovat další potřebné doklady a sám provést potřebná šetření. Předkládané dokumenty musí být v českém jazyce nebo doloženy úředně ověřeným překladem, který na své náklady zabezpečí ten, kdo dokument předkládá. Nastane‐li pojistná událost v cizině, pojistitel neodpovídá za nedostatky a neúplnost dokladů vzniklé v důsledku jazykových problémů pojištěného a v důsledku neznalosti místních podmínek</w:t>
      </w:r>
      <w:r>
        <w:rPr>
          <w:spacing w:val="-12"/>
          <w:sz w:val="19"/>
        </w:rPr>
        <w:t xml:space="preserve"> </w:t>
      </w:r>
      <w:r>
        <w:rPr>
          <w:sz w:val="19"/>
        </w:rPr>
        <w:t>pojištěným.</w:t>
      </w:r>
    </w:p>
    <w:p w14:paraId="4CCDCB21" w14:textId="77777777" w:rsidR="00A5650C" w:rsidRDefault="00000000">
      <w:pPr>
        <w:pStyle w:val="Odstavecseseznamem"/>
        <w:numPr>
          <w:ilvl w:val="0"/>
          <w:numId w:val="50"/>
        </w:numPr>
        <w:tabs>
          <w:tab w:val="left" w:pos="517"/>
        </w:tabs>
        <w:spacing w:before="1"/>
        <w:ind w:left="516" w:right="39" w:hanging="284"/>
        <w:jc w:val="both"/>
        <w:rPr>
          <w:sz w:val="19"/>
        </w:rPr>
      </w:pPr>
      <w:r>
        <w:rPr>
          <w:sz w:val="19"/>
        </w:rPr>
        <w:t>Nestanoví‐li příslušný právní předpis jinak, je pojistitel povinen ukončit šetření do 3 měsíců po tom, co mu byla pojistná událost podle</w:t>
      </w:r>
      <w:r>
        <w:rPr>
          <w:spacing w:val="-10"/>
          <w:sz w:val="19"/>
        </w:rPr>
        <w:t xml:space="preserve"> </w:t>
      </w:r>
      <w:r>
        <w:rPr>
          <w:sz w:val="19"/>
        </w:rPr>
        <w:t>odst.</w:t>
      </w:r>
      <w:r>
        <w:rPr>
          <w:spacing w:val="-8"/>
          <w:sz w:val="19"/>
        </w:rPr>
        <w:t xml:space="preserve"> </w:t>
      </w:r>
      <w:r>
        <w:rPr>
          <w:sz w:val="19"/>
        </w:rPr>
        <w:t>5</w:t>
      </w:r>
      <w:r>
        <w:rPr>
          <w:spacing w:val="-5"/>
          <w:sz w:val="19"/>
        </w:rPr>
        <w:t xml:space="preserve"> </w:t>
      </w:r>
      <w:r>
        <w:rPr>
          <w:sz w:val="19"/>
        </w:rPr>
        <w:t>oznámena.</w:t>
      </w:r>
      <w:r>
        <w:rPr>
          <w:spacing w:val="-9"/>
          <w:sz w:val="19"/>
        </w:rPr>
        <w:t xml:space="preserve"> </w:t>
      </w:r>
      <w:r>
        <w:rPr>
          <w:sz w:val="19"/>
        </w:rPr>
        <w:t>Nemůže‐li</w:t>
      </w:r>
      <w:r>
        <w:rPr>
          <w:spacing w:val="-7"/>
          <w:sz w:val="19"/>
        </w:rPr>
        <w:t xml:space="preserve"> </w:t>
      </w:r>
      <w:r>
        <w:rPr>
          <w:sz w:val="19"/>
        </w:rPr>
        <w:t>ukončit</w:t>
      </w:r>
      <w:r>
        <w:rPr>
          <w:spacing w:val="-6"/>
          <w:sz w:val="19"/>
        </w:rPr>
        <w:t xml:space="preserve"> </w:t>
      </w:r>
      <w:r>
        <w:rPr>
          <w:sz w:val="19"/>
        </w:rPr>
        <w:t>šetření</w:t>
      </w:r>
      <w:r>
        <w:rPr>
          <w:spacing w:val="-9"/>
          <w:sz w:val="19"/>
        </w:rPr>
        <w:t xml:space="preserve"> </w:t>
      </w:r>
      <w:r>
        <w:rPr>
          <w:sz w:val="19"/>
        </w:rPr>
        <w:t>ve</w:t>
      </w:r>
      <w:r>
        <w:rPr>
          <w:spacing w:val="-8"/>
          <w:sz w:val="19"/>
        </w:rPr>
        <w:t xml:space="preserve"> </w:t>
      </w:r>
      <w:r>
        <w:rPr>
          <w:sz w:val="19"/>
        </w:rPr>
        <w:t>lhůtě</w:t>
      </w:r>
      <w:r>
        <w:rPr>
          <w:spacing w:val="-9"/>
          <w:sz w:val="19"/>
        </w:rPr>
        <w:t xml:space="preserve"> </w:t>
      </w:r>
      <w:r>
        <w:rPr>
          <w:sz w:val="19"/>
        </w:rPr>
        <w:t>podle věty prvé, je pojistitel povinen sdělit osobě, které má vzniknout nebo vzniklo právo na pojistné plnění, důvody, pro které nelze šetření ukončit, a poskytnout jí na její žádost přiměřenou zálohu; to neplatí, je‐li rozumný důvod poskytnutí zálohy</w:t>
      </w:r>
      <w:r>
        <w:rPr>
          <w:spacing w:val="-18"/>
          <w:sz w:val="19"/>
        </w:rPr>
        <w:t xml:space="preserve"> </w:t>
      </w:r>
      <w:r>
        <w:rPr>
          <w:sz w:val="19"/>
        </w:rPr>
        <w:t>odepřít.</w:t>
      </w:r>
    </w:p>
    <w:p w14:paraId="0DF68BE1" w14:textId="77777777" w:rsidR="00A5650C" w:rsidRDefault="00000000">
      <w:pPr>
        <w:pStyle w:val="Odstavecseseznamem"/>
        <w:numPr>
          <w:ilvl w:val="0"/>
          <w:numId w:val="50"/>
        </w:numPr>
        <w:tabs>
          <w:tab w:val="left" w:pos="517"/>
        </w:tabs>
        <w:ind w:left="516" w:right="38" w:hanging="284"/>
        <w:jc w:val="both"/>
        <w:rPr>
          <w:sz w:val="19"/>
        </w:rPr>
      </w:pPr>
      <w:r>
        <w:rPr>
          <w:sz w:val="19"/>
        </w:rPr>
        <w:t>Pokud byly náklady šetření pojistné události vynaložené pojistitelem vyvolány nebo zvýšeny porušením povinnosti stanovené</w:t>
      </w:r>
      <w:r>
        <w:rPr>
          <w:spacing w:val="-10"/>
          <w:sz w:val="19"/>
        </w:rPr>
        <w:t xml:space="preserve"> </w:t>
      </w:r>
      <w:r>
        <w:rPr>
          <w:sz w:val="19"/>
        </w:rPr>
        <w:t>VPPO,</w:t>
      </w:r>
      <w:r>
        <w:rPr>
          <w:spacing w:val="-8"/>
          <w:sz w:val="19"/>
        </w:rPr>
        <w:t xml:space="preserve"> </w:t>
      </w:r>
      <w:r>
        <w:rPr>
          <w:sz w:val="19"/>
        </w:rPr>
        <w:t>DPP</w:t>
      </w:r>
      <w:r>
        <w:rPr>
          <w:spacing w:val="-6"/>
          <w:sz w:val="19"/>
        </w:rPr>
        <w:t xml:space="preserve"> </w:t>
      </w:r>
      <w:r>
        <w:rPr>
          <w:sz w:val="19"/>
        </w:rPr>
        <w:t>nebo</w:t>
      </w:r>
      <w:r>
        <w:rPr>
          <w:spacing w:val="-9"/>
          <w:sz w:val="19"/>
        </w:rPr>
        <w:t xml:space="preserve"> </w:t>
      </w:r>
      <w:r>
        <w:rPr>
          <w:sz w:val="19"/>
        </w:rPr>
        <w:t>ZPP,</w:t>
      </w:r>
      <w:r>
        <w:rPr>
          <w:spacing w:val="-8"/>
          <w:sz w:val="19"/>
        </w:rPr>
        <w:t xml:space="preserve"> </w:t>
      </w:r>
      <w:r>
        <w:rPr>
          <w:sz w:val="19"/>
        </w:rPr>
        <w:t>má</w:t>
      </w:r>
      <w:r>
        <w:rPr>
          <w:spacing w:val="-8"/>
          <w:sz w:val="19"/>
        </w:rPr>
        <w:t xml:space="preserve"> </w:t>
      </w:r>
      <w:r>
        <w:rPr>
          <w:sz w:val="19"/>
        </w:rPr>
        <w:t>pojistitel</w:t>
      </w:r>
      <w:r>
        <w:rPr>
          <w:spacing w:val="-7"/>
          <w:sz w:val="19"/>
        </w:rPr>
        <w:t xml:space="preserve"> </w:t>
      </w:r>
      <w:r>
        <w:rPr>
          <w:sz w:val="19"/>
        </w:rPr>
        <w:t>právo</w:t>
      </w:r>
      <w:r>
        <w:rPr>
          <w:spacing w:val="-8"/>
          <w:sz w:val="19"/>
        </w:rPr>
        <w:t xml:space="preserve"> </w:t>
      </w:r>
      <w:r>
        <w:rPr>
          <w:sz w:val="19"/>
        </w:rPr>
        <w:t>požadovat</w:t>
      </w:r>
      <w:r>
        <w:rPr>
          <w:spacing w:val="-7"/>
          <w:sz w:val="19"/>
        </w:rPr>
        <w:t xml:space="preserve"> </w:t>
      </w:r>
      <w:r>
        <w:rPr>
          <w:sz w:val="19"/>
        </w:rPr>
        <w:t>od toho, kdo takovou povinnost porušil, přiměřenou</w:t>
      </w:r>
      <w:r>
        <w:rPr>
          <w:spacing w:val="-20"/>
          <w:sz w:val="19"/>
        </w:rPr>
        <w:t xml:space="preserve"> </w:t>
      </w:r>
      <w:r>
        <w:rPr>
          <w:sz w:val="19"/>
        </w:rPr>
        <w:t>náhradu.</w:t>
      </w:r>
    </w:p>
    <w:p w14:paraId="4660F6E0" w14:textId="77777777" w:rsidR="00A5650C" w:rsidRDefault="00000000">
      <w:pPr>
        <w:pStyle w:val="Nadpis5"/>
        <w:spacing w:before="76"/>
        <w:ind w:left="1474" w:right="1267" w:firstLine="984"/>
        <w:jc w:val="left"/>
      </w:pPr>
      <w:bookmarkStart w:id="12" w:name="ČLÁNEK_15_OPRÁVNĚNÁ_OSOBA_A_OBMYŠLENÝ"/>
      <w:bookmarkEnd w:id="12"/>
      <w:r>
        <w:rPr>
          <w:color w:val="2F2C2C"/>
        </w:rPr>
        <w:t>ČLÁNEK 15 OPRÁVNĚNÁ OSOBA A OBMYŠLENÝ</w:t>
      </w:r>
    </w:p>
    <w:p w14:paraId="10EBDBCD" w14:textId="77777777" w:rsidR="00A5650C" w:rsidRDefault="00000000">
      <w:pPr>
        <w:pStyle w:val="Odstavecseseznamem"/>
        <w:numPr>
          <w:ilvl w:val="0"/>
          <w:numId w:val="49"/>
        </w:numPr>
        <w:tabs>
          <w:tab w:val="left" w:pos="517"/>
        </w:tabs>
        <w:spacing w:before="43"/>
        <w:ind w:right="39"/>
        <w:jc w:val="both"/>
        <w:rPr>
          <w:sz w:val="19"/>
        </w:rPr>
      </w:pPr>
      <w:r>
        <w:rPr>
          <w:sz w:val="19"/>
        </w:rPr>
        <w:t>Oprávněná osoba je osoba, které v důsledku pojistné události vznikne právo na pojistné plnění. Obmyšlený je osoba určená pojistníkem v pojistné smlouvě, které vznikne právo na pojistné plnění v případě smrti</w:t>
      </w:r>
      <w:r>
        <w:rPr>
          <w:spacing w:val="-5"/>
          <w:sz w:val="19"/>
        </w:rPr>
        <w:t xml:space="preserve"> </w:t>
      </w:r>
      <w:r>
        <w:rPr>
          <w:sz w:val="19"/>
        </w:rPr>
        <w:t>pojištěného.</w:t>
      </w:r>
    </w:p>
    <w:p w14:paraId="435BF494" w14:textId="77777777" w:rsidR="00A5650C" w:rsidRDefault="00000000">
      <w:pPr>
        <w:pStyle w:val="Odstavecseseznamem"/>
        <w:numPr>
          <w:ilvl w:val="0"/>
          <w:numId w:val="49"/>
        </w:numPr>
        <w:tabs>
          <w:tab w:val="left" w:pos="517"/>
        </w:tabs>
        <w:spacing w:before="1"/>
        <w:ind w:right="40"/>
        <w:jc w:val="both"/>
        <w:rPr>
          <w:sz w:val="19"/>
        </w:rPr>
      </w:pPr>
      <w:r>
        <w:rPr>
          <w:sz w:val="19"/>
        </w:rPr>
        <w:t>Je‐li dohodnuto, že pojistnou událostí je smrt pojištěného, může pojistník určit fyzickou nebo právnickou osobu (obmyšleného), které má pojistnou událostí vzniknout právo na plnění a to jménem nebo vztahem k pojištěnému. Až do vzniku pojistné události může určení osoby změnit. Je‐li pojistník odlišný od pojištěného, může určit nebo změnit osobu obmyšleného nebo pohledávky z pojištění postoupit nebo zastavit jen se souhlasem pojištěného. Změna určení osoby je účinná doručením sdělení pojistiteli.</w:t>
      </w:r>
    </w:p>
    <w:p w14:paraId="39C2B8F1" w14:textId="77777777" w:rsidR="00A5650C" w:rsidRDefault="00000000">
      <w:pPr>
        <w:pStyle w:val="Odstavecseseznamem"/>
        <w:numPr>
          <w:ilvl w:val="0"/>
          <w:numId w:val="49"/>
        </w:numPr>
        <w:tabs>
          <w:tab w:val="left" w:pos="517"/>
        </w:tabs>
        <w:ind w:right="40"/>
        <w:jc w:val="both"/>
        <w:rPr>
          <w:sz w:val="19"/>
        </w:rPr>
      </w:pPr>
      <w:r>
        <w:rPr>
          <w:sz w:val="19"/>
        </w:rPr>
        <w:t>Uzavírá‐li pojistník pojistnou smlouvu ve prospěch obmyšleného, je</w:t>
      </w:r>
      <w:r>
        <w:rPr>
          <w:spacing w:val="-10"/>
          <w:sz w:val="19"/>
        </w:rPr>
        <w:t xml:space="preserve"> </w:t>
      </w:r>
      <w:r>
        <w:rPr>
          <w:sz w:val="19"/>
        </w:rPr>
        <w:t>k</w:t>
      </w:r>
      <w:r>
        <w:rPr>
          <w:spacing w:val="-8"/>
          <w:sz w:val="19"/>
        </w:rPr>
        <w:t xml:space="preserve"> </w:t>
      </w:r>
      <w:r>
        <w:rPr>
          <w:sz w:val="19"/>
        </w:rPr>
        <w:t>uzavření</w:t>
      </w:r>
      <w:r>
        <w:rPr>
          <w:spacing w:val="-10"/>
          <w:sz w:val="19"/>
        </w:rPr>
        <w:t xml:space="preserve"> </w:t>
      </w:r>
      <w:r>
        <w:rPr>
          <w:sz w:val="19"/>
        </w:rPr>
        <w:t>takové</w:t>
      </w:r>
      <w:r>
        <w:rPr>
          <w:spacing w:val="-10"/>
          <w:sz w:val="19"/>
        </w:rPr>
        <w:t xml:space="preserve"> </w:t>
      </w:r>
      <w:r>
        <w:rPr>
          <w:sz w:val="19"/>
        </w:rPr>
        <w:t>pojistné</w:t>
      </w:r>
      <w:r>
        <w:rPr>
          <w:spacing w:val="-10"/>
          <w:sz w:val="19"/>
        </w:rPr>
        <w:t xml:space="preserve"> </w:t>
      </w:r>
      <w:r>
        <w:rPr>
          <w:sz w:val="19"/>
        </w:rPr>
        <w:t>smlouvy</w:t>
      </w:r>
      <w:r>
        <w:rPr>
          <w:spacing w:val="-9"/>
          <w:sz w:val="19"/>
        </w:rPr>
        <w:t xml:space="preserve"> </w:t>
      </w:r>
      <w:r>
        <w:rPr>
          <w:sz w:val="19"/>
        </w:rPr>
        <w:t>třeba</w:t>
      </w:r>
      <w:r>
        <w:rPr>
          <w:spacing w:val="-9"/>
          <w:sz w:val="19"/>
        </w:rPr>
        <w:t xml:space="preserve"> </w:t>
      </w:r>
      <w:r>
        <w:rPr>
          <w:sz w:val="19"/>
        </w:rPr>
        <w:t>souhlasu</w:t>
      </w:r>
      <w:r>
        <w:rPr>
          <w:spacing w:val="-8"/>
          <w:sz w:val="19"/>
        </w:rPr>
        <w:t xml:space="preserve"> </w:t>
      </w:r>
      <w:r>
        <w:rPr>
          <w:sz w:val="19"/>
        </w:rPr>
        <w:t>pojištěného, popřípadě zákonného zástupce takové osoby, není‐li zákonným zástupcem pojistník sám. Souhlas pojištěného nebo zákonného zástupce se vyžaduje i v případě změny obmyšleného, změny podílů na pojistném  plnění,  bylo‐li  určeno  více  obmyšlených,  a k vyplacení</w:t>
      </w:r>
      <w:r>
        <w:rPr>
          <w:spacing w:val="-2"/>
          <w:sz w:val="19"/>
        </w:rPr>
        <w:t xml:space="preserve"> </w:t>
      </w:r>
      <w:r>
        <w:rPr>
          <w:sz w:val="19"/>
        </w:rPr>
        <w:t>odkupného.</w:t>
      </w:r>
    </w:p>
    <w:p w14:paraId="7E3DD3F5" w14:textId="77777777" w:rsidR="00A5650C" w:rsidRDefault="00000000">
      <w:pPr>
        <w:pStyle w:val="Odstavecseseznamem"/>
        <w:numPr>
          <w:ilvl w:val="0"/>
          <w:numId w:val="49"/>
        </w:numPr>
        <w:tabs>
          <w:tab w:val="left" w:pos="517"/>
        </w:tabs>
        <w:ind w:right="40"/>
        <w:jc w:val="both"/>
        <w:rPr>
          <w:sz w:val="19"/>
        </w:rPr>
      </w:pPr>
      <w:r>
        <w:rPr>
          <w:sz w:val="19"/>
        </w:rPr>
        <w:t>U životního pojištění je v případě smrti úrazem oprávněnou osobou  z úrazového  připojištění  pojištěného   osoba   totožná  s</w:t>
      </w:r>
      <w:r>
        <w:rPr>
          <w:spacing w:val="-8"/>
          <w:sz w:val="19"/>
        </w:rPr>
        <w:t xml:space="preserve"> </w:t>
      </w:r>
      <w:r>
        <w:rPr>
          <w:sz w:val="19"/>
        </w:rPr>
        <w:t>obmyšlenou</w:t>
      </w:r>
      <w:r>
        <w:rPr>
          <w:spacing w:val="-12"/>
          <w:sz w:val="19"/>
        </w:rPr>
        <w:t xml:space="preserve"> </w:t>
      </w:r>
      <w:r>
        <w:rPr>
          <w:sz w:val="19"/>
        </w:rPr>
        <w:t>osobou</w:t>
      </w:r>
      <w:r>
        <w:rPr>
          <w:spacing w:val="-11"/>
          <w:sz w:val="19"/>
        </w:rPr>
        <w:t xml:space="preserve"> </w:t>
      </w:r>
      <w:r>
        <w:rPr>
          <w:sz w:val="19"/>
        </w:rPr>
        <w:t>pro</w:t>
      </w:r>
      <w:r>
        <w:rPr>
          <w:spacing w:val="-11"/>
          <w:sz w:val="19"/>
        </w:rPr>
        <w:t xml:space="preserve"> </w:t>
      </w:r>
      <w:r>
        <w:rPr>
          <w:sz w:val="19"/>
        </w:rPr>
        <w:t>sjednané</w:t>
      </w:r>
      <w:r>
        <w:rPr>
          <w:spacing w:val="-11"/>
          <w:sz w:val="19"/>
        </w:rPr>
        <w:t xml:space="preserve"> </w:t>
      </w:r>
      <w:r>
        <w:rPr>
          <w:sz w:val="19"/>
        </w:rPr>
        <w:t>životní</w:t>
      </w:r>
      <w:r>
        <w:rPr>
          <w:spacing w:val="-12"/>
          <w:sz w:val="19"/>
        </w:rPr>
        <w:t xml:space="preserve"> </w:t>
      </w:r>
      <w:r>
        <w:rPr>
          <w:sz w:val="19"/>
        </w:rPr>
        <w:t>pojištění.</w:t>
      </w:r>
      <w:r>
        <w:rPr>
          <w:spacing w:val="-12"/>
          <w:sz w:val="19"/>
        </w:rPr>
        <w:t xml:space="preserve"> </w:t>
      </w:r>
      <w:r>
        <w:rPr>
          <w:sz w:val="19"/>
        </w:rPr>
        <w:t>Není‐li</w:t>
      </w:r>
      <w:r>
        <w:rPr>
          <w:spacing w:val="-11"/>
          <w:sz w:val="19"/>
        </w:rPr>
        <w:t xml:space="preserve"> </w:t>
      </w:r>
      <w:r>
        <w:rPr>
          <w:sz w:val="19"/>
        </w:rPr>
        <w:t>jí,</w:t>
      </w:r>
      <w:r>
        <w:rPr>
          <w:spacing w:val="-11"/>
          <w:sz w:val="19"/>
        </w:rPr>
        <w:t xml:space="preserve"> </w:t>
      </w:r>
      <w:r>
        <w:rPr>
          <w:sz w:val="19"/>
        </w:rPr>
        <w:t>pak tohoto práva nabývají osoby dle čl. 15 odst. 6 ‐ 7</w:t>
      </w:r>
      <w:r>
        <w:rPr>
          <w:spacing w:val="-24"/>
          <w:sz w:val="19"/>
        </w:rPr>
        <w:t xml:space="preserve"> </w:t>
      </w:r>
      <w:r>
        <w:rPr>
          <w:sz w:val="19"/>
        </w:rPr>
        <w:t>VPPO.</w:t>
      </w:r>
    </w:p>
    <w:p w14:paraId="24F9591D" w14:textId="77777777" w:rsidR="00A5650C" w:rsidRDefault="00000000">
      <w:pPr>
        <w:pStyle w:val="Odstavecseseznamem"/>
        <w:numPr>
          <w:ilvl w:val="0"/>
          <w:numId w:val="49"/>
        </w:numPr>
        <w:tabs>
          <w:tab w:val="left" w:pos="517"/>
        </w:tabs>
        <w:ind w:right="39"/>
        <w:jc w:val="both"/>
        <w:rPr>
          <w:sz w:val="19"/>
        </w:rPr>
      </w:pPr>
      <w:r>
        <w:rPr>
          <w:sz w:val="19"/>
        </w:rPr>
        <w:t>Obmyšlený se v pojistné smlouvě určuje jménem, příjmením, adresou bydliště, rodným číslem a podílem v procentech, kterým se má podílet na pojistném plnění, nebo vztahem k pojištěnému a podílem v procentech. V případě, že obmyšleným je právnická osoba, je určena názvem, identifikačním číslem osoby, adresou sídla</w:t>
      </w:r>
      <w:r>
        <w:rPr>
          <w:spacing w:val="-10"/>
          <w:sz w:val="19"/>
        </w:rPr>
        <w:t xml:space="preserve"> </w:t>
      </w:r>
      <w:r>
        <w:rPr>
          <w:sz w:val="19"/>
        </w:rPr>
        <w:t>a</w:t>
      </w:r>
      <w:r>
        <w:rPr>
          <w:spacing w:val="-12"/>
          <w:sz w:val="19"/>
        </w:rPr>
        <w:t xml:space="preserve"> </w:t>
      </w:r>
      <w:r>
        <w:rPr>
          <w:sz w:val="19"/>
        </w:rPr>
        <w:t>podílem</w:t>
      </w:r>
      <w:r>
        <w:rPr>
          <w:spacing w:val="-12"/>
          <w:sz w:val="19"/>
        </w:rPr>
        <w:t xml:space="preserve"> </w:t>
      </w:r>
      <w:r>
        <w:rPr>
          <w:sz w:val="19"/>
        </w:rPr>
        <w:t>v</w:t>
      </w:r>
      <w:r>
        <w:rPr>
          <w:spacing w:val="-7"/>
          <w:sz w:val="19"/>
        </w:rPr>
        <w:t xml:space="preserve"> </w:t>
      </w:r>
      <w:r>
        <w:rPr>
          <w:sz w:val="19"/>
        </w:rPr>
        <w:t>%</w:t>
      </w:r>
      <w:r>
        <w:rPr>
          <w:spacing w:val="-3"/>
          <w:sz w:val="19"/>
        </w:rPr>
        <w:t xml:space="preserve"> </w:t>
      </w:r>
      <w:r>
        <w:rPr>
          <w:sz w:val="19"/>
        </w:rPr>
        <w:t>(např.</w:t>
      </w:r>
      <w:r>
        <w:rPr>
          <w:spacing w:val="-12"/>
          <w:sz w:val="19"/>
        </w:rPr>
        <w:t xml:space="preserve"> </w:t>
      </w:r>
      <w:r>
        <w:rPr>
          <w:sz w:val="19"/>
        </w:rPr>
        <w:t>při</w:t>
      </w:r>
      <w:r>
        <w:rPr>
          <w:spacing w:val="-13"/>
          <w:sz w:val="19"/>
        </w:rPr>
        <w:t xml:space="preserve"> </w:t>
      </w:r>
      <w:r>
        <w:rPr>
          <w:sz w:val="19"/>
        </w:rPr>
        <w:t>vinkulaci).</w:t>
      </w:r>
      <w:r>
        <w:rPr>
          <w:spacing w:val="-9"/>
          <w:sz w:val="19"/>
        </w:rPr>
        <w:t xml:space="preserve"> </w:t>
      </w:r>
      <w:r>
        <w:rPr>
          <w:sz w:val="19"/>
        </w:rPr>
        <w:t>Pokud</w:t>
      </w:r>
      <w:r>
        <w:rPr>
          <w:spacing w:val="-11"/>
          <w:sz w:val="19"/>
        </w:rPr>
        <w:t xml:space="preserve"> </w:t>
      </w:r>
      <w:r>
        <w:rPr>
          <w:sz w:val="19"/>
        </w:rPr>
        <w:t>je</w:t>
      </w:r>
      <w:r>
        <w:rPr>
          <w:spacing w:val="-13"/>
          <w:sz w:val="19"/>
        </w:rPr>
        <w:t xml:space="preserve"> </w:t>
      </w:r>
      <w:r>
        <w:rPr>
          <w:sz w:val="19"/>
        </w:rPr>
        <w:t>pojistná</w:t>
      </w:r>
      <w:r>
        <w:rPr>
          <w:spacing w:val="-11"/>
          <w:sz w:val="19"/>
        </w:rPr>
        <w:t xml:space="preserve"> </w:t>
      </w:r>
      <w:r>
        <w:rPr>
          <w:sz w:val="19"/>
        </w:rPr>
        <w:t>smlouva vinkulována ve prospěch obmyšleného, nelze po dobu</w:t>
      </w:r>
      <w:r>
        <w:rPr>
          <w:spacing w:val="21"/>
          <w:sz w:val="19"/>
        </w:rPr>
        <w:t xml:space="preserve"> </w:t>
      </w:r>
      <w:r>
        <w:rPr>
          <w:sz w:val="19"/>
        </w:rPr>
        <w:t>vinkulace</w:t>
      </w:r>
    </w:p>
    <w:p w14:paraId="0CDC71CC" w14:textId="77777777" w:rsidR="00A5650C" w:rsidRDefault="00000000">
      <w:pPr>
        <w:pStyle w:val="Zkladntext"/>
        <w:spacing w:before="52" w:line="230" w:lineRule="exact"/>
      </w:pPr>
      <w:r>
        <w:br w:type="column"/>
      </w:r>
      <w:r>
        <w:t>tuto oprávněnou osobu měnit.</w:t>
      </w:r>
    </w:p>
    <w:p w14:paraId="000664CC" w14:textId="77777777" w:rsidR="00A5650C" w:rsidRDefault="00000000">
      <w:pPr>
        <w:pStyle w:val="Odstavecseseznamem"/>
        <w:numPr>
          <w:ilvl w:val="0"/>
          <w:numId w:val="49"/>
        </w:numPr>
        <w:tabs>
          <w:tab w:val="left" w:pos="517"/>
        </w:tabs>
        <w:ind w:right="225"/>
        <w:jc w:val="both"/>
        <w:rPr>
          <w:sz w:val="19"/>
        </w:rPr>
      </w:pPr>
      <w:r>
        <w:rPr>
          <w:sz w:val="19"/>
        </w:rPr>
        <w:t>Není‐li obmyšlený v době pojistné události stanoven nebo nenabude‐li práva na plnění, nabývají tohoto práva manžel pojištěného, a není‐li ho, pak děti</w:t>
      </w:r>
      <w:r>
        <w:rPr>
          <w:spacing w:val="-10"/>
          <w:sz w:val="19"/>
        </w:rPr>
        <w:t xml:space="preserve"> </w:t>
      </w:r>
      <w:r>
        <w:rPr>
          <w:sz w:val="19"/>
        </w:rPr>
        <w:t>pojištěného.</w:t>
      </w:r>
    </w:p>
    <w:p w14:paraId="105596BE" w14:textId="77777777" w:rsidR="00A5650C" w:rsidRDefault="00000000">
      <w:pPr>
        <w:pStyle w:val="Odstavecseseznamem"/>
        <w:numPr>
          <w:ilvl w:val="0"/>
          <w:numId w:val="49"/>
        </w:numPr>
        <w:tabs>
          <w:tab w:val="left" w:pos="517"/>
        </w:tabs>
        <w:ind w:right="226"/>
        <w:jc w:val="both"/>
        <w:rPr>
          <w:sz w:val="19"/>
        </w:rPr>
      </w:pPr>
      <w:r>
        <w:rPr>
          <w:sz w:val="19"/>
        </w:rPr>
        <w:t>Není‐li osob uvedených v odst. 6, nabývají tohoto práva rodiče pojištěného,</w:t>
      </w:r>
      <w:r>
        <w:rPr>
          <w:spacing w:val="-6"/>
          <w:sz w:val="19"/>
        </w:rPr>
        <w:t xml:space="preserve"> </w:t>
      </w:r>
      <w:r>
        <w:rPr>
          <w:sz w:val="19"/>
        </w:rPr>
        <w:t>a</w:t>
      </w:r>
      <w:r>
        <w:rPr>
          <w:spacing w:val="-7"/>
          <w:sz w:val="19"/>
        </w:rPr>
        <w:t xml:space="preserve"> </w:t>
      </w:r>
      <w:r>
        <w:rPr>
          <w:sz w:val="19"/>
        </w:rPr>
        <w:t>není‐li</w:t>
      </w:r>
      <w:r>
        <w:rPr>
          <w:spacing w:val="-6"/>
          <w:sz w:val="19"/>
        </w:rPr>
        <w:t xml:space="preserve"> </w:t>
      </w:r>
      <w:r>
        <w:rPr>
          <w:sz w:val="19"/>
        </w:rPr>
        <w:t>jich,</w:t>
      </w:r>
      <w:r>
        <w:rPr>
          <w:spacing w:val="-9"/>
          <w:sz w:val="19"/>
        </w:rPr>
        <w:t xml:space="preserve"> </w:t>
      </w:r>
      <w:r>
        <w:rPr>
          <w:sz w:val="19"/>
        </w:rPr>
        <w:t>nabývají</w:t>
      </w:r>
      <w:r>
        <w:rPr>
          <w:spacing w:val="-6"/>
          <w:sz w:val="19"/>
        </w:rPr>
        <w:t xml:space="preserve"> </w:t>
      </w:r>
      <w:r>
        <w:rPr>
          <w:sz w:val="19"/>
        </w:rPr>
        <w:t>práva</w:t>
      </w:r>
      <w:r>
        <w:rPr>
          <w:spacing w:val="-7"/>
          <w:sz w:val="19"/>
        </w:rPr>
        <w:t xml:space="preserve"> </w:t>
      </w:r>
      <w:r>
        <w:rPr>
          <w:sz w:val="19"/>
        </w:rPr>
        <w:t>na</w:t>
      </w:r>
      <w:r>
        <w:rPr>
          <w:spacing w:val="-8"/>
          <w:sz w:val="19"/>
        </w:rPr>
        <w:t xml:space="preserve"> </w:t>
      </w:r>
      <w:r>
        <w:rPr>
          <w:sz w:val="19"/>
        </w:rPr>
        <w:t>pojistné</w:t>
      </w:r>
      <w:r>
        <w:rPr>
          <w:spacing w:val="-8"/>
          <w:sz w:val="19"/>
        </w:rPr>
        <w:t xml:space="preserve"> </w:t>
      </w:r>
      <w:r>
        <w:rPr>
          <w:sz w:val="19"/>
        </w:rPr>
        <w:t>plnění</w:t>
      </w:r>
      <w:r>
        <w:rPr>
          <w:spacing w:val="-9"/>
          <w:sz w:val="19"/>
        </w:rPr>
        <w:t xml:space="preserve"> </w:t>
      </w:r>
      <w:r>
        <w:rPr>
          <w:sz w:val="19"/>
        </w:rPr>
        <w:t>dědici pojištěného.</w:t>
      </w:r>
    </w:p>
    <w:p w14:paraId="3E84A615" w14:textId="77777777" w:rsidR="00A5650C" w:rsidRDefault="00000000">
      <w:pPr>
        <w:pStyle w:val="Odstavecseseznamem"/>
        <w:numPr>
          <w:ilvl w:val="0"/>
          <w:numId w:val="49"/>
        </w:numPr>
        <w:tabs>
          <w:tab w:val="left" w:pos="517"/>
        </w:tabs>
        <w:ind w:right="224"/>
        <w:jc w:val="both"/>
        <w:rPr>
          <w:sz w:val="19"/>
        </w:rPr>
      </w:pPr>
      <w:r>
        <w:rPr>
          <w:sz w:val="19"/>
        </w:rPr>
        <w:t>Oprávněná osoba má, na základě písemné žádosti, právo nahlížet v sídle pojistitele do likvidačního spisu, a to za podmínek uvedených v zákoně č. 277/2009 Sb., o pojišťovnictví, v platném znění.   Pojistitel   připraví    likvidační    spis     k nahlédnutí     do 5 pracovních dní od obdržení</w:t>
      </w:r>
      <w:r>
        <w:rPr>
          <w:spacing w:val="-5"/>
          <w:sz w:val="19"/>
        </w:rPr>
        <w:t xml:space="preserve"> </w:t>
      </w:r>
      <w:r>
        <w:rPr>
          <w:sz w:val="19"/>
        </w:rPr>
        <w:t>žádosti.</w:t>
      </w:r>
    </w:p>
    <w:p w14:paraId="01E43776" w14:textId="77777777" w:rsidR="00A5650C" w:rsidRDefault="00000000">
      <w:pPr>
        <w:pStyle w:val="Nadpis5"/>
        <w:spacing w:before="77"/>
        <w:ind w:left="2206" w:right="2204"/>
      </w:pPr>
      <w:bookmarkStart w:id="13" w:name="ČLÁNEK_16_POJISTNÉ_PLNĚNÍ"/>
      <w:bookmarkEnd w:id="13"/>
      <w:r>
        <w:rPr>
          <w:color w:val="2F2C2C"/>
        </w:rPr>
        <w:t>ČLÁNEK 16 POJISTNÉ PLNĚNÍ</w:t>
      </w:r>
    </w:p>
    <w:p w14:paraId="2B30643D" w14:textId="77777777" w:rsidR="00A5650C" w:rsidRDefault="00000000">
      <w:pPr>
        <w:pStyle w:val="Odstavecseseznamem"/>
        <w:numPr>
          <w:ilvl w:val="0"/>
          <w:numId w:val="48"/>
        </w:numPr>
        <w:tabs>
          <w:tab w:val="left" w:pos="517"/>
        </w:tabs>
        <w:spacing w:before="40"/>
        <w:ind w:right="224"/>
        <w:jc w:val="both"/>
        <w:rPr>
          <w:sz w:val="19"/>
        </w:rPr>
      </w:pPr>
      <w:r>
        <w:rPr>
          <w:sz w:val="19"/>
        </w:rPr>
        <w:t>Právo na pojistné plnění vznikne, nastanou‐li skutečnosti, se kterými je spojen vznik povinnosti pojistitele plnit (pojistná událost).</w:t>
      </w:r>
    </w:p>
    <w:p w14:paraId="7A823EBE" w14:textId="77777777" w:rsidR="00A5650C" w:rsidRDefault="00000000">
      <w:pPr>
        <w:pStyle w:val="Odstavecseseznamem"/>
        <w:numPr>
          <w:ilvl w:val="0"/>
          <w:numId w:val="48"/>
        </w:numPr>
        <w:tabs>
          <w:tab w:val="left" w:pos="517"/>
        </w:tabs>
        <w:ind w:right="226"/>
        <w:jc w:val="both"/>
        <w:rPr>
          <w:sz w:val="19"/>
        </w:rPr>
      </w:pPr>
      <w:r>
        <w:rPr>
          <w:sz w:val="19"/>
        </w:rPr>
        <w:t>Pro částku, ze které se stanoví výše pojistného plnění v případě pojistné události, popř. která je jeho horní hranicí se používá pojem pojistná</w:t>
      </w:r>
      <w:r>
        <w:rPr>
          <w:spacing w:val="-1"/>
          <w:sz w:val="19"/>
        </w:rPr>
        <w:t xml:space="preserve"> </w:t>
      </w:r>
      <w:r>
        <w:rPr>
          <w:sz w:val="19"/>
        </w:rPr>
        <w:t>částka.</w:t>
      </w:r>
    </w:p>
    <w:p w14:paraId="71ADF3E9" w14:textId="77777777" w:rsidR="00A5650C" w:rsidRDefault="00000000">
      <w:pPr>
        <w:pStyle w:val="Odstavecseseznamem"/>
        <w:numPr>
          <w:ilvl w:val="0"/>
          <w:numId w:val="48"/>
        </w:numPr>
        <w:tabs>
          <w:tab w:val="left" w:pos="517"/>
        </w:tabs>
        <w:ind w:right="224"/>
        <w:jc w:val="both"/>
        <w:rPr>
          <w:sz w:val="19"/>
        </w:rPr>
      </w:pPr>
      <w:r>
        <w:rPr>
          <w:sz w:val="19"/>
        </w:rPr>
        <w:t>Pokud dojde k pojistné události, je pojistitel povinen poskytnout pojistné</w:t>
      </w:r>
      <w:r>
        <w:rPr>
          <w:spacing w:val="-10"/>
          <w:sz w:val="19"/>
        </w:rPr>
        <w:t xml:space="preserve"> </w:t>
      </w:r>
      <w:r>
        <w:rPr>
          <w:sz w:val="19"/>
        </w:rPr>
        <w:t>plnění.</w:t>
      </w:r>
      <w:r>
        <w:rPr>
          <w:spacing w:val="-7"/>
          <w:sz w:val="19"/>
        </w:rPr>
        <w:t xml:space="preserve"> </w:t>
      </w:r>
      <w:r>
        <w:rPr>
          <w:sz w:val="19"/>
        </w:rPr>
        <w:t>Pojistné</w:t>
      </w:r>
      <w:r>
        <w:rPr>
          <w:spacing w:val="-8"/>
          <w:sz w:val="19"/>
        </w:rPr>
        <w:t xml:space="preserve"> </w:t>
      </w:r>
      <w:r>
        <w:rPr>
          <w:sz w:val="19"/>
        </w:rPr>
        <w:t>plnění</w:t>
      </w:r>
      <w:r>
        <w:rPr>
          <w:spacing w:val="-7"/>
          <w:sz w:val="19"/>
        </w:rPr>
        <w:t xml:space="preserve"> </w:t>
      </w:r>
      <w:r>
        <w:rPr>
          <w:sz w:val="19"/>
        </w:rPr>
        <w:t>je</w:t>
      </w:r>
      <w:r>
        <w:rPr>
          <w:spacing w:val="-8"/>
          <w:sz w:val="19"/>
        </w:rPr>
        <w:t xml:space="preserve"> </w:t>
      </w:r>
      <w:r>
        <w:rPr>
          <w:sz w:val="19"/>
        </w:rPr>
        <w:t>splatné</w:t>
      </w:r>
      <w:r>
        <w:rPr>
          <w:spacing w:val="-8"/>
          <w:sz w:val="19"/>
        </w:rPr>
        <w:t xml:space="preserve"> </w:t>
      </w:r>
      <w:r>
        <w:rPr>
          <w:sz w:val="19"/>
        </w:rPr>
        <w:t>po</w:t>
      </w:r>
      <w:r>
        <w:rPr>
          <w:spacing w:val="-6"/>
          <w:sz w:val="19"/>
        </w:rPr>
        <w:t xml:space="preserve"> </w:t>
      </w:r>
      <w:r>
        <w:rPr>
          <w:sz w:val="19"/>
        </w:rPr>
        <w:t>písemném</w:t>
      </w:r>
      <w:r>
        <w:rPr>
          <w:spacing w:val="-7"/>
          <w:sz w:val="19"/>
        </w:rPr>
        <w:t xml:space="preserve"> </w:t>
      </w:r>
      <w:r>
        <w:rPr>
          <w:sz w:val="19"/>
        </w:rPr>
        <w:t>oznámení pojistné události a předložení všech požadovaných dokladů tím, kdo má právo na plnění. Tyto dokumenty si pojistitel ponechává. Šetření musí být provedeno bez zbytečného odkladu. Pojistné plnění</w:t>
      </w:r>
      <w:r>
        <w:rPr>
          <w:spacing w:val="-7"/>
          <w:sz w:val="19"/>
        </w:rPr>
        <w:t xml:space="preserve"> </w:t>
      </w:r>
      <w:r>
        <w:rPr>
          <w:sz w:val="19"/>
        </w:rPr>
        <w:t>je</w:t>
      </w:r>
      <w:r>
        <w:rPr>
          <w:spacing w:val="-7"/>
          <w:sz w:val="19"/>
        </w:rPr>
        <w:t xml:space="preserve"> </w:t>
      </w:r>
      <w:r>
        <w:rPr>
          <w:sz w:val="19"/>
        </w:rPr>
        <w:t>splatné</w:t>
      </w:r>
      <w:r>
        <w:rPr>
          <w:spacing w:val="-7"/>
          <w:sz w:val="19"/>
        </w:rPr>
        <w:t xml:space="preserve"> </w:t>
      </w:r>
      <w:r>
        <w:rPr>
          <w:sz w:val="19"/>
        </w:rPr>
        <w:t>do</w:t>
      </w:r>
      <w:r>
        <w:rPr>
          <w:spacing w:val="-5"/>
          <w:sz w:val="19"/>
        </w:rPr>
        <w:t xml:space="preserve"> </w:t>
      </w:r>
      <w:r>
        <w:rPr>
          <w:sz w:val="19"/>
        </w:rPr>
        <w:t>15</w:t>
      </w:r>
      <w:r>
        <w:rPr>
          <w:spacing w:val="-7"/>
          <w:sz w:val="19"/>
        </w:rPr>
        <w:t xml:space="preserve"> </w:t>
      </w:r>
      <w:r>
        <w:rPr>
          <w:sz w:val="19"/>
        </w:rPr>
        <w:t>dnů</w:t>
      </w:r>
      <w:r>
        <w:rPr>
          <w:spacing w:val="-5"/>
          <w:sz w:val="19"/>
        </w:rPr>
        <w:t xml:space="preserve"> </w:t>
      </w:r>
      <w:r>
        <w:rPr>
          <w:sz w:val="19"/>
        </w:rPr>
        <w:t>po</w:t>
      </w:r>
      <w:r>
        <w:rPr>
          <w:spacing w:val="-5"/>
          <w:sz w:val="19"/>
        </w:rPr>
        <w:t xml:space="preserve"> </w:t>
      </w:r>
      <w:r>
        <w:rPr>
          <w:sz w:val="19"/>
        </w:rPr>
        <w:t>skončení</w:t>
      </w:r>
      <w:r>
        <w:rPr>
          <w:spacing w:val="-6"/>
          <w:sz w:val="19"/>
        </w:rPr>
        <w:t xml:space="preserve"> </w:t>
      </w:r>
      <w:r>
        <w:rPr>
          <w:sz w:val="19"/>
        </w:rPr>
        <w:t>šetření</w:t>
      </w:r>
      <w:r>
        <w:rPr>
          <w:spacing w:val="-8"/>
          <w:sz w:val="19"/>
        </w:rPr>
        <w:t xml:space="preserve"> </w:t>
      </w:r>
      <w:r>
        <w:rPr>
          <w:sz w:val="19"/>
        </w:rPr>
        <w:t>nutného</w:t>
      </w:r>
      <w:r>
        <w:rPr>
          <w:spacing w:val="-5"/>
          <w:sz w:val="19"/>
        </w:rPr>
        <w:t xml:space="preserve"> </w:t>
      </w:r>
      <w:r>
        <w:rPr>
          <w:sz w:val="19"/>
        </w:rPr>
        <w:t>k</w:t>
      </w:r>
      <w:r>
        <w:rPr>
          <w:spacing w:val="-6"/>
          <w:sz w:val="19"/>
        </w:rPr>
        <w:t xml:space="preserve"> </w:t>
      </w:r>
      <w:r>
        <w:rPr>
          <w:sz w:val="19"/>
        </w:rPr>
        <w:t>výplatě pojistného plnění. Šetření je skončeno sdělením jeho výsledků osobě, která uplatnila právo na pojistné</w:t>
      </w:r>
      <w:r>
        <w:rPr>
          <w:spacing w:val="-13"/>
          <w:sz w:val="19"/>
        </w:rPr>
        <w:t xml:space="preserve"> </w:t>
      </w:r>
      <w:r>
        <w:rPr>
          <w:sz w:val="19"/>
        </w:rPr>
        <w:t>plnění.</w:t>
      </w:r>
    </w:p>
    <w:p w14:paraId="39731945" w14:textId="77777777" w:rsidR="00A5650C" w:rsidRDefault="00000000">
      <w:pPr>
        <w:pStyle w:val="Odstavecseseznamem"/>
        <w:numPr>
          <w:ilvl w:val="0"/>
          <w:numId w:val="48"/>
        </w:numPr>
        <w:tabs>
          <w:tab w:val="left" w:pos="517"/>
        </w:tabs>
        <w:ind w:right="226"/>
        <w:jc w:val="both"/>
        <w:rPr>
          <w:sz w:val="19"/>
        </w:rPr>
      </w:pPr>
      <w:r>
        <w:rPr>
          <w:sz w:val="19"/>
        </w:rPr>
        <w:t>Pojistitel není v prodlení s pojistným plněním po dobu, po kterou je  pojistník,   pojištěný,   obmyšlený   nebo   oprávněná   osoba   v prodlení s plněním povinností, které převzal/a na základě pojistné smlouvy, VPPO, DPP nebo</w:t>
      </w:r>
      <w:r>
        <w:rPr>
          <w:spacing w:val="-7"/>
          <w:sz w:val="19"/>
        </w:rPr>
        <w:t xml:space="preserve"> </w:t>
      </w:r>
      <w:r>
        <w:rPr>
          <w:sz w:val="19"/>
        </w:rPr>
        <w:t>ZPP.</w:t>
      </w:r>
    </w:p>
    <w:p w14:paraId="0F9D4E00" w14:textId="77777777" w:rsidR="00A5650C" w:rsidRDefault="00000000">
      <w:pPr>
        <w:pStyle w:val="Odstavecseseznamem"/>
        <w:numPr>
          <w:ilvl w:val="0"/>
          <w:numId w:val="48"/>
        </w:numPr>
        <w:tabs>
          <w:tab w:val="left" w:pos="517"/>
        </w:tabs>
        <w:ind w:right="226"/>
        <w:jc w:val="both"/>
        <w:rPr>
          <w:sz w:val="19"/>
        </w:rPr>
      </w:pPr>
      <w:r>
        <w:rPr>
          <w:sz w:val="19"/>
        </w:rPr>
        <w:t>Pro vznik nároku na pojistné plnění musí být současně splněny všechny smluvně dohodnuté podmínky a zákonem stanovené předpoklady.</w:t>
      </w:r>
    </w:p>
    <w:p w14:paraId="20C618FD" w14:textId="77777777" w:rsidR="00A5650C" w:rsidRDefault="00000000">
      <w:pPr>
        <w:pStyle w:val="Odstavecseseznamem"/>
        <w:numPr>
          <w:ilvl w:val="0"/>
          <w:numId w:val="48"/>
        </w:numPr>
        <w:tabs>
          <w:tab w:val="left" w:pos="517"/>
        </w:tabs>
        <w:ind w:right="230"/>
        <w:jc w:val="both"/>
        <w:rPr>
          <w:sz w:val="19"/>
        </w:rPr>
      </w:pPr>
      <w:r>
        <w:rPr>
          <w:sz w:val="19"/>
        </w:rPr>
        <w:t>Vznikne‐li právo na pojistné plnění více osobám a nejsou‐li jejich podíly určeny, má každá z nich právo na stejný</w:t>
      </w:r>
      <w:r>
        <w:rPr>
          <w:spacing w:val="-14"/>
          <w:sz w:val="19"/>
        </w:rPr>
        <w:t xml:space="preserve"> </w:t>
      </w:r>
      <w:r>
        <w:rPr>
          <w:sz w:val="19"/>
        </w:rPr>
        <w:t>díl.</w:t>
      </w:r>
    </w:p>
    <w:p w14:paraId="6AB96438" w14:textId="77777777" w:rsidR="00A5650C" w:rsidRDefault="00000000">
      <w:pPr>
        <w:pStyle w:val="Odstavecseseznamem"/>
        <w:numPr>
          <w:ilvl w:val="0"/>
          <w:numId w:val="48"/>
        </w:numPr>
        <w:tabs>
          <w:tab w:val="left" w:pos="517"/>
        </w:tabs>
        <w:spacing w:before="1"/>
        <w:ind w:right="227"/>
        <w:jc w:val="both"/>
        <w:rPr>
          <w:sz w:val="19"/>
        </w:rPr>
      </w:pPr>
      <w:r>
        <w:rPr>
          <w:sz w:val="19"/>
        </w:rPr>
        <w:t>Pojistné plnění je splatné v tuzemsku a v tuzemské měně, pokud nebylo v pojistné smlouvě ujednáno</w:t>
      </w:r>
      <w:r>
        <w:rPr>
          <w:spacing w:val="-6"/>
          <w:sz w:val="19"/>
        </w:rPr>
        <w:t xml:space="preserve"> </w:t>
      </w:r>
      <w:r>
        <w:rPr>
          <w:sz w:val="19"/>
        </w:rPr>
        <w:t>jinak.</w:t>
      </w:r>
    </w:p>
    <w:p w14:paraId="6546AF07" w14:textId="77777777" w:rsidR="00A5650C" w:rsidRDefault="00000000">
      <w:pPr>
        <w:pStyle w:val="Odstavecseseznamem"/>
        <w:numPr>
          <w:ilvl w:val="0"/>
          <w:numId w:val="48"/>
        </w:numPr>
        <w:tabs>
          <w:tab w:val="left" w:pos="517"/>
        </w:tabs>
        <w:ind w:right="226"/>
        <w:jc w:val="both"/>
        <w:rPr>
          <w:sz w:val="19"/>
        </w:rPr>
      </w:pPr>
      <w:r>
        <w:rPr>
          <w:sz w:val="19"/>
        </w:rPr>
        <w:t>Pojistné plnění může být se souhlasem pojištěného předmětem zástavní</w:t>
      </w:r>
      <w:r>
        <w:rPr>
          <w:spacing w:val="-1"/>
          <w:sz w:val="19"/>
        </w:rPr>
        <w:t xml:space="preserve"> </w:t>
      </w:r>
      <w:r>
        <w:rPr>
          <w:sz w:val="19"/>
        </w:rPr>
        <w:t>smlouvy.</w:t>
      </w:r>
    </w:p>
    <w:p w14:paraId="63B594F4" w14:textId="77777777" w:rsidR="00A5650C" w:rsidRDefault="00000000">
      <w:pPr>
        <w:pStyle w:val="Odstavecseseznamem"/>
        <w:numPr>
          <w:ilvl w:val="0"/>
          <w:numId w:val="48"/>
        </w:numPr>
        <w:tabs>
          <w:tab w:val="left" w:pos="517"/>
        </w:tabs>
        <w:ind w:right="226"/>
        <w:jc w:val="both"/>
        <w:rPr>
          <w:sz w:val="19"/>
        </w:rPr>
      </w:pPr>
      <w:r>
        <w:rPr>
          <w:sz w:val="19"/>
        </w:rPr>
        <w:t>Oprávněné osoby mohou pojistné plnění odmítnout. V takovém případě postupně vzniká právo na pojistné plnění dalším osobám uvedeným v čl. 15, odst. 6 a 7. Jestliže právo na pojistné plnění postupně nevznikne ani dědicům pojištěného nebo i ti pojistné plnění odmítnou, pojistné plnění zůstane pojistiteli, který je použije na zvýšení rezerv životního</w:t>
      </w:r>
      <w:r>
        <w:rPr>
          <w:spacing w:val="-7"/>
          <w:sz w:val="19"/>
        </w:rPr>
        <w:t xml:space="preserve"> </w:t>
      </w:r>
      <w:r>
        <w:rPr>
          <w:sz w:val="19"/>
        </w:rPr>
        <w:t>pojištění.</w:t>
      </w:r>
    </w:p>
    <w:p w14:paraId="482046AE" w14:textId="77777777" w:rsidR="00A5650C" w:rsidRDefault="00000000">
      <w:pPr>
        <w:pStyle w:val="Odstavecseseznamem"/>
        <w:numPr>
          <w:ilvl w:val="0"/>
          <w:numId w:val="48"/>
        </w:numPr>
        <w:tabs>
          <w:tab w:val="left" w:pos="517"/>
        </w:tabs>
        <w:ind w:right="227"/>
        <w:jc w:val="both"/>
        <w:rPr>
          <w:sz w:val="19"/>
        </w:rPr>
      </w:pPr>
      <w:r>
        <w:rPr>
          <w:sz w:val="19"/>
        </w:rPr>
        <w:t>Pojistné plnění uhrazené pojistitelem prostřednictvím zmocněného pojišťovacího zprostředkovatele nebo samostatného likvidátora pojistných událostí se považuje za uhrazené okamžikem, kdy je oprávněná osoba skutečněobdrží.</w:t>
      </w:r>
    </w:p>
    <w:p w14:paraId="19446C96" w14:textId="77777777" w:rsidR="00A5650C" w:rsidRDefault="00000000">
      <w:pPr>
        <w:pStyle w:val="Nadpis5"/>
        <w:spacing w:before="79"/>
        <w:ind w:left="1683" w:right="1705" w:firstLine="775"/>
        <w:jc w:val="left"/>
      </w:pPr>
      <w:bookmarkStart w:id="14" w:name="ČLÁNEK_17_OMEZENÍ_POJISTNÉHO_PLNĚNÍ"/>
      <w:bookmarkEnd w:id="14"/>
      <w:r>
        <w:rPr>
          <w:color w:val="2F2C2C"/>
        </w:rPr>
        <w:t>ČLÁNEK 17 OMEZENÍ POJISTNÉHO</w:t>
      </w:r>
      <w:r>
        <w:rPr>
          <w:color w:val="2F2C2C"/>
          <w:spacing w:val="-28"/>
        </w:rPr>
        <w:t xml:space="preserve"> </w:t>
      </w:r>
      <w:r>
        <w:rPr>
          <w:color w:val="2F2C2C"/>
        </w:rPr>
        <w:t>PLNĚNÍ</w:t>
      </w:r>
    </w:p>
    <w:p w14:paraId="71067521" w14:textId="77777777" w:rsidR="00A5650C" w:rsidRDefault="00000000">
      <w:pPr>
        <w:pStyle w:val="Odstavecseseznamem"/>
        <w:numPr>
          <w:ilvl w:val="0"/>
          <w:numId w:val="47"/>
        </w:numPr>
        <w:tabs>
          <w:tab w:val="left" w:pos="517"/>
        </w:tabs>
        <w:spacing w:before="38"/>
        <w:ind w:right="225"/>
        <w:jc w:val="both"/>
        <w:rPr>
          <w:sz w:val="19"/>
        </w:rPr>
      </w:pPr>
      <w:r>
        <w:rPr>
          <w:sz w:val="19"/>
        </w:rPr>
        <w:t>V  případě  obnosového  pojištění  není  pojistitel  povinen  plnit  z pojistných událostí, k nimž došlo v důsledku války, události podobné válce nebo občanské války, vzpoury, stávky, výluky, povstání nebo jiných občanských nepokojů a teroristických aktů (tj. násilné jednání motivované zejména politicky, sociálně, ideologicky nebo nábožensky) nebo zásahu státní nebo úřední moci.</w:t>
      </w:r>
      <w:r>
        <w:rPr>
          <w:spacing w:val="-5"/>
          <w:sz w:val="19"/>
        </w:rPr>
        <w:t xml:space="preserve"> </w:t>
      </w:r>
      <w:r>
        <w:rPr>
          <w:sz w:val="19"/>
        </w:rPr>
        <w:t>Dále</w:t>
      </w:r>
      <w:r>
        <w:rPr>
          <w:spacing w:val="-3"/>
          <w:sz w:val="19"/>
        </w:rPr>
        <w:t xml:space="preserve"> </w:t>
      </w:r>
      <w:r>
        <w:rPr>
          <w:sz w:val="19"/>
        </w:rPr>
        <w:t>se</w:t>
      </w:r>
      <w:r>
        <w:rPr>
          <w:spacing w:val="-5"/>
          <w:sz w:val="19"/>
        </w:rPr>
        <w:t xml:space="preserve"> </w:t>
      </w:r>
      <w:r>
        <w:rPr>
          <w:sz w:val="19"/>
        </w:rPr>
        <w:t>obnosové</w:t>
      </w:r>
      <w:r>
        <w:rPr>
          <w:spacing w:val="-3"/>
          <w:sz w:val="19"/>
        </w:rPr>
        <w:t xml:space="preserve"> </w:t>
      </w:r>
      <w:r>
        <w:rPr>
          <w:sz w:val="19"/>
        </w:rPr>
        <w:t>pojištění</w:t>
      </w:r>
      <w:r>
        <w:rPr>
          <w:spacing w:val="-4"/>
          <w:sz w:val="19"/>
        </w:rPr>
        <w:t xml:space="preserve"> </w:t>
      </w:r>
      <w:r>
        <w:rPr>
          <w:sz w:val="19"/>
        </w:rPr>
        <w:t>nevztahuje</w:t>
      </w:r>
      <w:r>
        <w:rPr>
          <w:spacing w:val="-5"/>
          <w:sz w:val="19"/>
        </w:rPr>
        <w:t xml:space="preserve"> </w:t>
      </w:r>
      <w:r>
        <w:rPr>
          <w:sz w:val="19"/>
        </w:rPr>
        <w:t>na</w:t>
      </w:r>
      <w:r>
        <w:rPr>
          <w:spacing w:val="-4"/>
          <w:sz w:val="19"/>
        </w:rPr>
        <w:t xml:space="preserve"> </w:t>
      </w:r>
      <w:r>
        <w:rPr>
          <w:sz w:val="19"/>
        </w:rPr>
        <w:t>smrt</w:t>
      </w:r>
      <w:r>
        <w:rPr>
          <w:spacing w:val="-3"/>
          <w:sz w:val="19"/>
        </w:rPr>
        <w:t xml:space="preserve"> </w:t>
      </w:r>
      <w:r>
        <w:rPr>
          <w:sz w:val="19"/>
        </w:rPr>
        <w:t>či</w:t>
      </w:r>
      <w:r>
        <w:rPr>
          <w:spacing w:val="-2"/>
          <w:sz w:val="19"/>
        </w:rPr>
        <w:t xml:space="preserve"> </w:t>
      </w:r>
      <w:r>
        <w:rPr>
          <w:sz w:val="19"/>
        </w:rPr>
        <w:t>poškození zdraví, které pojištěný</w:t>
      </w:r>
      <w:r>
        <w:rPr>
          <w:spacing w:val="-6"/>
          <w:sz w:val="19"/>
        </w:rPr>
        <w:t xml:space="preserve"> </w:t>
      </w:r>
      <w:r>
        <w:rPr>
          <w:sz w:val="19"/>
        </w:rPr>
        <w:t>utrpěl:</w:t>
      </w:r>
    </w:p>
    <w:p w14:paraId="1FC86D80" w14:textId="77777777" w:rsidR="00A5650C" w:rsidRDefault="00000000">
      <w:pPr>
        <w:pStyle w:val="Odstavecseseznamem"/>
        <w:numPr>
          <w:ilvl w:val="1"/>
          <w:numId w:val="47"/>
        </w:numPr>
        <w:tabs>
          <w:tab w:val="left" w:pos="803"/>
        </w:tabs>
        <w:spacing w:before="7" w:line="230" w:lineRule="exact"/>
        <w:ind w:hanging="287"/>
        <w:jc w:val="both"/>
        <w:rPr>
          <w:sz w:val="19"/>
        </w:rPr>
      </w:pPr>
      <w:r>
        <w:rPr>
          <w:sz w:val="19"/>
        </w:rPr>
        <w:t>následkem účinků jaderné či atomové</w:t>
      </w:r>
      <w:r>
        <w:rPr>
          <w:spacing w:val="-5"/>
          <w:sz w:val="19"/>
        </w:rPr>
        <w:t xml:space="preserve"> </w:t>
      </w:r>
      <w:r>
        <w:rPr>
          <w:sz w:val="19"/>
        </w:rPr>
        <w:t>energie,</w:t>
      </w:r>
    </w:p>
    <w:p w14:paraId="671D7A60" w14:textId="77777777" w:rsidR="00A5650C" w:rsidRDefault="00000000">
      <w:pPr>
        <w:pStyle w:val="Odstavecseseznamem"/>
        <w:numPr>
          <w:ilvl w:val="1"/>
          <w:numId w:val="47"/>
        </w:numPr>
        <w:tabs>
          <w:tab w:val="left" w:pos="803"/>
        </w:tabs>
        <w:ind w:right="227"/>
        <w:jc w:val="both"/>
        <w:rPr>
          <w:sz w:val="19"/>
        </w:rPr>
      </w:pPr>
      <w:r>
        <w:rPr>
          <w:sz w:val="19"/>
        </w:rPr>
        <w:t>při řízení sportovních letadel nebo při seskoku padákem. Za letadla</w:t>
      </w:r>
      <w:r>
        <w:rPr>
          <w:spacing w:val="-14"/>
          <w:sz w:val="19"/>
        </w:rPr>
        <w:t xml:space="preserve"> </w:t>
      </w:r>
      <w:r>
        <w:rPr>
          <w:sz w:val="19"/>
        </w:rPr>
        <w:t>se</w:t>
      </w:r>
      <w:r>
        <w:rPr>
          <w:spacing w:val="-15"/>
          <w:sz w:val="19"/>
        </w:rPr>
        <w:t xml:space="preserve"> </w:t>
      </w:r>
      <w:r>
        <w:rPr>
          <w:sz w:val="19"/>
        </w:rPr>
        <w:t>též</w:t>
      </w:r>
      <w:r>
        <w:rPr>
          <w:spacing w:val="-17"/>
          <w:sz w:val="19"/>
        </w:rPr>
        <w:t xml:space="preserve"> </w:t>
      </w:r>
      <w:r>
        <w:rPr>
          <w:sz w:val="19"/>
        </w:rPr>
        <w:t>považují</w:t>
      </w:r>
      <w:r>
        <w:rPr>
          <w:spacing w:val="-15"/>
          <w:sz w:val="19"/>
        </w:rPr>
        <w:t xml:space="preserve"> </w:t>
      </w:r>
      <w:r>
        <w:rPr>
          <w:sz w:val="19"/>
        </w:rPr>
        <w:t>balóny,</w:t>
      </w:r>
      <w:r>
        <w:rPr>
          <w:spacing w:val="-16"/>
          <w:sz w:val="19"/>
        </w:rPr>
        <w:t xml:space="preserve"> </w:t>
      </w:r>
      <w:r>
        <w:rPr>
          <w:sz w:val="19"/>
        </w:rPr>
        <w:t>rogala,</w:t>
      </w:r>
      <w:r>
        <w:rPr>
          <w:spacing w:val="-16"/>
          <w:sz w:val="19"/>
        </w:rPr>
        <w:t xml:space="preserve"> </w:t>
      </w:r>
      <w:r>
        <w:rPr>
          <w:sz w:val="19"/>
        </w:rPr>
        <w:t>kluzákové</w:t>
      </w:r>
      <w:r>
        <w:rPr>
          <w:spacing w:val="-15"/>
          <w:sz w:val="19"/>
        </w:rPr>
        <w:t xml:space="preserve"> </w:t>
      </w:r>
      <w:r>
        <w:rPr>
          <w:sz w:val="19"/>
        </w:rPr>
        <w:t>padáky</w:t>
      </w:r>
      <w:r>
        <w:rPr>
          <w:spacing w:val="-14"/>
          <w:sz w:val="19"/>
        </w:rPr>
        <w:t xml:space="preserve"> </w:t>
      </w:r>
      <w:r>
        <w:rPr>
          <w:sz w:val="19"/>
        </w:rPr>
        <w:t>apod.,</w:t>
      </w:r>
    </w:p>
    <w:p w14:paraId="70EC9B86" w14:textId="77777777" w:rsidR="00A5650C" w:rsidRDefault="00000000">
      <w:pPr>
        <w:pStyle w:val="Odstavecseseznamem"/>
        <w:numPr>
          <w:ilvl w:val="1"/>
          <w:numId w:val="47"/>
        </w:numPr>
        <w:tabs>
          <w:tab w:val="left" w:pos="803"/>
        </w:tabs>
        <w:ind w:right="224"/>
        <w:jc w:val="both"/>
        <w:rPr>
          <w:sz w:val="19"/>
        </w:rPr>
      </w:pPr>
      <w:r>
        <w:rPr>
          <w:sz w:val="19"/>
        </w:rPr>
        <w:t>při provozování extrémních sportů, jako jsou např. extrémní horolezectví, hloubkové potápění do více jak 30</w:t>
      </w:r>
      <w:r>
        <w:rPr>
          <w:spacing w:val="14"/>
          <w:sz w:val="19"/>
        </w:rPr>
        <w:t xml:space="preserve"> </w:t>
      </w:r>
      <w:r>
        <w:rPr>
          <w:sz w:val="19"/>
        </w:rPr>
        <w:t>m,</w:t>
      </w:r>
    </w:p>
    <w:p w14:paraId="40175E0A" w14:textId="77777777" w:rsidR="00A5650C" w:rsidRDefault="00A5650C">
      <w:pPr>
        <w:jc w:val="both"/>
        <w:rPr>
          <w:sz w:val="19"/>
        </w:rPr>
        <w:sectPr w:rsidR="00A5650C">
          <w:pgSz w:w="11920" w:h="16850"/>
          <w:pgMar w:top="520" w:right="220" w:bottom="460" w:left="220" w:header="0" w:footer="261" w:gutter="0"/>
          <w:cols w:num="2" w:space="708" w:equalWidth="0">
            <w:col w:w="5583" w:space="115"/>
            <w:col w:w="5782"/>
          </w:cols>
        </w:sectPr>
      </w:pPr>
    </w:p>
    <w:p w14:paraId="5B7F70EF" w14:textId="59B92BF0" w:rsidR="00A5650C" w:rsidRDefault="00120113">
      <w:pPr>
        <w:pStyle w:val="Zkladntext"/>
        <w:spacing w:before="47"/>
        <w:ind w:left="802" w:right="40"/>
      </w:pPr>
      <w:r>
        <w:rPr>
          <w:noProof/>
        </w:rPr>
        <w:lastRenderedPageBreak/>
        <mc:AlternateContent>
          <mc:Choice Requires="wps">
            <w:drawing>
              <wp:anchor distT="0" distB="0" distL="114300" distR="114300" simplePos="0" relativeHeight="251675648" behindDoc="0" locked="0" layoutInCell="1" allowOverlap="1" wp14:anchorId="213F577C" wp14:editId="5094060E">
                <wp:simplePos x="0" y="0"/>
                <wp:positionH relativeFrom="page">
                  <wp:posOffset>3780790</wp:posOffset>
                </wp:positionH>
                <wp:positionV relativeFrom="page">
                  <wp:posOffset>360680</wp:posOffset>
                </wp:positionV>
                <wp:extent cx="0" cy="9577070"/>
                <wp:effectExtent l="0" t="0" r="0" b="0"/>
                <wp:wrapNone/>
                <wp:docPr id="6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770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AEDDA" id="Line 38"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28.4pt" to="297.7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" strokeweight=".72pt">
                <w10:wrap anchorx="page" anchory="page"/>
              </v:line>
            </w:pict>
          </mc:Fallback>
        </mc:AlternateContent>
      </w:r>
      <w:r w:rsidR="00000000">
        <w:t>speleologie, skok do hloubky na gumovém laně, sjíždění divokých vod, adrenalinové sporty apod.,</w:t>
      </w:r>
    </w:p>
    <w:p w14:paraId="431C6FB8" w14:textId="77777777" w:rsidR="00A5650C" w:rsidRDefault="00000000">
      <w:pPr>
        <w:pStyle w:val="Odstavecseseznamem"/>
        <w:numPr>
          <w:ilvl w:val="1"/>
          <w:numId w:val="47"/>
        </w:numPr>
        <w:tabs>
          <w:tab w:val="left" w:pos="803"/>
        </w:tabs>
        <w:spacing w:before="2"/>
        <w:ind w:right="40"/>
        <w:jc w:val="both"/>
        <w:rPr>
          <w:sz w:val="19"/>
        </w:rPr>
      </w:pPr>
      <w:r>
        <w:rPr>
          <w:sz w:val="19"/>
        </w:rPr>
        <w:t>při účasti pojištěného jako řidiče nebo spolujezdce motorových prostředků na souši, ve vodě či ve vzduchu na závodech a soutěžích nebo při přípravě na</w:t>
      </w:r>
      <w:r>
        <w:rPr>
          <w:spacing w:val="-9"/>
          <w:sz w:val="19"/>
        </w:rPr>
        <w:t xml:space="preserve"> </w:t>
      </w:r>
      <w:r>
        <w:rPr>
          <w:sz w:val="19"/>
        </w:rPr>
        <w:t>ně.</w:t>
      </w:r>
    </w:p>
    <w:p w14:paraId="34F6B917" w14:textId="77777777" w:rsidR="00A5650C" w:rsidRDefault="00000000">
      <w:pPr>
        <w:pStyle w:val="Odstavecseseznamem"/>
        <w:numPr>
          <w:ilvl w:val="0"/>
          <w:numId w:val="47"/>
        </w:numPr>
        <w:tabs>
          <w:tab w:val="left" w:pos="517"/>
        </w:tabs>
        <w:ind w:right="39"/>
        <w:jc w:val="both"/>
        <w:rPr>
          <w:sz w:val="19"/>
        </w:rPr>
      </w:pPr>
      <w:r>
        <w:rPr>
          <w:sz w:val="19"/>
        </w:rPr>
        <w:t>V případě smrti z důsledků nebo následků uvedených v odstavci 1, pojištění zanikne bez práva na pojistné plnění a v případě rezervotvorného pojištění pojistitel vyplatí rezervu pojistného vytvořenou ke dni smrti pojištěného, stanovenou podle pojistně technických zásad.</w:t>
      </w:r>
    </w:p>
    <w:p w14:paraId="782779A0" w14:textId="77777777" w:rsidR="00A5650C" w:rsidRDefault="00000000">
      <w:pPr>
        <w:pStyle w:val="Odstavecseseznamem"/>
        <w:numPr>
          <w:ilvl w:val="0"/>
          <w:numId w:val="47"/>
        </w:numPr>
        <w:tabs>
          <w:tab w:val="left" w:pos="517"/>
        </w:tabs>
        <w:ind w:right="45"/>
        <w:jc w:val="both"/>
        <w:rPr>
          <w:sz w:val="19"/>
        </w:rPr>
      </w:pPr>
      <w:r>
        <w:rPr>
          <w:sz w:val="19"/>
        </w:rPr>
        <w:t>Pojistitel je oprávněn snížit plnění až o  jednu  polovinu, došlo‐li  k pojistné</w:t>
      </w:r>
      <w:r>
        <w:rPr>
          <w:spacing w:val="-2"/>
          <w:sz w:val="19"/>
        </w:rPr>
        <w:t xml:space="preserve"> </w:t>
      </w:r>
      <w:r>
        <w:rPr>
          <w:sz w:val="19"/>
        </w:rPr>
        <w:t>události:</w:t>
      </w:r>
    </w:p>
    <w:p w14:paraId="1D71D9E6" w14:textId="77777777" w:rsidR="00A5650C" w:rsidRDefault="00000000">
      <w:pPr>
        <w:pStyle w:val="Odstavecseseznamem"/>
        <w:numPr>
          <w:ilvl w:val="1"/>
          <w:numId w:val="47"/>
        </w:numPr>
        <w:tabs>
          <w:tab w:val="left" w:pos="803"/>
        </w:tabs>
        <w:ind w:right="39"/>
        <w:jc w:val="both"/>
        <w:rPr>
          <w:sz w:val="19"/>
        </w:rPr>
      </w:pPr>
      <w:r>
        <w:rPr>
          <w:sz w:val="19"/>
        </w:rPr>
        <w:t>v souvislosti s jednáním pojištěného, pro které byl pravomocně uznán vinným; bylo‐li toto jednání pojištěného úmyslné nebo pro společnost zvlášť nebezpečné, může pojistitel pojistné plnění snížit o více než</w:t>
      </w:r>
      <w:r>
        <w:rPr>
          <w:spacing w:val="-19"/>
          <w:sz w:val="19"/>
        </w:rPr>
        <w:t xml:space="preserve"> </w:t>
      </w:r>
      <w:r>
        <w:rPr>
          <w:sz w:val="19"/>
        </w:rPr>
        <w:t>polovinu,</w:t>
      </w:r>
    </w:p>
    <w:p w14:paraId="33C12040" w14:textId="77777777" w:rsidR="00A5650C" w:rsidRDefault="00000000">
      <w:pPr>
        <w:pStyle w:val="Odstavecseseznamem"/>
        <w:numPr>
          <w:ilvl w:val="1"/>
          <w:numId w:val="47"/>
        </w:numPr>
        <w:tabs>
          <w:tab w:val="left" w:pos="803"/>
        </w:tabs>
        <w:ind w:right="39"/>
        <w:jc w:val="both"/>
        <w:rPr>
          <w:sz w:val="19"/>
        </w:rPr>
      </w:pPr>
      <w:r>
        <w:rPr>
          <w:sz w:val="19"/>
        </w:rPr>
        <w:t>v  důsledku  požití   alkoholu,   požití   nebo    aplikace    léků (s výjimkou užití způsobem předepsaným pojištěnému lékařem), omamných či toxických látek</w:t>
      </w:r>
      <w:r>
        <w:rPr>
          <w:spacing w:val="-10"/>
          <w:sz w:val="19"/>
        </w:rPr>
        <w:t xml:space="preserve"> </w:t>
      </w:r>
      <w:r>
        <w:rPr>
          <w:sz w:val="19"/>
        </w:rPr>
        <w:t>pojištěným,</w:t>
      </w:r>
    </w:p>
    <w:p w14:paraId="12FF0CF9" w14:textId="77777777" w:rsidR="00A5650C" w:rsidRDefault="00000000">
      <w:pPr>
        <w:pStyle w:val="Odstavecseseznamem"/>
        <w:numPr>
          <w:ilvl w:val="1"/>
          <w:numId w:val="47"/>
        </w:numPr>
        <w:tabs>
          <w:tab w:val="left" w:pos="803"/>
        </w:tabs>
        <w:ind w:right="38"/>
        <w:jc w:val="both"/>
        <w:rPr>
          <w:sz w:val="19"/>
        </w:rPr>
      </w:pPr>
      <w:r>
        <w:rPr>
          <w:sz w:val="19"/>
        </w:rPr>
        <w:t>v souvislosti s jednáním pojištěného, jímž jinému způsobil újmu na zdraví nebo smrt anebo jímž jinak hrubě porušil důležitý zájem</w:t>
      </w:r>
      <w:r>
        <w:rPr>
          <w:spacing w:val="-2"/>
          <w:sz w:val="19"/>
        </w:rPr>
        <w:t xml:space="preserve"> </w:t>
      </w:r>
      <w:r>
        <w:rPr>
          <w:sz w:val="19"/>
        </w:rPr>
        <w:t>společnosti</w:t>
      </w:r>
    </w:p>
    <w:p w14:paraId="5DA15824" w14:textId="77777777" w:rsidR="00A5650C" w:rsidRDefault="00000000">
      <w:pPr>
        <w:pStyle w:val="Odstavecseseznamem"/>
        <w:numPr>
          <w:ilvl w:val="1"/>
          <w:numId w:val="47"/>
        </w:numPr>
        <w:tabs>
          <w:tab w:val="left" w:pos="803"/>
        </w:tabs>
        <w:ind w:right="40"/>
        <w:jc w:val="both"/>
        <w:rPr>
          <w:sz w:val="19"/>
        </w:rPr>
      </w:pPr>
      <w:r>
        <w:rPr>
          <w:sz w:val="19"/>
        </w:rPr>
        <w:t>nesplnil‐li pojištěný nebo pojistník některou z povinností uvedených ve VPPO, DPP, ZPP nebo v pojistné smlouvě a</w:t>
      </w:r>
      <w:r>
        <w:rPr>
          <w:spacing w:val="-31"/>
          <w:sz w:val="19"/>
        </w:rPr>
        <w:t xml:space="preserve"> </w:t>
      </w:r>
      <w:r>
        <w:rPr>
          <w:sz w:val="19"/>
        </w:rPr>
        <w:t>toto jeho jednání mělo vliv na výši pojistného</w:t>
      </w:r>
      <w:r>
        <w:rPr>
          <w:spacing w:val="-10"/>
          <w:sz w:val="19"/>
        </w:rPr>
        <w:t xml:space="preserve"> </w:t>
      </w:r>
      <w:r>
        <w:rPr>
          <w:sz w:val="19"/>
        </w:rPr>
        <w:t>plnění.</w:t>
      </w:r>
    </w:p>
    <w:p w14:paraId="11BF32F3" w14:textId="77777777" w:rsidR="00A5650C" w:rsidRDefault="00000000">
      <w:pPr>
        <w:pStyle w:val="Odstavecseseznamem"/>
        <w:numPr>
          <w:ilvl w:val="0"/>
          <w:numId w:val="47"/>
        </w:numPr>
        <w:tabs>
          <w:tab w:val="left" w:pos="517"/>
        </w:tabs>
        <w:ind w:right="41" w:hanging="283"/>
        <w:jc w:val="both"/>
        <w:rPr>
          <w:sz w:val="19"/>
        </w:rPr>
      </w:pPr>
      <w:r>
        <w:rPr>
          <w:sz w:val="19"/>
        </w:rPr>
        <w:t>Osoba, které má smrtí pojištěného vzniknout právo na plnění, tohoto</w:t>
      </w:r>
      <w:r>
        <w:rPr>
          <w:spacing w:val="-8"/>
          <w:sz w:val="19"/>
        </w:rPr>
        <w:t xml:space="preserve"> </w:t>
      </w:r>
      <w:r>
        <w:rPr>
          <w:sz w:val="19"/>
        </w:rPr>
        <w:t>práva</w:t>
      </w:r>
      <w:r>
        <w:rPr>
          <w:spacing w:val="-5"/>
          <w:sz w:val="19"/>
        </w:rPr>
        <w:t xml:space="preserve"> </w:t>
      </w:r>
      <w:r>
        <w:rPr>
          <w:sz w:val="19"/>
        </w:rPr>
        <w:t>nenabude,</w:t>
      </w:r>
      <w:r>
        <w:rPr>
          <w:spacing w:val="-5"/>
          <w:sz w:val="19"/>
        </w:rPr>
        <w:t xml:space="preserve"> </w:t>
      </w:r>
      <w:r>
        <w:rPr>
          <w:sz w:val="19"/>
        </w:rPr>
        <w:t>způsobila‐li</w:t>
      </w:r>
      <w:r>
        <w:rPr>
          <w:spacing w:val="-6"/>
          <w:sz w:val="19"/>
        </w:rPr>
        <w:t xml:space="preserve"> </w:t>
      </w:r>
      <w:r>
        <w:rPr>
          <w:sz w:val="19"/>
        </w:rPr>
        <w:t>pojištěnému</w:t>
      </w:r>
      <w:r>
        <w:rPr>
          <w:spacing w:val="-5"/>
          <w:sz w:val="19"/>
        </w:rPr>
        <w:t xml:space="preserve"> </w:t>
      </w:r>
      <w:r>
        <w:rPr>
          <w:sz w:val="19"/>
        </w:rPr>
        <w:t>smrt</w:t>
      </w:r>
      <w:r>
        <w:rPr>
          <w:spacing w:val="-7"/>
          <w:sz w:val="19"/>
        </w:rPr>
        <w:t xml:space="preserve"> </w:t>
      </w:r>
      <w:r>
        <w:rPr>
          <w:sz w:val="19"/>
        </w:rPr>
        <w:t>úmyslným trestným činem nebo se na spáchání takového trestného činu podílela</w:t>
      </w:r>
      <w:r>
        <w:rPr>
          <w:spacing w:val="-11"/>
          <w:sz w:val="19"/>
        </w:rPr>
        <w:t xml:space="preserve"> </w:t>
      </w:r>
      <w:r>
        <w:rPr>
          <w:sz w:val="19"/>
        </w:rPr>
        <w:t>a</w:t>
      </w:r>
      <w:r>
        <w:rPr>
          <w:spacing w:val="-10"/>
          <w:sz w:val="19"/>
        </w:rPr>
        <w:t xml:space="preserve"> </w:t>
      </w:r>
      <w:r>
        <w:rPr>
          <w:sz w:val="19"/>
        </w:rPr>
        <w:t>byla</w:t>
      </w:r>
      <w:r>
        <w:rPr>
          <w:spacing w:val="-11"/>
          <w:sz w:val="19"/>
        </w:rPr>
        <w:t xml:space="preserve"> </w:t>
      </w:r>
      <w:r>
        <w:rPr>
          <w:sz w:val="19"/>
        </w:rPr>
        <w:t>pro</w:t>
      </w:r>
      <w:r>
        <w:rPr>
          <w:spacing w:val="-9"/>
          <w:sz w:val="19"/>
        </w:rPr>
        <w:t xml:space="preserve"> </w:t>
      </w:r>
      <w:r>
        <w:rPr>
          <w:sz w:val="19"/>
        </w:rPr>
        <w:t>něj</w:t>
      </w:r>
      <w:r>
        <w:rPr>
          <w:spacing w:val="-11"/>
          <w:sz w:val="19"/>
        </w:rPr>
        <w:t xml:space="preserve"> </w:t>
      </w:r>
      <w:r>
        <w:rPr>
          <w:sz w:val="19"/>
        </w:rPr>
        <w:t>soudem</w:t>
      </w:r>
      <w:r>
        <w:rPr>
          <w:spacing w:val="-10"/>
          <w:sz w:val="19"/>
        </w:rPr>
        <w:t xml:space="preserve"> </w:t>
      </w:r>
      <w:r>
        <w:rPr>
          <w:sz w:val="19"/>
        </w:rPr>
        <w:t>uznána</w:t>
      </w:r>
      <w:r>
        <w:rPr>
          <w:spacing w:val="-11"/>
          <w:sz w:val="19"/>
        </w:rPr>
        <w:t xml:space="preserve"> </w:t>
      </w:r>
      <w:r>
        <w:rPr>
          <w:sz w:val="19"/>
        </w:rPr>
        <w:t>vinnou.</w:t>
      </w:r>
      <w:r>
        <w:rPr>
          <w:spacing w:val="-10"/>
          <w:sz w:val="19"/>
        </w:rPr>
        <w:t xml:space="preserve"> </w:t>
      </w:r>
      <w:r>
        <w:rPr>
          <w:sz w:val="19"/>
        </w:rPr>
        <w:t>Až</w:t>
      </w:r>
      <w:r>
        <w:rPr>
          <w:spacing w:val="-11"/>
          <w:sz w:val="19"/>
        </w:rPr>
        <w:t xml:space="preserve"> </w:t>
      </w:r>
      <w:r>
        <w:rPr>
          <w:sz w:val="19"/>
        </w:rPr>
        <w:t>do</w:t>
      </w:r>
      <w:r>
        <w:rPr>
          <w:spacing w:val="-11"/>
          <w:sz w:val="19"/>
        </w:rPr>
        <w:t xml:space="preserve"> </w:t>
      </w:r>
      <w:r>
        <w:rPr>
          <w:sz w:val="19"/>
        </w:rPr>
        <w:t>nabytí</w:t>
      </w:r>
      <w:r>
        <w:rPr>
          <w:spacing w:val="-11"/>
          <w:sz w:val="19"/>
        </w:rPr>
        <w:t xml:space="preserve"> </w:t>
      </w:r>
      <w:r>
        <w:rPr>
          <w:sz w:val="19"/>
        </w:rPr>
        <w:t>právní moci rozsudku či jiného pravomocného ukončení příslušného řízení není pojistitel povinen</w:t>
      </w:r>
      <w:r>
        <w:rPr>
          <w:spacing w:val="-8"/>
          <w:sz w:val="19"/>
        </w:rPr>
        <w:t xml:space="preserve"> </w:t>
      </w:r>
      <w:r>
        <w:rPr>
          <w:sz w:val="19"/>
        </w:rPr>
        <w:t>plnit.</w:t>
      </w:r>
    </w:p>
    <w:p w14:paraId="6F124DE5" w14:textId="77777777" w:rsidR="00A5650C" w:rsidRDefault="00000000">
      <w:pPr>
        <w:pStyle w:val="Nadpis5"/>
        <w:spacing w:before="75"/>
        <w:ind w:left="2407" w:right="2222" w:firstLine="2"/>
      </w:pPr>
      <w:bookmarkStart w:id="15" w:name="ČLÁNEK_18_PROMLČENÍ"/>
      <w:bookmarkEnd w:id="15"/>
      <w:r>
        <w:rPr>
          <w:color w:val="2F2C2C"/>
        </w:rPr>
        <w:t>ČLÁNEK 18 PROMLČENÍ</w:t>
      </w:r>
    </w:p>
    <w:p w14:paraId="2C433E2F" w14:textId="77777777" w:rsidR="00A5650C" w:rsidRDefault="00000000">
      <w:pPr>
        <w:pStyle w:val="Zkladntext"/>
        <w:spacing w:before="43"/>
        <w:ind w:left="232" w:right="40"/>
      </w:pPr>
      <w:r>
        <w:t>Právo na plnění z pojištění se promlčí nejpozději za 3 roky, a jedná‐li se o životní pojištění, za 10 let; promlčecí lhůta práva na pojistné plnění počíná běžet za 1 rok po vzniku pojistné události.</w:t>
      </w:r>
    </w:p>
    <w:p w14:paraId="2AB54B72" w14:textId="77777777" w:rsidR="00A5650C" w:rsidRDefault="00000000">
      <w:pPr>
        <w:pStyle w:val="Nadpis5"/>
        <w:spacing w:before="79"/>
        <w:ind w:left="1811" w:right="1608" w:firstLine="643"/>
        <w:jc w:val="left"/>
      </w:pPr>
      <w:bookmarkStart w:id="16" w:name="ČLÁNEK_19_DORUČOVÁNÍ_PÍSEMNOSTÍ"/>
      <w:bookmarkEnd w:id="16"/>
      <w:r>
        <w:rPr>
          <w:color w:val="2F2C2C"/>
        </w:rPr>
        <w:t>ČLÁNEK 19 DORUČOVÁNÍ PÍSEMNOSTÍ</w:t>
      </w:r>
    </w:p>
    <w:p w14:paraId="081C1B00" w14:textId="77777777" w:rsidR="00A5650C" w:rsidRDefault="00000000">
      <w:pPr>
        <w:pStyle w:val="Odstavecseseznamem"/>
        <w:numPr>
          <w:ilvl w:val="0"/>
          <w:numId w:val="46"/>
        </w:numPr>
        <w:tabs>
          <w:tab w:val="left" w:pos="286"/>
        </w:tabs>
        <w:spacing w:before="45" w:line="230" w:lineRule="exact"/>
        <w:ind w:right="2325" w:hanging="534"/>
        <w:jc w:val="right"/>
        <w:rPr>
          <w:sz w:val="19"/>
        </w:rPr>
      </w:pPr>
      <w:r>
        <w:rPr>
          <w:sz w:val="19"/>
        </w:rPr>
        <w:t>Písemnosti mohou být</w:t>
      </w:r>
      <w:r>
        <w:rPr>
          <w:spacing w:val="-26"/>
          <w:sz w:val="19"/>
        </w:rPr>
        <w:t xml:space="preserve"> </w:t>
      </w:r>
      <w:r>
        <w:rPr>
          <w:sz w:val="19"/>
        </w:rPr>
        <w:t>doručovány:</w:t>
      </w:r>
    </w:p>
    <w:p w14:paraId="39448686" w14:textId="77777777" w:rsidR="00A5650C" w:rsidRDefault="00000000">
      <w:pPr>
        <w:pStyle w:val="Odstavecseseznamem"/>
        <w:numPr>
          <w:ilvl w:val="1"/>
          <w:numId w:val="46"/>
        </w:numPr>
        <w:tabs>
          <w:tab w:val="left" w:pos="284"/>
        </w:tabs>
        <w:spacing w:line="230" w:lineRule="exact"/>
        <w:ind w:right="2316" w:hanging="820"/>
        <w:jc w:val="right"/>
        <w:rPr>
          <w:sz w:val="19"/>
        </w:rPr>
      </w:pPr>
      <w:r>
        <w:rPr>
          <w:sz w:val="19"/>
        </w:rPr>
        <w:t>osobním předáním a</w:t>
      </w:r>
      <w:r>
        <w:rPr>
          <w:spacing w:val="-25"/>
          <w:sz w:val="19"/>
        </w:rPr>
        <w:t xml:space="preserve"> </w:t>
      </w:r>
      <w:r>
        <w:rPr>
          <w:sz w:val="19"/>
        </w:rPr>
        <w:t>převzetím,</w:t>
      </w:r>
    </w:p>
    <w:p w14:paraId="14E98D03" w14:textId="77777777" w:rsidR="00A5650C" w:rsidRDefault="00000000">
      <w:pPr>
        <w:pStyle w:val="Odstavecseseznamem"/>
        <w:numPr>
          <w:ilvl w:val="1"/>
          <w:numId w:val="46"/>
        </w:numPr>
        <w:tabs>
          <w:tab w:val="left" w:pos="803"/>
        </w:tabs>
        <w:spacing w:before="6"/>
        <w:ind w:left="802" w:hanging="287"/>
        <w:jc w:val="both"/>
        <w:rPr>
          <w:sz w:val="19"/>
        </w:rPr>
      </w:pPr>
      <w:r>
        <w:rPr>
          <w:sz w:val="19"/>
        </w:rPr>
        <w:t>poštovní nebo obdobnou</w:t>
      </w:r>
      <w:r>
        <w:rPr>
          <w:spacing w:val="-3"/>
          <w:sz w:val="19"/>
        </w:rPr>
        <w:t xml:space="preserve"> </w:t>
      </w:r>
      <w:r>
        <w:rPr>
          <w:sz w:val="19"/>
        </w:rPr>
        <w:t>službou,</w:t>
      </w:r>
    </w:p>
    <w:p w14:paraId="5ED366C2" w14:textId="77777777" w:rsidR="00A5650C" w:rsidRDefault="00000000">
      <w:pPr>
        <w:pStyle w:val="Odstavecseseznamem"/>
        <w:numPr>
          <w:ilvl w:val="1"/>
          <w:numId w:val="46"/>
        </w:numPr>
        <w:tabs>
          <w:tab w:val="left" w:pos="803"/>
        </w:tabs>
        <w:spacing w:line="229" w:lineRule="exact"/>
        <w:ind w:left="802" w:hanging="287"/>
        <w:jc w:val="both"/>
        <w:rPr>
          <w:sz w:val="19"/>
        </w:rPr>
      </w:pPr>
      <w:r>
        <w:rPr>
          <w:sz w:val="19"/>
        </w:rPr>
        <w:t>do datové</w:t>
      </w:r>
      <w:r>
        <w:rPr>
          <w:spacing w:val="-1"/>
          <w:sz w:val="19"/>
        </w:rPr>
        <w:t xml:space="preserve"> </w:t>
      </w:r>
      <w:r>
        <w:rPr>
          <w:sz w:val="19"/>
        </w:rPr>
        <w:t>schránky,</w:t>
      </w:r>
    </w:p>
    <w:p w14:paraId="6F1A02EE" w14:textId="77777777" w:rsidR="00A5650C" w:rsidRDefault="00000000">
      <w:pPr>
        <w:pStyle w:val="Odstavecseseznamem"/>
        <w:numPr>
          <w:ilvl w:val="1"/>
          <w:numId w:val="46"/>
        </w:numPr>
        <w:tabs>
          <w:tab w:val="left" w:pos="803"/>
        </w:tabs>
        <w:ind w:left="802" w:right="38" w:hanging="286"/>
        <w:jc w:val="both"/>
        <w:rPr>
          <w:sz w:val="19"/>
        </w:rPr>
      </w:pPr>
      <w:r>
        <w:rPr>
          <w:sz w:val="19"/>
        </w:rPr>
        <w:t>e‐mailem opatřeným uznávaným nebo kvalifikovaným elektronickým podpisem nebo e‐mailem odeslaným z e‐ mailové adresy, která byla uvedena v pojistné smlouvě nebo oficiálně oznámena způsobem dle čl.19 odst. 1 těchto VPPO, nebo e‐mailem, jehož přílohou je naskenovaný dokument opatřený vlastnoručním</w:t>
      </w:r>
      <w:r>
        <w:rPr>
          <w:spacing w:val="-2"/>
          <w:sz w:val="19"/>
        </w:rPr>
        <w:t xml:space="preserve"> </w:t>
      </w:r>
      <w:r>
        <w:rPr>
          <w:sz w:val="19"/>
        </w:rPr>
        <w:t>podpisem,</w:t>
      </w:r>
    </w:p>
    <w:p w14:paraId="53EF5839" w14:textId="77777777" w:rsidR="00A5650C" w:rsidRDefault="00000000">
      <w:pPr>
        <w:pStyle w:val="Odstavecseseznamem"/>
        <w:numPr>
          <w:ilvl w:val="1"/>
          <w:numId w:val="46"/>
        </w:numPr>
        <w:tabs>
          <w:tab w:val="left" w:pos="803"/>
        </w:tabs>
        <w:spacing w:before="2" w:line="230" w:lineRule="exact"/>
        <w:ind w:left="802" w:hanging="287"/>
        <w:jc w:val="both"/>
        <w:rPr>
          <w:sz w:val="19"/>
        </w:rPr>
      </w:pPr>
      <w:r>
        <w:rPr>
          <w:sz w:val="19"/>
        </w:rPr>
        <w:t>prostřednictvím webové aplikace</w:t>
      </w:r>
      <w:r>
        <w:rPr>
          <w:spacing w:val="-9"/>
          <w:sz w:val="19"/>
        </w:rPr>
        <w:t xml:space="preserve"> </w:t>
      </w:r>
      <w:r>
        <w:rPr>
          <w:sz w:val="19"/>
        </w:rPr>
        <w:t>pojistitele.</w:t>
      </w:r>
    </w:p>
    <w:p w14:paraId="201874FA" w14:textId="77777777" w:rsidR="00A5650C" w:rsidRDefault="00000000">
      <w:pPr>
        <w:pStyle w:val="Odstavecseseznamem"/>
        <w:numPr>
          <w:ilvl w:val="0"/>
          <w:numId w:val="46"/>
        </w:numPr>
        <w:tabs>
          <w:tab w:val="left" w:pos="517"/>
        </w:tabs>
        <w:ind w:left="516" w:right="40" w:hanging="284"/>
        <w:jc w:val="both"/>
        <w:rPr>
          <w:sz w:val="19"/>
        </w:rPr>
      </w:pPr>
      <w:r>
        <w:rPr>
          <w:sz w:val="19"/>
        </w:rPr>
        <w:t>Pro účely doručování písemností v souvislosti s pojištěním prostřednictvím poštovní nebo obdobné služby se doručování provádí na adresu bydliště  nebo sídla  smluvní strany   uvedené v pojistné smlouvě nebo na adresu bydliště nebo sídla smluvní strany, která byla oznámena dle čl. 19 odst.1 těchto</w:t>
      </w:r>
      <w:r>
        <w:rPr>
          <w:spacing w:val="-21"/>
          <w:sz w:val="19"/>
        </w:rPr>
        <w:t xml:space="preserve"> </w:t>
      </w:r>
      <w:r>
        <w:rPr>
          <w:sz w:val="19"/>
        </w:rPr>
        <w:t>VPPO.</w:t>
      </w:r>
    </w:p>
    <w:p w14:paraId="654C4E5E" w14:textId="77777777" w:rsidR="00A5650C" w:rsidRDefault="00000000">
      <w:pPr>
        <w:pStyle w:val="Odstavecseseznamem"/>
        <w:numPr>
          <w:ilvl w:val="0"/>
          <w:numId w:val="46"/>
        </w:numPr>
        <w:tabs>
          <w:tab w:val="left" w:pos="517"/>
        </w:tabs>
        <w:ind w:left="516" w:right="40" w:hanging="284"/>
        <w:jc w:val="both"/>
        <w:rPr>
          <w:sz w:val="19"/>
        </w:rPr>
      </w:pPr>
      <w:r>
        <w:rPr>
          <w:sz w:val="19"/>
        </w:rPr>
        <w:t>V případě, že se písemnost odesílaná prostřednictvím poštovní nebo obdobné služby vrátí jako nedoručená, považuje se zásilka za doručenou dnem následujícím po dni, kdy byla vrácena zpět odesilateli, a to i když se smluvní strana o tomto doručení nedozvěděla.</w:t>
      </w:r>
    </w:p>
    <w:p w14:paraId="3B676B27" w14:textId="77777777" w:rsidR="00A5650C" w:rsidRDefault="00000000">
      <w:pPr>
        <w:pStyle w:val="Odstavecseseznamem"/>
        <w:numPr>
          <w:ilvl w:val="0"/>
          <w:numId w:val="46"/>
        </w:numPr>
        <w:tabs>
          <w:tab w:val="left" w:pos="517"/>
        </w:tabs>
        <w:ind w:left="516" w:right="41" w:hanging="283"/>
        <w:jc w:val="both"/>
        <w:rPr>
          <w:sz w:val="19"/>
        </w:rPr>
      </w:pPr>
      <w:r>
        <w:rPr>
          <w:sz w:val="19"/>
        </w:rPr>
        <w:t>Písemnost doručovaná elektronicky e‐mailem je doručena dnem, kdy    byla    doručena     do     e‐mailové     schránky     adresáta. V</w:t>
      </w:r>
      <w:r>
        <w:rPr>
          <w:spacing w:val="-4"/>
          <w:sz w:val="19"/>
        </w:rPr>
        <w:t xml:space="preserve"> </w:t>
      </w:r>
      <w:r>
        <w:rPr>
          <w:sz w:val="19"/>
        </w:rPr>
        <w:t>pochybnostech</w:t>
      </w:r>
      <w:r>
        <w:rPr>
          <w:spacing w:val="-10"/>
          <w:sz w:val="19"/>
        </w:rPr>
        <w:t xml:space="preserve"> </w:t>
      </w:r>
      <w:r>
        <w:rPr>
          <w:sz w:val="19"/>
        </w:rPr>
        <w:t>se</w:t>
      </w:r>
      <w:r>
        <w:rPr>
          <w:spacing w:val="-12"/>
          <w:sz w:val="19"/>
        </w:rPr>
        <w:t xml:space="preserve"> </w:t>
      </w:r>
      <w:r>
        <w:rPr>
          <w:sz w:val="19"/>
        </w:rPr>
        <w:t>má</w:t>
      </w:r>
      <w:r>
        <w:rPr>
          <w:spacing w:val="-8"/>
          <w:sz w:val="19"/>
        </w:rPr>
        <w:t xml:space="preserve"> </w:t>
      </w:r>
      <w:r>
        <w:rPr>
          <w:sz w:val="19"/>
        </w:rPr>
        <w:t>za</w:t>
      </w:r>
      <w:r>
        <w:rPr>
          <w:spacing w:val="-11"/>
          <w:sz w:val="19"/>
        </w:rPr>
        <w:t xml:space="preserve"> </w:t>
      </w:r>
      <w:r>
        <w:rPr>
          <w:sz w:val="19"/>
        </w:rPr>
        <w:t>to,</w:t>
      </w:r>
      <w:r>
        <w:rPr>
          <w:spacing w:val="-8"/>
          <w:sz w:val="19"/>
        </w:rPr>
        <w:t xml:space="preserve"> </w:t>
      </w:r>
      <w:r>
        <w:rPr>
          <w:sz w:val="19"/>
        </w:rPr>
        <w:t>že</w:t>
      </w:r>
      <w:r>
        <w:rPr>
          <w:spacing w:val="-12"/>
          <w:sz w:val="19"/>
        </w:rPr>
        <w:t xml:space="preserve"> </w:t>
      </w:r>
      <w:r>
        <w:rPr>
          <w:sz w:val="19"/>
        </w:rPr>
        <w:t>je</w:t>
      </w:r>
      <w:r>
        <w:rPr>
          <w:spacing w:val="-12"/>
          <w:sz w:val="19"/>
        </w:rPr>
        <w:t xml:space="preserve"> </w:t>
      </w:r>
      <w:r>
        <w:rPr>
          <w:sz w:val="19"/>
        </w:rPr>
        <w:t>doručena</w:t>
      </w:r>
      <w:r>
        <w:rPr>
          <w:spacing w:val="-11"/>
          <w:sz w:val="19"/>
        </w:rPr>
        <w:t xml:space="preserve"> </w:t>
      </w:r>
      <w:r>
        <w:rPr>
          <w:sz w:val="19"/>
        </w:rPr>
        <w:t>dnem</w:t>
      </w:r>
      <w:r>
        <w:rPr>
          <w:spacing w:val="-11"/>
          <w:sz w:val="19"/>
        </w:rPr>
        <w:t xml:space="preserve"> </w:t>
      </w:r>
      <w:r>
        <w:rPr>
          <w:sz w:val="19"/>
        </w:rPr>
        <w:t>jejího</w:t>
      </w:r>
      <w:r>
        <w:rPr>
          <w:spacing w:val="-10"/>
          <w:sz w:val="19"/>
        </w:rPr>
        <w:t xml:space="preserve"> </w:t>
      </w:r>
      <w:r>
        <w:rPr>
          <w:sz w:val="19"/>
        </w:rPr>
        <w:t>odeslání odesilatelem.</w:t>
      </w:r>
    </w:p>
    <w:p w14:paraId="09868C71" w14:textId="77777777" w:rsidR="00A5650C" w:rsidRDefault="00000000">
      <w:pPr>
        <w:pStyle w:val="Odstavecseseznamem"/>
        <w:numPr>
          <w:ilvl w:val="0"/>
          <w:numId w:val="46"/>
        </w:numPr>
        <w:tabs>
          <w:tab w:val="left" w:pos="517"/>
        </w:tabs>
        <w:ind w:left="516" w:hanging="284"/>
        <w:jc w:val="both"/>
        <w:rPr>
          <w:sz w:val="19"/>
        </w:rPr>
      </w:pPr>
      <w:r>
        <w:rPr>
          <w:sz w:val="19"/>
        </w:rPr>
        <w:t>Účastníci pojištění jsou povinni si bez zbytečného</w:t>
      </w:r>
      <w:r>
        <w:rPr>
          <w:spacing w:val="4"/>
          <w:sz w:val="19"/>
        </w:rPr>
        <w:t xml:space="preserve"> </w:t>
      </w:r>
      <w:r>
        <w:rPr>
          <w:sz w:val="19"/>
        </w:rPr>
        <w:t>odkladu</w:t>
      </w:r>
    </w:p>
    <w:p w14:paraId="09C6734A" w14:textId="77777777" w:rsidR="00A5650C" w:rsidRDefault="00000000">
      <w:pPr>
        <w:pStyle w:val="Zkladntext"/>
        <w:spacing w:before="47"/>
        <w:ind w:right="225"/>
      </w:pPr>
      <w:r>
        <w:br w:type="column"/>
      </w:r>
      <w:r>
        <w:t>navzájem oznámit změny veškerých skutečností významných pro doručování a oznámit svou novou poštovní nebo elektronickou adresu nebo telefonní číslo.</w:t>
      </w:r>
    </w:p>
    <w:p w14:paraId="1D41A61E" w14:textId="77777777" w:rsidR="00A5650C" w:rsidRDefault="00000000">
      <w:pPr>
        <w:pStyle w:val="Odstavecseseznamem"/>
        <w:numPr>
          <w:ilvl w:val="0"/>
          <w:numId w:val="46"/>
        </w:numPr>
        <w:tabs>
          <w:tab w:val="left" w:pos="517"/>
        </w:tabs>
        <w:ind w:left="516" w:right="228" w:hanging="284"/>
        <w:jc w:val="both"/>
        <w:rPr>
          <w:sz w:val="19"/>
        </w:rPr>
      </w:pPr>
      <w:r>
        <w:rPr>
          <w:sz w:val="19"/>
        </w:rPr>
        <w:t>Zmaří‐li vědomě druhá strana dojití písemnosti, platí, že písemnost  řádně  došla.   O  vědomé   zmaření  se  jedná  také    v případě, kdy</w:t>
      </w:r>
      <w:r>
        <w:rPr>
          <w:spacing w:val="-2"/>
          <w:sz w:val="19"/>
        </w:rPr>
        <w:t xml:space="preserve"> </w:t>
      </w:r>
      <w:r>
        <w:rPr>
          <w:sz w:val="19"/>
        </w:rPr>
        <w:t>adresát:</w:t>
      </w:r>
    </w:p>
    <w:p w14:paraId="7A8E8444" w14:textId="77777777" w:rsidR="00A5650C" w:rsidRDefault="00000000">
      <w:pPr>
        <w:pStyle w:val="Odstavecseseznamem"/>
        <w:numPr>
          <w:ilvl w:val="1"/>
          <w:numId w:val="46"/>
        </w:numPr>
        <w:tabs>
          <w:tab w:val="left" w:pos="802"/>
        </w:tabs>
        <w:ind w:left="801" w:right="225" w:hanging="286"/>
        <w:jc w:val="both"/>
        <w:rPr>
          <w:sz w:val="19"/>
        </w:rPr>
      </w:pPr>
      <w:r>
        <w:rPr>
          <w:sz w:val="19"/>
        </w:rPr>
        <w:t>neoznámí včas změnu skutečností významných pro doručování (zejména změnu příjmení, změnu poštovní nebo elektronické adresy</w:t>
      </w:r>
      <w:r>
        <w:rPr>
          <w:spacing w:val="-2"/>
          <w:sz w:val="19"/>
        </w:rPr>
        <w:t xml:space="preserve"> </w:t>
      </w:r>
      <w:r>
        <w:rPr>
          <w:sz w:val="19"/>
        </w:rPr>
        <w:t>apod.),</w:t>
      </w:r>
    </w:p>
    <w:p w14:paraId="48752DD2" w14:textId="77777777" w:rsidR="00A5650C" w:rsidRDefault="00000000">
      <w:pPr>
        <w:pStyle w:val="Odstavecseseznamem"/>
        <w:numPr>
          <w:ilvl w:val="1"/>
          <w:numId w:val="46"/>
        </w:numPr>
        <w:tabs>
          <w:tab w:val="left" w:pos="802"/>
        </w:tabs>
        <w:spacing w:before="5" w:line="230" w:lineRule="exact"/>
        <w:ind w:left="801" w:hanging="286"/>
        <w:rPr>
          <w:sz w:val="19"/>
        </w:rPr>
      </w:pPr>
      <w:r>
        <w:rPr>
          <w:sz w:val="19"/>
        </w:rPr>
        <w:t>nepřevezme v úložní době</w:t>
      </w:r>
      <w:r>
        <w:rPr>
          <w:spacing w:val="-5"/>
          <w:sz w:val="19"/>
        </w:rPr>
        <w:t xml:space="preserve"> </w:t>
      </w:r>
      <w:r>
        <w:rPr>
          <w:sz w:val="19"/>
        </w:rPr>
        <w:t>písemnost,</w:t>
      </w:r>
    </w:p>
    <w:p w14:paraId="526BBAB6" w14:textId="77777777" w:rsidR="00A5650C" w:rsidRDefault="00000000">
      <w:pPr>
        <w:pStyle w:val="Odstavecseseznamem"/>
        <w:numPr>
          <w:ilvl w:val="1"/>
          <w:numId w:val="46"/>
        </w:numPr>
        <w:tabs>
          <w:tab w:val="left" w:pos="802"/>
        </w:tabs>
        <w:spacing w:line="230" w:lineRule="exact"/>
        <w:ind w:left="801" w:hanging="286"/>
        <w:rPr>
          <w:sz w:val="19"/>
        </w:rPr>
      </w:pPr>
      <w:r>
        <w:rPr>
          <w:sz w:val="19"/>
        </w:rPr>
        <w:t>neoznačí dostatečně poštovní</w:t>
      </w:r>
      <w:r>
        <w:rPr>
          <w:spacing w:val="-6"/>
          <w:sz w:val="19"/>
        </w:rPr>
        <w:t xml:space="preserve"> </w:t>
      </w:r>
      <w:r>
        <w:rPr>
          <w:sz w:val="19"/>
        </w:rPr>
        <w:t>schránku,</w:t>
      </w:r>
    </w:p>
    <w:p w14:paraId="09E6C7C4" w14:textId="77777777" w:rsidR="00A5650C" w:rsidRDefault="00000000">
      <w:pPr>
        <w:pStyle w:val="Odstavecseseznamem"/>
        <w:numPr>
          <w:ilvl w:val="1"/>
          <w:numId w:val="46"/>
        </w:numPr>
        <w:tabs>
          <w:tab w:val="left" w:pos="802"/>
        </w:tabs>
        <w:spacing w:before="3" w:line="230" w:lineRule="exact"/>
        <w:ind w:left="801" w:hanging="286"/>
        <w:rPr>
          <w:sz w:val="19"/>
        </w:rPr>
      </w:pPr>
      <w:r>
        <w:rPr>
          <w:sz w:val="19"/>
        </w:rPr>
        <w:t>odmítne písemnost</w:t>
      </w:r>
      <w:r>
        <w:rPr>
          <w:spacing w:val="-1"/>
          <w:sz w:val="19"/>
        </w:rPr>
        <w:t xml:space="preserve"> </w:t>
      </w:r>
      <w:r>
        <w:rPr>
          <w:sz w:val="19"/>
        </w:rPr>
        <w:t>převzít.</w:t>
      </w:r>
    </w:p>
    <w:p w14:paraId="758A500A" w14:textId="77777777" w:rsidR="00A5650C" w:rsidRDefault="00000000">
      <w:pPr>
        <w:pStyle w:val="Odstavecseseznamem"/>
        <w:numPr>
          <w:ilvl w:val="0"/>
          <w:numId w:val="46"/>
        </w:numPr>
        <w:tabs>
          <w:tab w:val="left" w:pos="517"/>
        </w:tabs>
        <w:ind w:left="516" w:right="225" w:hanging="284"/>
        <w:jc w:val="both"/>
        <w:rPr>
          <w:sz w:val="19"/>
        </w:rPr>
      </w:pPr>
      <w:r>
        <w:rPr>
          <w:sz w:val="19"/>
        </w:rPr>
        <w:t>V záležitostech pojistného vztahu, zejména v souvislosti se správou pojištění a řešením pojistných událostí je pojistitel oprávněn kontaktovat účastníka pojištění také elektronickými nebo jinými technickými prostředky (např. telefonicky, SMS, e‐ mailem), nedohodnou‐li se účastníci pojištění jinak. Při volbě formy komunikace pojistitel přihlíží k povinnostem stanoveným právními předpisy a charakteru sdělovaných</w:t>
      </w:r>
      <w:r>
        <w:rPr>
          <w:spacing w:val="-13"/>
          <w:sz w:val="19"/>
        </w:rPr>
        <w:t xml:space="preserve"> </w:t>
      </w:r>
      <w:r>
        <w:rPr>
          <w:sz w:val="19"/>
        </w:rPr>
        <w:t>informací.</w:t>
      </w:r>
    </w:p>
    <w:p w14:paraId="562D856B" w14:textId="77777777" w:rsidR="00A5650C" w:rsidRDefault="00000000">
      <w:pPr>
        <w:pStyle w:val="Nadpis5"/>
        <w:spacing w:before="77"/>
        <w:ind w:left="1992" w:right="1987" w:firstLine="463"/>
        <w:jc w:val="left"/>
      </w:pPr>
      <w:bookmarkStart w:id="17" w:name="ČLÁNEK_20_NÁKLADY_A_POPLATKY"/>
      <w:bookmarkEnd w:id="17"/>
      <w:r>
        <w:rPr>
          <w:color w:val="2F2C2C"/>
        </w:rPr>
        <w:t>ČLÁNEK 20 NÁKLADY A POPLATKY</w:t>
      </w:r>
    </w:p>
    <w:p w14:paraId="2B644864" w14:textId="77777777" w:rsidR="00A5650C" w:rsidRDefault="00000000">
      <w:pPr>
        <w:pStyle w:val="Odstavecseseznamem"/>
        <w:numPr>
          <w:ilvl w:val="0"/>
          <w:numId w:val="45"/>
        </w:numPr>
        <w:tabs>
          <w:tab w:val="left" w:pos="517"/>
        </w:tabs>
        <w:spacing w:before="40"/>
        <w:ind w:right="225"/>
        <w:jc w:val="both"/>
        <w:rPr>
          <w:sz w:val="19"/>
        </w:rPr>
      </w:pPr>
      <w:r>
        <w:rPr>
          <w:sz w:val="19"/>
        </w:rPr>
        <w:t>Pojistitel</w:t>
      </w:r>
      <w:r>
        <w:rPr>
          <w:spacing w:val="-8"/>
          <w:sz w:val="19"/>
        </w:rPr>
        <w:t xml:space="preserve"> </w:t>
      </w:r>
      <w:r>
        <w:rPr>
          <w:sz w:val="19"/>
        </w:rPr>
        <w:t>je</w:t>
      </w:r>
      <w:r>
        <w:rPr>
          <w:spacing w:val="-7"/>
          <w:sz w:val="19"/>
        </w:rPr>
        <w:t xml:space="preserve"> </w:t>
      </w:r>
      <w:r>
        <w:rPr>
          <w:sz w:val="19"/>
        </w:rPr>
        <w:t>oprávněn</w:t>
      </w:r>
      <w:r>
        <w:rPr>
          <w:spacing w:val="-7"/>
          <w:sz w:val="19"/>
        </w:rPr>
        <w:t xml:space="preserve"> </w:t>
      </w:r>
      <w:r>
        <w:rPr>
          <w:sz w:val="19"/>
        </w:rPr>
        <w:t>účtovat</w:t>
      </w:r>
      <w:r>
        <w:rPr>
          <w:spacing w:val="-7"/>
          <w:sz w:val="19"/>
        </w:rPr>
        <w:t xml:space="preserve"> </w:t>
      </w:r>
      <w:r>
        <w:rPr>
          <w:sz w:val="19"/>
        </w:rPr>
        <w:t>pojistníkovi</w:t>
      </w:r>
      <w:r>
        <w:rPr>
          <w:spacing w:val="-7"/>
          <w:sz w:val="19"/>
        </w:rPr>
        <w:t xml:space="preserve"> </w:t>
      </w:r>
      <w:r>
        <w:rPr>
          <w:sz w:val="19"/>
        </w:rPr>
        <w:t>poplatky</w:t>
      </w:r>
      <w:r>
        <w:rPr>
          <w:spacing w:val="-6"/>
          <w:sz w:val="19"/>
        </w:rPr>
        <w:t xml:space="preserve"> </w:t>
      </w:r>
      <w:r>
        <w:rPr>
          <w:sz w:val="19"/>
        </w:rPr>
        <w:t>za</w:t>
      </w:r>
      <w:r>
        <w:rPr>
          <w:spacing w:val="-8"/>
          <w:sz w:val="19"/>
        </w:rPr>
        <w:t xml:space="preserve"> </w:t>
      </w:r>
      <w:r>
        <w:rPr>
          <w:sz w:val="19"/>
        </w:rPr>
        <w:t>mimořádné úkony, které provádí na žádost pojistníka a určovat jejich výši. Uvedeny jsou v Sazebníku poplatků přístupném na obchodních místech a webových stránkách pojistitele. Sazebník poplatků je seznam</w:t>
      </w:r>
      <w:r>
        <w:rPr>
          <w:spacing w:val="-6"/>
          <w:sz w:val="19"/>
        </w:rPr>
        <w:t xml:space="preserve"> </w:t>
      </w:r>
      <w:r>
        <w:rPr>
          <w:sz w:val="19"/>
        </w:rPr>
        <w:t>poplatků,</w:t>
      </w:r>
      <w:r>
        <w:rPr>
          <w:spacing w:val="-5"/>
          <w:sz w:val="19"/>
        </w:rPr>
        <w:t xml:space="preserve"> </w:t>
      </w:r>
      <w:r>
        <w:rPr>
          <w:sz w:val="19"/>
        </w:rPr>
        <w:t>které</w:t>
      </w:r>
      <w:r>
        <w:rPr>
          <w:spacing w:val="-5"/>
          <w:sz w:val="19"/>
        </w:rPr>
        <w:t xml:space="preserve"> </w:t>
      </w:r>
      <w:r>
        <w:rPr>
          <w:sz w:val="19"/>
        </w:rPr>
        <w:t>je</w:t>
      </w:r>
      <w:r>
        <w:rPr>
          <w:spacing w:val="-6"/>
          <w:sz w:val="19"/>
        </w:rPr>
        <w:t xml:space="preserve"> </w:t>
      </w:r>
      <w:r>
        <w:rPr>
          <w:sz w:val="19"/>
        </w:rPr>
        <w:t>pojistitel</w:t>
      </w:r>
      <w:r>
        <w:rPr>
          <w:spacing w:val="-6"/>
          <w:sz w:val="19"/>
        </w:rPr>
        <w:t xml:space="preserve"> </w:t>
      </w:r>
      <w:r>
        <w:rPr>
          <w:sz w:val="19"/>
        </w:rPr>
        <w:t>oprávněn</w:t>
      </w:r>
      <w:r>
        <w:rPr>
          <w:spacing w:val="-4"/>
          <w:sz w:val="19"/>
        </w:rPr>
        <w:t xml:space="preserve"> </w:t>
      </w:r>
      <w:r>
        <w:rPr>
          <w:sz w:val="19"/>
        </w:rPr>
        <w:t>účtovat</w:t>
      </w:r>
      <w:r>
        <w:rPr>
          <w:spacing w:val="-5"/>
          <w:sz w:val="19"/>
        </w:rPr>
        <w:t xml:space="preserve"> </w:t>
      </w:r>
      <w:r>
        <w:rPr>
          <w:sz w:val="19"/>
        </w:rPr>
        <w:t>pojistníkovi za mimořádné úkony a pravidla pro provádění těchto úkonů vydávané   pojistitelem.   Do   Sazebníku   poplatků   je    možno  u pojistitele</w:t>
      </w:r>
      <w:r>
        <w:rPr>
          <w:spacing w:val="-1"/>
          <w:sz w:val="19"/>
        </w:rPr>
        <w:t xml:space="preserve"> </w:t>
      </w:r>
      <w:r>
        <w:rPr>
          <w:sz w:val="19"/>
        </w:rPr>
        <w:t>nahlédnout.</w:t>
      </w:r>
    </w:p>
    <w:p w14:paraId="4139FB18" w14:textId="77777777" w:rsidR="00A5650C" w:rsidRDefault="00000000">
      <w:pPr>
        <w:pStyle w:val="Odstavecseseznamem"/>
        <w:numPr>
          <w:ilvl w:val="0"/>
          <w:numId w:val="45"/>
        </w:numPr>
        <w:tabs>
          <w:tab w:val="left" w:pos="517"/>
        </w:tabs>
        <w:spacing w:before="2"/>
        <w:ind w:right="223"/>
        <w:jc w:val="both"/>
        <w:rPr>
          <w:sz w:val="19"/>
        </w:rPr>
      </w:pPr>
      <w:r>
        <w:rPr>
          <w:sz w:val="19"/>
        </w:rPr>
        <w:t>Poplatky jsou účtovány za provedené úkony podle platného Sazebníku poplatků k datu provedení úkonu. Úhrada poplatků je</w:t>
      </w:r>
      <w:bookmarkStart w:id="18" w:name="ČLÁNEK_21"/>
      <w:bookmarkEnd w:id="18"/>
      <w:r>
        <w:rPr>
          <w:sz w:val="19"/>
        </w:rPr>
        <w:t xml:space="preserve"> splatná předem. Poplatky nejsou součástí</w:t>
      </w:r>
      <w:r>
        <w:rPr>
          <w:spacing w:val="-13"/>
          <w:sz w:val="19"/>
        </w:rPr>
        <w:t xml:space="preserve"> </w:t>
      </w:r>
      <w:r>
        <w:rPr>
          <w:sz w:val="19"/>
        </w:rPr>
        <w:t>pojistného.</w:t>
      </w:r>
    </w:p>
    <w:p w14:paraId="6862AE98" w14:textId="77777777" w:rsidR="00A5650C" w:rsidRDefault="00000000">
      <w:pPr>
        <w:pStyle w:val="Nadpis5"/>
        <w:spacing w:before="77"/>
        <w:ind w:left="550" w:right="550"/>
      </w:pPr>
      <w:r>
        <w:rPr>
          <w:color w:val="2F2C2C"/>
        </w:rPr>
        <w:t>ČLÁNEK 21</w:t>
      </w:r>
    </w:p>
    <w:p w14:paraId="2CD0E61F" w14:textId="77777777" w:rsidR="00A5650C" w:rsidRDefault="00000000">
      <w:pPr>
        <w:spacing w:before="1"/>
        <w:ind w:left="550" w:right="550"/>
        <w:jc w:val="center"/>
        <w:rPr>
          <w:b/>
          <w:sz w:val="19"/>
        </w:rPr>
      </w:pPr>
      <w:r>
        <w:rPr>
          <w:b/>
          <w:color w:val="2F2C2C"/>
          <w:sz w:val="19"/>
        </w:rPr>
        <w:t>PŘÍSLUŠNOST SOUDU A POUŽITELNÉ PRÁVO</w:t>
      </w:r>
    </w:p>
    <w:p w14:paraId="6518F220" w14:textId="77777777" w:rsidR="00A5650C" w:rsidRDefault="00000000">
      <w:pPr>
        <w:pStyle w:val="Zkladntext"/>
        <w:spacing w:before="39"/>
        <w:ind w:left="232" w:right="224"/>
      </w:pPr>
      <w:r>
        <w:t>Jakýkoliv spor vyplývající z  pojištění  upraveného  VPPO,  DPP,  ZPP  a pojistnou smlouvou bude řešen u příslušného soudu v České</w:t>
      </w:r>
      <w:bookmarkStart w:id="19" w:name="ČLÁNEK_22_ZÁVĚREČNÁ_USTANOVENÍ"/>
      <w:bookmarkEnd w:id="19"/>
      <w:r>
        <w:t xml:space="preserve"> republice</w:t>
      </w:r>
      <w:r>
        <w:rPr>
          <w:spacing w:val="-17"/>
        </w:rPr>
        <w:t xml:space="preserve"> </w:t>
      </w:r>
      <w:r>
        <w:t>podle</w:t>
      </w:r>
      <w:r>
        <w:rPr>
          <w:spacing w:val="-15"/>
        </w:rPr>
        <w:t xml:space="preserve"> </w:t>
      </w:r>
      <w:r>
        <w:t>právních</w:t>
      </w:r>
      <w:r>
        <w:rPr>
          <w:spacing w:val="-14"/>
        </w:rPr>
        <w:t xml:space="preserve"> </w:t>
      </w:r>
      <w:r>
        <w:t>předpisů</w:t>
      </w:r>
      <w:r>
        <w:rPr>
          <w:spacing w:val="-15"/>
        </w:rPr>
        <w:t xml:space="preserve"> </w:t>
      </w:r>
      <w:r>
        <w:t>platných</w:t>
      </w:r>
      <w:r>
        <w:rPr>
          <w:spacing w:val="-16"/>
        </w:rPr>
        <w:t xml:space="preserve"> </w:t>
      </w:r>
      <w:r>
        <w:t>na</w:t>
      </w:r>
      <w:r>
        <w:rPr>
          <w:spacing w:val="-15"/>
        </w:rPr>
        <w:t xml:space="preserve"> </w:t>
      </w:r>
      <w:r>
        <w:t>území</w:t>
      </w:r>
      <w:r>
        <w:rPr>
          <w:spacing w:val="-17"/>
        </w:rPr>
        <w:t xml:space="preserve"> </w:t>
      </w:r>
      <w:r>
        <w:t>České</w:t>
      </w:r>
      <w:r>
        <w:rPr>
          <w:spacing w:val="-14"/>
        </w:rPr>
        <w:t xml:space="preserve"> </w:t>
      </w:r>
      <w:r>
        <w:t>republiky.</w:t>
      </w:r>
    </w:p>
    <w:p w14:paraId="090D9EAE" w14:textId="77777777" w:rsidR="00A5650C" w:rsidRDefault="00000000">
      <w:pPr>
        <w:pStyle w:val="Nadpis5"/>
        <w:spacing w:before="82"/>
        <w:ind w:left="1857" w:right="1853" w:firstLine="597"/>
        <w:jc w:val="left"/>
      </w:pPr>
      <w:r>
        <w:rPr>
          <w:color w:val="2F2C2C"/>
        </w:rPr>
        <w:t>ČLÁNEK 22 ZÁVĚREČNÁ USTANOVENÍ</w:t>
      </w:r>
    </w:p>
    <w:p w14:paraId="6A8D1FA6" w14:textId="77777777" w:rsidR="00A5650C" w:rsidRDefault="00000000">
      <w:pPr>
        <w:pStyle w:val="Odstavecseseznamem"/>
        <w:numPr>
          <w:ilvl w:val="0"/>
          <w:numId w:val="44"/>
        </w:numPr>
        <w:tabs>
          <w:tab w:val="left" w:pos="517"/>
        </w:tabs>
        <w:spacing w:before="40"/>
        <w:ind w:right="230"/>
        <w:jc w:val="both"/>
        <w:rPr>
          <w:sz w:val="19"/>
        </w:rPr>
      </w:pPr>
      <w:r>
        <w:rPr>
          <w:sz w:val="19"/>
        </w:rPr>
        <w:t>Smluvní strany si mohou vzájemná práva a povinnosti upravit písemnou dohodou</w:t>
      </w:r>
      <w:r>
        <w:rPr>
          <w:spacing w:val="-2"/>
          <w:sz w:val="19"/>
        </w:rPr>
        <w:t xml:space="preserve"> </w:t>
      </w:r>
      <w:r>
        <w:rPr>
          <w:sz w:val="19"/>
        </w:rPr>
        <w:t>odchylně.</w:t>
      </w:r>
    </w:p>
    <w:p w14:paraId="4304041D" w14:textId="77777777" w:rsidR="00A5650C" w:rsidRDefault="00000000">
      <w:pPr>
        <w:pStyle w:val="Odstavecseseznamem"/>
        <w:numPr>
          <w:ilvl w:val="0"/>
          <w:numId w:val="44"/>
        </w:numPr>
        <w:tabs>
          <w:tab w:val="left" w:pos="517"/>
        </w:tabs>
        <w:ind w:right="224"/>
        <w:jc w:val="both"/>
        <w:rPr>
          <w:sz w:val="19"/>
        </w:rPr>
      </w:pPr>
      <w:r>
        <w:rPr>
          <w:sz w:val="19"/>
        </w:rPr>
        <w:t>Stížnosti</w:t>
      </w:r>
      <w:r>
        <w:rPr>
          <w:spacing w:val="-9"/>
          <w:sz w:val="19"/>
        </w:rPr>
        <w:t xml:space="preserve"> </w:t>
      </w:r>
      <w:r>
        <w:rPr>
          <w:sz w:val="19"/>
        </w:rPr>
        <w:t>pojistníků,</w:t>
      </w:r>
      <w:r>
        <w:rPr>
          <w:spacing w:val="-10"/>
          <w:sz w:val="19"/>
        </w:rPr>
        <w:t xml:space="preserve"> </w:t>
      </w:r>
      <w:r>
        <w:rPr>
          <w:sz w:val="19"/>
        </w:rPr>
        <w:t>pojištěných,</w:t>
      </w:r>
      <w:r>
        <w:rPr>
          <w:spacing w:val="-10"/>
          <w:sz w:val="19"/>
        </w:rPr>
        <w:t xml:space="preserve"> </w:t>
      </w:r>
      <w:r>
        <w:rPr>
          <w:sz w:val="19"/>
        </w:rPr>
        <w:t>oprávněných</w:t>
      </w:r>
      <w:r>
        <w:rPr>
          <w:spacing w:val="-7"/>
          <w:sz w:val="19"/>
        </w:rPr>
        <w:t xml:space="preserve"> </w:t>
      </w:r>
      <w:r>
        <w:rPr>
          <w:sz w:val="19"/>
        </w:rPr>
        <w:t>osob</w:t>
      </w:r>
      <w:r>
        <w:rPr>
          <w:spacing w:val="-9"/>
          <w:sz w:val="19"/>
        </w:rPr>
        <w:t xml:space="preserve"> </w:t>
      </w:r>
      <w:r>
        <w:rPr>
          <w:sz w:val="19"/>
        </w:rPr>
        <w:t>nebo</w:t>
      </w:r>
      <w:r>
        <w:rPr>
          <w:spacing w:val="-7"/>
          <w:sz w:val="19"/>
        </w:rPr>
        <w:t xml:space="preserve"> </w:t>
      </w:r>
      <w:r>
        <w:rPr>
          <w:sz w:val="19"/>
        </w:rPr>
        <w:t>zájemců lze podat písemně na adresu sídla pojistitele. Pojistitel každou stížnost prošetří a stěžovateli písemně odpoví do 30 dnů od doručení stížnosti. Nebude‐li z objektivních důvodů možné stížnost v této lhůtě vyřídit, bude stěžovatel písemně informován o důvodech, proč se tak stalo. Podáním stížnosti pojistiteli není dotčeno právo obrátit se se stížností na orgán dohledu nad pojišťovnami, kterým je Česká národní</w:t>
      </w:r>
      <w:r>
        <w:rPr>
          <w:spacing w:val="-8"/>
          <w:sz w:val="19"/>
        </w:rPr>
        <w:t xml:space="preserve"> </w:t>
      </w:r>
      <w:r>
        <w:rPr>
          <w:sz w:val="19"/>
        </w:rPr>
        <w:t>banka.</w:t>
      </w:r>
    </w:p>
    <w:p w14:paraId="0C1E9A17" w14:textId="77777777" w:rsidR="00A5650C" w:rsidRDefault="00000000">
      <w:pPr>
        <w:pStyle w:val="Odstavecseseznamem"/>
        <w:numPr>
          <w:ilvl w:val="0"/>
          <w:numId w:val="44"/>
        </w:numPr>
        <w:tabs>
          <w:tab w:val="left" w:pos="517"/>
          <w:tab w:val="left" w:pos="1276"/>
          <w:tab w:val="left" w:pos="2203"/>
          <w:tab w:val="left" w:pos="3028"/>
          <w:tab w:val="left" w:pos="4231"/>
        </w:tabs>
        <w:ind w:right="254"/>
        <w:rPr>
          <w:sz w:val="19"/>
        </w:rPr>
      </w:pPr>
      <w:r>
        <w:rPr>
          <w:sz w:val="19"/>
        </w:rPr>
        <w:t>Spotřebitelé</w:t>
      </w:r>
      <w:r>
        <w:rPr>
          <w:spacing w:val="-11"/>
          <w:sz w:val="19"/>
        </w:rPr>
        <w:t xml:space="preserve"> </w:t>
      </w:r>
      <w:r>
        <w:rPr>
          <w:sz w:val="19"/>
        </w:rPr>
        <w:t>mají</w:t>
      </w:r>
      <w:r>
        <w:rPr>
          <w:spacing w:val="-8"/>
          <w:sz w:val="19"/>
        </w:rPr>
        <w:t xml:space="preserve"> </w:t>
      </w:r>
      <w:r>
        <w:rPr>
          <w:sz w:val="19"/>
        </w:rPr>
        <w:t>možnost</w:t>
      </w:r>
      <w:r>
        <w:rPr>
          <w:spacing w:val="-6"/>
          <w:sz w:val="19"/>
        </w:rPr>
        <w:t xml:space="preserve"> </w:t>
      </w:r>
      <w:r>
        <w:rPr>
          <w:sz w:val="19"/>
        </w:rPr>
        <w:t>řešit</w:t>
      </w:r>
      <w:r>
        <w:rPr>
          <w:spacing w:val="-11"/>
          <w:sz w:val="19"/>
        </w:rPr>
        <w:t xml:space="preserve"> </w:t>
      </w:r>
      <w:r>
        <w:rPr>
          <w:sz w:val="19"/>
        </w:rPr>
        <w:t>spor</w:t>
      </w:r>
      <w:r>
        <w:rPr>
          <w:spacing w:val="-8"/>
          <w:sz w:val="19"/>
        </w:rPr>
        <w:t xml:space="preserve"> </w:t>
      </w:r>
      <w:r>
        <w:rPr>
          <w:sz w:val="19"/>
        </w:rPr>
        <w:t>vyplývající</w:t>
      </w:r>
      <w:r>
        <w:rPr>
          <w:spacing w:val="-7"/>
          <w:sz w:val="19"/>
        </w:rPr>
        <w:t xml:space="preserve"> </w:t>
      </w:r>
      <w:r>
        <w:rPr>
          <w:sz w:val="19"/>
        </w:rPr>
        <w:t>z</w:t>
      </w:r>
      <w:r>
        <w:rPr>
          <w:spacing w:val="-8"/>
          <w:sz w:val="19"/>
        </w:rPr>
        <w:t xml:space="preserve"> </w:t>
      </w:r>
      <w:r>
        <w:rPr>
          <w:sz w:val="19"/>
        </w:rPr>
        <w:t>pojištění</w:t>
      </w:r>
      <w:r>
        <w:rPr>
          <w:spacing w:val="-7"/>
          <w:sz w:val="19"/>
        </w:rPr>
        <w:t xml:space="preserve"> </w:t>
      </w:r>
      <w:r>
        <w:rPr>
          <w:sz w:val="19"/>
        </w:rPr>
        <w:t>rovněž mimosoudně. V případě životního pojištění před finančním arbitrem (www.finarbitr.cz), v případě neživotního pojištění před Českou</w:t>
      </w:r>
      <w:r>
        <w:rPr>
          <w:sz w:val="19"/>
        </w:rPr>
        <w:tab/>
        <w:t>obchodní</w:t>
      </w:r>
      <w:r>
        <w:rPr>
          <w:sz w:val="19"/>
        </w:rPr>
        <w:tab/>
        <w:t>inspekcí</w:t>
      </w:r>
      <w:r>
        <w:rPr>
          <w:sz w:val="19"/>
        </w:rPr>
        <w:tab/>
        <w:t>(www.coi.cz)</w:t>
      </w:r>
      <w:r>
        <w:rPr>
          <w:sz w:val="19"/>
        </w:rPr>
        <w:tab/>
        <w:t xml:space="preserve">nebo </w:t>
      </w:r>
      <w:r>
        <w:rPr>
          <w:spacing w:val="-3"/>
          <w:sz w:val="19"/>
        </w:rPr>
        <w:t xml:space="preserve">Kanceláří </w:t>
      </w:r>
      <w:r>
        <w:rPr>
          <w:sz w:val="19"/>
        </w:rPr>
        <w:t>ombudsmana České asociace pojišťoven (www.ombudsmancap.cz).</w:t>
      </w:r>
    </w:p>
    <w:p w14:paraId="0D0A17C2" w14:textId="77777777" w:rsidR="00A5650C" w:rsidRDefault="00000000">
      <w:pPr>
        <w:pStyle w:val="Odstavecseseznamem"/>
        <w:numPr>
          <w:ilvl w:val="0"/>
          <w:numId w:val="44"/>
        </w:numPr>
        <w:tabs>
          <w:tab w:val="left" w:pos="517"/>
        </w:tabs>
        <w:ind w:right="228"/>
        <w:jc w:val="both"/>
        <w:rPr>
          <w:sz w:val="19"/>
        </w:rPr>
      </w:pPr>
      <w:r>
        <w:rPr>
          <w:sz w:val="19"/>
        </w:rPr>
        <w:t>Spory z pojistných smluv sjednaných on‐line (přes internetové stránky nebo jiným elektronickým prostředkem) lze rovněž řešit prostřednictvím platformy pro řešení sporů on‐line dostupné na internetové stránce</w:t>
      </w:r>
      <w:r>
        <w:rPr>
          <w:spacing w:val="-4"/>
          <w:sz w:val="19"/>
        </w:rPr>
        <w:t xml:space="preserve"> </w:t>
      </w:r>
      <w:hyperlink r:id="rId21">
        <w:r>
          <w:rPr>
            <w:sz w:val="19"/>
          </w:rPr>
          <w:t>(www.ec.europa.eu/cons</w:t>
        </w:r>
      </w:hyperlink>
      <w:r>
        <w:rPr>
          <w:sz w:val="19"/>
        </w:rPr>
        <w:t>u</w:t>
      </w:r>
      <w:hyperlink r:id="rId22">
        <w:r>
          <w:rPr>
            <w:sz w:val="19"/>
          </w:rPr>
          <w:t>mers/odr).</w:t>
        </w:r>
      </w:hyperlink>
    </w:p>
    <w:p w14:paraId="573E382E" w14:textId="77777777" w:rsidR="00A5650C" w:rsidRDefault="00000000">
      <w:pPr>
        <w:pStyle w:val="Odstavecseseznamem"/>
        <w:numPr>
          <w:ilvl w:val="0"/>
          <w:numId w:val="44"/>
        </w:numPr>
        <w:tabs>
          <w:tab w:val="left" w:pos="517"/>
        </w:tabs>
        <w:ind w:right="226"/>
        <w:jc w:val="both"/>
        <w:rPr>
          <w:sz w:val="19"/>
        </w:rPr>
      </w:pPr>
      <w:r>
        <w:rPr>
          <w:sz w:val="19"/>
        </w:rPr>
        <w:t>Tyto VPPO nabývají účinnosti dnem 1. 10. 2022 a jsou součástí těch pojistných smluv, které se na ně výslovně odvolávají a ke kterým jsou</w:t>
      </w:r>
      <w:r>
        <w:rPr>
          <w:spacing w:val="-6"/>
          <w:sz w:val="19"/>
        </w:rPr>
        <w:t xml:space="preserve"> </w:t>
      </w:r>
      <w:r>
        <w:rPr>
          <w:sz w:val="19"/>
        </w:rPr>
        <w:t>připojeny.</w:t>
      </w:r>
    </w:p>
    <w:p w14:paraId="08FE1A3A" w14:textId="77777777" w:rsidR="00A5650C" w:rsidRDefault="00A5650C">
      <w:pPr>
        <w:jc w:val="both"/>
        <w:rPr>
          <w:sz w:val="19"/>
        </w:rPr>
        <w:sectPr w:rsidR="00A5650C">
          <w:pgSz w:w="11920" w:h="16850"/>
          <w:pgMar w:top="520" w:right="220" w:bottom="460" w:left="220" w:header="0" w:footer="261" w:gutter="0"/>
          <w:cols w:num="2" w:space="708" w:equalWidth="0">
            <w:col w:w="5583" w:space="115"/>
            <w:col w:w="5782"/>
          </w:cols>
        </w:sectPr>
      </w:pPr>
    </w:p>
    <w:p w14:paraId="1740CA8F" w14:textId="77777777" w:rsidR="00A5650C" w:rsidRDefault="00000000">
      <w:pPr>
        <w:spacing w:before="74" w:line="309" w:lineRule="exact"/>
        <w:ind w:left="332"/>
        <w:rPr>
          <w:rFonts w:ascii="Arial Black"/>
        </w:rPr>
      </w:pPr>
      <w:r>
        <w:rPr>
          <w:rFonts w:ascii="Arial Black"/>
        </w:rPr>
        <w:lastRenderedPageBreak/>
        <w:t>A - POV</w:t>
      </w:r>
    </w:p>
    <w:p w14:paraId="2BA79F3A" w14:textId="77777777" w:rsidR="00A5650C" w:rsidRDefault="00000000">
      <w:pPr>
        <w:spacing w:line="268" w:lineRule="exact"/>
        <w:ind w:left="332"/>
        <w:rPr>
          <w:b/>
        </w:rPr>
      </w:pPr>
      <w:r>
        <w:rPr>
          <w:b/>
        </w:rPr>
        <w:t>Druh pojištění: 075</w:t>
      </w:r>
    </w:p>
    <w:p w14:paraId="58942E4A" w14:textId="77777777" w:rsidR="00A5650C" w:rsidRDefault="00000000">
      <w:pPr>
        <w:spacing w:before="86" w:line="341" w:lineRule="exact"/>
        <w:ind w:left="318" w:right="3746"/>
        <w:jc w:val="center"/>
        <w:rPr>
          <w:b/>
          <w:sz w:val="28"/>
        </w:rPr>
      </w:pPr>
      <w:r>
        <w:br w:type="column"/>
      </w:r>
      <w:r>
        <w:rPr>
          <w:b/>
          <w:sz w:val="28"/>
        </w:rPr>
        <w:t>DOPLŇKOVÉ POJISTNÉ PODMÍNKY</w:t>
      </w:r>
    </w:p>
    <w:p w14:paraId="47C0ABE4" w14:textId="77777777" w:rsidR="00A5650C" w:rsidRDefault="00000000">
      <w:pPr>
        <w:ind w:left="318" w:right="3746"/>
        <w:jc w:val="center"/>
        <w:rPr>
          <w:b/>
          <w:sz w:val="24"/>
        </w:rPr>
      </w:pPr>
      <w:r>
        <w:rPr>
          <w:noProof/>
        </w:rPr>
        <w:drawing>
          <wp:anchor distT="0" distB="0" distL="0" distR="0" simplePos="0" relativeHeight="251676672" behindDoc="0" locked="0" layoutInCell="1" allowOverlap="1" wp14:anchorId="160BE40D" wp14:editId="61387C72">
            <wp:simplePos x="0" y="0"/>
            <wp:positionH relativeFrom="page">
              <wp:posOffset>5619750</wp:posOffset>
            </wp:positionH>
            <wp:positionV relativeFrom="paragraph">
              <wp:posOffset>-255704</wp:posOffset>
            </wp:positionV>
            <wp:extent cx="1567497" cy="539114"/>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23" cstate="print"/>
                    <a:stretch>
                      <a:fillRect/>
                    </a:stretch>
                  </pic:blipFill>
                  <pic:spPr>
                    <a:xfrm>
                      <a:off x="0" y="0"/>
                      <a:ext cx="1567497" cy="539114"/>
                    </a:xfrm>
                    <a:prstGeom prst="rect">
                      <a:avLst/>
                    </a:prstGeom>
                  </pic:spPr>
                </pic:pic>
              </a:graphicData>
            </a:graphic>
          </wp:anchor>
        </w:drawing>
      </w:r>
      <w:r>
        <w:rPr>
          <w:b/>
          <w:sz w:val="24"/>
        </w:rPr>
        <w:t>pro pojištění odpovědnosti za újmu způsobenou provozem vozidla</w:t>
      </w:r>
    </w:p>
    <w:p w14:paraId="458F2FF5" w14:textId="77777777" w:rsidR="00A5650C" w:rsidRDefault="00A5650C">
      <w:pPr>
        <w:jc w:val="center"/>
        <w:rPr>
          <w:sz w:val="24"/>
        </w:rPr>
        <w:sectPr w:rsidR="00A5650C">
          <w:footerReference w:type="default" r:id="rId24"/>
          <w:pgSz w:w="11920" w:h="16850"/>
          <w:pgMar w:top="460" w:right="220" w:bottom="440" w:left="220" w:header="0" w:footer="242" w:gutter="0"/>
          <w:pgNumType w:start="1"/>
          <w:cols w:num="2" w:space="708" w:equalWidth="0">
            <w:col w:w="2117" w:space="1255"/>
            <w:col w:w="8108"/>
          </w:cols>
        </w:sectPr>
      </w:pPr>
    </w:p>
    <w:p w14:paraId="212F9396" w14:textId="77777777" w:rsidR="00A5650C" w:rsidRDefault="00A5650C">
      <w:pPr>
        <w:pStyle w:val="Zkladntext"/>
        <w:spacing w:before="10"/>
        <w:ind w:left="0"/>
        <w:jc w:val="left"/>
        <w:rPr>
          <w:b/>
          <w:sz w:val="14"/>
        </w:rPr>
      </w:pPr>
    </w:p>
    <w:p w14:paraId="393DA334" w14:textId="77777777" w:rsidR="00A5650C" w:rsidRDefault="00A5650C">
      <w:pPr>
        <w:rPr>
          <w:sz w:val="14"/>
        </w:rPr>
        <w:sectPr w:rsidR="00A5650C">
          <w:type w:val="continuous"/>
          <w:pgSz w:w="11920" w:h="16850"/>
          <w:pgMar w:top="1100" w:right="220" w:bottom="280" w:left="220" w:header="708" w:footer="708" w:gutter="0"/>
          <w:cols w:space="708"/>
        </w:sectPr>
      </w:pPr>
    </w:p>
    <w:p w14:paraId="0CAAE732" w14:textId="77777777" w:rsidR="00A5650C" w:rsidRDefault="00000000">
      <w:pPr>
        <w:spacing w:before="60"/>
        <w:ind w:left="1877" w:right="1679" w:firstLine="583"/>
        <w:rPr>
          <w:b/>
        </w:rPr>
      </w:pPr>
      <w:r>
        <w:rPr>
          <w:b/>
        </w:rPr>
        <w:t>ČLÁNEK 1 ÚVODNÍ USTANOVENÍ</w:t>
      </w:r>
    </w:p>
    <w:p w14:paraId="137432D2" w14:textId="77777777" w:rsidR="00A5650C" w:rsidRDefault="00000000">
      <w:pPr>
        <w:pStyle w:val="Odstavecseseznamem"/>
        <w:numPr>
          <w:ilvl w:val="0"/>
          <w:numId w:val="43"/>
        </w:numPr>
        <w:tabs>
          <w:tab w:val="left" w:pos="594"/>
        </w:tabs>
        <w:spacing w:before="61"/>
        <w:ind w:right="41"/>
        <w:jc w:val="both"/>
      </w:pPr>
      <w:r>
        <w:t>Pojištění odpovědnosti za újmu způsobenou provozem vozidla (dále jen „pojištění odpovědnosti“) se řídí právním řádem  České  republiky,  zejména   zákonem č. 168/1999 Sb., o pojištění odpovědnosti za újmu způsobenou provozem vozidla, v platném znění, a dále je</w:t>
      </w:r>
      <w:r>
        <w:rPr>
          <w:spacing w:val="-5"/>
        </w:rPr>
        <w:t xml:space="preserve"> </w:t>
      </w:r>
      <w:r>
        <w:t>upraveno</w:t>
      </w:r>
      <w:r>
        <w:rPr>
          <w:spacing w:val="-5"/>
        </w:rPr>
        <w:t xml:space="preserve"> </w:t>
      </w:r>
      <w:r>
        <w:t>zákonem</w:t>
      </w:r>
      <w:r>
        <w:rPr>
          <w:spacing w:val="-6"/>
        </w:rPr>
        <w:t xml:space="preserve"> </w:t>
      </w:r>
      <w:r>
        <w:t>č.</w:t>
      </w:r>
      <w:r>
        <w:rPr>
          <w:spacing w:val="-7"/>
        </w:rPr>
        <w:t xml:space="preserve"> </w:t>
      </w:r>
      <w:r>
        <w:t>89/2012</w:t>
      </w:r>
      <w:r>
        <w:rPr>
          <w:spacing w:val="-4"/>
        </w:rPr>
        <w:t xml:space="preserve"> </w:t>
      </w:r>
      <w:r>
        <w:t>Sb.,</w:t>
      </w:r>
      <w:r>
        <w:rPr>
          <w:spacing w:val="-6"/>
        </w:rPr>
        <w:t xml:space="preserve"> </w:t>
      </w:r>
      <w:r>
        <w:t>Občanský</w:t>
      </w:r>
      <w:r>
        <w:rPr>
          <w:spacing w:val="-6"/>
        </w:rPr>
        <w:t xml:space="preserve"> </w:t>
      </w:r>
      <w:r>
        <w:t>zákoník, v</w:t>
      </w:r>
      <w:r>
        <w:rPr>
          <w:spacing w:val="-11"/>
        </w:rPr>
        <w:t xml:space="preserve"> </w:t>
      </w:r>
      <w:r>
        <w:t>platném</w:t>
      </w:r>
      <w:r>
        <w:rPr>
          <w:spacing w:val="-9"/>
        </w:rPr>
        <w:t xml:space="preserve"> </w:t>
      </w:r>
      <w:r>
        <w:t>znění,</w:t>
      </w:r>
      <w:r>
        <w:rPr>
          <w:spacing w:val="-12"/>
        </w:rPr>
        <w:t xml:space="preserve"> </w:t>
      </w:r>
      <w:r>
        <w:t>příslušnými</w:t>
      </w:r>
      <w:r>
        <w:rPr>
          <w:spacing w:val="-12"/>
        </w:rPr>
        <w:t xml:space="preserve"> </w:t>
      </w:r>
      <w:r>
        <w:t>ustanoveními</w:t>
      </w:r>
      <w:r>
        <w:rPr>
          <w:spacing w:val="-13"/>
        </w:rPr>
        <w:t xml:space="preserve"> </w:t>
      </w:r>
      <w:r>
        <w:t>všeobecných pojistných</w:t>
      </w:r>
      <w:r>
        <w:rPr>
          <w:spacing w:val="-7"/>
        </w:rPr>
        <w:t xml:space="preserve"> </w:t>
      </w:r>
      <w:r>
        <w:t>podmínek,</w:t>
      </w:r>
      <w:r>
        <w:rPr>
          <w:spacing w:val="-11"/>
        </w:rPr>
        <w:t xml:space="preserve"> </w:t>
      </w:r>
      <w:r>
        <w:t>obecná</w:t>
      </w:r>
      <w:r>
        <w:rPr>
          <w:spacing w:val="-8"/>
        </w:rPr>
        <w:t xml:space="preserve"> </w:t>
      </w:r>
      <w:r>
        <w:t>část</w:t>
      </w:r>
      <w:r>
        <w:rPr>
          <w:spacing w:val="-6"/>
        </w:rPr>
        <w:t xml:space="preserve"> </w:t>
      </w:r>
      <w:r>
        <w:t>pro</w:t>
      </w:r>
      <w:r>
        <w:rPr>
          <w:spacing w:val="-8"/>
        </w:rPr>
        <w:t xml:space="preserve"> </w:t>
      </w:r>
      <w:r>
        <w:t>škodové</w:t>
      </w:r>
      <w:r>
        <w:rPr>
          <w:spacing w:val="-7"/>
        </w:rPr>
        <w:t xml:space="preserve"> </w:t>
      </w:r>
      <w:r>
        <w:t>pojištění (dále jen VPPŠ), těmito doplňkovými pojistnými podmínkami (dále jen DPP) a ustanoveními pojistné smlouvy.</w:t>
      </w:r>
    </w:p>
    <w:p w14:paraId="6BCE6AF8" w14:textId="77777777" w:rsidR="00A5650C" w:rsidRDefault="00000000">
      <w:pPr>
        <w:pStyle w:val="Odstavecseseznamem"/>
        <w:numPr>
          <w:ilvl w:val="0"/>
          <w:numId w:val="43"/>
        </w:numPr>
        <w:tabs>
          <w:tab w:val="left" w:pos="595"/>
        </w:tabs>
        <w:spacing w:before="6" w:line="265" w:lineRule="exact"/>
        <w:ind w:left="594"/>
        <w:jc w:val="both"/>
      </w:pPr>
      <w:r>
        <w:t>Tyto DPP jsou nedílnou součástí</w:t>
      </w:r>
      <w:r>
        <w:rPr>
          <w:spacing w:val="1"/>
        </w:rPr>
        <w:t xml:space="preserve"> </w:t>
      </w:r>
      <w:r>
        <w:t>pojistnésmlouvy.</w:t>
      </w:r>
    </w:p>
    <w:p w14:paraId="68EA8D46" w14:textId="77777777" w:rsidR="00A5650C" w:rsidRDefault="00000000">
      <w:pPr>
        <w:pStyle w:val="Odstavecseseznamem"/>
        <w:numPr>
          <w:ilvl w:val="0"/>
          <w:numId w:val="43"/>
        </w:numPr>
        <w:tabs>
          <w:tab w:val="left" w:pos="596"/>
        </w:tabs>
        <w:spacing w:line="237" w:lineRule="auto"/>
        <w:ind w:left="595" w:right="42"/>
        <w:jc w:val="both"/>
      </w:pPr>
      <w:r>
        <w:t>Pojištění sjednané dle těchto DPP je pojištěním škodovým.</w:t>
      </w:r>
    </w:p>
    <w:p w14:paraId="093AA6E7" w14:textId="77777777" w:rsidR="00A5650C" w:rsidRDefault="00000000">
      <w:pPr>
        <w:pStyle w:val="Odstavecseseznamem"/>
        <w:numPr>
          <w:ilvl w:val="0"/>
          <w:numId w:val="43"/>
        </w:numPr>
        <w:tabs>
          <w:tab w:val="left" w:pos="596"/>
        </w:tabs>
        <w:ind w:left="595"/>
        <w:jc w:val="both"/>
      </w:pPr>
      <w:r>
        <w:t>Pojištění úrazu je pojištění</w:t>
      </w:r>
      <w:r>
        <w:rPr>
          <w:spacing w:val="-6"/>
        </w:rPr>
        <w:t xml:space="preserve"> </w:t>
      </w:r>
      <w:r>
        <w:t>obnosové.</w:t>
      </w:r>
    </w:p>
    <w:p w14:paraId="2A2191AF" w14:textId="77777777" w:rsidR="00A5650C" w:rsidRDefault="00000000">
      <w:pPr>
        <w:spacing w:before="99"/>
        <w:ind w:left="1965" w:right="1763" w:firstLine="496"/>
        <w:rPr>
          <w:b/>
        </w:rPr>
      </w:pPr>
      <w:r>
        <w:rPr>
          <w:b/>
        </w:rPr>
        <w:t>ČLÁNEK 2 PŘEDMĚT POJIŠTĚNÍ</w:t>
      </w:r>
    </w:p>
    <w:p w14:paraId="64DEAF07" w14:textId="77777777" w:rsidR="00A5650C" w:rsidRDefault="00000000">
      <w:pPr>
        <w:spacing w:before="63"/>
        <w:ind w:left="235" w:right="41"/>
        <w:jc w:val="both"/>
      </w:pPr>
      <w:r>
        <w:t>Předmětem pojištění je právním předpisem stanovená povinnost pojištěného nahradit újmu způsobenou jiné osobě provozem vozidla uvedeného v platné pojistné smlouvě.</w:t>
      </w:r>
    </w:p>
    <w:p w14:paraId="4DED922F" w14:textId="77777777" w:rsidR="00A5650C" w:rsidRDefault="00000000">
      <w:pPr>
        <w:spacing w:before="101" w:line="237" w:lineRule="auto"/>
        <w:ind w:left="2037" w:right="1833" w:firstLine="424"/>
        <w:rPr>
          <w:b/>
        </w:rPr>
      </w:pPr>
      <w:r>
        <w:rPr>
          <w:b/>
        </w:rPr>
        <w:t>ČLÁNEK 3 ROZSAH POJIŠTĚNÍ</w:t>
      </w:r>
    </w:p>
    <w:p w14:paraId="2E0DEB78" w14:textId="77777777" w:rsidR="00A5650C" w:rsidRDefault="00000000">
      <w:pPr>
        <w:pStyle w:val="Odstavecseseznamem"/>
        <w:numPr>
          <w:ilvl w:val="0"/>
          <w:numId w:val="42"/>
        </w:numPr>
        <w:tabs>
          <w:tab w:val="left" w:pos="596"/>
        </w:tabs>
        <w:spacing w:before="62"/>
        <w:ind w:right="38" w:hanging="362"/>
        <w:jc w:val="both"/>
      </w:pPr>
      <w:r>
        <w:t>Pojištěný</w:t>
      </w:r>
      <w:r>
        <w:rPr>
          <w:spacing w:val="-10"/>
        </w:rPr>
        <w:t xml:space="preserve"> </w:t>
      </w:r>
      <w:r>
        <w:t>má</w:t>
      </w:r>
      <w:r>
        <w:rPr>
          <w:spacing w:val="-6"/>
        </w:rPr>
        <w:t xml:space="preserve"> </w:t>
      </w:r>
      <w:r>
        <w:t>právo,</w:t>
      </w:r>
      <w:r>
        <w:rPr>
          <w:spacing w:val="-8"/>
        </w:rPr>
        <w:t xml:space="preserve"> </w:t>
      </w:r>
      <w:r>
        <w:t>aby</w:t>
      </w:r>
      <w:r>
        <w:rPr>
          <w:spacing w:val="-7"/>
        </w:rPr>
        <w:t xml:space="preserve"> </w:t>
      </w:r>
      <w:r>
        <w:t>pojistitel</w:t>
      </w:r>
      <w:r>
        <w:rPr>
          <w:spacing w:val="-6"/>
        </w:rPr>
        <w:t xml:space="preserve"> </w:t>
      </w:r>
      <w:r>
        <w:t>za</w:t>
      </w:r>
      <w:r>
        <w:rPr>
          <w:spacing w:val="-8"/>
        </w:rPr>
        <w:t xml:space="preserve"> </w:t>
      </w:r>
      <w:r>
        <w:t>něho</w:t>
      </w:r>
      <w:r>
        <w:rPr>
          <w:spacing w:val="-7"/>
        </w:rPr>
        <w:t xml:space="preserve"> </w:t>
      </w:r>
      <w:r>
        <w:t>poškozenému nahradil, v rozsahu a ve výši podle příslušných ustanovení platných právních předpisů a těchto DPP, uplatněný a prokázaný nárok na</w:t>
      </w:r>
      <w:r>
        <w:rPr>
          <w:spacing w:val="-6"/>
        </w:rPr>
        <w:t xml:space="preserve"> </w:t>
      </w:r>
      <w:r>
        <w:t>náhradu:</w:t>
      </w:r>
    </w:p>
    <w:p w14:paraId="670F1EA0" w14:textId="77777777" w:rsidR="00A5650C" w:rsidRDefault="00000000">
      <w:pPr>
        <w:pStyle w:val="Odstavecseseznamem"/>
        <w:numPr>
          <w:ilvl w:val="1"/>
          <w:numId w:val="42"/>
        </w:numPr>
        <w:tabs>
          <w:tab w:val="left" w:pos="1029"/>
        </w:tabs>
        <w:spacing w:before="8" w:line="265" w:lineRule="exact"/>
        <w:jc w:val="both"/>
      </w:pPr>
      <w:r>
        <w:t>újmy vzniklé ublížením na zdraví nebo</w:t>
      </w:r>
      <w:r>
        <w:rPr>
          <w:spacing w:val="-26"/>
        </w:rPr>
        <w:t xml:space="preserve"> </w:t>
      </w:r>
      <w:r>
        <w:t>usmrcením,</w:t>
      </w:r>
    </w:p>
    <w:p w14:paraId="4A16DDA1" w14:textId="77777777" w:rsidR="00A5650C" w:rsidRDefault="00000000">
      <w:pPr>
        <w:pStyle w:val="Odstavecseseznamem"/>
        <w:numPr>
          <w:ilvl w:val="1"/>
          <w:numId w:val="42"/>
        </w:numPr>
        <w:tabs>
          <w:tab w:val="left" w:pos="1029"/>
        </w:tabs>
        <w:ind w:right="39"/>
        <w:jc w:val="both"/>
      </w:pPr>
      <w:r>
        <w:t>škody vzniklé poškozením, zničením nebo ztrátou věci, jakož i škody vzniklé odcizením věci, pozbyla- li fyzická osoba schopnost ji opatrovat (dále</w:t>
      </w:r>
      <w:r>
        <w:rPr>
          <w:spacing w:val="-8"/>
        </w:rPr>
        <w:t xml:space="preserve"> </w:t>
      </w:r>
      <w:r>
        <w:t>jen</w:t>
      </w:r>
    </w:p>
    <w:p w14:paraId="6A414CD7" w14:textId="77777777" w:rsidR="00A5650C" w:rsidRDefault="00000000">
      <w:pPr>
        <w:spacing w:before="4"/>
        <w:ind w:left="1028"/>
        <w:jc w:val="both"/>
      </w:pPr>
      <w:r>
        <w:t>„věcná škoda“),</w:t>
      </w:r>
    </w:p>
    <w:p w14:paraId="662DCEC3" w14:textId="77777777" w:rsidR="00A5650C" w:rsidRDefault="00000000">
      <w:pPr>
        <w:pStyle w:val="Odstavecseseznamem"/>
        <w:numPr>
          <w:ilvl w:val="1"/>
          <w:numId w:val="42"/>
        </w:numPr>
        <w:tabs>
          <w:tab w:val="left" w:pos="1029"/>
        </w:tabs>
        <w:spacing w:line="264" w:lineRule="exact"/>
        <w:jc w:val="both"/>
      </w:pPr>
      <w:r>
        <w:t>ušlého</w:t>
      </w:r>
      <w:r>
        <w:rPr>
          <w:spacing w:val="-2"/>
        </w:rPr>
        <w:t xml:space="preserve"> </w:t>
      </w:r>
      <w:r>
        <w:t>zisku,</w:t>
      </w:r>
    </w:p>
    <w:p w14:paraId="0661F5F2" w14:textId="77777777" w:rsidR="00A5650C" w:rsidRDefault="00000000">
      <w:pPr>
        <w:pStyle w:val="Odstavecseseznamem"/>
        <w:numPr>
          <w:ilvl w:val="1"/>
          <w:numId w:val="42"/>
        </w:numPr>
        <w:tabs>
          <w:tab w:val="left" w:pos="1029"/>
        </w:tabs>
        <w:ind w:right="43"/>
        <w:jc w:val="both"/>
      </w:pPr>
      <w:r>
        <w:t>účelně vynaložených nákladů spojených s právním zastoupením při uplatňování nároků podle</w:t>
      </w:r>
      <w:r>
        <w:rPr>
          <w:spacing w:val="9"/>
        </w:rPr>
        <w:t xml:space="preserve"> </w:t>
      </w:r>
      <w:r>
        <w:t>bodu</w:t>
      </w:r>
    </w:p>
    <w:p w14:paraId="7724F5FD" w14:textId="77777777" w:rsidR="00A5650C" w:rsidRDefault="00000000">
      <w:pPr>
        <w:ind w:left="1028" w:right="38"/>
        <w:jc w:val="both"/>
      </w:pPr>
      <w:r>
        <w:t>1.1 až 1.3 a 1.5 tohoto odstavce (v případech stanovených zákonem), které odpovídají nejvýše mimosmluvní odměně advokáta podle příslušného právního předpisu,</w:t>
      </w:r>
    </w:p>
    <w:p w14:paraId="5FFDEA23" w14:textId="77777777" w:rsidR="00A5650C" w:rsidRDefault="00000000">
      <w:pPr>
        <w:pStyle w:val="Odstavecseseznamem"/>
        <w:numPr>
          <w:ilvl w:val="1"/>
          <w:numId w:val="42"/>
        </w:numPr>
        <w:tabs>
          <w:tab w:val="left" w:pos="984"/>
        </w:tabs>
        <w:spacing w:before="4"/>
        <w:ind w:right="512" w:hanging="432"/>
        <w:jc w:val="both"/>
      </w:pPr>
      <w:r>
        <w:t>účelně vynaložených nákladů spojených s péčí o zdraví zraněného</w:t>
      </w:r>
      <w:r>
        <w:rPr>
          <w:spacing w:val="-3"/>
        </w:rPr>
        <w:t xml:space="preserve"> </w:t>
      </w:r>
      <w:r>
        <w:t>zvířete.</w:t>
      </w:r>
    </w:p>
    <w:p w14:paraId="2B0C2B0A" w14:textId="77777777" w:rsidR="00A5650C" w:rsidRDefault="00000000">
      <w:pPr>
        <w:pStyle w:val="Odstavecseseznamem"/>
        <w:numPr>
          <w:ilvl w:val="0"/>
          <w:numId w:val="42"/>
        </w:numPr>
        <w:tabs>
          <w:tab w:val="left" w:pos="597"/>
        </w:tabs>
        <w:spacing w:line="263" w:lineRule="exact"/>
        <w:jc w:val="both"/>
      </w:pPr>
      <w:r>
        <w:t>Pojištěný má dále právo, aby pojistitel za něj</w:t>
      </w:r>
      <w:r>
        <w:rPr>
          <w:spacing w:val="-27"/>
        </w:rPr>
        <w:t xml:space="preserve"> </w:t>
      </w:r>
      <w:r>
        <w:t>uhradil:</w:t>
      </w:r>
    </w:p>
    <w:p w14:paraId="0CDBEECF" w14:textId="77777777" w:rsidR="00A5650C" w:rsidRDefault="00000000">
      <w:pPr>
        <w:pStyle w:val="Odstavecseseznamem"/>
        <w:numPr>
          <w:ilvl w:val="1"/>
          <w:numId w:val="42"/>
        </w:numPr>
        <w:tabs>
          <w:tab w:val="left" w:pos="1029"/>
        </w:tabs>
        <w:ind w:right="38"/>
        <w:jc w:val="both"/>
      </w:pPr>
      <w:r>
        <w:t>zdravotní</w:t>
      </w:r>
      <w:r>
        <w:rPr>
          <w:spacing w:val="-13"/>
        </w:rPr>
        <w:t xml:space="preserve"> </w:t>
      </w:r>
      <w:r>
        <w:t>pojišťovnou</w:t>
      </w:r>
      <w:r>
        <w:rPr>
          <w:spacing w:val="-13"/>
        </w:rPr>
        <w:t xml:space="preserve"> </w:t>
      </w:r>
      <w:r>
        <w:t>uplatněný</w:t>
      </w:r>
      <w:r>
        <w:rPr>
          <w:spacing w:val="-12"/>
        </w:rPr>
        <w:t xml:space="preserve"> </w:t>
      </w:r>
      <w:r>
        <w:t>a</w:t>
      </w:r>
      <w:r>
        <w:rPr>
          <w:spacing w:val="-12"/>
        </w:rPr>
        <w:t xml:space="preserve"> </w:t>
      </w:r>
      <w:r>
        <w:t>prokázaný</w:t>
      </w:r>
      <w:r>
        <w:rPr>
          <w:spacing w:val="-13"/>
        </w:rPr>
        <w:t xml:space="preserve"> </w:t>
      </w:r>
      <w:r>
        <w:t>nárok na  náhradu nákladů na  zdravotní  péči  hrazenou z veřejného zdravotního pojištění, pokud zdravotní pojišťovna</w:t>
      </w:r>
      <w:r>
        <w:rPr>
          <w:spacing w:val="-13"/>
        </w:rPr>
        <w:t xml:space="preserve"> </w:t>
      </w:r>
      <w:r>
        <w:t>tyto</w:t>
      </w:r>
      <w:r>
        <w:rPr>
          <w:spacing w:val="-11"/>
        </w:rPr>
        <w:t xml:space="preserve"> </w:t>
      </w:r>
      <w:r>
        <w:t>náklady</w:t>
      </w:r>
      <w:r>
        <w:rPr>
          <w:spacing w:val="-11"/>
        </w:rPr>
        <w:t xml:space="preserve"> </w:t>
      </w:r>
      <w:r>
        <w:t>vynaložila</w:t>
      </w:r>
      <w:r>
        <w:rPr>
          <w:spacing w:val="-13"/>
        </w:rPr>
        <w:t xml:space="preserve"> </w:t>
      </w:r>
      <w:r>
        <w:t>na</w:t>
      </w:r>
      <w:r>
        <w:rPr>
          <w:spacing w:val="-10"/>
        </w:rPr>
        <w:t xml:space="preserve"> </w:t>
      </w:r>
      <w:r>
        <w:t>zdravotní</w:t>
      </w:r>
      <w:r>
        <w:rPr>
          <w:spacing w:val="-13"/>
        </w:rPr>
        <w:t xml:space="preserve"> </w:t>
      </w:r>
      <w:r>
        <w:t>péči poskytnutou poškozenému za újmu, kterou je pojištěný povinen</w:t>
      </w:r>
      <w:r>
        <w:rPr>
          <w:spacing w:val="-3"/>
        </w:rPr>
        <w:t xml:space="preserve"> </w:t>
      </w:r>
      <w:r>
        <w:t>nahradit,</w:t>
      </w:r>
    </w:p>
    <w:p w14:paraId="6C653C4F" w14:textId="77777777" w:rsidR="00A5650C" w:rsidRDefault="00000000">
      <w:pPr>
        <w:pStyle w:val="Odstavecseseznamem"/>
        <w:numPr>
          <w:ilvl w:val="1"/>
          <w:numId w:val="42"/>
        </w:numPr>
        <w:tabs>
          <w:tab w:val="left" w:pos="1032"/>
        </w:tabs>
        <w:spacing w:before="56"/>
        <w:ind w:left="1031" w:right="228"/>
        <w:jc w:val="both"/>
      </w:pPr>
      <w:r>
        <w:rPr>
          <w:spacing w:val="-1"/>
        </w:rPr>
        <w:br w:type="column"/>
      </w:r>
      <w:r>
        <w:t>regresní náhrady předepsané k úhradě pojištěnému podle zákona upravující nemocenské pojištění,</w:t>
      </w:r>
    </w:p>
    <w:p w14:paraId="02C79CFC" w14:textId="79C51921" w:rsidR="00A5650C" w:rsidRDefault="00120113">
      <w:pPr>
        <w:pStyle w:val="Odstavecseseznamem"/>
        <w:numPr>
          <w:ilvl w:val="1"/>
          <w:numId w:val="42"/>
        </w:numPr>
        <w:tabs>
          <w:tab w:val="left" w:pos="1032"/>
        </w:tabs>
        <w:spacing w:before="1"/>
        <w:ind w:left="1031" w:right="226"/>
        <w:jc w:val="both"/>
      </w:pPr>
      <w:r>
        <w:rPr>
          <w:noProof/>
        </w:rPr>
        <mc:AlternateContent>
          <mc:Choice Requires="wps">
            <w:drawing>
              <wp:anchor distT="0" distB="0" distL="114300" distR="114300" simplePos="0" relativeHeight="251677696" behindDoc="0" locked="0" layoutInCell="1" allowOverlap="1" wp14:anchorId="4F0B0452" wp14:editId="3AAF7FC2">
                <wp:simplePos x="0" y="0"/>
                <wp:positionH relativeFrom="page">
                  <wp:posOffset>3780155</wp:posOffset>
                </wp:positionH>
                <wp:positionV relativeFrom="paragraph">
                  <wp:posOffset>-508000</wp:posOffset>
                </wp:positionV>
                <wp:extent cx="0" cy="9071610"/>
                <wp:effectExtent l="0" t="0" r="0" b="0"/>
                <wp:wrapNone/>
                <wp:docPr id="6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7161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0F1A8" id="Line 3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65pt,-40pt" to="297.65pt,6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" strokeweight=".7pt">
                <w10:wrap anchorx="page"/>
              </v:line>
            </w:pict>
          </mc:Fallback>
        </mc:AlternateContent>
      </w:r>
      <w:r w:rsidR="00000000">
        <w:t>náklady hasičského záchranného sboru nebo jednotek sboru dobrovolných hasičů obce</w:t>
      </w:r>
      <w:r w:rsidR="00000000">
        <w:rPr>
          <w:spacing w:val="21"/>
        </w:rPr>
        <w:t xml:space="preserve"> </w:t>
      </w:r>
      <w:r w:rsidR="00000000">
        <w:t>podle</w:t>
      </w:r>
    </w:p>
    <w:p w14:paraId="3EDE33CF" w14:textId="77777777" w:rsidR="00A5650C" w:rsidRDefault="00000000">
      <w:pPr>
        <w:ind w:left="1031" w:right="226"/>
        <w:jc w:val="both"/>
      </w:pPr>
      <w:r>
        <w:t>§ 3a, odst. 3, zákona č. 168/1999 Sb. v platném znění.</w:t>
      </w:r>
    </w:p>
    <w:p w14:paraId="6D7651E2" w14:textId="77777777" w:rsidR="00A5650C" w:rsidRDefault="00000000">
      <w:pPr>
        <w:pStyle w:val="Odstavecseseznamem"/>
        <w:numPr>
          <w:ilvl w:val="0"/>
          <w:numId w:val="42"/>
        </w:numPr>
        <w:tabs>
          <w:tab w:val="left" w:pos="601"/>
        </w:tabs>
        <w:ind w:left="600" w:right="225"/>
        <w:jc w:val="both"/>
      </w:pPr>
      <w:r>
        <w:t>Předpokladem vzniku nároku na plnění z tohoto pojištění odpovědnosti je, že poškozený svůj nárok uplatnil a prokázal a k pojistné události došlo v době trvání pojištění odpovědnosti, s výjimkou doby jeho přerušení.</w:t>
      </w:r>
    </w:p>
    <w:p w14:paraId="6F303918" w14:textId="77777777" w:rsidR="00A5650C" w:rsidRDefault="00000000">
      <w:pPr>
        <w:pStyle w:val="Odstavecseseznamem"/>
        <w:numPr>
          <w:ilvl w:val="0"/>
          <w:numId w:val="42"/>
        </w:numPr>
        <w:tabs>
          <w:tab w:val="left" w:pos="601"/>
        </w:tabs>
        <w:spacing w:before="1"/>
        <w:ind w:left="600" w:right="226"/>
        <w:jc w:val="both"/>
      </w:pPr>
      <w:r>
        <w:t>K pojištění odpovědnosti lze v pojistné smlouvě sjednat tato dodatková</w:t>
      </w:r>
      <w:r>
        <w:rPr>
          <w:spacing w:val="-7"/>
        </w:rPr>
        <w:t xml:space="preserve"> </w:t>
      </w:r>
      <w:r>
        <w:t>pojištění:</w:t>
      </w:r>
    </w:p>
    <w:p w14:paraId="280B4070" w14:textId="77777777" w:rsidR="00A5650C" w:rsidRDefault="00000000">
      <w:pPr>
        <w:pStyle w:val="Odstavecseseznamem"/>
        <w:numPr>
          <w:ilvl w:val="1"/>
          <w:numId w:val="42"/>
        </w:numPr>
        <w:tabs>
          <w:tab w:val="left" w:pos="1033"/>
        </w:tabs>
        <w:spacing w:before="5"/>
        <w:ind w:left="1032"/>
      </w:pPr>
      <w:r>
        <w:t>čelního skla, nebo všech skel</w:t>
      </w:r>
      <w:r>
        <w:rPr>
          <w:spacing w:val="-13"/>
        </w:rPr>
        <w:t xml:space="preserve"> </w:t>
      </w:r>
      <w:r>
        <w:t>vozidla,</w:t>
      </w:r>
    </w:p>
    <w:p w14:paraId="52B3BFC2" w14:textId="77777777" w:rsidR="00A5650C" w:rsidRDefault="00000000">
      <w:pPr>
        <w:pStyle w:val="Odstavecseseznamem"/>
        <w:numPr>
          <w:ilvl w:val="1"/>
          <w:numId w:val="42"/>
        </w:numPr>
        <w:tabs>
          <w:tab w:val="left" w:pos="1033"/>
        </w:tabs>
        <w:spacing w:before="1"/>
        <w:ind w:left="1032"/>
      </w:pPr>
      <w:r>
        <w:t>odcizení</w:t>
      </w:r>
      <w:r>
        <w:rPr>
          <w:spacing w:val="-3"/>
        </w:rPr>
        <w:t xml:space="preserve"> </w:t>
      </w:r>
      <w:r>
        <w:t>vozidla,</w:t>
      </w:r>
    </w:p>
    <w:p w14:paraId="54D062B9" w14:textId="77777777" w:rsidR="00A5650C" w:rsidRDefault="00000000">
      <w:pPr>
        <w:pStyle w:val="Odstavecseseznamem"/>
        <w:numPr>
          <w:ilvl w:val="1"/>
          <w:numId w:val="42"/>
        </w:numPr>
        <w:tabs>
          <w:tab w:val="left" w:pos="1033"/>
        </w:tabs>
        <w:spacing w:line="264" w:lineRule="exact"/>
        <w:ind w:left="1032"/>
      </w:pPr>
      <w:r>
        <w:t>živlu a střetu se</w:t>
      </w:r>
      <w:r>
        <w:rPr>
          <w:spacing w:val="-1"/>
        </w:rPr>
        <w:t xml:space="preserve"> </w:t>
      </w:r>
      <w:r>
        <w:t>zvěří,</w:t>
      </w:r>
    </w:p>
    <w:p w14:paraId="5968269A" w14:textId="77777777" w:rsidR="00A5650C" w:rsidRDefault="00000000">
      <w:pPr>
        <w:pStyle w:val="Odstavecseseznamem"/>
        <w:numPr>
          <w:ilvl w:val="1"/>
          <w:numId w:val="42"/>
        </w:numPr>
        <w:tabs>
          <w:tab w:val="left" w:pos="1033"/>
          <w:tab w:val="left" w:pos="1747"/>
          <w:tab w:val="left" w:pos="2167"/>
          <w:tab w:val="left" w:pos="3012"/>
          <w:tab w:val="left" w:pos="3523"/>
          <w:tab w:val="left" w:pos="4672"/>
        </w:tabs>
        <w:ind w:left="1032" w:right="261" w:hanging="435"/>
      </w:pPr>
      <w:r>
        <w:t>živlu</w:t>
      </w:r>
      <w:r>
        <w:tab/>
        <w:t>a</w:t>
      </w:r>
      <w:r>
        <w:tab/>
        <w:t>střetu</w:t>
      </w:r>
      <w:r>
        <w:tab/>
        <w:t>se</w:t>
      </w:r>
      <w:r>
        <w:tab/>
        <w:t>zvířetem,</w:t>
      </w:r>
      <w:r>
        <w:tab/>
      </w:r>
      <w:r>
        <w:rPr>
          <w:spacing w:val="-6"/>
        </w:rPr>
        <w:t xml:space="preserve">poškození </w:t>
      </w:r>
      <w:r>
        <w:t>zaparkovaného vozidla</w:t>
      </w:r>
      <w:r>
        <w:rPr>
          <w:spacing w:val="-4"/>
        </w:rPr>
        <w:t xml:space="preserve"> </w:t>
      </w:r>
      <w:r>
        <w:t>zvířetem,</w:t>
      </w:r>
    </w:p>
    <w:p w14:paraId="0B9DC228" w14:textId="77777777" w:rsidR="00A5650C" w:rsidRDefault="00000000">
      <w:pPr>
        <w:pStyle w:val="Odstavecseseznamem"/>
        <w:numPr>
          <w:ilvl w:val="1"/>
          <w:numId w:val="42"/>
        </w:numPr>
        <w:tabs>
          <w:tab w:val="left" w:pos="1033"/>
        </w:tabs>
        <w:spacing w:before="3"/>
        <w:ind w:left="1032" w:hanging="436"/>
      </w:pPr>
      <w:r>
        <w:t>úrazu osob dopravovaných</w:t>
      </w:r>
      <w:r>
        <w:rPr>
          <w:spacing w:val="-3"/>
        </w:rPr>
        <w:t xml:space="preserve"> </w:t>
      </w:r>
      <w:r>
        <w:t>pojištěnýmvozidlem,</w:t>
      </w:r>
    </w:p>
    <w:p w14:paraId="3E2E34B3" w14:textId="77777777" w:rsidR="00A5650C" w:rsidRDefault="00000000">
      <w:pPr>
        <w:pStyle w:val="Odstavecseseznamem"/>
        <w:numPr>
          <w:ilvl w:val="1"/>
          <w:numId w:val="42"/>
        </w:numPr>
        <w:tabs>
          <w:tab w:val="left" w:pos="1033"/>
        </w:tabs>
        <w:spacing w:line="265" w:lineRule="exact"/>
        <w:ind w:left="1032" w:hanging="436"/>
      </w:pPr>
      <w:r>
        <w:t>cestovních zavazadel a věcí osobní</w:t>
      </w:r>
      <w:r>
        <w:rPr>
          <w:spacing w:val="-15"/>
        </w:rPr>
        <w:t xml:space="preserve"> </w:t>
      </w:r>
      <w:r>
        <w:t>potřeby.</w:t>
      </w:r>
    </w:p>
    <w:p w14:paraId="0DA88B66" w14:textId="77777777" w:rsidR="00A5650C" w:rsidRDefault="00000000">
      <w:pPr>
        <w:pStyle w:val="Odstavecseseznamem"/>
        <w:numPr>
          <w:ilvl w:val="0"/>
          <w:numId w:val="42"/>
        </w:numPr>
        <w:tabs>
          <w:tab w:val="left" w:pos="599"/>
        </w:tabs>
        <w:ind w:left="598" w:right="228"/>
        <w:jc w:val="both"/>
      </w:pPr>
      <w:r>
        <w:t>Zanikne-li pojištění odpovědnosti, ke stejnému datu zaniknou i všechna dodatková pojištění, která k němu byla</w:t>
      </w:r>
      <w:r>
        <w:rPr>
          <w:spacing w:val="-1"/>
        </w:rPr>
        <w:t xml:space="preserve"> </w:t>
      </w:r>
      <w:r>
        <w:t>sjednána.</w:t>
      </w:r>
    </w:p>
    <w:p w14:paraId="15F88FC4" w14:textId="77777777" w:rsidR="00A5650C" w:rsidRDefault="00000000">
      <w:pPr>
        <w:spacing w:before="93"/>
        <w:ind w:left="1994" w:right="1987" w:firstLine="470"/>
        <w:rPr>
          <w:b/>
        </w:rPr>
      </w:pPr>
      <w:r>
        <w:rPr>
          <w:b/>
        </w:rPr>
        <w:t>ČLÁNEK 4 ASISTENČNÍ SLUŽBY</w:t>
      </w:r>
    </w:p>
    <w:p w14:paraId="7BAFFF28" w14:textId="77777777" w:rsidR="00A5650C" w:rsidRDefault="00000000">
      <w:pPr>
        <w:pStyle w:val="Odstavecseseznamem"/>
        <w:numPr>
          <w:ilvl w:val="0"/>
          <w:numId w:val="41"/>
        </w:numPr>
        <w:tabs>
          <w:tab w:val="left" w:pos="599"/>
        </w:tabs>
        <w:spacing w:before="63"/>
        <w:ind w:right="225"/>
        <w:jc w:val="both"/>
      </w:pPr>
      <w:r>
        <w:t>Uživatel pojištěného vozidla má nárok na využívání základních asistenčních služeb poskytovaných smluvní asistenční společností pojistitele, a to v rozsahu upraveném podmínkami pro poskytování těchto služeb pro klienty pojistitele, které jsou nedílnou součástí pojistné</w:t>
      </w:r>
      <w:r>
        <w:rPr>
          <w:spacing w:val="-3"/>
        </w:rPr>
        <w:t xml:space="preserve"> </w:t>
      </w:r>
      <w:r>
        <w:t>smlouvy.</w:t>
      </w:r>
    </w:p>
    <w:p w14:paraId="29DCA123" w14:textId="77777777" w:rsidR="00A5650C" w:rsidRDefault="00000000">
      <w:pPr>
        <w:pStyle w:val="Odstavecseseznamem"/>
        <w:numPr>
          <w:ilvl w:val="0"/>
          <w:numId w:val="41"/>
        </w:numPr>
        <w:tabs>
          <w:tab w:val="left" w:pos="599"/>
        </w:tabs>
        <w:ind w:right="226"/>
        <w:jc w:val="both"/>
      </w:pPr>
      <w:r>
        <w:t>Nad rámec základních asistenčních služeb lze v pojistné smlouvě za zvláštní pojistné sjednat další asistenční služby v rozsahu a limitech podle asistenčních podmínek.</w:t>
      </w:r>
    </w:p>
    <w:p w14:paraId="101E7C15" w14:textId="77777777" w:rsidR="00A5650C" w:rsidRDefault="00000000">
      <w:pPr>
        <w:pStyle w:val="Odstavecseseznamem"/>
        <w:numPr>
          <w:ilvl w:val="0"/>
          <w:numId w:val="41"/>
        </w:numPr>
        <w:tabs>
          <w:tab w:val="left" w:pos="599"/>
        </w:tabs>
        <w:ind w:right="230"/>
        <w:jc w:val="both"/>
      </w:pPr>
      <w:r>
        <w:t>Zanikne-li pojištění odpovědnosti, ke stejnému datu zanikne i nárok na využívání asistenčních</w:t>
      </w:r>
      <w:r>
        <w:rPr>
          <w:spacing w:val="-15"/>
        </w:rPr>
        <w:t xml:space="preserve"> </w:t>
      </w:r>
      <w:r>
        <w:t>služeb.</w:t>
      </w:r>
    </w:p>
    <w:p w14:paraId="7C8AE63A" w14:textId="77777777" w:rsidR="00A5650C" w:rsidRDefault="00000000">
      <w:pPr>
        <w:spacing w:before="99"/>
        <w:ind w:left="1975" w:right="1784" w:firstLine="484"/>
        <w:rPr>
          <w:b/>
        </w:rPr>
      </w:pPr>
      <w:r>
        <w:rPr>
          <w:b/>
        </w:rPr>
        <w:t>ČLÁNEK 5 VÝLUKY Z</w:t>
      </w:r>
      <w:r>
        <w:rPr>
          <w:b/>
          <w:spacing w:val="10"/>
        </w:rPr>
        <w:t xml:space="preserve"> </w:t>
      </w:r>
      <w:r>
        <w:rPr>
          <w:b/>
          <w:spacing w:val="-3"/>
        </w:rPr>
        <w:t>POJIŠTĚNÍ</w:t>
      </w:r>
    </w:p>
    <w:p w14:paraId="77AF2C8A" w14:textId="77777777" w:rsidR="00A5650C" w:rsidRDefault="00000000">
      <w:pPr>
        <w:pStyle w:val="Odstavecseseznamem"/>
        <w:numPr>
          <w:ilvl w:val="0"/>
          <w:numId w:val="40"/>
        </w:numPr>
        <w:tabs>
          <w:tab w:val="left" w:pos="594"/>
        </w:tabs>
        <w:spacing w:before="61"/>
        <w:ind w:right="234" w:hanging="360"/>
        <w:jc w:val="both"/>
      </w:pPr>
      <w:r>
        <w:t>Nebylo-li v pojistné smlouvě dohodnuto jinak, pojistitel nemá povinnost</w:t>
      </w:r>
      <w:r>
        <w:rPr>
          <w:spacing w:val="-3"/>
        </w:rPr>
        <w:t xml:space="preserve"> </w:t>
      </w:r>
      <w:r>
        <w:t>nahradit:</w:t>
      </w:r>
    </w:p>
    <w:p w14:paraId="164C9283" w14:textId="77777777" w:rsidR="00A5650C" w:rsidRDefault="00000000">
      <w:pPr>
        <w:pStyle w:val="Odstavecseseznamem"/>
        <w:numPr>
          <w:ilvl w:val="1"/>
          <w:numId w:val="40"/>
        </w:numPr>
        <w:tabs>
          <w:tab w:val="left" w:pos="1026"/>
        </w:tabs>
        <w:spacing w:line="242" w:lineRule="auto"/>
        <w:ind w:right="235"/>
        <w:jc w:val="both"/>
      </w:pPr>
      <w:r>
        <w:t>újmu, kterou utrpěl řidič vozidla, jehož provozem byla újma</w:t>
      </w:r>
      <w:r>
        <w:rPr>
          <w:spacing w:val="-3"/>
        </w:rPr>
        <w:t xml:space="preserve"> </w:t>
      </w:r>
      <w:r>
        <w:t>způsobena,</w:t>
      </w:r>
    </w:p>
    <w:p w14:paraId="129D601E" w14:textId="77777777" w:rsidR="00A5650C" w:rsidRDefault="00000000">
      <w:pPr>
        <w:pStyle w:val="Odstavecseseznamem"/>
        <w:numPr>
          <w:ilvl w:val="1"/>
          <w:numId w:val="40"/>
        </w:numPr>
        <w:tabs>
          <w:tab w:val="left" w:pos="1026"/>
        </w:tabs>
        <w:spacing w:line="237" w:lineRule="auto"/>
        <w:ind w:right="232"/>
        <w:jc w:val="both"/>
      </w:pPr>
      <w:r>
        <w:t>újmu, kterou se pojištěný zavázal uhradit nebo uhradil nad rámec stanovený právními</w:t>
      </w:r>
      <w:r>
        <w:rPr>
          <w:spacing w:val="-21"/>
        </w:rPr>
        <w:t xml:space="preserve"> </w:t>
      </w:r>
      <w:r>
        <w:t>předpisy,</w:t>
      </w:r>
    </w:p>
    <w:p w14:paraId="3A7D1F0A" w14:textId="77777777" w:rsidR="00A5650C" w:rsidRDefault="00000000">
      <w:pPr>
        <w:pStyle w:val="Odstavecseseznamem"/>
        <w:numPr>
          <w:ilvl w:val="1"/>
          <w:numId w:val="40"/>
        </w:numPr>
        <w:tabs>
          <w:tab w:val="left" w:pos="1026"/>
        </w:tabs>
        <w:spacing w:before="1"/>
        <w:ind w:right="229"/>
        <w:jc w:val="both"/>
      </w:pPr>
      <w:r>
        <w:t>věcnou škodu, účelně vynaložené náklady spojené s péčí o zdraví zraněného zvířete a škodu, která má povahu ušlého zisku, které je pojištěný povinen nahradit svému  manželovi  nebo  osobám,   které s ním v době vzniku škodné události žily ve společné domácnosti, s výjimkou škody, která</w:t>
      </w:r>
      <w:r>
        <w:rPr>
          <w:spacing w:val="-5"/>
        </w:rPr>
        <w:t xml:space="preserve"> </w:t>
      </w:r>
      <w:r>
        <w:t>má</w:t>
      </w:r>
    </w:p>
    <w:p w14:paraId="6D1C88B0" w14:textId="77777777" w:rsidR="00A5650C" w:rsidRDefault="00A5650C">
      <w:pPr>
        <w:jc w:val="both"/>
        <w:sectPr w:rsidR="00A5650C">
          <w:type w:val="continuous"/>
          <w:pgSz w:w="11920" w:h="16850"/>
          <w:pgMar w:top="1100" w:right="220" w:bottom="280" w:left="220" w:header="708" w:footer="708" w:gutter="0"/>
          <w:cols w:num="2" w:space="708" w:equalWidth="0">
            <w:col w:w="5615" w:space="49"/>
            <w:col w:w="5816"/>
          </w:cols>
        </w:sectPr>
      </w:pPr>
    </w:p>
    <w:p w14:paraId="7AB4C1C5" w14:textId="4811F32C" w:rsidR="00A5650C" w:rsidRDefault="00120113">
      <w:pPr>
        <w:spacing w:before="35"/>
        <w:ind w:left="1025" w:right="40"/>
        <w:jc w:val="both"/>
      </w:pPr>
      <w:r>
        <w:rPr>
          <w:noProof/>
        </w:rPr>
        <w:lastRenderedPageBreak/>
        <mc:AlternateContent>
          <mc:Choice Requires="wps">
            <w:drawing>
              <wp:anchor distT="0" distB="0" distL="114300" distR="114300" simplePos="0" relativeHeight="251678720" behindDoc="0" locked="0" layoutInCell="1" allowOverlap="1" wp14:anchorId="74B18EA2" wp14:editId="7F179DE9">
                <wp:simplePos x="0" y="0"/>
                <wp:positionH relativeFrom="page">
                  <wp:posOffset>3780155</wp:posOffset>
                </wp:positionH>
                <wp:positionV relativeFrom="page">
                  <wp:posOffset>288290</wp:posOffset>
                </wp:positionV>
                <wp:extent cx="0" cy="9923780"/>
                <wp:effectExtent l="0" t="0" r="0" b="0"/>
                <wp:wrapNone/>
                <wp:docPr id="6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237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F283" id="Line 36"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65pt,22.7pt" to="297.65pt,8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" strokeweight=".7pt">
                <w10:wrap anchorx="page" anchory="page"/>
              </v:line>
            </w:pict>
          </mc:Fallback>
        </mc:AlternateContent>
      </w:r>
      <w:r w:rsidR="00000000">
        <w:t>povahu ušlého zisku,  jestliže  tato  škoda  souvisí  s újmou vzniklou ublížením na zdraví nebo usmrcením,</w:t>
      </w:r>
    </w:p>
    <w:p w14:paraId="037A89E6" w14:textId="77777777" w:rsidR="00A5650C" w:rsidRDefault="00000000">
      <w:pPr>
        <w:pStyle w:val="Odstavecseseznamem"/>
        <w:numPr>
          <w:ilvl w:val="1"/>
          <w:numId w:val="40"/>
        </w:numPr>
        <w:tabs>
          <w:tab w:val="left" w:pos="1026"/>
        </w:tabs>
        <w:ind w:right="39" w:hanging="432"/>
        <w:jc w:val="both"/>
      </w:pPr>
      <w:r>
        <w:t>škodu na vozidle, jehož provozem byla škoda způsobena,</w:t>
      </w:r>
      <w:r>
        <w:rPr>
          <w:spacing w:val="-11"/>
        </w:rPr>
        <w:t xml:space="preserve"> </w:t>
      </w:r>
      <w:r>
        <w:t>jakož</w:t>
      </w:r>
      <w:r>
        <w:rPr>
          <w:spacing w:val="-14"/>
        </w:rPr>
        <w:t xml:space="preserve"> </w:t>
      </w:r>
      <w:r>
        <w:t>i</w:t>
      </w:r>
      <w:r>
        <w:rPr>
          <w:spacing w:val="-14"/>
        </w:rPr>
        <w:t xml:space="preserve"> </w:t>
      </w:r>
      <w:r>
        <w:t>na</w:t>
      </w:r>
      <w:r>
        <w:rPr>
          <w:spacing w:val="-14"/>
        </w:rPr>
        <w:t xml:space="preserve"> </w:t>
      </w:r>
      <w:r>
        <w:t>věcech</w:t>
      </w:r>
      <w:r>
        <w:rPr>
          <w:spacing w:val="-12"/>
        </w:rPr>
        <w:t xml:space="preserve"> </w:t>
      </w:r>
      <w:r>
        <w:t>přepravovaných</w:t>
      </w:r>
      <w:r>
        <w:rPr>
          <w:spacing w:val="-15"/>
        </w:rPr>
        <w:t xml:space="preserve"> </w:t>
      </w:r>
      <w:r>
        <w:t>tímto vozidlem, s výjimkou škody způsobené na věci, kterou měla tímto vozidlem přepravovaná osoba  v době škodné události na sobě nebo u sebe, a to v rozsahu, v jakém je pojištěný povinen škodu nahradit,</w:t>
      </w:r>
    </w:p>
    <w:p w14:paraId="0F08DC41" w14:textId="77777777" w:rsidR="00A5650C" w:rsidRDefault="00000000">
      <w:pPr>
        <w:pStyle w:val="Odstavecseseznamem"/>
        <w:numPr>
          <w:ilvl w:val="1"/>
          <w:numId w:val="40"/>
        </w:numPr>
        <w:tabs>
          <w:tab w:val="left" w:pos="1026"/>
        </w:tabs>
        <w:ind w:right="40"/>
        <w:jc w:val="both"/>
      </w:pPr>
      <w:r>
        <w:t>věcnou škodu, účelně vynaložené náklady spojené s péčí o zdraví zraněného zvířete a škodu mající povahu ušlého zisku, vzniklé mezi vozidly jízdní soupravy tvořené motorovým a přípojným vozidlem, včetně škody na věcech přepravovaných těmito vozidly, nebyla-li škoda způsobena provozem jiného</w:t>
      </w:r>
      <w:r>
        <w:rPr>
          <w:spacing w:val="-1"/>
        </w:rPr>
        <w:t xml:space="preserve"> </w:t>
      </w:r>
      <w:r>
        <w:t>vozidla,</w:t>
      </w:r>
    </w:p>
    <w:p w14:paraId="61F656B8" w14:textId="77777777" w:rsidR="00A5650C" w:rsidRDefault="00000000">
      <w:pPr>
        <w:pStyle w:val="Odstavecseseznamem"/>
        <w:numPr>
          <w:ilvl w:val="1"/>
          <w:numId w:val="40"/>
        </w:numPr>
        <w:tabs>
          <w:tab w:val="left" w:pos="1026"/>
        </w:tabs>
        <w:ind w:right="46"/>
        <w:jc w:val="both"/>
      </w:pPr>
      <w:r>
        <w:t>újmu vzniklou manipulací s nákladem stojícího vozidla,</w:t>
      </w:r>
    </w:p>
    <w:p w14:paraId="4269B805" w14:textId="77777777" w:rsidR="00A5650C" w:rsidRDefault="00000000">
      <w:pPr>
        <w:pStyle w:val="Odstavecseseznamem"/>
        <w:numPr>
          <w:ilvl w:val="1"/>
          <w:numId w:val="40"/>
        </w:numPr>
        <w:tabs>
          <w:tab w:val="left" w:pos="1026"/>
        </w:tabs>
        <w:ind w:right="39"/>
        <w:jc w:val="both"/>
      </w:pPr>
      <w:r>
        <w:t>náklady vzniklé poskytnutím léčebné péče, dávek nemocenského       pojištění       nebo       důchodů z důchodového pojištění v důsledku újmy vzniklé ublížením na zdraví nebo usmrcením, které utrpěl řidič vozidla, jehož provozem byla tato újma způsobena,</w:t>
      </w:r>
    </w:p>
    <w:p w14:paraId="6CC57639" w14:textId="77777777" w:rsidR="00A5650C" w:rsidRDefault="00000000">
      <w:pPr>
        <w:pStyle w:val="Odstavecseseznamem"/>
        <w:numPr>
          <w:ilvl w:val="1"/>
          <w:numId w:val="40"/>
        </w:numPr>
        <w:tabs>
          <w:tab w:val="left" w:pos="1027"/>
        </w:tabs>
        <w:ind w:left="1026" w:right="38"/>
        <w:jc w:val="both"/>
      </w:pPr>
      <w:r>
        <w:t>újmu způsobenou provozem vozidla při jeho účasti na organizovaném motoristickém závodu nebo soutěži,  nebo   při   přípravě   na   tyto   soutěže,   s výjimkou újmy způsobené při závodu nebo soutěži, při nichž je řidič povinen dodržovat pravidla provozu na pozemních</w:t>
      </w:r>
      <w:r>
        <w:rPr>
          <w:spacing w:val="-15"/>
        </w:rPr>
        <w:t xml:space="preserve"> </w:t>
      </w:r>
      <w:r>
        <w:t>komunikacích,</w:t>
      </w:r>
    </w:p>
    <w:p w14:paraId="6E5563D0" w14:textId="77777777" w:rsidR="00A5650C" w:rsidRDefault="00000000">
      <w:pPr>
        <w:pStyle w:val="Odstavecseseznamem"/>
        <w:numPr>
          <w:ilvl w:val="1"/>
          <w:numId w:val="40"/>
        </w:numPr>
        <w:tabs>
          <w:tab w:val="left" w:pos="1027"/>
        </w:tabs>
        <w:ind w:right="40" w:hanging="432"/>
        <w:jc w:val="both"/>
      </w:pPr>
      <w:r>
        <w:t xml:space="preserve">újmu vzniklou provozem vozidla při teroristickém činu nebo válečné události, jestliže má tento provoz přímou souvislost s tímto činem </w:t>
      </w:r>
      <w:r>
        <w:rPr>
          <w:spacing w:val="-4"/>
        </w:rPr>
        <w:t xml:space="preserve">nebo </w:t>
      </w:r>
      <w:r>
        <w:t>událostí.</w:t>
      </w:r>
    </w:p>
    <w:p w14:paraId="5CE30D2F" w14:textId="77777777" w:rsidR="00A5650C" w:rsidRDefault="00000000">
      <w:pPr>
        <w:pStyle w:val="Odstavecseseznamem"/>
        <w:numPr>
          <w:ilvl w:val="0"/>
          <w:numId w:val="40"/>
        </w:numPr>
        <w:tabs>
          <w:tab w:val="left" w:pos="594"/>
        </w:tabs>
        <w:ind w:right="41" w:hanging="360"/>
        <w:jc w:val="both"/>
      </w:pPr>
      <w:r>
        <w:t>Byla-li újma způsobena vlastníku vozidla provozem jeho vozidla, které v době vzniku újmy řídila jiná osoba,</w:t>
      </w:r>
      <w:r>
        <w:rPr>
          <w:spacing w:val="-33"/>
        </w:rPr>
        <w:t xml:space="preserve"> </w:t>
      </w:r>
      <w:r>
        <w:t>nebo osobě, která s vozidlem, jehož provozem byla této osobě  újma   způsobena,   oprávněně    nakládá    jako s vlastním, nebo se kterým oprávněně vykonává právo pro sebe a jestliže v době vzniku újmy řídila vozidla jiná osoba, je pojistitel povinen uhradit tomuto vlastníku nebo této osobě pouze újmu způsobenou ublížením na zdraví nebo usmrcením včetně náhrady nákladů vynaložených</w:t>
      </w:r>
      <w:r>
        <w:rPr>
          <w:spacing w:val="-8"/>
        </w:rPr>
        <w:t xml:space="preserve"> </w:t>
      </w:r>
      <w:r>
        <w:t>na</w:t>
      </w:r>
      <w:r>
        <w:rPr>
          <w:spacing w:val="-7"/>
        </w:rPr>
        <w:t xml:space="preserve"> </w:t>
      </w:r>
      <w:r>
        <w:t>péči</w:t>
      </w:r>
      <w:r>
        <w:rPr>
          <w:spacing w:val="-7"/>
        </w:rPr>
        <w:t xml:space="preserve"> </w:t>
      </w:r>
      <w:r>
        <w:t>hrazenou</w:t>
      </w:r>
      <w:r>
        <w:rPr>
          <w:spacing w:val="-5"/>
        </w:rPr>
        <w:t xml:space="preserve"> </w:t>
      </w:r>
      <w:r>
        <w:t>z</w:t>
      </w:r>
      <w:r>
        <w:rPr>
          <w:spacing w:val="-10"/>
        </w:rPr>
        <w:t xml:space="preserve"> </w:t>
      </w:r>
      <w:r>
        <w:t>veřejného</w:t>
      </w:r>
      <w:r>
        <w:rPr>
          <w:spacing w:val="-6"/>
        </w:rPr>
        <w:t xml:space="preserve"> </w:t>
      </w:r>
      <w:r>
        <w:t>zdravotního pojištění a regresního nároku podle § 6, odst. 4, zákona č.168/1999 Sb. v platném</w:t>
      </w:r>
      <w:r>
        <w:rPr>
          <w:spacing w:val="-5"/>
        </w:rPr>
        <w:t xml:space="preserve"> </w:t>
      </w:r>
      <w:r>
        <w:t>znění.</w:t>
      </w:r>
    </w:p>
    <w:p w14:paraId="0D7DB033" w14:textId="77777777" w:rsidR="00A5650C" w:rsidRDefault="00000000">
      <w:pPr>
        <w:pStyle w:val="Odstavecseseznamem"/>
        <w:numPr>
          <w:ilvl w:val="0"/>
          <w:numId w:val="40"/>
        </w:numPr>
        <w:tabs>
          <w:tab w:val="left" w:pos="594"/>
        </w:tabs>
        <w:ind w:right="40" w:hanging="360"/>
        <w:jc w:val="both"/>
      </w:pPr>
      <w:r>
        <w:t>V případě střetu vozidel, která jsou ve vlastnictví téže osoby, se újma způsobená této osobě hradí pouze tehdy, jestliže jde o různé provozovatele vozidel zúčastněných na vzniku škodné události a jestliže není současně tato osoba provozovatelem vozidla, na němž byla tato újma</w:t>
      </w:r>
      <w:r>
        <w:rPr>
          <w:spacing w:val="-4"/>
        </w:rPr>
        <w:t xml:space="preserve"> </w:t>
      </w:r>
      <w:r>
        <w:t>způsobena.</w:t>
      </w:r>
    </w:p>
    <w:p w14:paraId="29DD4C20" w14:textId="77777777" w:rsidR="00A5650C" w:rsidRDefault="00000000">
      <w:pPr>
        <w:spacing w:before="91"/>
        <w:ind w:left="1510" w:right="1329"/>
        <w:jc w:val="center"/>
        <w:rPr>
          <w:b/>
        </w:rPr>
      </w:pPr>
      <w:r>
        <w:rPr>
          <w:b/>
        </w:rPr>
        <w:t>ČLÁNEK 6</w:t>
      </w:r>
    </w:p>
    <w:p w14:paraId="29BE38ED" w14:textId="77777777" w:rsidR="00A5650C" w:rsidRDefault="00000000">
      <w:pPr>
        <w:spacing w:before="3"/>
        <w:ind w:left="1510" w:right="1330"/>
        <w:jc w:val="center"/>
        <w:rPr>
          <w:b/>
        </w:rPr>
      </w:pPr>
      <w:r>
        <w:rPr>
          <w:b/>
        </w:rPr>
        <w:t>ÚZEMNÍ PLATNOST POJIŠTĚNÍ</w:t>
      </w:r>
    </w:p>
    <w:p w14:paraId="019A92A6" w14:textId="77777777" w:rsidR="00A5650C" w:rsidRDefault="00000000">
      <w:pPr>
        <w:spacing w:before="58"/>
        <w:ind w:left="247" w:right="55" w:hanging="8"/>
        <w:jc w:val="center"/>
      </w:pPr>
      <w:r>
        <w:t>Pojištění se vztahuje na škodné události, k nimž dojde na území</w:t>
      </w:r>
      <w:r>
        <w:rPr>
          <w:spacing w:val="-14"/>
        </w:rPr>
        <w:t xml:space="preserve"> </w:t>
      </w:r>
      <w:r>
        <w:t>členských</w:t>
      </w:r>
      <w:r>
        <w:rPr>
          <w:spacing w:val="-14"/>
        </w:rPr>
        <w:t xml:space="preserve"> </w:t>
      </w:r>
      <w:r>
        <w:t>států</w:t>
      </w:r>
      <w:r>
        <w:rPr>
          <w:spacing w:val="-17"/>
        </w:rPr>
        <w:t xml:space="preserve"> </w:t>
      </w:r>
      <w:r>
        <w:t>Evropské</w:t>
      </w:r>
      <w:r>
        <w:rPr>
          <w:spacing w:val="-12"/>
        </w:rPr>
        <w:t xml:space="preserve"> </w:t>
      </w:r>
      <w:r>
        <w:t>unie</w:t>
      </w:r>
      <w:r>
        <w:rPr>
          <w:spacing w:val="-13"/>
        </w:rPr>
        <w:t xml:space="preserve"> </w:t>
      </w:r>
      <w:r>
        <w:t>a</w:t>
      </w:r>
      <w:r>
        <w:rPr>
          <w:spacing w:val="-13"/>
        </w:rPr>
        <w:t xml:space="preserve"> </w:t>
      </w:r>
      <w:r>
        <w:t>dalších</w:t>
      </w:r>
      <w:r>
        <w:rPr>
          <w:spacing w:val="-16"/>
        </w:rPr>
        <w:t xml:space="preserve"> </w:t>
      </w:r>
      <w:r>
        <w:t>států</w:t>
      </w:r>
      <w:r>
        <w:rPr>
          <w:spacing w:val="-17"/>
        </w:rPr>
        <w:t xml:space="preserve"> </w:t>
      </w:r>
      <w:r>
        <w:t>tvořících</w:t>
      </w:r>
    </w:p>
    <w:p w14:paraId="21F8A6C6" w14:textId="77777777" w:rsidR="00A5650C" w:rsidRDefault="00000000">
      <w:pPr>
        <w:spacing w:before="29"/>
        <w:ind w:left="233" w:right="225" w:hanging="5"/>
        <w:jc w:val="center"/>
      </w:pPr>
      <w:r>
        <w:br w:type="column"/>
      </w:r>
      <w:r>
        <w:t>Evropský hospodářský prostor a na území dalších států, uvedených ve vyhlášce ministerstva financí a v zelené kartě.</w:t>
      </w:r>
    </w:p>
    <w:p w14:paraId="5B22C3CF" w14:textId="77777777" w:rsidR="00A5650C" w:rsidRDefault="00000000">
      <w:pPr>
        <w:spacing w:before="99"/>
        <w:ind w:left="2134" w:right="2131" w:firstLine="331"/>
        <w:rPr>
          <w:b/>
        </w:rPr>
      </w:pPr>
      <w:r>
        <w:rPr>
          <w:b/>
        </w:rPr>
        <w:t>ČLÁNEK 7 ZÁNIK POJIŠTĚNÍ</w:t>
      </w:r>
    </w:p>
    <w:p w14:paraId="5FBEC549" w14:textId="77777777" w:rsidR="00A5650C" w:rsidRDefault="00000000">
      <w:pPr>
        <w:pStyle w:val="Odstavecseseznamem"/>
        <w:numPr>
          <w:ilvl w:val="0"/>
          <w:numId w:val="39"/>
        </w:numPr>
        <w:tabs>
          <w:tab w:val="left" w:pos="599"/>
        </w:tabs>
        <w:spacing w:before="60"/>
        <w:ind w:right="230"/>
        <w:jc w:val="both"/>
      </w:pPr>
      <w:r>
        <w:t>Zánik pojištění odpovědnosti nastává z důvodů a za podmínek  stanovených   zákonem   č.   168/1999    Sb. v platném znění, a zákonem č. 89/2012 Sb., Občanským zákoníkem, v platném znění a VPPŠ, pokud není dále uvedeno</w:t>
      </w:r>
      <w:r>
        <w:rPr>
          <w:spacing w:val="-2"/>
        </w:rPr>
        <w:t xml:space="preserve"> </w:t>
      </w:r>
      <w:r>
        <w:t>jinak.</w:t>
      </w:r>
    </w:p>
    <w:p w14:paraId="34A36506" w14:textId="77777777" w:rsidR="00A5650C" w:rsidRDefault="00000000">
      <w:pPr>
        <w:pStyle w:val="Odstavecseseznamem"/>
        <w:numPr>
          <w:ilvl w:val="0"/>
          <w:numId w:val="39"/>
        </w:numPr>
        <w:tabs>
          <w:tab w:val="left" w:pos="599"/>
        </w:tabs>
        <w:ind w:right="228" w:hanging="360"/>
        <w:jc w:val="both"/>
      </w:pPr>
      <w:r>
        <w:t>Zaniklo-li společné jmění manželů smrtí nebo prohlášením za mrtvého jednoho z nich, vstupuje do pojištění na jeho místo pozůstalý manžel, je-li podle dědického vypořádání nadále vlastníkem nebo spoluvlastníkem předmětu pojištění. Zaniklo-li společné jmění manželů jinak např. dohodou o vypořádání, konkursem apod., vstupuje do pojištění ten, kdo je oprávněn</w:t>
      </w:r>
      <w:r>
        <w:rPr>
          <w:spacing w:val="-7"/>
        </w:rPr>
        <w:t xml:space="preserve"> </w:t>
      </w:r>
      <w:r>
        <w:t>s</w:t>
      </w:r>
      <w:r>
        <w:rPr>
          <w:spacing w:val="-7"/>
        </w:rPr>
        <w:t xml:space="preserve"> </w:t>
      </w:r>
      <w:r>
        <w:t>pojištěnou</w:t>
      </w:r>
      <w:r>
        <w:rPr>
          <w:spacing w:val="-7"/>
        </w:rPr>
        <w:t xml:space="preserve"> </w:t>
      </w:r>
      <w:r>
        <w:t>věcí</w:t>
      </w:r>
      <w:r>
        <w:rPr>
          <w:spacing w:val="-8"/>
        </w:rPr>
        <w:t xml:space="preserve"> </w:t>
      </w:r>
      <w:r>
        <w:t>nakládat.</w:t>
      </w:r>
      <w:r>
        <w:rPr>
          <w:spacing w:val="-4"/>
        </w:rPr>
        <w:t xml:space="preserve"> </w:t>
      </w:r>
      <w:r>
        <w:t>Od</w:t>
      </w:r>
      <w:r>
        <w:rPr>
          <w:spacing w:val="-7"/>
        </w:rPr>
        <w:t xml:space="preserve"> </w:t>
      </w:r>
      <w:r>
        <w:t>příští</w:t>
      </w:r>
      <w:r>
        <w:rPr>
          <w:spacing w:val="-6"/>
        </w:rPr>
        <w:t xml:space="preserve"> </w:t>
      </w:r>
      <w:r>
        <w:t>splatnosti tím odpadá přiznaná sleva z pojistného (bonus) za příznivý škodní průběh nebo se upravuje podle</w:t>
      </w:r>
      <w:r>
        <w:rPr>
          <w:spacing w:val="28"/>
        </w:rPr>
        <w:t xml:space="preserve"> </w:t>
      </w:r>
      <w:r>
        <w:t>článku</w:t>
      </w:r>
    </w:p>
    <w:p w14:paraId="7B677968" w14:textId="77777777" w:rsidR="00A5650C" w:rsidRDefault="00000000">
      <w:pPr>
        <w:ind w:left="597" w:right="230"/>
        <w:jc w:val="both"/>
      </w:pPr>
      <w:r>
        <w:t>12 těchto DPP, jestliže měl nový majitel předtím uzavřeno pojištění jiného vozidla, z kterého lze slevu na pojistném (bonus) přiznat.</w:t>
      </w:r>
    </w:p>
    <w:p w14:paraId="4BA99001" w14:textId="77777777" w:rsidR="00A5650C" w:rsidRDefault="00000000">
      <w:pPr>
        <w:pStyle w:val="Odstavecseseznamem"/>
        <w:numPr>
          <w:ilvl w:val="0"/>
          <w:numId w:val="39"/>
        </w:numPr>
        <w:tabs>
          <w:tab w:val="left" w:pos="598"/>
        </w:tabs>
        <w:spacing w:before="6" w:line="265" w:lineRule="exact"/>
        <w:ind w:left="597"/>
        <w:jc w:val="both"/>
      </w:pPr>
      <w:r>
        <w:t>Po zániku pojištění odpovědnosti</w:t>
      </w:r>
      <w:r>
        <w:rPr>
          <w:spacing w:val="-14"/>
        </w:rPr>
        <w:t xml:space="preserve"> </w:t>
      </w:r>
      <w:r>
        <w:t>je:</w:t>
      </w:r>
    </w:p>
    <w:p w14:paraId="43064EB4" w14:textId="77777777" w:rsidR="00A5650C" w:rsidRDefault="00000000">
      <w:pPr>
        <w:pStyle w:val="Odstavecseseznamem"/>
        <w:numPr>
          <w:ilvl w:val="1"/>
          <w:numId w:val="39"/>
        </w:numPr>
        <w:tabs>
          <w:tab w:val="left" w:pos="1030"/>
        </w:tabs>
        <w:ind w:right="231"/>
        <w:jc w:val="both"/>
      </w:pPr>
      <w:r>
        <w:t>pojistník povinen bez zbytečného odkladu odevzdat pojistiteli zelenou kartu, pokud byla vydána,</w:t>
      </w:r>
    </w:p>
    <w:p w14:paraId="64062F26" w14:textId="77777777" w:rsidR="00A5650C" w:rsidRDefault="00000000">
      <w:pPr>
        <w:pStyle w:val="Odstavecseseznamem"/>
        <w:numPr>
          <w:ilvl w:val="1"/>
          <w:numId w:val="39"/>
        </w:numPr>
        <w:tabs>
          <w:tab w:val="left" w:pos="1030"/>
        </w:tabs>
        <w:ind w:right="228"/>
        <w:jc w:val="both"/>
      </w:pPr>
      <w:r>
        <w:t>pojistitel povinen na základě písemné žádosti pojistníka vydat mu ve lhůtě do 15 dnů ode dne jejího doručení potvrzení o době trvání pojištění odpovědnosti</w:t>
      </w:r>
      <w:r>
        <w:rPr>
          <w:spacing w:val="-13"/>
        </w:rPr>
        <w:t xml:space="preserve"> </w:t>
      </w:r>
      <w:r>
        <w:t>a</w:t>
      </w:r>
      <w:r>
        <w:rPr>
          <w:spacing w:val="-14"/>
        </w:rPr>
        <w:t xml:space="preserve"> </w:t>
      </w:r>
      <w:r>
        <w:t>o</w:t>
      </w:r>
      <w:r>
        <w:rPr>
          <w:spacing w:val="-10"/>
        </w:rPr>
        <w:t xml:space="preserve"> </w:t>
      </w:r>
      <w:r>
        <w:t>jeho</w:t>
      </w:r>
      <w:r>
        <w:rPr>
          <w:spacing w:val="-10"/>
        </w:rPr>
        <w:t xml:space="preserve"> </w:t>
      </w:r>
      <w:r>
        <w:t>škodném</w:t>
      </w:r>
      <w:r>
        <w:rPr>
          <w:spacing w:val="-10"/>
        </w:rPr>
        <w:t xml:space="preserve"> </w:t>
      </w:r>
      <w:r>
        <w:t>průběhu.</w:t>
      </w:r>
      <w:r>
        <w:rPr>
          <w:spacing w:val="-12"/>
        </w:rPr>
        <w:t xml:space="preserve"> </w:t>
      </w:r>
      <w:r>
        <w:t>Ve</w:t>
      </w:r>
      <w:r>
        <w:rPr>
          <w:spacing w:val="-11"/>
        </w:rPr>
        <w:t xml:space="preserve"> </w:t>
      </w:r>
      <w:r>
        <w:t>stejné lhůtě je pojistitel povinen vydat toto potvrzení na žádost pojistníka kdykoli v době trvání pojištění, přičemž stejnou povinnost má pojistitel, jedná-li se o žádost pojistníka o vydání potvrzení o vrácení zelené karty</w:t>
      </w:r>
      <w:r>
        <w:rPr>
          <w:spacing w:val="-2"/>
        </w:rPr>
        <w:t xml:space="preserve"> </w:t>
      </w:r>
      <w:r>
        <w:t>pojistiteli.</w:t>
      </w:r>
    </w:p>
    <w:p w14:paraId="5C4BA3E3" w14:textId="77777777" w:rsidR="00A5650C" w:rsidRDefault="00000000">
      <w:pPr>
        <w:pStyle w:val="Odstavecseseznamem"/>
        <w:numPr>
          <w:ilvl w:val="0"/>
          <w:numId w:val="39"/>
        </w:numPr>
        <w:tabs>
          <w:tab w:val="left" w:pos="599"/>
        </w:tabs>
        <w:ind w:right="229"/>
        <w:jc w:val="both"/>
      </w:pPr>
      <w:r>
        <w:t>Jestliže pojistník nesplnil povinnost podle odstavce 3.1, není pojistitel povinen do doby splnění této povinnosti vrátit pojistníkovi nespotřebované pojistné ani vydat potvrzení podle odstavce 3.2 tohoto</w:t>
      </w:r>
      <w:r>
        <w:rPr>
          <w:spacing w:val="-12"/>
        </w:rPr>
        <w:t xml:space="preserve"> </w:t>
      </w:r>
      <w:r>
        <w:t>článku.</w:t>
      </w:r>
    </w:p>
    <w:p w14:paraId="5CDB288F" w14:textId="77777777" w:rsidR="00A5650C" w:rsidRDefault="00000000">
      <w:pPr>
        <w:pStyle w:val="Odstavecseseznamem"/>
        <w:numPr>
          <w:ilvl w:val="0"/>
          <w:numId w:val="39"/>
        </w:numPr>
        <w:tabs>
          <w:tab w:val="left" w:pos="599"/>
        </w:tabs>
        <w:ind w:right="231"/>
        <w:jc w:val="both"/>
      </w:pPr>
      <w:r>
        <w:t>Zanikne-li pojištění odpovědnosti za újmu způsobenou provozem vozidla, ke stejnému datu zaniknou i všechna dodatková pojištění, která k němu byla</w:t>
      </w:r>
      <w:r>
        <w:rPr>
          <w:spacing w:val="-23"/>
        </w:rPr>
        <w:t xml:space="preserve"> </w:t>
      </w:r>
      <w:r>
        <w:t>sjednána.</w:t>
      </w:r>
    </w:p>
    <w:p w14:paraId="5EAFE1C5" w14:textId="77777777" w:rsidR="00A5650C" w:rsidRDefault="00000000">
      <w:pPr>
        <w:spacing w:before="91"/>
        <w:ind w:left="1003" w:right="999"/>
        <w:jc w:val="center"/>
        <w:rPr>
          <w:b/>
        </w:rPr>
      </w:pPr>
      <w:r>
        <w:rPr>
          <w:b/>
        </w:rPr>
        <w:t>ČLÁNEK 8</w:t>
      </w:r>
    </w:p>
    <w:p w14:paraId="1C752B05" w14:textId="77777777" w:rsidR="00A5650C" w:rsidRDefault="00000000">
      <w:pPr>
        <w:ind w:left="1003" w:right="1003"/>
        <w:jc w:val="center"/>
        <w:rPr>
          <w:b/>
        </w:rPr>
      </w:pPr>
      <w:r>
        <w:rPr>
          <w:b/>
        </w:rPr>
        <w:t>POVINNOSTI POJIŠTĚNÉHO A POJISTNÍKA</w:t>
      </w:r>
    </w:p>
    <w:p w14:paraId="56001A3C" w14:textId="77777777" w:rsidR="00A5650C" w:rsidRDefault="00000000">
      <w:pPr>
        <w:pStyle w:val="Odstavecseseznamem"/>
        <w:numPr>
          <w:ilvl w:val="0"/>
          <w:numId w:val="38"/>
        </w:numPr>
        <w:tabs>
          <w:tab w:val="left" w:pos="599"/>
        </w:tabs>
        <w:spacing w:before="65" w:line="237" w:lineRule="auto"/>
        <w:ind w:right="231"/>
        <w:jc w:val="both"/>
      </w:pPr>
      <w:r>
        <w:t>Kromě povinností stanovených v zákonech a VPPŠ má pojistník nebo pojištěný tyto</w:t>
      </w:r>
      <w:r>
        <w:rPr>
          <w:spacing w:val="-3"/>
        </w:rPr>
        <w:t xml:space="preserve"> </w:t>
      </w:r>
      <w:r>
        <w:t>povinnosti:</w:t>
      </w:r>
    </w:p>
    <w:p w14:paraId="5CFB4B35" w14:textId="77777777" w:rsidR="00A5650C" w:rsidRDefault="00000000">
      <w:pPr>
        <w:pStyle w:val="Odstavecseseznamem"/>
        <w:numPr>
          <w:ilvl w:val="1"/>
          <w:numId w:val="38"/>
        </w:numPr>
        <w:tabs>
          <w:tab w:val="left" w:pos="1029"/>
        </w:tabs>
        <w:spacing w:before="1"/>
        <w:ind w:right="230"/>
        <w:jc w:val="both"/>
      </w:pPr>
      <w:r>
        <w:t>při sjednávání pojištění odpovědnosti předložit pojistiteli      doklad      o       škodném        průběhu z předcházejícího pojištění, pokud rozhodná doba nebyla stanovena z databáze</w:t>
      </w:r>
      <w:r>
        <w:rPr>
          <w:spacing w:val="-5"/>
        </w:rPr>
        <w:t xml:space="preserve"> </w:t>
      </w:r>
      <w:r>
        <w:t>ČKP,</w:t>
      </w:r>
    </w:p>
    <w:p w14:paraId="2F81212C" w14:textId="77777777" w:rsidR="00A5650C" w:rsidRDefault="00000000">
      <w:pPr>
        <w:pStyle w:val="Odstavecseseznamem"/>
        <w:numPr>
          <w:ilvl w:val="1"/>
          <w:numId w:val="38"/>
        </w:numPr>
        <w:tabs>
          <w:tab w:val="left" w:pos="1029"/>
        </w:tabs>
        <w:spacing w:before="1"/>
        <w:ind w:right="232"/>
        <w:jc w:val="both"/>
      </w:pPr>
      <w:r>
        <w:t>nejpozději</w:t>
      </w:r>
      <w:r>
        <w:rPr>
          <w:spacing w:val="-9"/>
        </w:rPr>
        <w:t xml:space="preserve"> </w:t>
      </w:r>
      <w:r>
        <w:t>do</w:t>
      </w:r>
      <w:r>
        <w:rPr>
          <w:spacing w:val="-8"/>
        </w:rPr>
        <w:t xml:space="preserve"> </w:t>
      </w:r>
      <w:r>
        <w:t>15</w:t>
      </w:r>
      <w:r>
        <w:rPr>
          <w:spacing w:val="-8"/>
        </w:rPr>
        <w:t xml:space="preserve"> </w:t>
      </w:r>
      <w:r>
        <w:t>dnů</w:t>
      </w:r>
      <w:r>
        <w:rPr>
          <w:spacing w:val="-10"/>
        </w:rPr>
        <w:t xml:space="preserve"> </w:t>
      </w:r>
      <w:r>
        <w:t>od</w:t>
      </w:r>
      <w:r>
        <w:rPr>
          <w:spacing w:val="-7"/>
        </w:rPr>
        <w:t xml:space="preserve"> </w:t>
      </w:r>
      <w:r>
        <w:t>uzavření</w:t>
      </w:r>
      <w:r>
        <w:rPr>
          <w:spacing w:val="-7"/>
        </w:rPr>
        <w:t xml:space="preserve"> </w:t>
      </w:r>
      <w:r>
        <w:t>pojistné</w:t>
      </w:r>
      <w:r>
        <w:rPr>
          <w:spacing w:val="-6"/>
        </w:rPr>
        <w:t xml:space="preserve"> </w:t>
      </w:r>
      <w:r>
        <w:t>smlouvy, pojistiteli sdělit údaje k pojištěnému vozidlu, které nebyly pojistníkovi známy v době uzavření pojistné smlouvy (zejména registrační značka, VIN vozidla, nebo číslo technického průkazu). Při nesplnění</w:t>
      </w:r>
      <w:r>
        <w:rPr>
          <w:spacing w:val="-33"/>
        </w:rPr>
        <w:t xml:space="preserve"> </w:t>
      </w:r>
      <w:r>
        <w:t>této podmínky</w:t>
      </w:r>
      <w:r>
        <w:rPr>
          <w:spacing w:val="-10"/>
        </w:rPr>
        <w:t xml:space="preserve"> </w:t>
      </w:r>
      <w:r>
        <w:t>má</w:t>
      </w:r>
      <w:r>
        <w:rPr>
          <w:spacing w:val="-11"/>
        </w:rPr>
        <w:t xml:space="preserve"> </w:t>
      </w:r>
      <w:r>
        <w:t>pojistitel</w:t>
      </w:r>
      <w:r>
        <w:rPr>
          <w:spacing w:val="-12"/>
        </w:rPr>
        <w:t xml:space="preserve"> </w:t>
      </w:r>
      <w:r>
        <w:t>právo</w:t>
      </w:r>
      <w:r>
        <w:rPr>
          <w:spacing w:val="-10"/>
        </w:rPr>
        <w:t xml:space="preserve"> </w:t>
      </w:r>
      <w:r>
        <w:t>navýšit</w:t>
      </w:r>
      <w:r>
        <w:rPr>
          <w:spacing w:val="-10"/>
        </w:rPr>
        <w:t xml:space="preserve"> </w:t>
      </w:r>
      <w:r>
        <w:t>pojistné</w:t>
      </w:r>
      <w:r>
        <w:rPr>
          <w:spacing w:val="-13"/>
        </w:rPr>
        <w:t xml:space="preserve"> </w:t>
      </w:r>
      <w:r>
        <w:t>z</w:t>
      </w:r>
      <w:r>
        <w:rPr>
          <w:spacing w:val="-12"/>
        </w:rPr>
        <w:t xml:space="preserve"> </w:t>
      </w:r>
      <w:r>
        <w:t>celé pojistné smlouvy od doby počátku pojištění</w:t>
      </w:r>
      <w:r>
        <w:rPr>
          <w:spacing w:val="-1"/>
        </w:rPr>
        <w:t xml:space="preserve"> </w:t>
      </w:r>
      <w:r>
        <w:t>do</w:t>
      </w:r>
    </w:p>
    <w:p w14:paraId="07E26490" w14:textId="77777777" w:rsidR="00A5650C" w:rsidRDefault="00A5650C">
      <w:pPr>
        <w:jc w:val="both"/>
        <w:sectPr w:rsidR="00A5650C">
          <w:pgSz w:w="11920" w:h="16850"/>
          <w:pgMar w:top="400" w:right="220" w:bottom="440" w:left="220" w:header="0" w:footer="242" w:gutter="0"/>
          <w:cols w:num="2" w:space="708" w:equalWidth="0">
            <w:col w:w="5613" w:space="48"/>
            <w:col w:w="5819"/>
          </w:cols>
        </w:sectPr>
      </w:pPr>
    </w:p>
    <w:p w14:paraId="1338980B" w14:textId="309472AB" w:rsidR="00A5650C" w:rsidRDefault="00120113">
      <w:pPr>
        <w:spacing w:before="35"/>
        <w:ind w:left="1025" w:right="42"/>
        <w:jc w:val="both"/>
      </w:pPr>
      <w:r>
        <w:rPr>
          <w:noProof/>
        </w:rPr>
        <w:lastRenderedPageBreak/>
        <mc:AlternateContent>
          <mc:Choice Requires="wps">
            <w:drawing>
              <wp:anchor distT="0" distB="0" distL="114300" distR="114300" simplePos="0" relativeHeight="251679744" behindDoc="0" locked="0" layoutInCell="1" allowOverlap="1" wp14:anchorId="5AB9DCAE" wp14:editId="3DA2FB6E">
                <wp:simplePos x="0" y="0"/>
                <wp:positionH relativeFrom="page">
                  <wp:posOffset>3780155</wp:posOffset>
                </wp:positionH>
                <wp:positionV relativeFrom="page">
                  <wp:posOffset>288290</wp:posOffset>
                </wp:positionV>
                <wp:extent cx="0" cy="9923780"/>
                <wp:effectExtent l="0" t="0" r="0" b="0"/>
                <wp:wrapNone/>
                <wp:docPr id="6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237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82107" id="Line 35"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65pt,22.7pt" to="297.65pt,8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" strokeweight=".7pt">
                <w10:wrap anchorx="page" anchory="page"/>
              </v:line>
            </w:pict>
          </mc:Fallback>
        </mc:AlternateContent>
      </w:r>
      <w:r w:rsidR="00000000">
        <w:t>výročního dne následujícím po splnění této podmínky o 10 %. Splněním podmínky nevzniká pojistníkovi právo na vrácení přirážky,</w:t>
      </w:r>
    </w:p>
    <w:p w14:paraId="7D2DAC84" w14:textId="77777777" w:rsidR="00A5650C" w:rsidRDefault="00000000">
      <w:pPr>
        <w:pStyle w:val="Odstavecseseznamem"/>
        <w:numPr>
          <w:ilvl w:val="1"/>
          <w:numId w:val="38"/>
        </w:numPr>
        <w:tabs>
          <w:tab w:val="left" w:pos="1026"/>
        </w:tabs>
        <w:ind w:left="1025" w:right="41"/>
        <w:jc w:val="both"/>
      </w:pPr>
      <w:r>
        <w:t>bez zbytečného odkladu oznámit policii dopravní nehodu, při které dojde k usmrcení nebo zranění osoby anebo hmotné škodě převyšující zřejmě na některém ze zúčastněných vozidel včetně přepravovaných věcí nebo jiných věcech</w:t>
      </w:r>
      <w:r>
        <w:rPr>
          <w:spacing w:val="5"/>
        </w:rPr>
        <w:t xml:space="preserve"> </w:t>
      </w:r>
      <w:r>
        <w:t>částku</w:t>
      </w:r>
    </w:p>
    <w:p w14:paraId="5C4051F1" w14:textId="77777777" w:rsidR="00A5650C" w:rsidRDefault="00000000">
      <w:pPr>
        <w:ind w:left="1025" w:right="44"/>
        <w:jc w:val="both"/>
      </w:pPr>
      <w:r>
        <w:t>100 000 Kč, pokud zvláštní právní předpis nestanoví jinak,</w:t>
      </w:r>
    </w:p>
    <w:p w14:paraId="2A946C7C" w14:textId="77777777" w:rsidR="00A5650C" w:rsidRDefault="00000000">
      <w:pPr>
        <w:pStyle w:val="Odstavecseseznamem"/>
        <w:numPr>
          <w:ilvl w:val="1"/>
          <w:numId w:val="38"/>
        </w:numPr>
        <w:tabs>
          <w:tab w:val="left" w:pos="1027"/>
        </w:tabs>
        <w:ind w:left="1026" w:right="38"/>
        <w:jc w:val="both"/>
      </w:pPr>
      <w:r>
        <w:t>sepsat bez zbytečného odkladu spolu s ostatními účastníky dopravní nehody písemný dokument (záznam o dopravní nehodě), v němž uvede všechny základní identifikační údaje k nehodě (datum,</w:t>
      </w:r>
      <w:r>
        <w:rPr>
          <w:spacing w:val="-11"/>
        </w:rPr>
        <w:t xml:space="preserve"> </w:t>
      </w:r>
      <w:r>
        <w:t>čas,</w:t>
      </w:r>
      <w:r>
        <w:rPr>
          <w:spacing w:val="-13"/>
        </w:rPr>
        <w:t xml:space="preserve"> </w:t>
      </w:r>
      <w:r>
        <w:t>místo,</w:t>
      </w:r>
      <w:r>
        <w:rPr>
          <w:spacing w:val="-11"/>
        </w:rPr>
        <w:t xml:space="preserve"> </w:t>
      </w:r>
      <w:r>
        <w:t>účastníky,</w:t>
      </w:r>
      <w:r>
        <w:rPr>
          <w:spacing w:val="-10"/>
        </w:rPr>
        <w:t xml:space="preserve"> </w:t>
      </w:r>
      <w:r>
        <w:t>jak</w:t>
      </w:r>
      <w:r>
        <w:rPr>
          <w:spacing w:val="-11"/>
        </w:rPr>
        <w:t xml:space="preserve"> </w:t>
      </w:r>
      <w:r>
        <w:t>k</w:t>
      </w:r>
      <w:r>
        <w:rPr>
          <w:spacing w:val="-10"/>
        </w:rPr>
        <w:t xml:space="preserve"> </w:t>
      </w:r>
      <w:r>
        <w:t>újmě</w:t>
      </w:r>
      <w:r>
        <w:rPr>
          <w:spacing w:val="-11"/>
        </w:rPr>
        <w:t xml:space="preserve"> </w:t>
      </w:r>
      <w:r>
        <w:t>došlo,</w:t>
      </w:r>
      <w:r>
        <w:rPr>
          <w:spacing w:val="-10"/>
        </w:rPr>
        <w:t xml:space="preserve"> </w:t>
      </w:r>
      <w:r>
        <w:t>jaké újmy</w:t>
      </w:r>
      <w:r>
        <w:rPr>
          <w:spacing w:val="-5"/>
        </w:rPr>
        <w:t xml:space="preserve"> </w:t>
      </w:r>
      <w:r>
        <w:t>a</w:t>
      </w:r>
      <w:r>
        <w:rPr>
          <w:spacing w:val="-6"/>
        </w:rPr>
        <w:t xml:space="preserve"> </w:t>
      </w:r>
      <w:r>
        <w:t>komu</w:t>
      </w:r>
      <w:r>
        <w:rPr>
          <w:spacing w:val="-9"/>
        </w:rPr>
        <w:t xml:space="preserve"> </w:t>
      </w:r>
      <w:r>
        <w:t>vznikly,</w:t>
      </w:r>
      <w:r>
        <w:rPr>
          <w:spacing w:val="-4"/>
        </w:rPr>
        <w:t xml:space="preserve"> </w:t>
      </w:r>
      <w:r>
        <w:t>situační</w:t>
      </w:r>
      <w:r>
        <w:rPr>
          <w:spacing w:val="-6"/>
        </w:rPr>
        <w:t xml:space="preserve"> </w:t>
      </w:r>
      <w:r>
        <w:t>plánek</w:t>
      </w:r>
      <w:r>
        <w:rPr>
          <w:spacing w:val="-5"/>
        </w:rPr>
        <w:t xml:space="preserve"> </w:t>
      </w:r>
      <w:r>
        <w:t>místa</w:t>
      </w:r>
      <w:r>
        <w:rPr>
          <w:spacing w:val="-6"/>
        </w:rPr>
        <w:t xml:space="preserve"> </w:t>
      </w:r>
      <w:r>
        <w:t>nehody, případné svědky), a to v případě, že dopravní nehoda nebyla hlášena policii. Tento dokument předat</w:t>
      </w:r>
      <w:r>
        <w:rPr>
          <w:spacing w:val="-14"/>
        </w:rPr>
        <w:t xml:space="preserve"> </w:t>
      </w:r>
      <w:r>
        <w:t>spolu</w:t>
      </w:r>
      <w:r>
        <w:rPr>
          <w:spacing w:val="-17"/>
        </w:rPr>
        <w:t xml:space="preserve"> </w:t>
      </w:r>
      <w:r>
        <w:t>s</w:t>
      </w:r>
      <w:r>
        <w:rPr>
          <w:spacing w:val="-17"/>
        </w:rPr>
        <w:t xml:space="preserve"> </w:t>
      </w:r>
      <w:r>
        <w:t>hlášením</w:t>
      </w:r>
      <w:r>
        <w:rPr>
          <w:spacing w:val="-13"/>
        </w:rPr>
        <w:t xml:space="preserve"> </w:t>
      </w:r>
      <w:r>
        <w:t>pojistné</w:t>
      </w:r>
      <w:r>
        <w:rPr>
          <w:spacing w:val="-14"/>
        </w:rPr>
        <w:t xml:space="preserve"> </w:t>
      </w:r>
      <w:r>
        <w:t>události</w:t>
      </w:r>
      <w:r>
        <w:rPr>
          <w:spacing w:val="-19"/>
        </w:rPr>
        <w:t xml:space="preserve"> </w:t>
      </w:r>
      <w:r>
        <w:t>pojistiteli.</w:t>
      </w:r>
    </w:p>
    <w:p w14:paraId="1B129409" w14:textId="77777777" w:rsidR="00A5650C" w:rsidRDefault="00000000">
      <w:pPr>
        <w:pStyle w:val="Odstavecseseznamem"/>
        <w:numPr>
          <w:ilvl w:val="0"/>
          <w:numId w:val="38"/>
        </w:numPr>
        <w:tabs>
          <w:tab w:val="left" w:pos="596"/>
        </w:tabs>
        <w:ind w:left="595" w:right="39"/>
        <w:jc w:val="both"/>
      </w:pPr>
      <w:r>
        <w:t>Bylo-li na základě nepravdivých, nedoložených nebo neúplných skutečností stanoveno nižší pojistné, než by pojistitel stanovil znaje veškeré skutečnosti, má pojistitel právo na zaplacení rozdílu pojistného od počátku</w:t>
      </w:r>
      <w:r>
        <w:rPr>
          <w:spacing w:val="-6"/>
        </w:rPr>
        <w:t xml:space="preserve"> </w:t>
      </w:r>
      <w:r>
        <w:t>pojištění.</w:t>
      </w:r>
    </w:p>
    <w:p w14:paraId="32C5DF95" w14:textId="77777777" w:rsidR="00A5650C" w:rsidRDefault="00000000">
      <w:pPr>
        <w:spacing w:before="96"/>
        <w:ind w:left="2289" w:right="1726" w:firstLine="352"/>
        <w:rPr>
          <w:b/>
        </w:rPr>
      </w:pPr>
      <w:r>
        <w:rPr>
          <w:b/>
        </w:rPr>
        <w:t>ČLÁNEK 9 POJISTNÉ PLNĚNÍ</w:t>
      </w:r>
    </w:p>
    <w:p w14:paraId="6C1F2773" w14:textId="77777777" w:rsidR="00A5650C" w:rsidRDefault="00000000">
      <w:pPr>
        <w:pStyle w:val="Odstavecseseznamem"/>
        <w:numPr>
          <w:ilvl w:val="0"/>
          <w:numId w:val="37"/>
        </w:numPr>
        <w:tabs>
          <w:tab w:val="left" w:pos="596"/>
        </w:tabs>
        <w:spacing w:before="60"/>
        <w:ind w:right="41"/>
        <w:jc w:val="both"/>
      </w:pPr>
      <w:r>
        <w:t>Pojistitel poskytuje poškozenému pojistné plnění za podmínek a v rozsahu uvedeném v zákoně, a to až do limitů pojistného plnění sjednaných v</w:t>
      </w:r>
      <w:r>
        <w:rPr>
          <w:spacing w:val="3"/>
        </w:rPr>
        <w:t xml:space="preserve"> </w:t>
      </w:r>
      <w:r>
        <w:t>pojistnésmlouvě.</w:t>
      </w:r>
    </w:p>
    <w:p w14:paraId="02395C32" w14:textId="77777777" w:rsidR="00A5650C" w:rsidRDefault="00000000">
      <w:pPr>
        <w:pStyle w:val="Odstavecseseznamem"/>
        <w:numPr>
          <w:ilvl w:val="0"/>
          <w:numId w:val="37"/>
        </w:numPr>
        <w:tabs>
          <w:tab w:val="left" w:pos="596"/>
        </w:tabs>
        <w:spacing w:before="1"/>
        <w:ind w:right="39"/>
        <w:jc w:val="both"/>
      </w:pPr>
      <w:r>
        <w:t>Pojistné plnění poskytuje pojistitel v tuzemské měně, pokud ze zákona nebo mezinárodních dohod, které se staly součásti právního řádu ČR, nevyplývá povinnost pojistitele plnit v jiné</w:t>
      </w:r>
      <w:r>
        <w:rPr>
          <w:spacing w:val="-5"/>
        </w:rPr>
        <w:t xml:space="preserve"> </w:t>
      </w:r>
      <w:r>
        <w:t>měně.</w:t>
      </w:r>
    </w:p>
    <w:p w14:paraId="6D928F8D" w14:textId="77777777" w:rsidR="00A5650C" w:rsidRDefault="00000000">
      <w:pPr>
        <w:pStyle w:val="Odstavecseseznamem"/>
        <w:numPr>
          <w:ilvl w:val="0"/>
          <w:numId w:val="37"/>
        </w:numPr>
        <w:tabs>
          <w:tab w:val="left" w:pos="596"/>
        </w:tabs>
        <w:ind w:right="40"/>
        <w:jc w:val="both"/>
      </w:pPr>
      <w:r>
        <w:t>Pojistitel má v případech uvedených v zákoně proti pojištěnému právo na náhradu toho, co za něho</w:t>
      </w:r>
      <w:r>
        <w:rPr>
          <w:spacing w:val="-27"/>
        </w:rPr>
        <w:t xml:space="preserve"> </w:t>
      </w:r>
      <w:r>
        <w:t>plnil.</w:t>
      </w:r>
    </w:p>
    <w:p w14:paraId="2A9A0691" w14:textId="77777777" w:rsidR="00A5650C" w:rsidRDefault="00000000">
      <w:pPr>
        <w:spacing w:before="97"/>
        <w:ind w:left="1656" w:right="1451" w:firstLine="748"/>
        <w:rPr>
          <w:b/>
        </w:rPr>
      </w:pPr>
      <w:r>
        <w:rPr>
          <w:b/>
        </w:rPr>
        <w:t>ČLÁNEK 10 ÚPRAVA VÝŠE POJISTNÉHO</w:t>
      </w:r>
    </w:p>
    <w:p w14:paraId="71FABA45" w14:textId="77777777" w:rsidR="00A5650C" w:rsidRDefault="00000000">
      <w:pPr>
        <w:pStyle w:val="Odstavecseseznamem"/>
        <w:numPr>
          <w:ilvl w:val="0"/>
          <w:numId w:val="36"/>
        </w:numPr>
        <w:tabs>
          <w:tab w:val="left" w:pos="596"/>
        </w:tabs>
        <w:spacing w:before="60"/>
        <w:ind w:right="38"/>
        <w:jc w:val="both"/>
      </w:pPr>
      <w:r>
        <w:t>Pojistitel má právo v souvislosti se změnami podmínek rozhodných pro stanovení výše pojistného upravit nově výši běžného pojistného na další pojistné období, zejména pokud skutečný škodní průběh pro danou tarifní skupinu vozidel, pro kterou bylo pojistné riziko oceněno a do které bylo vozidlo zařazeno, převýší kalkulovaný</w:t>
      </w:r>
      <w:r>
        <w:rPr>
          <w:spacing w:val="-6"/>
        </w:rPr>
        <w:t xml:space="preserve"> </w:t>
      </w:r>
      <w:r>
        <w:t>škodní</w:t>
      </w:r>
      <w:r>
        <w:rPr>
          <w:spacing w:val="-5"/>
        </w:rPr>
        <w:t xml:space="preserve"> </w:t>
      </w:r>
      <w:r>
        <w:t>průběh</w:t>
      </w:r>
      <w:r>
        <w:rPr>
          <w:spacing w:val="-7"/>
        </w:rPr>
        <w:t xml:space="preserve"> </w:t>
      </w:r>
      <w:r>
        <w:t>dané</w:t>
      </w:r>
      <w:r>
        <w:rPr>
          <w:spacing w:val="-4"/>
        </w:rPr>
        <w:t xml:space="preserve"> </w:t>
      </w:r>
      <w:r>
        <w:t>tarifní</w:t>
      </w:r>
      <w:r>
        <w:rPr>
          <w:spacing w:val="-5"/>
        </w:rPr>
        <w:t xml:space="preserve"> </w:t>
      </w:r>
      <w:r>
        <w:t>skupiny</w:t>
      </w:r>
      <w:r>
        <w:rPr>
          <w:spacing w:val="-3"/>
        </w:rPr>
        <w:t xml:space="preserve"> </w:t>
      </w:r>
      <w:r>
        <w:t>s</w:t>
      </w:r>
      <w:r>
        <w:rPr>
          <w:spacing w:val="-4"/>
        </w:rPr>
        <w:t xml:space="preserve"> </w:t>
      </w:r>
      <w:r>
        <w:t>tím,</w:t>
      </w:r>
      <w:r>
        <w:rPr>
          <w:spacing w:val="-6"/>
        </w:rPr>
        <w:t xml:space="preserve"> </w:t>
      </w:r>
      <w:r>
        <w:t>že pojistitel ve výsledné kalkulaci zohledňuje velikost nákladů souvisejících se správou pojištění a úhradu příspěvků České kanceláři</w:t>
      </w:r>
      <w:r>
        <w:rPr>
          <w:spacing w:val="-7"/>
        </w:rPr>
        <w:t xml:space="preserve"> </w:t>
      </w:r>
      <w:r>
        <w:t>pojistitelů.</w:t>
      </w:r>
    </w:p>
    <w:p w14:paraId="3AC8E1DA" w14:textId="77777777" w:rsidR="00A5650C" w:rsidRDefault="00000000">
      <w:pPr>
        <w:pStyle w:val="Odstavecseseznamem"/>
        <w:numPr>
          <w:ilvl w:val="0"/>
          <w:numId w:val="36"/>
        </w:numPr>
        <w:tabs>
          <w:tab w:val="left" w:pos="596"/>
        </w:tabs>
        <w:ind w:right="39"/>
        <w:jc w:val="both"/>
      </w:pPr>
      <w:r>
        <w:t>Pojistitel je povinen nově stanovenou výši pojistného sdělit pojistníkovi nejpozději ve lhůtě dvou měsíců před splatností pojistného na pojistné období, ve kterém se má pojistné měnit. V případě, že pojistník s touto úpravou  nesouhlasí,  musí  svůj   nesouhlas   uplatnit   u pojistitele písemně do 1 měsíce ode dne, kdy</w:t>
      </w:r>
      <w:r>
        <w:rPr>
          <w:spacing w:val="13"/>
        </w:rPr>
        <w:t xml:space="preserve"> </w:t>
      </w:r>
      <w:r>
        <w:rPr>
          <w:spacing w:val="-3"/>
        </w:rPr>
        <w:t>se</w:t>
      </w:r>
    </w:p>
    <w:p w14:paraId="478D3A8B" w14:textId="77777777" w:rsidR="00A5650C" w:rsidRDefault="00000000">
      <w:pPr>
        <w:ind w:left="595" w:right="40"/>
        <w:jc w:val="both"/>
      </w:pPr>
      <w:r>
        <w:t>o navrhované změně výše pojistného dozvěděl; v tom případě pojištění zanikne uplynutím pojistného období, na které bylo pojistné zaplaceno, nebylo-li dohodnuto jinak. Pokud není v uvedené lhůtě nesouhlas vyjádřen,</w:t>
      </w:r>
    </w:p>
    <w:p w14:paraId="100BB1E1" w14:textId="77777777" w:rsidR="00A5650C" w:rsidRDefault="00000000">
      <w:pPr>
        <w:spacing w:before="29"/>
        <w:ind w:left="600" w:right="162"/>
      </w:pPr>
      <w:r>
        <w:br w:type="column"/>
      </w:r>
      <w:r>
        <w:t>pojištění odpovědnosti nezaniká a pojistitel má právo na nově stanovené pojistné.</w:t>
      </w:r>
    </w:p>
    <w:p w14:paraId="2BB3ADE0" w14:textId="77777777" w:rsidR="00A5650C" w:rsidRDefault="00000000">
      <w:pPr>
        <w:spacing w:before="99"/>
        <w:ind w:left="854" w:right="844"/>
        <w:jc w:val="center"/>
        <w:rPr>
          <w:b/>
        </w:rPr>
      </w:pPr>
      <w:r>
        <w:rPr>
          <w:b/>
        </w:rPr>
        <w:t>ČLÁNEK 11</w:t>
      </w:r>
    </w:p>
    <w:p w14:paraId="27223980" w14:textId="77777777" w:rsidR="00A5650C" w:rsidRDefault="00000000">
      <w:pPr>
        <w:ind w:left="854" w:right="849"/>
        <w:jc w:val="center"/>
        <w:rPr>
          <w:b/>
        </w:rPr>
      </w:pPr>
      <w:r>
        <w:rPr>
          <w:b/>
        </w:rPr>
        <w:t>TYPY POJIŠTĚNÍ, LIMITY POJISTNÉHO PLNĚNÍ</w:t>
      </w:r>
    </w:p>
    <w:p w14:paraId="6704B625" w14:textId="77777777" w:rsidR="00A5650C" w:rsidRDefault="00000000">
      <w:pPr>
        <w:spacing w:before="60"/>
        <w:ind w:left="240" w:right="225"/>
        <w:jc w:val="both"/>
      </w:pPr>
      <w:r>
        <w:t>V pojistné smlouvě lze sjednat jeden z uvedených typů pojištění: STANDARD, NADSTANDARD, EXKLUZIV nebo PREMIUM.</w:t>
      </w:r>
    </w:p>
    <w:p w14:paraId="3ACC90B1" w14:textId="77777777" w:rsidR="00A5650C" w:rsidRDefault="00000000">
      <w:pPr>
        <w:pStyle w:val="Odstavecseseznamem"/>
        <w:numPr>
          <w:ilvl w:val="0"/>
          <w:numId w:val="35"/>
        </w:numPr>
        <w:tabs>
          <w:tab w:val="left" w:pos="601"/>
        </w:tabs>
        <w:spacing w:before="6" w:line="265" w:lineRule="exact"/>
        <w:jc w:val="both"/>
      </w:pPr>
      <w:r>
        <w:t xml:space="preserve">Limity pojistného plnění pro typ </w:t>
      </w:r>
      <w:r>
        <w:rPr>
          <w:b/>
        </w:rPr>
        <w:t>STANDARD</w:t>
      </w:r>
      <w:r>
        <w:rPr>
          <w:b/>
          <w:spacing w:val="-12"/>
        </w:rPr>
        <w:t xml:space="preserve"> </w:t>
      </w:r>
      <w:r>
        <w:t>činí:</w:t>
      </w:r>
    </w:p>
    <w:p w14:paraId="54D7BBAE" w14:textId="77777777" w:rsidR="00A5650C" w:rsidRDefault="00000000">
      <w:pPr>
        <w:pStyle w:val="Odstavecseseznamem"/>
        <w:numPr>
          <w:ilvl w:val="1"/>
          <w:numId w:val="35"/>
        </w:numPr>
        <w:tabs>
          <w:tab w:val="left" w:pos="1033"/>
        </w:tabs>
        <w:spacing w:line="265" w:lineRule="exact"/>
        <w:jc w:val="both"/>
      </w:pPr>
      <w:r>
        <w:t>dle článku 3, odst. 1.1 těchto DPP</w:t>
      </w:r>
      <w:r>
        <w:rPr>
          <w:spacing w:val="10"/>
        </w:rPr>
        <w:t xml:space="preserve"> </w:t>
      </w:r>
      <w:r>
        <w:t>maximálně</w:t>
      </w:r>
    </w:p>
    <w:p w14:paraId="7347D2D5" w14:textId="77777777" w:rsidR="00A5650C" w:rsidRDefault="00000000">
      <w:pPr>
        <w:ind w:left="1032" w:right="225"/>
        <w:jc w:val="both"/>
      </w:pPr>
      <w:r>
        <w:t>35 milionů Kč na každého zraněného nebo usmrceného včetně náhrady nákladů</w:t>
      </w:r>
      <w:r>
        <w:rPr>
          <w:spacing w:val="-31"/>
        </w:rPr>
        <w:t xml:space="preserve"> </w:t>
      </w:r>
      <w:r>
        <w:t>vynaložených na péči hrazenou z veřejného zdravotního</w:t>
      </w:r>
      <w:r>
        <w:rPr>
          <w:spacing w:val="-31"/>
        </w:rPr>
        <w:t xml:space="preserve"> </w:t>
      </w:r>
      <w:r>
        <w:t>pojištění a regresního nároku podle § 6, odst. 4, zákona č.168/1999 Sb. v platném</w:t>
      </w:r>
      <w:r>
        <w:rPr>
          <w:spacing w:val="-5"/>
        </w:rPr>
        <w:t xml:space="preserve"> </w:t>
      </w:r>
      <w:r>
        <w:t>znění,</w:t>
      </w:r>
    </w:p>
    <w:p w14:paraId="2570204E" w14:textId="77777777" w:rsidR="00A5650C" w:rsidRDefault="00000000">
      <w:pPr>
        <w:pStyle w:val="Odstavecseseznamem"/>
        <w:numPr>
          <w:ilvl w:val="1"/>
          <w:numId w:val="35"/>
        </w:numPr>
        <w:tabs>
          <w:tab w:val="left" w:pos="1033"/>
        </w:tabs>
        <w:spacing w:before="1"/>
        <w:ind w:right="227"/>
        <w:jc w:val="both"/>
      </w:pPr>
      <w:r>
        <w:t>dle článku 3, odst. 1.2, 1.3 a 1.5 těchto DPP maximálně celkem 35 milionů Kč bez ohledu na počet</w:t>
      </w:r>
      <w:r>
        <w:rPr>
          <w:spacing w:val="-3"/>
        </w:rPr>
        <w:t xml:space="preserve"> </w:t>
      </w:r>
      <w:r>
        <w:t>poškozených.</w:t>
      </w:r>
    </w:p>
    <w:p w14:paraId="59940B9A" w14:textId="77777777" w:rsidR="00A5650C" w:rsidRDefault="00000000">
      <w:pPr>
        <w:pStyle w:val="Odstavecseseznamem"/>
        <w:numPr>
          <w:ilvl w:val="0"/>
          <w:numId w:val="35"/>
        </w:numPr>
        <w:tabs>
          <w:tab w:val="left" w:pos="601"/>
        </w:tabs>
        <w:spacing w:before="5"/>
        <w:jc w:val="both"/>
      </w:pPr>
      <w:r>
        <w:t>Limity pojistného plnění pro typ</w:t>
      </w:r>
      <w:r>
        <w:rPr>
          <w:spacing w:val="46"/>
        </w:rPr>
        <w:t xml:space="preserve"> </w:t>
      </w:r>
      <w:r>
        <w:t>pojištění</w:t>
      </w:r>
    </w:p>
    <w:p w14:paraId="1F8E06C9" w14:textId="77777777" w:rsidR="00A5650C" w:rsidRDefault="00000000">
      <w:pPr>
        <w:spacing w:line="265" w:lineRule="exact"/>
        <w:ind w:left="600"/>
      </w:pPr>
      <w:r>
        <w:rPr>
          <w:b/>
        </w:rPr>
        <w:t xml:space="preserve">NADSTANDARD </w:t>
      </w:r>
      <w:r>
        <w:t>činí:</w:t>
      </w:r>
    </w:p>
    <w:p w14:paraId="26A71FD1" w14:textId="77777777" w:rsidR="00A5650C" w:rsidRDefault="00000000">
      <w:pPr>
        <w:pStyle w:val="Odstavecseseznamem"/>
        <w:numPr>
          <w:ilvl w:val="1"/>
          <w:numId w:val="35"/>
        </w:numPr>
        <w:tabs>
          <w:tab w:val="left" w:pos="1033"/>
        </w:tabs>
        <w:spacing w:line="265" w:lineRule="exact"/>
        <w:jc w:val="both"/>
      </w:pPr>
      <w:r>
        <w:t>dle článku 3, odst. 1.1 těchto DPP</w:t>
      </w:r>
      <w:r>
        <w:rPr>
          <w:spacing w:val="8"/>
        </w:rPr>
        <w:t xml:space="preserve"> </w:t>
      </w:r>
      <w:r>
        <w:t>maximálně</w:t>
      </w:r>
    </w:p>
    <w:p w14:paraId="747C63BF" w14:textId="77777777" w:rsidR="00A5650C" w:rsidRDefault="00000000">
      <w:pPr>
        <w:ind w:left="1032" w:right="226"/>
        <w:jc w:val="both"/>
      </w:pPr>
      <w:r>
        <w:t xml:space="preserve">70 milionů Kč na každého zraněného </w:t>
      </w:r>
      <w:r>
        <w:rPr>
          <w:spacing w:val="-3"/>
        </w:rPr>
        <w:t xml:space="preserve">nebo </w:t>
      </w:r>
      <w:r>
        <w:t>usmrceného včetně náhrady nákladů</w:t>
      </w:r>
      <w:r>
        <w:rPr>
          <w:spacing w:val="-31"/>
        </w:rPr>
        <w:t xml:space="preserve"> </w:t>
      </w:r>
      <w:r>
        <w:t>vynaložených na péči hrazenou z veřejného zdravotního</w:t>
      </w:r>
      <w:r>
        <w:rPr>
          <w:spacing w:val="-33"/>
        </w:rPr>
        <w:t xml:space="preserve"> </w:t>
      </w:r>
      <w:r>
        <w:t>pojištění a regresního nároku podle § 6, odst. 4, zákona č.168/1999 Sb. v platném</w:t>
      </w:r>
      <w:r>
        <w:rPr>
          <w:spacing w:val="-5"/>
        </w:rPr>
        <w:t xml:space="preserve"> </w:t>
      </w:r>
      <w:r>
        <w:t>znění,</w:t>
      </w:r>
    </w:p>
    <w:p w14:paraId="630B99E2" w14:textId="77777777" w:rsidR="00A5650C" w:rsidRDefault="00000000">
      <w:pPr>
        <w:pStyle w:val="Odstavecseseznamem"/>
        <w:numPr>
          <w:ilvl w:val="1"/>
          <w:numId w:val="35"/>
        </w:numPr>
        <w:tabs>
          <w:tab w:val="left" w:pos="1033"/>
        </w:tabs>
        <w:ind w:right="229" w:hanging="435"/>
        <w:jc w:val="both"/>
      </w:pPr>
      <w:r>
        <w:t>dle článku 3, odst. 1.2, 1.3 a 1.5 těchto DPP maximálně celkem 70 milionů Kč bez ohledu na počet</w:t>
      </w:r>
      <w:r>
        <w:rPr>
          <w:spacing w:val="-3"/>
        </w:rPr>
        <w:t xml:space="preserve"> </w:t>
      </w:r>
      <w:r>
        <w:t>poškozených.</w:t>
      </w:r>
    </w:p>
    <w:p w14:paraId="4F1B6AE9" w14:textId="77777777" w:rsidR="00A5650C" w:rsidRDefault="00000000">
      <w:pPr>
        <w:pStyle w:val="Odstavecseseznamem"/>
        <w:numPr>
          <w:ilvl w:val="0"/>
          <w:numId w:val="35"/>
        </w:numPr>
        <w:tabs>
          <w:tab w:val="left" w:pos="361"/>
        </w:tabs>
        <w:spacing w:before="7" w:line="265" w:lineRule="exact"/>
        <w:ind w:left="598" w:right="254" w:hanging="599"/>
        <w:jc w:val="right"/>
      </w:pPr>
      <w:r>
        <w:t>Limity</w:t>
      </w:r>
      <w:r>
        <w:rPr>
          <w:spacing w:val="-11"/>
        </w:rPr>
        <w:t xml:space="preserve"> </w:t>
      </w:r>
      <w:r>
        <w:t>pojistného</w:t>
      </w:r>
      <w:r>
        <w:rPr>
          <w:spacing w:val="-11"/>
        </w:rPr>
        <w:t xml:space="preserve"> </w:t>
      </w:r>
      <w:r>
        <w:t>plnění</w:t>
      </w:r>
      <w:r>
        <w:rPr>
          <w:spacing w:val="-12"/>
        </w:rPr>
        <w:t xml:space="preserve"> </w:t>
      </w:r>
      <w:r>
        <w:t>pro</w:t>
      </w:r>
      <w:r>
        <w:rPr>
          <w:spacing w:val="-9"/>
        </w:rPr>
        <w:t xml:space="preserve"> </w:t>
      </w:r>
      <w:r>
        <w:t>typ</w:t>
      </w:r>
      <w:r>
        <w:rPr>
          <w:spacing w:val="-13"/>
        </w:rPr>
        <w:t xml:space="preserve"> </w:t>
      </w:r>
      <w:r>
        <w:t>pojištění</w:t>
      </w:r>
      <w:r>
        <w:rPr>
          <w:spacing w:val="-12"/>
        </w:rPr>
        <w:t xml:space="preserve"> </w:t>
      </w:r>
      <w:r>
        <w:rPr>
          <w:b/>
        </w:rPr>
        <w:t>EXKLUZIV</w:t>
      </w:r>
      <w:r>
        <w:rPr>
          <w:b/>
          <w:spacing w:val="-13"/>
        </w:rPr>
        <w:t xml:space="preserve"> </w:t>
      </w:r>
      <w:r>
        <w:t>činí:</w:t>
      </w:r>
    </w:p>
    <w:p w14:paraId="69E1577D" w14:textId="77777777" w:rsidR="00A5650C" w:rsidRDefault="00000000">
      <w:pPr>
        <w:pStyle w:val="Odstavecseseznamem"/>
        <w:numPr>
          <w:ilvl w:val="1"/>
          <w:numId w:val="35"/>
        </w:numPr>
        <w:tabs>
          <w:tab w:val="left" w:pos="435"/>
        </w:tabs>
        <w:spacing w:line="264" w:lineRule="exact"/>
        <w:ind w:right="227" w:hanging="1033"/>
        <w:jc w:val="right"/>
      </w:pPr>
      <w:r>
        <w:t>dle  článku  3,  odst.  1.1    těchto    DPP</w:t>
      </w:r>
      <w:r>
        <w:rPr>
          <w:spacing w:val="13"/>
        </w:rPr>
        <w:t xml:space="preserve"> </w:t>
      </w:r>
      <w:r>
        <w:t>maximálně</w:t>
      </w:r>
    </w:p>
    <w:p w14:paraId="04E6575E" w14:textId="77777777" w:rsidR="00A5650C" w:rsidRDefault="00000000">
      <w:pPr>
        <w:ind w:left="1032" w:right="225"/>
        <w:jc w:val="both"/>
      </w:pPr>
      <w:r>
        <w:t>100 milionů Kč na každého zraněného nebo usmrceného včetně náhrady nákladů</w:t>
      </w:r>
      <w:r>
        <w:rPr>
          <w:spacing w:val="-31"/>
        </w:rPr>
        <w:t xml:space="preserve"> </w:t>
      </w:r>
      <w:r>
        <w:t>vynaložených na péči hrazenou z veřejného zdravotního</w:t>
      </w:r>
      <w:r>
        <w:rPr>
          <w:spacing w:val="-31"/>
        </w:rPr>
        <w:t xml:space="preserve"> </w:t>
      </w:r>
      <w:r>
        <w:t>pojištění a regresního nároku podle § 6, odst. 4, zákona č.168/1999 Sb. v platném</w:t>
      </w:r>
      <w:r>
        <w:rPr>
          <w:spacing w:val="-5"/>
        </w:rPr>
        <w:t xml:space="preserve"> </w:t>
      </w:r>
      <w:r>
        <w:t>znění,</w:t>
      </w:r>
    </w:p>
    <w:p w14:paraId="13B2556B" w14:textId="77777777" w:rsidR="00A5650C" w:rsidRDefault="00000000">
      <w:pPr>
        <w:pStyle w:val="Odstavecseseznamem"/>
        <w:numPr>
          <w:ilvl w:val="1"/>
          <w:numId w:val="35"/>
        </w:numPr>
        <w:tabs>
          <w:tab w:val="left" w:pos="1031"/>
        </w:tabs>
        <w:spacing w:before="5"/>
        <w:ind w:left="1030" w:right="228" w:hanging="435"/>
        <w:jc w:val="both"/>
      </w:pPr>
      <w:r>
        <w:t>dle článku 3, odst. 1.2, 1.3 a 1.5 těchto DPP maximálně celkem 100 milionů Kč bez ohledu na počet</w:t>
      </w:r>
      <w:r>
        <w:rPr>
          <w:spacing w:val="-3"/>
        </w:rPr>
        <w:t xml:space="preserve"> </w:t>
      </w:r>
      <w:r>
        <w:t>poškozených.</w:t>
      </w:r>
    </w:p>
    <w:p w14:paraId="3B839A0D" w14:textId="77777777" w:rsidR="00A5650C" w:rsidRDefault="00000000">
      <w:pPr>
        <w:pStyle w:val="Odstavecseseznamem"/>
        <w:numPr>
          <w:ilvl w:val="0"/>
          <w:numId w:val="35"/>
        </w:numPr>
        <w:tabs>
          <w:tab w:val="left" w:pos="596"/>
        </w:tabs>
        <w:spacing w:before="8" w:line="268" w:lineRule="exact"/>
        <w:ind w:left="595" w:hanging="361"/>
        <w:jc w:val="both"/>
        <w:rPr>
          <w:b/>
        </w:rPr>
      </w:pPr>
      <w:r>
        <w:t>Limity pojistného plnění pro typ pojištění</w:t>
      </w:r>
      <w:r>
        <w:rPr>
          <w:spacing w:val="-4"/>
        </w:rPr>
        <w:t xml:space="preserve"> </w:t>
      </w:r>
      <w:r>
        <w:rPr>
          <w:b/>
        </w:rPr>
        <w:t>PREMIUM</w:t>
      </w:r>
    </w:p>
    <w:p w14:paraId="42B9B6B2" w14:textId="77777777" w:rsidR="00A5650C" w:rsidRDefault="00000000">
      <w:pPr>
        <w:spacing w:line="264" w:lineRule="exact"/>
        <w:ind w:left="595"/>
      </w:pPr>
      <w:r>
        <w:t>činí:</w:t>
      </w:r>
    </w:p>
    <w:p w14:paraId="69A29990" w14:textId="77777777" w:rsidR="00A5650C" w:rsidRDefault="00000000">
      <w:pPr>
        <w:pStyle w:val="Odstavecseseznamem"/>
        <w:numPr>
          <w:ilvl w:val="1"/>
          <w:numId w:val="35"/>
        </w:numPr>
        <w:tabs>
          <w:tab w:val="left" w:pos="1029"/>
        </w:tabs>
        <w:spacing w:line="265" w:lineRule="exact"/>
        <w:ind w:left="1028" w:hanging="434"/>
        <w:jc w:val="both"/>
      </w:pPr>
      <w:r>
        <w:t>dle článku 3, odst. 1.1 těchto DPP</w:t>
      </w:r>
      <w:r>
        <w:rPr>
          <w:spacing w:val="14"/>
        </w:rPr>
        <w:t xml:space="preserve"> </w:t>
      </w:r>
      <w:r>
        <w:t>maximálně</w:t>
      </w:r>
    </w:p>
    <w:p w14:paraId="1DEA0D6B" w14:textId="77777777" w:rsidR="00A5650C" w:rsidRDefault="00000000">
      <w:pPr>
        <w:ind w:left="1027" w:right="230"/>
        <w:jc w:val="both"/>
      </w:pPr>
      <w:r>
        <w:t>150 milionů Kč na každého zraněného nebo usmrceného včetně náhrady nákladů</w:t>
      </w:r>
      <w:r>
        <w:rPr>
          <w:spacing w:val="-30"/>
        </w:rPr>
        <w:t xml:space="preserve"> </w:t>
      </w:r>
      <w:r>
        <w:t>vynaložených na péči hrazenou z veřejného zdravotního</w:t>
      </w:r>
      <w:r>
        <w:rPr>
          <w:spacing w:val="-31"/>
        </w:rPr>
        <w:t xml:space="preserve"> </w:t>
      </w:r>
      <w:r>
        <w:t>pojištění a regresního nároku podle § 6, odst. 4, zákona č.168/1999 Sb. v platném</w:t>
      </w:r>
      <w:r>
        <w:rPr>
          <w:spacing w:val="-5"/>
        </w:rPr>
        <w:t xml:space="preserve"> </w:t>
      </w:r>
      <w:r>
        <w:t>znění.,</w:t>
      </w:r>
    </w:p>
    <w:p w14:paraId="37118F1F" w14:textId="77777777" w:rsidR="00A5650C" w:rsidRDefault="00000000">
      <w:pPr>
        <w:pStyle w:val="Odstavecseseznamem"/>
        <w:numPr>
          <w:ilvl w:val="1"/>
          <w:numId w:val="35"/>
        </w:numPr>
        <w:tabs>
          <w:tab w:val="left" w:pos="1028"/>
        </w:tabs>
        <w:ind w:left="1027" w:right="231"/>
        <w:jc w:val="both"/>
      </w:pPr>
      <w:r>
        <w:t>dle článku 3, odst. 1.2, 1.3 a 1.5 těchto DPP maximálně celkem 150 milionů Kč bez ohledu na počet</w:t>
      </w:r>
      <w:r>
        <w:rPr>
          <w:spacing w:val="-3"/>
        </w:rPr>
        <w:t xml:space="preserve"> </w:t>
      </w:r>
      <w:r>
        <w:t>poškozených.</w:t>
      </w:r>
    </w:p>
    <w:p w14:paraId="37AC7C84" w14:textId="77777777" w:rsidR="00A5650C" w:rsidRDefault="00000000">
      <w:pPr>
        <w:spacing w:before="97"/>
        <w:ind w:left="2141" w:right="2141" w:hanging="2"/>
        <w:jc w:val="center"/>
        <w:rPr>
          <w:b/>
        </w:rPr>
      </w:pPr>
      <w:r>
        <w:rPr>
          <w:b/>
        </w:rPr>
        <w:t>ČLÁNEK 12 BONUS / MALUS</w:t>
      </w:r>
    </w:p>
    <w:p w14:paraId="6F31AF23" w14:textId="77777777" w:rsidR="00A5650C" w:rsidRDefault="00000000">
      <w:pPr>
        <w:pStyle w:val="Odstavecseseznamem"/>
        <w:numPr>
          <w:ilvl w:val="0"/>
          <w:numId w:val="34"/>
        </w:numPr>
        <w:tabs>
          <w:tab w:val="left" w:pos="596"/>
        </w:tabs>
        <w:spacing w:before="60"/>
        <w:ind w:right="231"/>
        <w:jc w:val="both"/>
      </w:pPr>
      <w:r>
        <w:t>Slevu na pojistném za bezeškodní průběh pojištění odpovědnosti, tzv. bonus, poskytne pojistitel ke dni počátku pojištění, resp. k výročnímu dni počátku pojištění. Rok 2000 je pro účely načítání bonusu rokem výchozím.</w:t>
      </w:r>
    </w:p>
    <w:p w14:paraId="6018D417" w14:textId="77777777" w:rsidR="00A5650C" w:rsidRDefault="00A5650C">
      <w:pPr>
        <w:jc w:val="both"/>
        <w:sectPr w:rsidR="00A5650C">
          <w:pgSz w:w="11920" w:h="16850"/>
          <w:pgMar w:top="400" w:right="220" w:bottom="440" w:left="220" w:header="0" w:footer="242" w:gutter="0"/>
          <w:cols w:num="2" w:space="708" w:equalWidth="0">
            <w:col w:w="5614" w:space="48"/>
            <w:col w:w="5818"/>
          </w:cols>
        </w:sectPr>
      </w:pPr>
    </w:p>
    <w:p w14:paraId="338D524B" w14:textId="194A5C42" w:rsidR="00A5650C" w:rsidRDefault="00120113">
      <w:pPr>
        <w:pStyle w:val="Odstavecseseznamem"/>
        <w:numPr>
          <w:ilvl w:val="0"/>
          <w:numId w:val="34"/>
        </w:numPr>
        <w:tabs>
          <w:tab w:val="left" w:pos="594"/>
        </w:tabs>
        <w:spacing w:before="35"/>
        <w:ind w:left="593" w:right="40" w:hanging="360"/>
        <w:jc w:val="both"/>
      </w:pPr>
      <w:r>
        <w:rPr>
          <w:noProof/>
        </w:rPr>
        <w:lastRenderedPageBreak/>
        <mc:AlternateContent>
          <mc:Choice Requires="wps">
            <w:drawing>
              <wp:anchor distT="0" distB="0" distL="114300" distR="114300" simplePos="0" relativeHeight="251680768" behindDoc="0" locked="0" layoutInCell="1" allowOverlap="1" wp14:anchorId="2753D48E" wp14:editId="1061F6EB">
                <wp:simplePos x="0" y="0"/>
                <wp:positionH relativeFrom="page">
                  <wp:posOffset>3780155</wp:posOffset>
                </wp:positionH>
                <wp:positionV relativeFrom="page">
                  <wp:posOffset>288290</wp:posOffset>
                </wp:positionV>
                <wp:extent cx="0" cy="9697720"/>
                <wp:effectExtent l="0" t="0" r="0" b="0"/>
                <wp:wrapNone/>
                <wp:docPr id="6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772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D6DD" id="Line 34"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65pt,22.7pt" to="297.65pt,7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" strokeweight=".7pt">
                <w10:wrap anchorx="page" anchory="page"/>
              </v:line>
            </w:pict>
          </mc:Fallback>
        </mc:AlternateContent>
      </w:r>
      <w:r w:rsidR="00000000">
        <w:t>Rozhodná doba se zvyšuje za každý celý měsíc doby trvání</w:t>
      </w:r>
      <w:r w:rsidR="00000000">
        <w:rPr>
          <w:spacing w:val="-5"/>
        </w:rPr>
        <w:t xml:space="preserve"> </w:t>
      </w:r>
      <w:r w:rsidR="00000000">
        <w:t>pojištění.</w:t>
      </w:r>
      <w:r w:rsidR="00000000">
        <w:rPr>
          <w:spacing w:val="-4"/>
        </w:rPr>
        <w:t xml:space="preserve"> </w:t>
      </w:r>
      <w:r w:rsidR="00000000">
        <w:t>Za</w:t>
      </w:r>
      <w:r w:rsidR="00000000">
        <w:rPr>
          <w:spacing w:val="-7"/>
        </w:rPr>
        <w:t xml:space="preserve"> </w:t>
      </w:r>
      <w:r w:rsidR="00000000">
        <w:t>každou</w:t>
      </w:r>
      <w:r w:rsidR="00000000">
        <w:rPr>
          <w:spacing w:val="-6"/>
        </w:rPr>
        <w:t xml:space="preserve"> </w:t>
      </w:r>
      <w:r w:rsidR="00000000">
        <w:t>rozhodnou</w:t>
      </w:r>
      <w:r w:rsidR="00000000">
        <w:rPr>
          <w:spacing w:val="-5"/>
        </w:rPr>
        <w:t xml:space="preserve"> </w:t>
      </w:r>
      <w:r w:rsidR="00000000">
        <w:t>událost</w:t>
      </w:r>
      <w:r w:rsidR="00000000">
        <w:rPr>
          <w:spacing w:val="-5"/>
        </w:rPr>
        <w:t xml:space="preserve"> </w:t>
      </w:r>
      <w:r w:rsidR="00000000">
        <w:t>se</w:t>
      </w:r>
      <w:r w:rsidR="00000000">
        <w:rPr>
          <w:spacing w:val="-6"/>
        </w:rPr>
        <w:t xml:space="preserve"> </w:t>
      </w:r>
      <w:r w:rsidR="00000000">
        <w:t>snižuje délka rozhodné doby vždy o 36 měsíců ke dni pojistné události.</w:t>
      </w:r>
    </w:p>
    <w:p w14:paraId="4F9ADC37" w14:textId="77777777" w:rsidR="00A5650C" w:rsidRDefault="00000000">
      <w:pPr>
        <w:pStyle w:val="Odstavecseseznamem"/>
        <w:numPr>
          <w:ilvl w:val="0"/>
          <w:numId w:val="34"/>
        </w:numPr>
        <w:tabs>
          <w:tab w:val="left" w:pos="594"/>
        </w:tabs>
        <w:ind w:left="593" w:right="41"/>
        <w:jc w:val="both"/>
      </w:pPr>
      <w:r>
        <w:t>Výše bonusu/malusu je určována aktuální rozhodnou dobou a uplatní se od počátku pojištění, resp. od následující výroční</w:t>
      </w:r>
      <w:r>
        <w:rPr>
          <w:spacing w:val="-3"/>
        </w:rPr>
        <w:t xml:space="preserve"> </w:t>
      </w:r>
      <w:r>
        <w:t>splátky.</w:t>
      </w:r>
    </w:p>
    <w:p w14:paraId="02FF0313" w14:textId="77777777" w:rsidR="00A5650C" w:rsidRDefault="00000000">
      <w:pPr>
        <w:pStyle w:val="Odstavecseseznamem"/>
        <w:numPr>
          <w:ilvl w:val="0"/>
          <w:numId w:val="34"/>
        </w:numPr>
        <w:tabs>
          <w:tab w:val="left" w:pos="594"/>
        </w:tabs>
        <w:ind w:left="593" w:right="38"/>
        <w:jc w:val="both"/>
      </w:pPr>
      <w:r>
        <w:t>Pojistitel na základě informace z databáze České kanceláře pojistitelů o době trvání pojištění odpovědnosti a škodném průběhu přizná odpovídající bonus nebo uplatní malus ve stanovené výši podle odstavce 5 tohoto článku. Pokud pojistník dokládá rozhodnou dobu a škodový průběh potvrzením, musí tímto   způsobem   doložit   celou    rozhodnou    dobu  a potvrzení musí mít náležitosti  stanovené  vyhláškou č. 205/1999 Sb. v platném</w:t>
      </w:r>
      <w:r>
        <w:rPr>
          <w:spacing w:val="-7"/>
        </w:rPr>
        <w:t xml:space="preserve"> </w:t>
      </w:r>
      <w:r>
        <w:t>znění.</w:t>
      </w:r>
    </w:p>
    <w:p w14:paraId="0C25A242" w14:textId="77777777" w:rsidR="00A5650C" w:rsidRDefault="00000000">
      <w:pPr>
        <w:pStyle w:val="Odstavecseseznamem"/>
        <w:numPr>
          <w:ilvl w:val="0"/>
          <w:numId w:val="34"/>
        </w:numPr>
        <w:tabs>
          <w:tab w:val="left" w:pos="592"/>
        </w:tabs>
        <w:ind w:left="591" w:right="40" w:hanging="358"/>
        <w:jc w:val="both"/>
      </w:pPr>
      <w:r>
        <w:t xml:space="preserve">Konkrétní výše pojistného se určí jako základní pojistné náležející k daným limitům pojistného plnění </w:t>
      </w:r>
      <w:r>
        <w:rPr>
          <w:spacing w:val="-2"/>
        </w:rPr>
        <w:t xml:space="preserve">pro </w:t>
      </w:r>
      <w:r>
        <w:t>konkrétní tarifní skupinu vozidel upravené</w:t>
      </w:r>
      <w:r>
        <w:rPr>
          <w:spacing w:val="-35"/>
        </w:rPr>
        <w:t xml:space="preserve"> </w:t>
      </w:r>
      <w:r>
        <w:t>koeficientem náležejícím k vypočtené rozhodné době dle následující tabulky:</w:t>
      </w:r>
    </w:p>
    <w:p w14:paraId="1ACE73DB" w14:textId="77777777" w:rsidR="00A5650C" w:rsidRDefault="00A5650C">
      <w:pPr>
        <w:pStyle w:val="Zkladntext"/>
        <w:spacing w:before="9"/>
        <w:ind w:left="0"/>
        <w:jc w:val="left"/>
        <w:rPr>
          <w:sz w:val="9"/>
        </w:rPr>
      </w:pPr>
    </w:p>
    <w:tbl>
      <w:tblPr>
        <w:tblStyle w:val="TableNormal"/>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8"/>
        <w:gridCol w:w="1135"/>
        <w:gridCol w:w="1418"/>
        <w:gridCol w:w="1274"/>
      </w:tblGrid>
      <w:tr w:rsidR="00A5650C" w14:paraId="6F4DEA1F" w14:textId="77777777">
        <w:trPr>
          <w:trHeight w:val="325"/>
        </w:trPr>
        <w:tc>
          <w:tcPr>
            <w:tcW w:w="1128" w:type="dxa"/>
          </w:tcPr>
          <w:p w14:paraId="7D3F53AA" w14:textId="77777777" w:rsidR="00A5650C" w:rsidRDefault="00000000">
            <w:pPr>
              <w:pStyle w:val="TableParagraph"/>
              <w:spacing w:before="5" w:line="158" w:lineRule="exact"/>
              <w:ind w:left="74"/>
              <w:rPr>
                <w:b/>
                <w:sz w:val="14"/>
              </w:rPr>
            </w:pPr>
            <w:r>
              <w:rPr>
                <w:b/>
                <w:sz w:val="14"/>
              </w:rPr>
              <w:t xml:space="preserve">Kód stupně </w:t>
            </w:r>
            <w:r>
              <w:rPr>
                <w:b/>
                <w:w w:val="95"/>
                <w:sz w:val="14"/>
              </w:rPr>
              <w:t>bonusu/malusu</w:t>
            </w:r>
          </w:p>
        </w:tc>
        <w:tc>
          <w:tcPr>
            <w:tcW w:w="1135" w:type="dxa"/>
            <w:tcBorders>
              <w:right w:val="single" w:sz="4" w:space="0" w:color="000000"/>
            </w:tcBorders>
          </w:tcPr>
          <w:p w14:paraId="01799DC8" w14:textId="77777777" w:rsidR="00A5650C" w:rsidRDefault="00000000">
            <w:pPr>
              <w:pStyle w:val="TableParagraph"/>
              <w:spacing w:before="5" w:line="158" w:lineRule="exact"/>
              <w:ind w:left="270" w:right="78" w:hanging="152"/>
              <w:rPr>
                <w:b/>
                <w:sz w:val="14"/>
              </w:rPr>
            </w:pPr>
            <w:r>
              <w:rPr>
                <w:b/>
                <w:sz w:val="14"/>
              </w:rPr>
              <w:t>Rozhodná doba v měsících</w:t>
            </w:r>
          </w:p>
        </w:tc>
        <w:tc>
          <w:tcPr>
            <w:tcW w:w="1418" w:type="dxa"/>
            <w:tcBorders>
              <w:left w:val="single" w:sz="4" w:space="0" w:color="000000"/>
              <w:right w:val="single" w:sz="4" w:space="0" w:color="000000"/>
            </w:tcBorders>
          </w:tcPr>
          <w:p w14:paraId="31A6A4A6" w14:textId="77777777" w:rsidR="00A5650C" w:rsidRDefault="00000000">
            <w:pPr>
              <w:pStyle w:val="TableParagraph"/>
              <w:spacing w:before="5" w:line="158" w:lineRule="exact"/>
              <w:ind w:left="496" w:right="45" w:hanging="413"/>
              <w:rPr>
                <w:b/>
                <w:sz w:val="14"/>
              </w:rPr>
            </w:pPr>
            <w:r>
              <w:rPr>
                <w:b/>
                <w:sz w:val="14"/>
              </w:rPr>
              <w:t>Přirážka k pojistnému (malus)</w:t>
            </w:r>
          </w:p>
        </w:tc>
        <w:tc>
          <w:tcPr>
            <w:tcW w:w="1274" w:type="dxa"/>
            <w:tcBorders>
              <w:left w:val="single" w:sz="4" w:space="0" w:color="000000"/>
              <w:right w:val="single" w:sz="4" w:space="0" w:color="000000"/>
            </w:tcBorders>
          </w:tcPr>
          <w:p w14:paraId="61074779" w14:textId="77777777" w:rsidR="00A5650C" w:rsidRDefault="00000000">
            <w:pPr>
              <w:pStyle w:val="TableParagraph"/>
              <w:spacing w:before="5" w:line="158" w:lineRule="exact"/>
              <w:ind w:left="422" w:right="50" w:hanging="327"/>
              <w:rPr>
                <w:b/>
                <w:sz w:val="14"/>
              </w:rPr>
            </w:pPr>
            <w:r>
              <w:rPr>
                <w:b/>
                <w:sz w:val="14"/>
              </w:rPr>
              <w:t>Sleva na pojistném (bonus)</w:t>
            </w:r>
          </w:p>
        </w:tc>
      </w:tr>
      <w:tr w:rsidR="00A5650C" w14:paraId="4CAB75EF" w14:textId="77777777">
        <w:trPr>
          <w:trHeight w:val="210"/>
        </w:trPr>
        <w:tc>
          <w:tcPr>
            <w:tcW w:w="1128" w:type="dxa"/>
          </w:tcPr>
          <w:p w14:paraId="1B1BA4D8" w14:textId="77777777" w:rsidR="00A5650C" w:rsidRDefault="00000000">
            <w:pPr>
              <w:pStyle w:val="TableParagraph"/>
              <w:spacing w:before="5" w:line="185" w:lineRule="exact"/>
              <w:ind w:left="242"/>
              <w:rPr>
                <w:sz w:val="16"/>
              </w:rPr>
            </w:pPr>
            <w:r>
              <w:rPr>
                <w:sz w:val="16"/>
              </w:rPr>
              <w:t>M3</w:t>
            </w:r>
          </w:p>
        </w:tc>
        <w:tc>
          <w:tcPr>
            <w:tcW w:w="1135" w:type="dxa"/>
            <w:tcBorders>
              <w:right w:val="single" w:sz="4" w:space="0" w:color="000000"/>
            </w:tcBorders>
          </w:tcPr>
          <w:p w14:paraId="0E8FB66F" w14:textId="77777777" w:rsidR="00A5650C" w:rsidRDefault="00000000">
            <w:pPr>
              <w:pStyle w:val="TableParagraph"/>
              <w:spacing w:before="5" w:line="185" w:lineRule="exact"/>
              <w:ind w:left="102" w:right="82"/>
              <w:jc w:val="center"/>
              <w:rPr>
                <w:sz w:val="16"/>
              </w:rPr>
            </w:pPr>
            <w:r>
              <w:rPr>
                <w:sz w:val="16"/>
              </w:rPr>
              <w:t>nad -73 a více</w:t>
            </w:r>
          </w:p>
        </w:tc>
        <w:tc>
          <w:tcPr>
            <w:tcW w:w="1418" w:type="dxa"/>
            <w:tcBorders>
              <w:left w:val="single" w:sz="4" w:space="0" w:color="000000"/>
              <w:right w:val="single" w:sz="4" w:space="0" w:color="000000"/>
            </w:tcBorders>
          </w:tcPr>
          <w:p w14:paraId="3A566A23" w14:textId="77777777" w:rsidR="00A5650C" w:rsidRDefault="00000000">
            <w:pPr>
              <w:pStyle w:val="TableParagraph"/>
              <w:spacing w:before="5" w:line="185" w:lineRule="exact"/>
              <w:ind w:right="501"/>
              <w:jc w:val="right"/>
              <w:rPr>
                <w:sz w:val="16"/>
              </w:rPr>
            </w:pPr>
            <w:r>
              <w:rPr>
                <w:sz w:val="16"/>
              </w:rPr>
              <w:t>50 %</w:t>
            </w:r>
          </w:p>
        </w:tc>
        <w:tc>
          <w:tcPr>
            <w:tcW w:w="1274" w:type="dxa"/>
            <w:tcBorders>
              <w:left w:val="single" w:sz="4" w:space="0" w:color="000000"/>
              <w:right w:val="single" w:sz="4" w:space="0" w:color="000000"/>
            </w:tcBorders>
          </w:tcPr>
          <w:p w14:paraId="203281D4" w14:textId="77777777" w:rsidR="00A5650C" w:rsidRDefault="00000000">
            <w:pPr>
              <w:pStyle w:val="TableParagraph"/>
              <w:spacing w:before="5" w:line="185" w:lineRule="exact"/>
              <w:ind w:right="360"/>
              <w:jc w:val="right"/>
              <w:rPr>
                <w:sz w:val="16"/>
              </w:rPr>
            </w:pPr>
            <w:r>
              <w:rPr>
                <w:sz w:val="16"/>
              </w:rPr>
              <w:t>- -</w:t>
            </w:r>
          </w:p>
        </w:tc>
      </w:tr>
      <w:tr w:rsidR="00A5650C" w14:paraId="395DCD25" w14:textId="77777777">
        <w:trPr>
          <w:trHeight w:val="212"/>
        </w:trPr>
        <w:tc>
          <w:tcPr>
            <w:tcW w:w="1128" w:type="dxa"/>
          </w:tcPr>
          <w:p w14:paraId="68D83C72" w14:textId="77777777" w:rsidR="00A5650C" w:rsidRDefault="00000000">
            <w:pPr>
              <w:pStyle w:val="TableParagraph"/>
              <w:spacing w:before="8" w:line="185" w:lineRule="exact"/>
              <w:ind w:left="242"/>
              <w:rPr>
                <w:sz w:val="16"/>
              </w:rPr>
            </w:pPr>
            <w:r>
              <w:rPr>
                <w:sz w:val="16"/>
              </w:rPr>
              <w:t>M2</w:t>
            </w:r>
          </w:p>
        </w:tc>
        <w:tc>
          <w:tcPr>
            <w:tcW w:w="1135" w:type="dxa"/>
            <w:tcBorders>
              <w:right w:val="single" w:sz="4" w:space="0" w:color="000000"/>
            </w:tcBorders>
          </w:tcPr>
          <w:p w14:paraId="4A93CD76" w14:textId="77777777" w:rsidR="00A5650C" w:rsidRDefault="00000000">
            <w:pPr>
              <w:pStyle w:val="TableParagraph"/>
              <w:spacing w:before="8" w:line="185" w:lineRule="exact"/>
              <w:ind w:left="102" w:right="81"/>
              <w:jc w:val="center"/>
              <w:rPr>
                <w:sz w:val="16"/>
              </w:rPr>
            </w:pPr>
            <w:r>
              <w:rPr>
                <w:sz w:val="16"/>
              </w:rPr>
              <w:t>-13 až -72</w:t>
            </w:r>
          </w:p>
        </w:tc>
        <w:tc>
          <w:tcPr>
            <w:tcW w:w="1418" w:type="dxa"/>
            <w:tcBorders>
              <w:left w:val="single" w:sz="4" w:space="0" w:color="000000"/>
              <w:right w:val="single" w:sz="4" w:space="0" w:color="000000"/>
            </w:tcBorders>
          </w:tcPr>
          <w:p w14:paraId="233DFEDC" w14:textId="77777777" w:rsidR="00A5650C" w:rsidRDefault="00000000">
            <w:pPr>
              <w:pStyle w:val="TableParagraph"/>
              <w:spacing w:before="8" w:line="185" w:lineRule="exact"/>
              <w:ind w:right="501"/>
              <w:jc w:val="right"/>
              <w:rPr>
                <w:sz w:val="16"/>
              </w:rPr>
            </w:pPr>
            <w:r>
              <w:rPr>
                <w:sz w:val="16"/>
              </w:rPr>
              <w:t>30 %</w:t>
            </w:r>
          </w:p>
        </w:tc>
        <w:tc>
          <w:tcPr>
            <w:tcW w:w="1274" w:type="dxa"/>
            <w:tcBorders>
              <w:left w:val="single" w:sz="4" w:space="0" w:color="000000"/>
              <w:right w:val="single" w:sz="4" w:space="0" w:color="000000"/>
            </w:tcBorders>
          </w:tcPr>
          <w:p w14:paraId="1C671358" w14:textId="77777777" w:rsidR="00A5650C" w:rsidRDefault="00000000">
            <w:pPr>
              <w:pStyle w:val="TableParagraph"/>
              <w:spacing w:before="8" w:line="185" w:lineRule="exact"/>
              <w:ind w:right="360"/>
              <w:jc w:val="right"/>
              <w:rPr>
                <w:sz w:val="16"/>
              </w:rPr>
            </w:pPr>
            <w:r>
              <w:rPr>
                <w:sz w:val="16"/>
              </w:rPr>
              <w:t>- -</w:t>
            </w:r>
          </w:p>
        </w:tc>
      </w:tr>
      <w:tr w:rsidR="00A5650C" w14:paraId="13B9812E" w14:textId="77777777">
        <w:trPr>
          <w:trHeight w:val="210"/>
        </w:trPr>
        <w:tc>
          <w:tcPr>
            <w:tcW w:w="1128" w:type="dxa"/>
          </w:tcPr>
          <w:p w14:paraId="5E93C46E" w14:textId="77777777" w:rsidR="00A5650C" w:rsidRDefault="00000000">
            <w:pPr>
              <w:pStyle w:val="TableParagraph"/>
              <w:spacing w:before="5" w:line="185" w:lineRule="exact"/>
              <w:ind w:left="242"/>
              <w:rPr>
                <w:sz w:val="16"/>
              </w:rPr>
            </w:pPr>
            <w:r>
              <w:rPr>
                <w:sz w:val="16"/>
              </w:rPr>
              <w:t>M1</w:t>
            </w:r>
          </w:p>
        </w:tc>
        <w:tc>
          <w:tcPr>
            <w:tcW w:w="1135" w:type="dxa"/>
            <w:tcBorders>
              <w:right w:val="single" w:sz="4" w:space="0" w:color="000000"/>
            </w:tcBorders>
          </w:tcPr>
          <w:p w14:paraId="65E38E72" w14:textId="77777777" w:rsidR="00A5650C" w:rsidRDefault="00000000">
            <w:pPr>
              <w:pStyle w:val="TableParagraph"/>
              <w:spacing w:before="5" w:line="185" w:lineRule="exact"/>
              <w:ind w:left="102" w:right="79"/>
              <w:jc w:val="center"/>
              <w:rPr>
                <w:sz w:val="16"/>
              </w:rPr>
            </w:pPr>
            <w:r>
              <w:rPr>
                <w:sz w:val="16"/>
              </w:rPr>
              <w:t>-12 až -1</w:t>
            </w:r>
          </w:p>
        </w:tc>
        <w:tc>
          <w:tcPr>
            <w:tcW w:w="1418" w:type="dxa"/>
            <w:tcBorders>
              <w:left w:val="single" w:sz="4" w:space="0" w:color="000000"/>
              <w:right w:val="single" w:sz="4" w:space="0" w:color="000000"/>
            </w:tcBorders>
          </w:tcPr>
          <w:p w14:paraId="65DC8720" w14:textId="77777777" w:rsidR="00A5650C" w:rsidRDefault="00000000">
            <w:pPr>
              <w:pStyle w:val="TableParagraph"/>
              <w:spacing w:before="5" w:line="185" w:lineRule="exact"/>
              <w:ind w:right="501"/>
              <w:jc w:val="right"/>
              <w:rPr>
                <w:sz w:val="16"/>
              </w:rPr>
            </w:pPr>
            <w:r>
              <w:rPr>
                <w:sz w:val="16"/>
              </w:rPr>
              <w:t>10 %</w:t>
            </w:r>
          </w:p>
        </w:tc>
        <w:tc>
          <w:tcPr>
            <w:tcW w:w="1274" w:type="dxa"/>
            <w:tcBorders>
              <w:left w:val="single" w:sz="4" w:space="0" w:color="000000"/>
              <w:right w:val="single" w:sz="4" w:space="0" w:color="000000"/>
            </w:tcBorders>
          </w:tcPr>
          <w:p w14:paraId="5838BD0D" w14:textId="77777777" w:rsidR="00A5650C" w:rsidRDefault="00000000">
            <w:pPr>
              <w:pStyle w:val="TableParagraph"/>
              <w:spacing w:before="5" w:line="185" w:lineRule="exact"/>
              <w:ind w:right="360"/>
              <w:jc w:val="right"/>
              <w:rPr>
                <w:sz w:val="16"/>
              </w:rPr>
            </w:pPr>
            <w:r>
              <w:rPr>
                <w:sz w:val="16"/>
              </w:rPr>
              <w:t>- -</w:t>
            </w:r>
          </w:p>
        </w:tc>
      </w:tr>
      <w:tr w:rsidR="00A5650C" w14:paraId="202E0DD1" w14:textId="77777777">
        <w:trPr>
          <w:trHeight w:val="213"/>
        </w:trPr>
        <w:tc>
          <w:tcPr>
            <w:tcW w:w="1128" w:type="dxa"/>
          </w:tcPr>
          <w:p w14:paraId="4E9D72F0" w14:textId="77777777" w:rsidR="00A5650C" w:rsidRDefault="00000000">
            <w:pPr>
              <w:pStyle w:val="TableParagraph"/>
              <w:spacing w:before="8" w:line="185" w:lineRule="exact"/>
              <w:ind w:left="242"/>
              <w:rPr>
                <w:sz w:val="16"/>
              </w:rPr>
            </w:pPr>
            <w:r>
              <w:rPr>
                <w:sz w:val="16"/>
              </w:rPr>
              <w:t>Z</w:t>
            </w:r>
          </w:p>
        </w:tc>
        <w:tc>
          <w:tcPr>
            <w:tcW w:w="1135" w:type="dxa"/>
            <w:tcBorders>
              <w:right w:val="single" w:sz="4" w:space="0" w:color="000000"/>
            </w:tcBorders>
          </w:tcPr>
          <w:p w14:paraId="094F47FE" w14:textId="77777777" w:rsidR="00A5650C" w:rsidRDefault="00000000">
            <w:pPr>
              <w:pStyle w:val="TableParagraph"/>
              <w:spacing w:before="8" w:line="185" w:lineRule="exact"/>
              <w:ind w:left="102" w:right="81"/>
              <w:jc w:val="center"/>
              <w:rPr>
                <w:sz w:val="16"/>
              </w:rPr>
            </w:pPr>
            <w:r>
              <w:rPr>
                <w:sz w:val="16"/>
              </w:rPr>
              <w:t>0 až 11</w:t>
            </w:r>
          </w:p>
        </w:tc>
        <w:tc>
          <w:tcPr>
            <w:tcW w:w="1418" w:type="dxa"/>
            <w:tcBorders>
              <w:left w:val="single" w:sz="4" w:space="0" w:color="000000"/>
              <w:right w:val="single" w:sz="4" w:space="0" w:color="000000"/>
            </w:tcBorders>
          </w:tcPr>
          <w:p w14:paraId="418996D7" w14:textId="77777777" w:rsidR="00A5650C" w:rsidRDefault="00000000">
            <w:pPr>
              <w:pStyle w:val="TableParagraph"/>
              <w:spacing w:before="8" w:line="185" w:lineRule="exact"/>
              <w:ind w:right="506"/>
              <w:jc w:val="right"/>
              <w:rPr>
                <w:sz w:val="16"/>
              </w:rPr>
            </w:pPr>
            <w:r>
              <w:rPr>
                <w:sz w:val="16"/>
              </w:rPr>
              <w:t>0 %</w:t>
            </w:r>
          </w:p>
        </w:tc>
        <w:tc>
          <w:tcPr>
            <w:tcW w:w="1274" w:type="dxa"/>
            <w:tcBorders>
              <w:left w:val="single" w:sz="4" w:space="0" w:color="000000"/>
              <w:right w:val="single" w:sz="4" w:space="0" w:color="000000"/>
            </w:tcBorders>
          </w:tcPr>
          <w:p w14:paraId="566C9F74" w14:textId="77777777" w:rsidR="00A5650C" w:rsidRDefault="00000000">
            <w:pPr>
              <w:pStyle w:val="TableParagraph"/>
              <w:spacing w:before="8" w:line="185" w:lineRule="exact"/>
              <w:ind w:right="361"/>
              <w:jc w:val="right"/>
              <w:rPr>
                <w:sz w:val="16"/>
              </w:rPr>
            </w:pPr>
            <w:r>
              <w:rPr>
                <w:sz w:val="16"/>
              </w:rPr>
              <w:t>0</w:t>
            </w:r>
          </w:p>
        </w:tc>
      </w:tr>
      <w:tr w:rsidR="00A5650C" w14:paraId="77E8D697" w14:textId="77777777">
        <w:trPr>
          <w:trHeight w:val="212"/>
        </w:trPr>
        <w:tc>
          <w:tcPr>
            <w:tcW w:w="1128" w:type="dxa"/>
          </w:tcPr>
          <w:p w14:paraId="21D4DB40" w14:textId="77777777" w:rsidR="00A5650C" w:rsidRDefault="00000000">
            <w:pPr>
              <w:pStyle w:val="TableParagraph"/>
              <w:spacing w:before="5" w:line="187" w:lineRule="exact"/>
              <w:ind w:left="242"/>
              <w:rPr>
                <w:sz w:val="16"/>
              </w:rPr>
            </w:pPr>
            <w:r>
              <w:rPr>
                <w:sz w:val="16"/>
              </w:rPr>
              <w:t>B1</w:t>
            </w:r>
          </w:p>
        </w:tc>
        <w:tc>
          <w:tcPr>
            <w:tcW w:w="1135" w:type="dxa"/>
            <w:tcBorders>
              <w:right w:val="single" w:sz="4" w:space="0" w:color="000000"/>
            </w:tcBorders>
          </w:tcPr>
          <w:p w14:paraId="7DEBF54C" w14:textId="77777777" w:rsidR="00A5650C" w:rsidRDefault="00000000">
            <w:pPr>
              <w:pStyle w:val="TableParagraph"/>
              <w:spacing w:before="5" w:line="187" w:lineRule="exact"/>
              <w:ind w:left="102" w:right="81"/>
              <w:jc w:val="center"/>
              <w:rPr>
                <w:sz w:val="16"/>
              </w:rPr>
            </w:pPr>
            <w:r>
              <w:rPr>
                <w:sz w:val="16"/>
              </w:rPr>
              <w:t>12 až 23</w:t>
            </w:r>
          </w:p>
        </w:tc>
        <w:tc>
          <w:tcPr>
            <w:tcW w:w="1418" w:type="dxa"/>
            <w:tcBorders>
              <w:left w:val="single" w:sz="4" w:space="0" w:color="000000"/>
              <w:right w:val="single" w:sz="4" w:space="0" w:color="000000"/>
            </w:tcBorders>
          </w:tcPr>
          <w:p w14:paraId="602E56A6" w14:textId="77777777" w:rsidR="00A5650C" w:rsidRDefault="00000000">
            <w:pPr>
              <w:pStyle w:val="TableParagraph"/>
              <w:spacing w:before="5" w:line="187" w:lineRule="exact"/>
              <w:ind w:right="504"/>
              <w:jc w:val="right"/>
              <w:rPr>
                <w:sz w:val="16"/>
              </w:rPr>
            </w:pPr>
            <w:r>
              <w:rPr>
                <w:sz w:val="16"/>
              </w:rPr>
              <w:t>- -</w:t>
            </w:r>
          </w:p>
        </w:tc>
        <w:tc>
          <w:tcPr>
            <w:tcW w:w="1274" w:type="dxa"/>
            <w:tcBorders>
              <w:left w:val="single" w:sz="4" w:space="0" w:color="000000"/>
              <w:right w:val="single" w:sz="4" w:space="0" w:color="000000"/>
            </w:tcBorders>
          </w:tcPr>
          <w:p w14:paraId="6CBF09D3" w14:textId="77777777" w:rsidR="00A5650C" w:rsidRDefault="00000000">
            <w:pPr>
              <w:pStyle w:val="TableParagraph"/>
              <w:spacing w:before="5" w:line="187" w:lineRule="exact"/>
              <w:ind w:right="361"/>
              <w:jc w:val="right"/>
              <w:rPr>
                <w:sz w:val="16"/>
              </w:rPr>
            </w:pPr>
            <w:r>
              <w:rPr>
                <w:sz w:val="16"/>
              </w:rPr>
              <w:t>5 %</w:t>
            </w:r>
          </w:p>
        </w:tc>
      </w:tr>
      <w:tr w:rsidR="00A5650C" w14:paraId="630536FE" w14:textId="77777777">
        <w:trPr>
          <w:trHeight w:val="213"/>
        </w:trPr>
        <w:tc>
          <w:tcPr>
            <w:tcW w:w="1128" w:type="dxa"/>
          </w:tcPr>
          <w:p w14:paraId="3A7D5146" w14:textId="77777777" w:rsidR="00A5650C" w:rsidRDefault="00000000">
            <w:pPr>
              <w:pStyle w:val="TableParagraph"/>
              <w:spacing w:before="5" w:line="187" w:lineRule="exact"/>
              <w:ind w:left="242"/>
              <w:rPr>
                <w:sz w:val="16"/>
              </w:rPr>
            </w:pPr>
            <w:r>
              <w:rPr>
                <w:sz w:val="16"/>
              </w:rPr>
              <w:t>B2</w:t>
            </w:r>
          </w:p>
        </w:tc>
        <w:tc>
          <w:tcPr>
            <w:tcW w:w="1135" w:type="dxa"/>
            <w:tcBorders>
              <w:right w:val="single" w:sz="4" w:space="0" w:color="000000"/>
            </w:tcBorders>
          </w:tcPr>
          <w:p w14:paraId="74A3ABFD" w14:textId="77777777" w:rsidR="00A5650C" w:rsidRDefault="00000000">
            <w:pPr>
              <w:pStyle w:val="TableParagraph"/>
              <w:spacing w:before="5" w:line="187" w:lineRule="exact"/>
              <w:ind w:left="102" w:right="81"/>
              <w:jc w:val="center"/>
              <w:rPr>
                <w:sz w:val="16"/>
              </w:rPr>
            </w:pPr>
            <w:r>
              <w:rPr>
                <w:sz w:val="16"/>
              </w:rPr>
              <w:t>24 až 35</w:t>
            </w:r>
          </w:p>
        </w:tc>
        <w:tc>
          <w:tcPr>
            <w:tcW w:w="1418" w:type="dxa"/>
            <w:tcBorders>
              <w:left w:val="single" w:sz="4" w:space="0" w:color="000000"/>
              <w:right w:val="single" w:sz="4" w:space="0" w:color="000000"/>
            </w:tcBorders>
          </w:tcPr>
          <w:p w14:paraId="460A06A4" w14:textId="77777777" w:rsidR="00A5650C" w:rsidRDefault="00000000">
            <w:pPr>
              <w:pStyle w:val="TableParagraph"/>
              <w:spacing w:before="5" w:line="187" w:lineRule="exact"/>
              <w:ind w:right="504"/>
              <w:jc w:val="right"/>
              <w:rPr>
                <w:sz w:val="16"/>
              </w:rPr>
            </w:pPr>
            <w:r>
              <w:rPr>
                <w:sz w:val="16"/>
              </w:rPr>
              <w:t>- -</w:t>
            </w:r>
          </w:p>
        </w:tc>
        <w:tc>
          <w:tcPr>
            <w:tcW w:w="1274" w:type="dxa"/>
            <w:tcBorders>
              <w:left w:val="single" w:sz="4" w:space="0" w:color="000000"/>
              <w:right w:val="single" w:sz="4" w:space="0" w:color="000000"/>
            </w:tcBorders>
          </w:tcPr>
          <w:p w14:paraId="09AD93A1" w14:textId="77777777" w:rsidR="00A5650C" w:rsidRDefault="00000000">
            <w:pPr>
              <w:pStyle w:val="TableParagraph"/>
              <w:spacing w:before="5" w:line="187" w:lineRule="exact"/>
              <w:ind w:right="357"/>
              <w:jc w:val="right"/>
              <w:rPr>
                <w:sz w:val="16"/>
              </w:rPr>
            </w:pPr>
            <w:r>
              <w:rPr>
                <w:sz w:val="16"/>
              </w:rPr>
              <w:t>10 %</w:t>
            </w:r>
          </w:p>
        </w:tc>
      </w:tr>
      <w:tr w:rsidR="00A5650C" w14:paraId="2E39F581" w14:textId="77777777">
        <w:trPr>
          <w:trHeight w:val="210"/>
        </w:trPr>
        <w:tc>
          <w:tcPr>
            <w:tcW w:w="1128" w:type="dxa"/>
          </w:tcPr>
          <w:p w14:paraId="5A1B8E41" w14:textId="77777777" w:rsidR="00A5650C" w:rsidRDefault="00000000">
            <w:pPr>
              <w:pStyle w:val="TableParagraph"/>
              <w:spacing w:before="3" w:line="187" w:lineRule="exact"/>
              <w:ind w:left="242"/>
              <w:rPr>
                <w:sz w:val="16"/>
              </w:rPr>
            </w:pPr>
            <w:r>
              <w:rPr>
                <w:sz w:val="16"/>
              </w:rPr>
              <w:t>B3</w:t>
            </w:r>
          </w:p>
        </w:tc>
        <w:tc>
          <w:tcPr>
            <w:tcW w:w="1135" w:type="dxa"/>
            <w:tcBorders>
              <w:right w:val="single" w:sz="4" w:space="0" w:color="000000"/>
            </w:tcBorders>
          </w:tcPr>
          <w:p w14:paraId="6E2D479A" w14:textId="77777777" w:rsidR="00A5650C" w:rsidRDefault="00000000">
            <w:pPr>
              <w:pStyle w:val="TableParagraph"/>
              <w:spacing w:before="3" w:line="187" w:lineRule="exact"/>
              <w:ind w:left="102" w:right="81"/>
              <w:jc w:val="center"/>
              <w:rPr>
                <w:sz w:val="16"/>
              </w:rPr>
            </w:pPr>
            <w:r>
              <w:rPr>
                <w:sz w:val="16"/>
              </w:rPr>
              <w:t>36 až 47</w:t>
            </w:r>
          </w:p>
        </w:tc>
        <w:tc>
          <w:tcPr>
            <w:tcW w:w="1418" w:type="dxa"/>
            <w:tcBorders>
              <w:left w:val="single" w:sz="4" w:space="0" w:color="000000"/>
              <w:right w:val="single" w:sz="4" w:space="0" w:color="000000"/>
            </w:tcBorders>
          </w:tcPr>
          <w:p w14:paraId="5A20BFAD" w14:textId="77777777" w:rsidR="00A5650C" w:rsidRDefault="00000000">
            <w:pPr>
              <w:pStyle w:val="TableParagraph"/>
              <w:spacing w:before="3" w:line="187" w:lineRule="exact"/>
              <w:ind w:right="504"/>
              <w:jc w:val="right"/>
              <w:rPr>
                <w:sz w:val="16"/>
              </w:rPr>
            </w:pPr>
            <w:r>
              <w:rPr>
                <w:sz w:val="16"/>
              </w:rPr>
              <w:t>- -</w:t>
            </w:r>
          </w:p>
        </w:tc>
        <w:tc>
          <w:tcPr>
            <w:tcW w:w="1274" w:type="dxa"/>
            <w:tcBorders>
              <w:left w:val="single" w:sz="4" w:space="0" w:color="000000"/>
              <w:right w:val="single" w:sz="4" w:space="0" w:color="000000"/>
            </w:tcBorders>
          </w:tcPr>
          <w:p w14:paraId="35663CDF" w14:textId="77777777" w:rsidR="00A5650C" w:rsidRDefault="00000000">
            <w:pPr>
              <w:pStyle w:val="TableParagraph"/>
              <w:spacing w:before="3" w:line="187" w:lineRule="exact"/>
              <w:ind w:right="357"/>
              <w:jc w:val="right"/>
              <w:rPr>
                <w:sz w:val="16"/>
              </w:rPr>
            </w:pPr>
            <w:r>
              <w:rPr>
                <w:sz w:val="16"/>
              </w:rPr>
              <w:t>15 %</w:t>
            </w:r>
          </w:p>
        </w:tc>
      </w:tr>
      <w:tr w:rsidR="00A5650C" w14:paraId="63957E20" w14:textId="77777777">
        <w:trPr>
          <w:trHeight w:val="212"/>
        </w:trPr>
        <w:tc>
          <w:tcPr>
            <w:tcW w:w="1128" w:type="dxa"/>
          </w:tcPr>
          <w:p w14:paraId="008C1C13" w14:textId="77777777" w:rsidR="00A5650C" w:rsidRDefault="00000000">
            <w:pPr>
              <w:pStyle w:val="TableParagraph"/>
              <w:spacing w:before="5" w:line="187" w:lineRule="exact"/>
              <w:ind w:left="242"/>
              <w:rPr>
                <w:sz w:val="16"/>
              </w:rPr>
            </w:pPr>
            <w:r>
              <w:rPr>
                <w:sz w:val="16"/>
              </w:rPr>
              <w:t>B4</w:t>
            </w:r>
          </w:p>
        </w:tc>
        <w:tc>
          <w:tcPr>
            <w:tcW w:w="1135" w:type="dxa"/>
            <w:tcBorders>
              <w:right w:val="single" w:sz="4" w:space="0" w:color="000000"/>
            </w:tcBorders>
          </w:tcPr>
          <w:p w14:paraId="1A1DBFF3" w14:textId="77777777" w:rsidR="00A5650C" w:rsidRDefault="00000000">
            <w:pPr>
              <w:pStyle w:val="TableParagraph"/>
              <w:spacing w:before="5" w:line="187" w:lineRule="exact"/>
              <w:ind w:left="102" w:right="81"/>
              <w:jc w:val="center"/>
              <w:rPr>
                <w:sz w:val="16"/>
              </w:rPr>
            </w:pPr>
            <w:r>
              <w:rPr>
                <w:sz w:val="16"/>
              </w:rPr>
              <w:t>48 až 59</w:t>
            </w:r>
          </w:p>
        </w:tc>
        <w:tc>
          <w:tcPr>
            <w:tcW w:w="1418" w:type="dxa"/>
            <w:tcBorders>
              <w:left w:val="single" w:sz="4" w:space="0" w:color="000000"/>
              <w:right w:val="single" w:sz="4" w:space="0" w:color="000000"/>
            </w:tcBorders>
          </w:tcPr>
          <w:p w14:paraId="025985DA" w14:textId="77777777" w:rsidR="00A5650C" w:rsidRDefault="00000000">
            <w:pPr>
              <w:pStyle w:val="TableParagraph"/>
              <w:spacing w:before="5" w:line="187" w:lineRule="exact"/>
              <w:ind w:right="504"/>
              <w:jc w:val="right"/>
              <w:rPr>
                <w:sz w:val="16"/>
              </w:rPr>
            </w:pPr>
            <w:r>
              <w:rPr>
                <w:sz w:val="16"/>
              </w:rPr>
              <w:t>- -</w:t>
            </w:r>
          </w:p>
        </w:tc>
        <w:tc>
          <w:tcPr>
            <w:tcW w:w="1274" w:type="dxa"/>
            <w:tcBorders>
              <w:left w:val="single" w:sz="4" w:space="0" w:color="000000"/>
              <w:right w:val="single" w:sz="4" w:space="0" w:color="000000"/>
            </w:tcBorders>
          </w:tcPr>
          <w:p w14:paraId="3F70C07E" w14:textId="77777777" w:rsidR="00A5650C" w:rsidRDefault="00000000">
            <w:pPr>
              <w:pStyle w:val="TableParagraph"/>
              <w:spacing w:before="5" w:line="187" w:lineRule="exact"/>
              <w:ind w:right="357"/>
              <w:jc w:val="right"/>
              <w:rPr>
                <w:sz w:val="16"/>
              </w:rPr>
            </w:pPr>
            <w:r>
              <w:rPr>
                <w:sz w:val="16"/>
              </w:rPr>
              <w:t>20 %</w:t>
            </w:r>
          </w:p>
        </w:tc>
      </w:tr>
      <w:tr w:rsidR="00A5650C" w14:paraId="0E76B736" w14:textId="77777777">
        <w:trPr>
          <w:trHeight w:val="210"/>
        </w:trPr>
        <w:tc>
          <w:tcPr>
            <w:tcW w:w="1128" w:type="dxa"/>
          </w:tcPr>
          <w:p w14:paraId="79146A56" w14:textId="77777777" w:rsidR="00A5650C" w:rsidRDefault="00000000">
            <w:pPr>
              <w:pStyle w:val="TableParagraph"/>
              <w:spacing w:before="5" w:line="185" w:lineRule="exact"/>
              <w:ind w:left="242"/>
              <w:rPr>
                <w:sz w:val="16"/>
              </w:rPr>
            </w:pPr>
            <w:r>
              <w:rPr>
                <w:sz w:val="16"/>
              </w:rPr>
              <w:t>B5</w:t>
            </w:r>
          </w:p>
        </w:tc>
        <w:tc>
          <w:tcPr>
            <w:tcW w:w="1135" w:type="dxa"/>
            <w:tcBorders>
              <w:right w:val="single" w:sz="4" w:space="0" w:color="000000"/>
            </w:tcBorders>
          </w:tcPr>
          <w:p w14:paraId="1F4067D8" w14:textId="77777777" w:rsidR="00A5650C" w:rsidRDefault="00000000">
            <w:pPr>
              <w:pStyle w:val="TableParagraph"/>
              <w:spacing w:before="5" w:line="185" w:lineRule="exact"/>
              <w:ind w:left="102" w:right="81"/>
              <w:jc w:val="center"/>
              <w:rPr>
                <w:sz w:val="16"/>
              </w:rPr>
            </w:pPr>
            <w:r>
              <w:rPr>
                <w:sz w:val="16"/>
              </w:rPr>
              <w:t>60 až 71</w:t>
            </w:r>
          </w:p>
        </w:tc>
        <w:tc>
          <w:tcPr>
            <w:tcW w:w="1418" w:type="dxa"/>
            <w:tcBorders>
              <w:left w:val="single" w:sz="4" w:space="0" w:color="000000"/>
              <w:right w:val="single" w:sz="4" w:space="0" w:color="000000"/>
            </w:tcBorders>
          </w:tcPr>
          <w:p w14:paraId="04DC9407" w14:textId="77777777" w:rsidR="00A5650C" w:rsidRDefault="00000000">
            <w:pPr>
              <w:pStyle w:val="TableParagraph"/>
              <w:spacing w:before="5" w:line="185" w:lineRule="exact"/>
              <w:ind w:right="504"/>
              <w:jc w:val="right"/>
              <w:rPr>
                <w:sz w:val="16"/>
              </w:rPr>
            </w:pPr>
            <w:r>
              <w:rPr>
                <w:sz w:val="16"/>
              </w:rPr>
              <w:t>- -</w:t>
            </w:r>
          </w:p>
        </w:tc>
        <w:tc>
          <w:tcPr>
            <w:tcW w:w="1274" w:type="dxa"/>
            <w:tcBorders>
              <w:left w:val="single" w:sz="4" w:space="0" w:color="000000"/>
              <w:right w:val="single" w:sz="4" w:space="0" w:color="000000"/>
            </w:tcBorders>
          </w:tcPr>
          <w:p w14:paraId="1D2779C2" w14:textId="77777777" w:rsidR="00A5650C" w:rsidRDefault="00000000">
            <w:pPr>
              <w:pStyle w:val="TableParagraph"/>
              <w:spacing w:before="5" w:line="185" w:lineRule="exact"/>
              <w:ind w:right="357"/>
              <w:jc w:val="right"/>
              <w:rPr>
                <w:sz w:val="16"/>
              </w:rPr>
            </w:pPr>
            <w:r>
              <w:rPr>
                <w:sz w:val="16"/>
              </w:rPr>
              <w:t>25 %</w:t>
            </w:r>
          </w:p>
        </w:tc>
      </w:tr>
      <w:tr w:rsidR="00A5650C" w14:paraId="42B79177" w14:textId="77777777">
        <w:trPr>
          <w:trHeight w:val="212"/>
        </w:trPr>
        <w:tc>
          <w:tcPr>
            <w:tcW w:w="1128" w:type="dxa"/>
          </w:tcPr>
          <w:p w14:paraId="7B5F3AC7" w14:textId="77777777" w:rsidR="00A5650C" w:rsidRDefault="00000000">
            <w:pPr>
              <w:pStyle w:val="TableParagraph"/>
              <w:spacing w:before="5" w:line="187" w:lineRule="exact"/>
              <w:ind w:left="242"/>
              <w:rPr>
                <w:sz w:val="16"/>
              </w:rPr>
            </w:pPr>
            <w:r>
              <w:rPr>
                <w:sz w:val="16"/>
              </w:rPr>
              <w:t>B6</w:t>
            </w:r>
          </w:p>
        </w:tc>
        <w:tc>
          <w:tcPr>
            <w:tcW w:w="1135" w:type="dxa"/>
            <w:tcBorders>
              <w:right w:val="single" w:sz="4" w:space="0" w:color="000000"/>
            </w:tcBorders>
          </w:tcPr>
          <w:p w14:paraId="0F5ECBEC" w14:textId="77777777" w:rsidR="00A5650C" w:rsidRDefault="00000000">
            <w:pPr>
              <w:pStyle w:val="TableParagraph"/>
              <w:spacing w:before="5" w:line="187" w:lineRule="exact"/>
              <w:ind w:left="102" w:right="81"/>
              <w:jc w:val="center"/>
              <w:rPr>
                <w:sz w:val="16"/>
              </w:rPr>
            </w:pPr>
            <w:r>
              <w:rPr>
                <w:sz w:val="16"/>
              </w:rPr>
              <w:t>72 až 83</w:t>
            </w:r>
          </w:p>
        </w:tc>
        <w:tc>
          <w:tcPr>
            <w:tcW w:w="1418" w:type="dxa"/>
            <w:tcBorders>
              <w:left w:val="single" w:sz="4" w:space="0" w:color="000000"/>
              <w:right w:val="single" w:sz="4" w:space="0" w:color="000000"/>
            </w:tcBorders>
          </w:tcPr>
          <w:p w14:paraId="42C1D84D" w14:textId="77777777" w:rsidR="00A5650C" w:rsidRDefault="00000000">
            <w:pPr>
              <w:pStyle w:val="TableParagraph"/>
              <w:spacing w:before="5" w:line="187" w:lineRule="exact"/>
              <w:ind w:right="504"/>
              <w:jc w:val="right"/>
              <w:rPr>
                <w:sz w:val="16"/>
              </w:rPr>
            </w:pPr>
            <w:r>
              <w:rPr>
                <w:sz w:val="16"/>
              </w:rPr>
              <w:t>- -</w:t>
            </w:r>
          </w:p>
        </w:tc>
        <w:tc>
          <w:tcPr>
            <w:tcW w:w="1274" w:type="dxa"/>
            <w:tcBorders>
              <w:left w:val="single" w:sz="4" w:space="0" w:color="000000"/>
              <w:right w:val="single" w:sz="4" w:space="0" w:color="000000"/>
            </w:tcBorders>
          </w:tcPr>
          <w:p w14:paraId="2193EB53" w14:textId="77777777" w:rsidR="00A5650C" w:rsidRDefault="00000000">
            <w:pPr>
              <w:pStyle w:val="TableParagraph"/>
              <w:spacing w:before="5" w:line="187" w:lineRule="exact"/>
              <w:ind w:right="357"/>
              <w:jc w:val="right"/>
              <w:rPr>
                <w:sz w:val="16"/>
              </w:rPr>
            </w:pPr>
            <w:r>
              <w:rPr>
                <w:sz w:val="16"/>
              </w:rPr>
              <w:t>30 %</w:t>
            </w:r>
          </w:p>
        </w:tc>
      </w:tr>
      <w:tr w:rsidR="00A5650C" w14:paraId="0EB3DF89" w14:textId="77777777">
        <w:trPr>
          <w:trHeight w:val="210"/>
        </w:trPr>
        <w:tc>
          <w:tcPr>
            <w:tcW w:w="1128" w:type="dxa"/>
          </w:tcPr>
          <w:p w14:paraId="1754528E" w14:textId="77777777" w:rsidR="00A5650C" w:rsidRDefault="00000000">
            <w:pPr>
              <w:pStyle w:val="TableParagraph"/>
              <w:spacing w:before="5" w:line="185" w:lineRule="exact"/>
              <w:ind w:left="242"/>
              <w:rPr>
                <w:sz w:val="16"/>
              </w:rPr>
            </w:pPr>
            <w:r>
              <w:rPr>
                <w:sz w:val="16"/>
              </w:rPr>
              <w:t>B7</w:t>
            </w:r>
          </w:p>
        </w:tc>
        <w:tc>
          <w:tcPr>
            <w:tcW w:w="1135" w:type="dxa"/>
            <w:tcBorders>
              <w:right w:val="single" w:sz="4" w:space="0" w:color="000000"/>
            </w:tcBorders>
          </w:tcPr>
          <w:p w14:paraId="18EFE0A3" w14:textId="77777777" w:rsidR="00A5650C" w:rsidRDefault="00000000">
            <w:pPr>
              <w:pStyle w:val="TableParagraph"/>
              <w:spacing w:before="5" w:line="185" w:lineRule="exact"/>
              <w:ind w:left="102" w:right="81"/>
              <w:jc w:val="center"/>
              <w:rPr>
                <w:sz w:val="16"/>
              </w:rPr>
            </w:pPr>
            <w:r>
              <w:rPr>
                <w:sz w:val="16"/>
              </w:rPr>
              <w:t>84 až 95</w:t>
            </w:r>
          </w:p>
        </w:tc>
        <w:tc>
          <w:tcPr>
            <w:tcW w:w="1418" w:type="dxa"/>
            <w:tcBorders>
              <w:left w:val="single" w:sz="4" w:space="0" w:color="000000"/>
              <w:right w:val="single" w:sz="4" w:space="0" w:color="000000"/>
            </w:tcBorders>
          </w:tcPr>
          <w:p w14:paraId="458998E4" w14:textId="77777777" w:rsidR="00A5650C" w:rsidRDefault="00000000">
            <w:pPr>
              <w:pStyle w:val="TableParagraph"/>
              <w:spacing w:before="5" w:line="185" w:lineRule="exact"/>
              <w:ind w:right="504"/>
              <w:jc w:val="right"/>
              <w:rPr>
                <w:sz w:val="16"/>
              </w:rPr>
            </w:pPr>
            <w:r>
              <w:rPr>
                <w:sz w:val="16"/>
              </w:rPr>
              <w:t>- -</w:t>
            </w:r>
          </w:p>
        </w:tc>
        <w:tc>
          <w:tcPr>
            <w:tcW w:w="1274" w:type="dxa"/>
            <w:tcBorders>
              <w:left w:val="single" w:sz="4" w:space="0" w:color="000000"/>
              <w:right w:val="single" w:sz="4" w:space="0" w:color="000000"/>
            </w:tcBorders>
          </w:tcPr>
          <w:p w14:paraId="4ABB4E33" w14:textId="77777777" w:rsidR="00A5650C" w:rsidRDefault="00000000">
            <w:pPr>
              <w:pStyle w:val="TableParagraph"/>
              <w:spacing w:before="5" w:line="185" w:lineRule="exact"/>
              <w:ind w:right="357"/>
              <w:jc w:val="right"/>
              <w:rPr>
                <w:sz w:val="16"/>
              </w:rPr>
            </w:pPr>
            <w:r>
              <w:rPr>
                <w:sz w:val="16"/>
              </w:rPr>
              <w:t>35 %</w:t>
            </w:r>
          </w:p>
        </w:tc>
      </w:tr>
      <w:tr w:rsidR="00A5650C" w14:paraId="63358916" w14:textId="77777777">
        <w:trPr>
          <w:trHeight w:val="212"/>
        </w:trPr>
        <w:tc>
          <w:tcPr>
            <w:tcW w:w="1128" w:type="dxa"/>
          </w:tcPr>
          <w:p w14:paraId="2593388D" w14:textId="77777777" w:rsidR="00A5650C" w:rsidRDefault="00000000">
            <w:pPr>
              <w:pStyle w:val="TableParagraph"/>
              <w:spacing w:before="5" w:line="187" w:lineRule="exact"/>
              <w:ind w:left="242"/>
              <w:rPr>
                <w:sz w:val="16"/>
              </w:rPr>
            </w:pPr>
            <w:r>
              <w:rPr>
                <w:sz w:val="16"/>
              </w:rPr>
              <w:t>B8</w:t>
            </w:r>
          </w:p>
        </w:tc>
        <w:tc>
          <w:tcPr>
            <w:tcW w:w="1135" w:type="dxa"/>
            <w:tcBorders>
              <w:right w:val="single" w:sz="4" w:space="0" w:color="000000"/>
            </w:tcBorders>
          </w:tcPr>
          <w:p w14:paraId="1BED5264" w14:textId="77777777" w:rsidR="00A5650C" w:rsidRDefault="00000000">
            <w:pPr>
              <w:pStyle w:val="TableParagraph"/>
              <w:spacing w:before="5" w:line="187" w:lineRule="exact"/>
              <w:ind w:left="102" w:right="79"/>
              <w:jc w:val="center"/>
              <w:rPr>
                <w:sz w:val="16"/>
              </w:rPr>
            </w:pPr>
            <w:r>
              <w:rPr>
                <w:sz w:val="16"/>
              </w:rPr>
              <w:t>96 až 107</w:t>
            </w:r>
          </w:p>
        </w:tc>
        <w:tc>
          <w:tcPr>
            <w:tcW w:w="1418" w:type="dxa"/>
            <w:tcBorders>
              <w:left w:val="single" w:sz="4" w:space="0" w:color="000000"/>
              <w:right w:val="single" w:sz="4" w:space="0" w:color="000000"/>
            </w:tcBorders>
          </w:tcPr>
          <w:p w14:paraId="7A7E7FA5" w14:textId="77777777" w:rsidR="00A5650C" w:rsidRDefault="00000000">
            <w:pPr>
              <w:pStyle w:val="TableParagraph"/>
              <w:spacing w:before="5" w:line="187" w:lineRule="exact"/>
              <w:ind w:right="504"/>
              <w:jc w:val="right"/>
              <w:rPr>
                <w:sz w:val="16"/>
              </w:rPr>
            </w:pPr>
            <w:r>
              <w:rPr>
                <w:sz w:val="16"/>
              </w:rPr>
              <w:t>- -</w:t>
            </w:r>
          </w:p>
        </w:tc>
        <w:tc>
          <w:tcPr>
            <w:tcW w:w="1274" w:type="dxa"/>
            <w:tcBorders>
              <w:left w:val="single" w:sz="4" w:space="0" w:color="000000"/>
              <w:right w:val="single" w:sz="4" w:space="0" w:color="000000"/>
            </w:tcBorders>
          </w:tcPr>
          <w:p w14:paraId="61F3DB6B" w14:textId="77777777" w:rsidR="00A5650C" w:rsidRDefault="00000000">
            <w:pPr>
              <w:pStyle w:val="TableParagraph"/>
              <w:spacing w:before="5" w:line="187" w:lineRule="exact"/>
              <w:ind w:right="357"/>
              <w:jc w:val="right"/>
              <w:rPr>
                <w:sz w:val="16"/>
              </w:rPr>
            </w:pPr>
            <w:r>
              <w:rPr>
                <w:sz w:val="16"/>
              </w:rPr>
              <w:t>40 %</w:t>
            </w:r>
          </w:p>
        </w:tc>
      </w:tr>
      <w:tr w:rsidR="00A5650C" w14:paraId="31AD6D4F" w14:textId="77777777">
        <w:trPr>
          <w:trHeight w:val="213"/>
        </w:trPr>
        <w:tc>
          <w:tcPr>
            <w:tcW w:w="1128" w:type="dxa"/>
            <w:tcBorders>
              <w:bottom w:val="single" w:sz="4" w:space="0" w:color="000000"/>
            </w:tcBorders>
          </w:tcPr>
          <w:p w14:paraId="17D8FC71" w14:textId="77777777" w:rsidR="00A5650C" w:rsidRDefault="00000000">
            <w:pPr>
              <w:pStyle w:val="TableParagraph"/>
              <w:spacing w:before="5" w:line="187" w:lineRule="exact"/>
              <w:ind w:left="242"/>
              <w:rPr>
                <w:sz w:val="16"/>
              </w:rPr>
            </w:pPr>
            <w:r>
              <w:rPr>
                <w:sz w:val="16"/>
              </w:rPr>
              <w:t>B9</w:t>
            </w:r>
          </w:p>
        </w:tc>
        <w:tc>
          <w:tcPr>
            <w:tcW w:w="1135" w:type="dxa"/>
            <w:tcBorders>
              <w:bottom w:val="single" w:sz="4" w:space="0" w:color="000000"/>
              <w:right w:val="single" w:sz="4" w:space="0" w:color="000000"/>
            </w:tcBorders>
          </w:tcPr>
          <w:p w14:paraId="7A5940A8" w14:textId="77777777" w:rsidR="00A5650C" w:rsidRDefault="00000000">
            <w:pPr>
              <w:pStyle w:val="TableParagraph"/>
              <w:spacing w:before="5" w:line="187" w:lineRule="exact"/>
              <w:ind w:left="102" w:right="79"/>
              <w:jc w:val="center"/>
              <w:rPr>
                <w:sz w:val="16"/>
              </w:rPr>
            </w:pPr>
            <w:r>
              <w:rPr>
                <w:sz w:val="16"/>
              </w:rPr>
              <w:t>108 až 119</w:t>
            </w:r>
          </w:p>
        </w:tc>
        <w:tc>
          <w:tcPr>
            <w:tcW w:w="1418" w:type="dxa"/>
            <w:tcBorders>
              <w:left w:val="single" w:sz="4" w:space="0" w:color="000000"/>
              <w:bottom w:val="single" w:sz="4" w:space="0" w:color="000000"/>
              <w:right w:val="single" w:sz="4" w:space="0" w:color="000000"/>
            </w:tcBorders>
          </w:tcPr>
          <w:p w14:paraId="4D12636B" w14:textId="77777777" w:rsidR="00A5650C" w:rsidRDefault="00000000">
            <w:pPr>
              <w:pStyle w:val="TableParagraph"/>
              <w:spacing w:before="5" w:line="187" w:lineRule="exact"/>
              <w:ind w:right="504"/>
              <w:jc w:val="right"/>
              <w:rPr>
                <w:sz w:val="16"/>
              </w:rPr>
            </w:pPr>
            <w:r>
              <w:rPr>
                <w:sz w:val="16"/>
              </w:rPr>
              <w:t>- -</w:t>
            </w:r>
          </w:p>
        </w:tc>
        <w:tc>
          <w:tcPr>
            <w:tcW w:w="1274" w:type="dxa"/>
            <w:tcBorders>
              <w:left w:val="single" w:sz="4" w:space="0" w:color="000000"/>
              <w:bottom w:val="single" w:sz="4" w:space="0" w:color="000000"/>
              <w:right w:val="single" w:sz="4" w:space="0" w:color="000000"/>
            </w:tcBorders>
          </w:tcPr>
          <w:p w14:paraId="557CD969" w14:textId="77777777" w:rsidR="00A5650C" w:rsidRDefault="00000000">
            <w:pPr>
              <w:pStyle w:val="TableParagraph"/>
              <w:spacing w:before="5" w:line="187" w:lineRule="exact"/>
              <w:ind w:right="357"/>
              <w:jc w:val="right"/>
              <w:rPr>
                <w:sz w:val="16"/>
              </w:rPr>
            </w:pPr>
            <w:r>
              <w:rPr>
                <w:sz w:val="16"/>
              </w:rPr>
              <w:t>45 %</w:t>
            </w:r>
          </w:p>
        </w:tc>
      </w:tr>
      <w:tr w:rsidR="00A5650C" w14:paraId="2D260A46" w14:textId="77777777">
        <w:trPr>
          <w:trHeight w:val="215"/>
        </w:trPr>
        <w:tc>
          <w:tcPr>
            <w:tcW w:w="1128" w:type="dxa"/>
            <w:tcBorders>
              <w:top w:val="single" w:sz="4" w:space="0" w:color="000000"/>
            </w:tcBorders>
          </w:tcPr>
          <w:p w14:paraId="65473335" w14:textId="77777777" w:rsidR="00A5650C" w:rsidRDefault="00000000">
            <w:pPr>
              <w:pStyle w:val="TableParagraph"/>
              <w:spacing w:before="8" w:line="187" w:lineRule="exact"/>
              <w:ind w:left="242"/>
              <w:rPr>
                <w:sz w:val="16"/>
              </w:rPr>
            </w:pPr>
            <w:r>
              <w:rPr>
                <w:sz w:val="16"/>
              </w:rPr>
              <w:t>B10</w:t>
            </w:r>
          </w:p>
        </w:tc>
        <w:tc>
          <w:tcPr>
            <w:tcW w:w="1135" w:type="dxa"/>
            <w:tcBorders>
              <w:top w:val="single" w:sz="4" w:space="0" w:color="000000"/>
              <w:right w:val="single" w:sz="4" w:space="0" w:color="000000"/>
            </w:tcBorders>
          </w:tcPr>
          <w:p w14:paraId="77846B57" w14:textId="77777777" w:rsidR="00A5650C" w:rsidRDefault="00000000">
            <w:pPr>
              <w:pStyle w:val="TableParagraph"/>
              <w:spacing w:before="8" w:line="187" w:lineRule="exact"/>
              <w:ind w:left="102" w:right="79"/>
              <w:jc w:val="center"/>
              <w:rPr>
                <w:sz w:val="16"/>
              </w:rPr>
            </w:pPr>
            <w:r>
              <w:rPr>
                <w:sz w:val="16"/>
              </w:rPr>
              <w:t>120 až 131</w:t>
            </w:r>
          </w:p>
        </w:tc>
        <w:tc>
          <w:tcPr>
            <w:tcW w:w="1418" w:type="dxa"/>
            <w:tcBorders>
              <w:top w:val="single" w:sz="4" w:space="0" w:color="000000"/>
              <w:left w:val="single" w:sz="4" w:space="0" w:color="000000"/>
              <w:right w:val="single" w:sz="4" w:space="0" w:color="000000"/>
            </w:tcBorders>
          </w:tcPr>
          <w:p w14:paraId="2E16E8CF" w14:textId="77777777" w:rsidR="00A5650C" w:rsidRDefault="00000000">
            <w:pPr>
              <w:pStyle w:val="TableParagraph"/>
              <w:spacing w:before="8" w:line="187" w:lineRule="exact"/>
              <w:ind w:right="504"/>
              <w:jc w:val="right"/>
              <w:rPr>
                <w:sz w:val="16"/>
              </w:rPr>
            </w:pPr>
            <w:r>
              <w:rPr>
                <w:sz w:val="16"/>
              </w:rPr>
              <w:t>- -</w:t>
            </w:r>
          </w:p>
        </w:tc>
        <w:tc>
          <w:tcPr>
            <w:tcW w:w="1274" w:type="dxa"/>
            <w:tcBorders>
              <w:top w:val="single" w:sz="4" w:space="0" w:color="000000"/>
              <w:left w:val="single" w:sz="4" w:space="0" w:color="000000"/>
              <w:right w:val="single" w:sz="4" w:space="0" w:color="000000"/>
            </w:tcBorders>
          </w:tcPr>
          <w:p w14:paraId="3FEE1EF2" w14:textId="77777777" w:rsidR="00A5650C" w:rsidRDefault="00000000">
            <w:pPr>
              <w:pStyle w:val="TableParagraph"/>
              <w:spacing w:before="8" w:line="187" w:lineRule="exact"/>
              <w:ind w:right="357"/>
              <w:jc w:val="right"/>
              <w:rPr>
                <w:sz w:val="16"/>
              </w:rPr>
            </w:pPr>
            <w:r>
              <w:rPr>
                <w:sz w:val="16"/>
              </w:rPr>
              <w:t>50 %</w:t>
            </w:r>
          </w:p>
        </w:tc>
      </w:tr>
      <w:tr w:rsidR="00A5650C" w14:paraId="3D3DE78B" w14:textId="77777777">
        <w:trPr>
          <w:trHeight w:val="213"/>
        </w:trPr>
        <w:tc>
          <w:tcPr>
            <w:tcW w:w="1128" w:type="dxa"/>
            <w:tcBorders>
              <w:bottom w:val="single" w:sz="4" w:space="0" w:color="000000"/>
            </w:tcBorders>
          </w:tcPr>
          <w:p w14:paraId="2764E989" w14:textId="77777777" w:rsidR="00A5650C" w:rsidRDefault="00000000">
            <w:pPr>
              <w:pStyle w:val="TableParagraph"/>
              <w:spacing w:before="5" w:line="187" w:lineRule="exact"/>
              <w:ind w:left="242"/>
              <w:rPr>
                <w:sz w:val="16"/>
              </w:rPr>
            </w:pPr>
            <w:r>
              <w:rPr>
                <w:sz w:val="16"/>
              </w:rPr>
              <w:t>B11</w:t>
            </w:r>
          </w:p>
        </w:tc>
        <w:tc>
          <w:tcPr>
            <w:tcW w:w="1135" w:type="dxa"/>
            <w:tcBorders>
              <w:bottom w:val="single" w:sz="4" w:space="0" w:color="000000"/>
              <w:right w:val="single" w:sz="4" w:space="0" w:color="000000"/>
            </w:tcBorders>
          </w:tcPr>
          <w:p w14:paraId="655FF8E5" w14:textId="77777777" w:rsidR="00A5650C" w:rsidRDefault="00000000">
            <w:pPr>
              <w:pStyle w:val="TableParagraph"/>
              <w:spacing w:before="5" w:line="187" w:lineRule="exact"/>
              <w:ind w:left="102" w:right="79"/>
              <w:jc w:val="center"/>
              <w:rPr>
                <w:sz w:val="16"/>
              </w:rPr>
            </w:pPr>
            <w:r>
              <w:rPr>
                <w:sz w:val="16"/>
              </w:rPr>
              <w:t>132 až 143</w:t>
            </w:r>
          </w:p>
        </w:tc>
        <w:tc>
          <w:tcPr>
            <w:tcW w:w="1418" w:type="dxa"/>
            <w:tcBorders>
              <w:left w:val="single" w:sz="4" w:space="0" w:color="000000"/>
              <w:bottom w:val="single" w:sz="4" w:space="0" w:color="000000"/>
              <w:right w:val="single" w:sz="4" w:space="0" w:color="000000"/>
            </w:tcBorders>
          </w:tcPr>
          <w:p w14:paraId="2DDC5803" w14:textId="77777777" w:rsidR="00A5650C" w:rsidRDefault="00000000">
            <w:pPr>
              <w:pStyle w:val="TableParagraph"/>
              <w:spacing w:before="5" w:line="187" w:lineRule="exact"/>
              <w:ind w:right="504"/>
              <w:jc w:val="right"/>
              <w:rPr>
                <w:sz w:val="16"/>
              </w:rPr>
            </w:pPr>
            <w:r>
              <w:rPr>
                <w:sz w:val="16"/>
              </w:rPr>
              <w:t>- -</w:t>
            </w:r>
          </w:p>
        </w:tc>
        <w:tc>
          <w:tcPr>
            <w:tcW w:w="1274" w:type="dxa"/>
            <w:tcBorders>
              <w:left w:val="single" w:sz="4" w:space="0" w:color="000000"/>
              <w:bottom w:val="single" w:sz="4" w:space="0" w:color="000000"/>
              <w:right w:val="single" w:sz="4" w:space="0" w:color="000000"/>
            </w:tcBorders>
          </w:tcPr>
          <w:p w14:paraId="7929375D" w14:textId="77777777" w:rsidR="00A5650C" w:rsidRDefault="00000000">
            <w:pPr>
              <w:pStyle w:val="TableParagraph"/>
              <w:spacing w:before="5" w:line="187" w:lineRule="exact"/>
              <w:ind w:right="357"/>
              <w:jc w:val="right"/>
              <w:rPr>
                <w:sz w:val="16"/>
              </w:rPr>
            </w:pPr>
            <w:r>
              <w:rPr>
                <w:sz w:val="16"/>
              </w:rPr>
              <w:t>55 %</w:t>
            </w:r>
          </w:p>
        </w:tc>
      </w:tr>
      <w:tr w:rsidR="00A5650C" w14:paraId="01771EE7" w14:textId="77777777">
        <w:trPr>
          <w:trHeight w:val="215"/>
        </w:trPr>
        <w:tc>
          <w:tcPr>
            <w:tcW w:w="1128" w:type="dxa"/>
            <w:tcBorders>
              <w:top w:val="single" w:sz="4" w:space="0" w:color="000000"/>
            </w:tcBorders>
          </w:tcPr>
          <w:p w14:paraId="0AE8839C" w14:textId="77777777" w:rsidR="00A5650C" w:rsidRDefault="00000000">
            <w:pPr>
              <w:pStyle w:val="TableParagraph"/>
              <w:spacing w:before="8" w:line="187" w:lineRule="exact"/>
              <w:ind w:left="242"/>
              <w:rPr>
                <w:sz w:val="16"/>
              </w:rPr>
            </w:pPr>
            <w:r>
              <w:rPr>
                <w:sz w:val="16"/>
              </w:rPr>
              <w:t>B12</w:t>
            </w:r>
          </w:p>
        </w:tc>
        <w:tc>
          <w:tcPr>
            <w:tcW w:w="1135" w:type="dxa"/>
            <w:tcBorders>
              <w:top w:val="single" w:sz="4" w:space="0" w:color="000000"/>
              <w:right w:val="single" w:sz="4" w:space="0" w:color="000000"/>
            </w:tcBorders>
          </w:tcPr>
          <w:p w14:paraId="150DAF6C" w14:textId="77777777" w:rsidR="00A5650C" w:rsidRDefault="00000000">
            <w:pPr>
              <w:pStyle w:val="TableParagraph"/>
              <w:spacing w:before="8" w:line="187" w:lineRule="exact"/>
              <w:ind w:left="102" w:right="82"/>
              <w:jc w:val="center"/>
              <w:rPr>
                <w:sz w:val="16"/>
              </w:rPr>
            </w:pPr>
            <w:r>
              <w:rPr>
                <w:sz w:val="16"/>
              </w:rPr>
              <w:t>144 a více</w:t>
            </w:r>
          </w:p>
        </w:tc>
        <w:tc>
          <w:tcPr>
            <w:tcW w:w="1418" w:type="dxa"/>
            <w:tcBorders>
              <w:top w:val="single" w:sz="4" w:space="0" w:color="000000"/>
              <w:left w:val="single" w:sz="4" w:space="0" w:color="000000"/>
              <w:right w:val="single" w:sz="4" w:space="0" w:color="000000"/>
            </w:tcBorders>
          </w:tcPr>
          <w:p w14:paraId="490F7B1B" w14:textId="77777777" w:rsidR="00A5650C" w:rsidRDefault="00000000">
            <w:pPr>
              <w:pStyle w:val="TableParagraph"/>
              <w:spacing w:before="8" w:line="187" w:lineRule="exact"/>
              <w:ind w:right="504"/>
              <w:jc w:val="right"/>
              <w:rPr>
                <w:sz w:val="16"/>
              </w:rPr>
            </w:pPr>
            <w:r>
              <w:rPr>
                <w:sz w:val="16"/>
              </w:rPr>
              <w:t>- -</w:t>
            </w:r>
          </w:p>
        </w:tc>
        <w:tc>
          <w:tcPr>
            <w:tcW w:w="1274" w:type="dxa"/>
            <w:tcBorders>
              <w:top w:val="single" w:sz="4" w:space="0" w:color="000000"/>
              <w:left w:val="single" w:sz="4" w:space="0" w:color="000000"/>
              <w:right w:val="single" w:sz="4" w:space="0" w:color="000000"/>
            </w:tcBorders>
          </w:tcPr>
          <w:p w14:paraId="71F28F7A" w14:textId="77777777" w:rsidR="00A5650C" w:rsidRDefault="00000000">
            <w:pPr>
              <w:pStyle w:val="TableParagraph"/>
              <w:spacing w:before="8" w:line="187" w:lineRule="exact"/>
              <w:ind w:right="357"/>
              <w:jc w:val="right"/>
              <w:rPr>
                <w:sz w:val="16"/>
              </w:rPr>
            </w:pPr>
            <w:r>
              <w:rPr>
                <w:sz w:val="16"/>
              </w:rPr>
              <w:t>60 %</w:t>
            </w:r>
          </w:p>
        </w:tc>
      </w:tr>
    </w:tbl>
    <w:p w14:paraId="51E946D4" w14:textId="77777777" w:rsidR="00A5650C" w:rsidRDefault="00000000">
      <w:pPr>
        <w:spacing w:before="97"/>
        <w:ind w:left="541" w:right="351"/>
        <w:jc w:val="center"/>
        <w:rPr>
          <w:b/>
        </w:rPr>
      </w:pPr>
      <w:r>
        <w:rPr>
          <w:b/>
        </w:rPr>
        <w:t>ČLÁNEK 13</w:t>
      </w:r>
    </w:p>
    <w:p w14:paraId="7D4F14B8" w14:textId="77777777" w:rsidR="00A5650C" w:rsidRDefault="00000000">
      <w:pPr>
        <w:spacing w:before="1"/>
        <w:ind w:left="541" w:right="356"/>
        <w:jc w:val="center"/>
        <w:rPr>
          <w:b/>
        </w:rPr>
      </w:pPr>
      <w:r>
        <w:rPr>
          <w:b/>
        </w:rPr>
        <w:t>ÚRAZOVÉ POJIŠTĚNÍ POSÁDKY VOZIDLA</w:t>
      </w:r>
    </w:p>
    <w:p w14:paraId="5DDADD1D" w14:textId="77777777" w:rsidR="00A5650C" w:rsidRDefault="00000000">
      <w:pPr>
        <w:pStyle w:val="Odstavecseseznamem"/>
        <w:numPr>
          <w:ilvl w:val="0"/>
          <w:numId w:val="33"/>
        </w:numPr>
        <w:tabs>
          <w:tab w:val="left" w:pos="594"/>
        </w:tabs>
        <w:spacing w:before="57"/>
        <w:ind w:right="39"/>
        <w:jc w:val="both"/>
      </w:pPr>
      <w:r>
        <w:t>Úrazové pojištění posádky a řidiče vozidla, jehož provozem byla újma způsobena, se řídí všeobecnými pojistnými podmínkami, obecná část pro obnosové pojištění a doplňkovými pojistnými podmínkami pro úrazové pojištění s výjimkou částí týkajících se zániku pojištění, pro které platí ustanovení článku 7 těchto DPP.</w:t>
      </w:r>
    </w:p>
    <w:p w14:paraId="30618E8F" w14:textId="77777777" w:rsidR="00A5650C" w:rsidRDefault="00000000">
      <w:pPr>
        <w:pStyle w:val="Odstavecseseznamem"/>
        <w:numPr>
          <w:ilvl w:val="0"/>
          <w:numId w:val="33"/>
        </w:numPr>
        <w:tabs>
          <w:tab w:val="left" w:pos="594"/>
        </w:tabs>
        <w:spacing w:before="2"/>
        <w:ind w:right="38"/>
        <w:jc w:val="both"/>
      </w:pPr>
      <w:r>
        <w:t>Pojištění se vztahuje na posádku a řidiče pojištěného vozidla a je součástí každého typu pojištění odpovědnosti za újmu způsobenou provozem</w:t>
      </w:r>
      <w:r>
        <w:rPr>
          <w:spacing w:val="-24"/>
        </w:rPr>
        <w:t xml:space="preserve"> </w:t>
      </w:r>
      <w:r>
        <w:t>vozidla.</w:t>
      </w:r>
    </w:p>
    <w:p w14:paraId="29A6C271" w14:textId="77777777" w:rsidR="00A5650C" w:rsidRDefault="00000000">
      <w:pPr>
        <w:pStyle w:val="Odstavecseseznamem"/>
        <w:numPr>
          <w:ilvl w:val="0"/>
          <w:numId w:val="33"/>
        </w:numPr>
        <w:tabs>
          <w:tab w:val="left" w:pos="594"/>
        </w:tabs>
        <w:ind w:right="39"/>
        <w:jc w:val="both"/>
      </w:pPr>
      <w:r>
        <w:t>Horní hranice plnění se stanovuje bez ohledu na stanovený</w:t>
      </w:r>
      <w:r>
        <w:rPr>
          <w:spacing w:val="-5"/>
        </w:rPr>
        <w:t xml:space="preserve"> </w:t>
      </w:r>
      <w:r>
        <w:t>typ</w:t>
      </w:r>
      <w:r>
        <w:rPr>
          <w:spacing w:val="-4"/>
        </w:rPr>
        <w:t xml:space="preserve"> </w:t>
      </w:r>
      <w:r>
        <w:t>pojištění</w:t>
      </w:r>
      <w:r>
        <w:rPr>
          <w:spacing w:val="-4"/>
        </w:rPr>
        <w:t xml:space="preserve"> </w:t>
      </w:r>
      <w:r>
        <w:t>dle</w:t>
      </w:r>
      <w:r>
        <w:rPr>
          <w:spacing w:val="-6"/>
        </w:rPr>
        <w:t xml:space="preserve"> </w:t>
      </w:r>
      <w:r>
        <w:t>článku</w:t>
      </w:r>
      <w:r>
        <w:rPr>
          <w:spacing w:val="-6"/>
        </w:rPr>
        <w:t xml:space="preserve"> </w:t>
      </w:r>
      <w:r>
        <w:t>11</w:t>
      </w:r>
      <w:r>
        <w:rPr>
          <w:spacing w:val="-5"/>
        </w:rPr>
        <w:t xml:space="preserve"> </w:t>
      </w:r>
      <w:r>
        <w:t>těchto</w:t>
      </w:r>
      <w:r>
        <w:rPr>
          <w:spacing w:val="-3"/>
        </w:rPr>
        <w:t xml:space="preserve"> </w:t>
      </w:r>
      <w:r>
        <w:t>DPP</w:t>
      </w:r>
      <w:r>
        <w:rPr>
          <w:spacing w:val="-4"/>
        </w:rPr>
        <w:t xml:space="preserve"> </w:t>
      </w:r>
      <w:r>
        <w:t>ve</w:t>
      </w:r>
      <w:r>
        <w:rPr>
          <w:spacing w:val="-5"/>
        </w:rPr>
        <w:t xml:space="preserve"> </w:t>
      </w:r>
      <w:r>
        <w:t>výši na jednu</w:t>
      </w:r>
      <w:r>
        <w:rPr>
          <w:spacing w:val="-3"/>
        </w:rPr>
        <w:t xml:space="preserve"> </w:t>
      </w:r>
      <w:r>
        <w:t>osobu:</w:t>
      </w:r>
    </w:p>
    <w:p w14:paraId="7D7E2F41" w14:textId="77777777" w:rsidR="00A5650C" w:rsidRDefault="00000000">
      <w:pPr>
        <w:pStyle w:val="Odstavecseseznamem"/>
        <w:numPr>
          <w:ilvl w:val="1"/>
          <w:numId w:val="33"/>
        </w:numPr>
        <w:tabs>
          <w:tab w:val="left" w:pos="1027"/>
        </w:tabs>
        <w:spacing w:before="6" w:line="265" w:lineRule="exact"/>
        <w:jc w:val="both"/>
      </w:pPr>
      <w:r>
        <w:t>100 000 Kč pro případ smrti následkem</w:t>
      </w:r>
      <w:r>
        <w:rPr>
          <w:spacing w:val="-17"/>
        </w:rPr>
        <w:t xml:space="preserve"> </w:t>
      </w:r>
      <w:r>
        <w:t>úrazu,</w:t>
      </w:r>
    </w:p>
    <w:p w14:paraId="6CE7D862" w14:textId="77777777" w:rsidR="00A5650C" w:rsidRDefault="00000000">
      <w:pPr>
        <w:pStyle w:val="Odstavecseseznamem"/>
        <w:numPr>
          <w:ilvl w:val="1"/>
          <w:numId w:val="33"/>
        </w:numPr>
        <w:tabs>
          <w:tab w:val="left" w:pos="1027"/>
        </w:tabs>
        <w:ind w:right="38"/>
        <w:jc w:val="both"/>
      </w:pPr>
      <w:r>
        <w:t>200 000 Kč pro případ trvalých následků způsobených</w:t>
      </w:r>
      <w:r>
        <w:rPr>
          <w:spacing w:val="-3"/>
        </w:rPr>
        <w:t xml:space="preserve"> </w:t>
      </w:r>
      <w:r>
        <w:t>úrazem.</w:t>
      </w:r>
    </w:p>
    <w:p w14:paraId="1565068A" w14:textId="77777777" w:rsidR="00A5650C" w:rsidRDefault="00000000">
      <w:pPr>
        <w:pStyle w:val="Odstavecseseznamem"/>
        <w:numPr>
          <w:ilvl w:val="0"/>
          <w:numId w:val="33"/>
        </w:numPr>
        <w:tabs>
          <w:tab w:val="left" w:pos="595"/>
        </w:tabs>
        <w:ind w:left="594" w:right="41" w:hanging="360"/>
        <w:jc w:val="both"/>
      </w:pPr>
      <w:r>
        <w:t>Je-li s pojistitelem současně sjednáno v rámci dodatkového</w:t>
      </w:r>
      <w:r>
        <w:rPr>
          <w:spacing w:val="26"/>
        </w:rPr>
        <w:t xml:space="preserve"> </w:t>
      </w:r>
      <w:r>
        <w:t>pojištění</w:t>
      </w:r>
      <w:r>
        <w:rPr>
          <w:spacing w:val="26"/>
        </w:rPr>
        <w:t xml:space="preserve"> </w:t>
      </w:r>
      <w:r>
        <w:t>na</w:t>
      </w:r>
      <w:r>
        <w:rPr>
          <w:spacing w:val="25"/>
        </w:rPr>
        <w:t xml:space="preserve"> </w:t>
      </w:r>
      <w:r>
        <w:t>jedné</w:t>
      </w:r>
      <w:r>
        <w:rPr>
          <w:spacing w:val="29"/>
        </w:rPr>
        <w:t xml:space="preserve"> </w:t>
      </w:r>
      <w:r>
        <w:t>smlouvě</w:t>
      </w:r>
      <w:r>
        <w:rPr>
          <w:spacing w:val="23"/>
        </w:rPr>
        <w:t xml:space="preserve"> </w:t>
      </w:r>
      <w:r>
        <w:t>i</w:t>
      </w:r>
      <w:r>
        <w:rPr>
          <w:spacing w:val="26"/>
        </w:rPr>
        <w:t xml:space="preserve"> </w:t>
      </w:r>
      <w:r>
        <w:t>úrazové</w:t>
      </w:r>
    </w:p>
    <w:p w14:paraId="5FB89500" w14:textId="77777777" w:rsidR="00A5650C" w:rsidRDefault="00000000">
      <w:pPr>
        <w:spacing w:before="32"/>
        <w:ind w:left="593" w:right="230"/>
        <w:jc w:val="both"/>
      </w:pPr>
      <w:r>
        <w:br w:type="column"/>
      </w:r>
      <w:r>
        <w:t>pojištění osob dopravovaných pojištěným vozidlem, pojistitel poskytne pojistné plnění pouze jednou.</w:t>
      </w:r>
    </w:p>
    <w:p w14:paraId="47391C08" w14:textId="77777777" w:rsidR="00A5650C" w:rsidRDefault="00000000">
      <w:pPr>
        <w:pStyle w:val="Odstavecseseznamem"/>
        <w:numPr>
          <w:ilvl w:val="0"/>
          <w:numId w:val="33"/>
        </w:numPr>
        <w:tabs>
          <w:tab w:val="left" w:pos="594"/>
        </w:tabs>
        <w:ind w:right="227"/>
        <w:jc w:val="both"/>
      </w:pPr>
      <w:r>
        <w:t>Kromě výluk z pojištění uvedených v doplňkových pojistných podmínkách pro úrazové pojištění se pojištění dále nevztahuje na újmy posádky a řidiče způsobené při:</w:t>
      </w:r>
    </w:p>
    <w:p w14:paraId="74F5427C" w14:textId="77777777" w:rsidR="00A5650C" w:rsidRDefault="00000000">
      <w:pPr>
        <w:pStyle w:val="Odstavecseseznamem"/>
        <w:numPr>
          <w:ilvl w:val="1"/>
          <w:numId w:val="33"/>
        </w:numPr>
        <w:tabs>
          <w:tab w:val="left" w:pos="1027"/>
        </w:tabs>
        <w:ind w:right="228"/>
        <w:jc w:val="both"/>
      </w:pPr>
      <w:r>
        <w:t>provozování   vozidla,   které    svojí    konstrukcí    a technickým stavem neodpovídá požadovaným právním  normám   nebo   technická    způsobilost k provozu vozidla nebyla</w:t>
      </w:r>
      <w:r>
        <w:rPr>
          <w:spacing w:val="-6"/>
        </w:rPr>
        <w:t xml:space="preserve"> </w:t>
      </w:r>
      <w:r>
        <w:t>schválena,</w:t>
      </w:r>
    </w:p>
    <w:p w14:paraId="00047840" w14:textId="77777777" w:rsidR="00A5650C" w:rsidRDefault="00000000">
      <w:pPr>
        <w:pStyle w:val="Odstavecseseznamem"/>
        <w:numPr>
          <w:ilvl w:val="1"/>
          <w:numId w:val="33"/>
        </w:numPr>
        <w:tabs>
          <w:tab w:val="left" w:pos="1027"/>
        </w:tabs>
        <w:spacing w:before="1"/>
        <w:ind w:right="229"/>
        <w:jc w:val="both"/>
      </w:pPr>
      <w:r>
        <w:t>řízení vozidla, pokud řidič není držitelem příslušného řidičského oprávnění s výjimkou řízení osobou, která se učí vozidlo řídit, a to vždy pod dohledem oprávněného</w:t>
      </w:r>
      <w:r>
        <w:rPr>
          <w:spacing w:val="-3"/>
        </w:rPr>
        <w:t xml:space="preserve"> </w:t>
      </w:r>
      <w:r>
        <w:t>učitele,</w:t>
      </w:r>
    </w:p>
    <w:p w14:paraId="4685E3A0" w14:textId="77777777" w:rsidR="00A5650C" w:rsidRDefault="00000000">
      <w:pPr>
        <w:pStyle w:val="Odstavecseseznamem"/>
        <w:numPr>
          <w:ilvl w:val="1"/>
          <w:numId w:val="33"/>
        </w:numPr>
        <w:tabs>
          <w:tab w:val="left" w:pos="1027"/>
        </w:tabs>
        <w:ind w:left="1025" w:right="230" w:hanging="432"/>
        <w:jc w:val="both"/>
      </w:pPr>
      <w:r>
        <w:t>řízení vozidla, pokud řidiči byl uložen zákaz</w:t>
      </w:r>
      <w:r>
        <w:rPr>
          <w:spacing w:val="-34"/>
        </w:rPr>
        <w:t xml:space="preserve"> </w:t>
      </w:r>
      <w:r>
        <w:t>činnosti řídit vozidlo v době tohoto</w:t>
      </w:r>
      <w:r>
        <w:rPr>
          <w:spacing w:val="-3"/>
        </w:rPr>
        <w:t xml:space="preserve"> </w:t>
      </w:r>
      <w:r>
        <w:t>zákazu,</w:t>
      </w:r>
    </w:p>
    <w:p w14:paraId="197A49B2" w14:textId="77777777" w:rsidR="00A5650C" w:rsidRDefault="00000000">
      <w:pPr>
        <w:pStyle w:val="Odstavecseseznamem"/>
        <w:numPr>
          <w:ilvl w:val="1"/>
          <w:numId w:val="33"/>
        </w:numPr>
        <w:tabs>
          <w:tab w:val="left" w:pos="1026"/>
        </w:tabs>
        <w:ind w:left="1025" w:right="229"/>
        <w:jc w:val="both"/>
      </w:pPr>
      <w:r>
        <w:t>řízení vozidla, pokud byl řidič vozidla pod vlivem alkoholu, omamné nebo psychotropní látky nebo léku označeného zákazem řídit motorové</w:t>
      </w:r>
      <w:r>
        <w:rPr>
          <w:spacing w:val="-22"/>
        </w:rPr>
        <w:t xml:space="preserve"> </w:t>
      </w:r>
      <w:r>
        <w:t>vozidlo,</w:t>
      </w:r>
    </w:p>
    <w:p w14:paraId="0369E777" w14:textId="77777777" w:rsidR="00A5650C" w:rsidRDefault="00000000">
      <w:pPr>
        <w:pStyle w:val="Odstavecseseznamem"/>
        <w:numPr>
          <w:ilvl w:val="1"/>
          <w:numId w:val="33"/>
        </w:numPr>
        <w:tabs>
          <w:tab w:val="left" w:pos="1026"/>
        </w:tabs>
        <w:ind w:left="1025"/>
        <w:jc w:val="both"/>
      </w:pPr>
      <w:r>
        <w:t>řízení jednostopého</w:t>
      </w:r>
      <w:r>
        <w:rPr>
          <w:spacing w:val="-2"/>
        </w:rPr>
        <w:t xml:space="preserve"> </w:t>
      </w:r>
      <w:r>
        <w:t>vozidla.</w:t>
      </w:r>
    </w:p>
    <w:p w14:paraId="10E183BE" w14:textId="77777777" w:rsidR="00A5650C" w:rsidRDefault="00000000">
      <w:pPr>
        <w:spacing w:before="96"/>
        <w:ind w:left="1899" w:right="1895" w:hanging="5"/>
        <w:jc w:val="center"/>
        <w:rPr>
          <w:b/>
        </w:rPr>
      </w:pPr>
      <w:r>
        <w:rPr>
          <w:b/>
        </w:rPr>
        <w:t>ČLÁNEK 14 INFORMAČNÍ SYSTÉM</w:t>
      </w:r>
    </w:p>
    <w:p w14:paraId="3687DCC0" w14:textId="77777777" w:rsidR="00A5650C" w:rsidRDefault="00000000">
      <w:pPr>
        <w:spacing w:before="60"/>
        <w:ind w:left="233" w:right="226"/>
        <w:jc w:val="both"/>
      </w:pPr>
      <w:r>
        <w:t>Pojistník souhlasí, aby pojistitel uložil informace týkající se jeho pojištění do informačního systému České kanceláře pojistitelů a České asociace pojišťoven s tím, že tyto informace mohou být poskytnuty kterémukoliv členu České kanceláře pojistitelů nebo České asociace pojišťoven.</w:t>
      </w:r>
    </w:p>
    <w:p w14:paraId="152C8B98" w14:textId="77777777" w:rsidR="00A5650C" w:rsidRDefault="00000000">
      <w:pPr>
        <w:spacing w:before="97" w:line="242" w:lineRule="auto"/>
        <w:ind w:left="2172" w:right="2172" w:hanging="1"/>
        <w:jc w:val="center"/>
        <w:rPr>
          <w:b/>
        </w:rPr>
      </w:pPr>
      <w:r>
        <w:rPr>
          <w:b/>
        </w:rPr>
        <w:t>ČLÁNEK 15 VÝKLAD POJMŮ</w:t>
      </w:r>
    </w:p>
    <w:p w14:paraId="68F3F186" w14:textId="77777777" w:rsidR="00A5650C" w:rsidRDefault="00000000">
      <w:pPr>
        <w:pStyle w:val="Odstavecseseznamem"/>
        <w:numPr>
          <w:ilvl w:val="0"/>
          <w:numId w:val="32"/>
        </w:numPr>
        <w:tabs>
          <w:tab w:val="left" w:pos="594"/>
        </w:tabs>
        <w:spacing w:before="57"/>
        <w:ind w:right="228" w:hanging="360"/>
        <w:jc w:val="both"/>
      </w:pPr>
      <w:r>
        <w:rPr>
          <w:b/>
        </w:rPr>
        <w:t xml:space="preserve">Vozidlo </w:t>
      </w:r>
      <w:r>
        <w:t>– motorové  nebo nemotorové vozidlo určené  k provozu na pozemních komunikacích (silniční vozidlo), zvláštní vozidlo určené k jiným účelům, než je provoz na pozemních komunikacích, ale schválené také k tomuto provozu (traktor a jeho přípojná vozidla, pracovní stroj samojízdný, pracovní stroj přípojný, sněžný skútr, rolba, čtyřkolka určená pro přepravu materiálu a technologií  a ostatní vozidla, která nelze zařadit do výše uvedených kategorií)</w:t>
      </w:r>
      <w:r>
        <w:rPr>
          <w:spacing w:val="-10"/>
        </w:rPr>
        <w:t xml:space="preserve"> </w:t>
      </w:r>
      <w:r>
        <w:t>a</w:t>
      </w:r>
      <w:r>
        <w:rPr>
          <w:spacing w:val="-12"/>
        </w:rPr>
        <w:t xml:space="preserve"> </w:t>
      </w:r>
      <w:r>
        <w:t>trolejbus.</w:t>
      </w:r>
      <w:r>
        <w:rPr>
          <w:spacing w:val="-9"/>
        </w:rPr>
        <w:t xml:space="preserve"> </w:t>
      </w:r>
      <w:r>
        <w:t>Za</w:t>
      </w:r>
      <w:r>
        <w:rPr>
          <w:spacing w:val="-10"/>
        </w:rPr>
        <w:t xml:space="preserve"> </w:t>
      </w:r>
      <w:r>
        <w:t>vozidlo</w:t>
      </w:r>
      <w:r>
        <w:rPr>
          <w:spacing w:val="-8"/>
        </w:rPr>
        <w:t xml:space="preserve"> </w:t>
      </w:r>
      <w:r>
        <w:t>se</w:t>
      </w:r>
      <w:r>
        <w:rPr>
          <w:spacing w:val="-9"/>
        </w:rPr>
        <w:t xml:space="preserve"> </w:t>
      </w:r>
      <w:r>
        <w:t>nepovažuje</w:t>
      </w:r>
      <w:r>
        <w:rPr>
          <w:spacing w:val="-11"/>
        </w:rPr>
        <w:t xml:space="preserve"> </w:t>
      </w:r>
      <w:r>
        <w:t>vozík</w:t>
      </w:r>
      <w:r>
        <w:rPr>
          <w:spacing w:val="-9"/>
        </w:rPr>
        <w:t xml:space="preserve"> </w:t>
      </w:r>
      <w:r>
        <w:t>pro invalidy, potahové vozidlo a nemotorové vozidlo tažené nebo tlačené pěší osobou, jízdní kolo a koloběžka, pokud nejsou schváleny jako druh vozidla</w:t>
      </w:r>
      <w:r>
        <w:rPr>
          <w:spacing w:val="-20"/>
        </w:rPr>
        <w:t xml:space="preserve"> </w:t>
      </w:r>
      <w:r>
        <w:t>motocykl.</w:t>
      </w:r>
    </w:p>
    <w:p w14:paraId="7185A16E" w14:textId="77777777" w:rsidR="00A5650C" w:rsidRDefault="00000000">
      <w:pPr>
        <w:pStyle w:val="Odstavecseseznamem"/>
        <w:numPr>
          <w:ilvl w:val="0"/>
          <w:numId w:val="32"/>
        </w:numPr>
        <w:tabs>
          <w:tab w:val="left" w:pos="594"/>
        </w:tabs>
        <w:ind w:left="593" w:right="227"/>
        <w:jc w:val="both"/>
      </w:pPr>
      <w:r>
        <w:rPr>
          <w:b/>
        </w:rPr>
        <w:t xml:space="preserve">Provoz vozidla </w:t>
      </w:r>
      <w:r>
        <w:t>– úkony prováděné bezprostředně před jízdou, za jízdy a po jejím skončení a úkony potřebné     k údržbě vozidla. Provozem vozidla není jeho činnost jako pracovního</w:t>
      </w:r>
      <w:r>
        <w:rPr>
          <w:spacing w:val="-1"/>
        </w:rPr>
        <w:t xml:space="preserve"> </w:t>
      </w:r>
      <w:r>
        <w:t>stroje.</w:t>
      </w:r>
    </w:p>
    <w:p w14:paraId="2E8EED8D" w14:textId="77777777" w:rsidR="00A5650C" w:rsidRDefault="00000000">
      <w:pPr>
        <w:pStyle w:val="Odstavecseseznamem"/>
        <w:numPr>
          <w:ilvl w:val="0"/>
          <w:numId w:val="32"/>
        </w:numPr>
        <w:tabs>
          <w:tab w:val="left" w:pos="594"/>
        </w:tabs>
        <w:ind w:left="593" w:right="232" w:hanging="360"/>
        <w:jc w:val="both"/>
      </w:pPr>
      <w:r>
        <w:rPr>
          <w:b/>
        </w:rPr>
        <w:t xml:space="preserve">Rozhodná  doba  </w:t>
      </w:r>
      <w:r>
        <w:t>–   doba   trvání   pojištění   upravená v</w:t>
      </w:r>
      <w:r>
        <w:rPr>
          <w:spacing w:val="-2"/>
        </w:rPr>
        <w:t xml:space="preserve"> </w:t>
      </w:r>
      <w:r>
        <w:t>důsledku</w:t>
      </w:r>
      <w:r>
        <w:rPr>
          <w:spacing w:val="-8"/>
        </w:rPr>
        <w:t xml:space="preserve"> </w:t>
      </w:r>
      <w:r>
        <w:t>vzniku</w:t>
      </w:r>
      <w:r>
        <w:rPr>
          <w:spacing w:val="-8"/>
        </w:rPr>
        <w:t xml:space="preserve"> </w:t>
      </w:r>
      <w:r>
        <w:t>rozhodné</w:t>
      </w:r>
      <w:r>
        <w:rPr>
          <w:spacing w:val="-4"/>
        </w:rPr>
        <w:t xml:space="preserve"> </w:t>
      </w:r>
      <w:r>
        <w:t>události.</w:t>
      </w:r>
      <w:r>
        <w:rPr>
          <w:spacing w:val="-8"/>
        </w:rPr>
        <w:t xml:space="preserve"> </w:t>
      </w:r>
      <w:r>
        <w:t>Sleduje</w:t>
      </w:r>
      <w:r>
        <w:rPr>
          <w:spacing w:val="-6"/>
        </w:rPr>
        <w:t xml:space="preserve"> </w:t>
      </w:r>
      <w:r>
        <w:t>se</w:t>
      </w:r>
      <w:r>
        <w:rPr>
          <w:spacing w:val="-6"/>
        </w:rPr>
        <w:t xml:space="preserve"> </w:t>
      </w:r>
      <w:r>
        <w:t>v</w:t>
      </w:r>
      <w:r>
        <w:rPr>
          <w:spacing w:val="-6"/>
        </w:rPr>
        <w:t xml:space="preserve"> </w:t>
      </w:r>
      <w:r>
        <w:t>celých měsících.</w:t>
      </w:r>
    </w:p>
    <w:p w14:paraId="3C3C05FA" w14:textId="77777777" w:rsidR="00A5650C" w:rsidRDefault="00000000">
      <w:pPr>
        <w:pStyle w:val="Odstavecseseznamem"/>
        <w:numPr>
          <w:ilvl w:val="0"/>
          <w:numId w:val="32"/>
        </w:numPr>
        <w:tabs>
          <w:tab w:val="left" w:pos="594"/>
        </w:tabs>
        <w:ind w:left="593" w:right="229"/>
        <w:jc w:val="both"/>
      </w:pPr>
      <w:r>
        <w:rPr>
          <w:b/>
        </w:rPr>
        <w:t xml:space="preserve">Rozhodná událost </w:t>
      </w:r>
      <w:r>
        <w:t>– každá pojistná událost s výplatou pojistného</w:t>
      </w:r>
      <w:r>
        <w:rPr>
          <w:spacing w:val="-6"/>
        </w:rPr>
        <w:t xml:space="preserve"> </w:t>
      </w:r>
      <w:r>
        <w:t>plnění</w:t>
      </w:r>
      <w:r>
        <w:rPr>
          <w:spacing w:val="-8"/>
        </w:rPr>
        <w:t xml:space="preserve"> </w:t>
      </w:r>
      <w:r>
        <w:t>bez</w:t>
      </w:r>
      <w:r>
        <w:rPr>
          <w:spacing w:val="-11"/>
        </w:rPr>
        <w:t xml:space="preserve"> </w:t>
      </w:r>
      <w:r>
        <w:t>ohledu</w:t>
      </w:r>
      <w:r>
        <w:rPr>
          <w:spacing w:val="-7"/>
        </w:rPr>
        <w:t xml:space="preserve"> </w:t>
      </w:r>
      <w:r>
        <w:t>na</w:t>
      </w:r>
      <w:r>
        <w:rPr>
          <w:spacing w:val="-8"/>
        </w:rPr>
        <w:t xml:space="preserve"> </w:t>
      </w:r>
      <w:r>
        <w:t>míru</w:t>
      </w:r>
      <w:r>
        <w:rPr>
          <w:spacing w:val="-8"/>
        </w:rPr>
        <w:t xml:space="preserve"> </w:t>
      </w:r>
      <w:r>
        <w:t>účasti</w:t>
      </w:r>
      <w:r>
        <w:rPr>
          <w:spacing w:val="-9"/>
        </w:rPr>
        <w:t xml:space="preserve"> </w:t>
      </w:r>
      <w:r>
        <w:t>pojištěného na vzniklé újmě, není-li ujednáno</w:t>
      </w:r>
      <w:r>
        <w:rPr>
          <w:spacing w:val="-4"/>
        </w:rPr>
        <w:t xml:space="preserve"> </w:t>
      </w:r>
      <w:r>
        <w:t>jinak.</w:t>
      </w:r>
    </w:p>
    <w:p w14:paraId="65BE13CC" w14:textId="77777777" w:rsidR="00A5650C" w:rsidRDefault="00000000">
      <w:pPr>
        <w:spacing w:before="95"/>
        <w:ind w:left="2406" w:right="2405"/>
        <w:jc w:val="center"/>
        <w:rPr>
          <w:b/>
        </w:rPr>
      </w:pPr>
      <w:r>
        <w:rPr>
          <w:b/>
        </w:rPr>
        <w:t>ČLÁNEK 16 ÚČINNOST</w:t>
      </w:r>
    </w:p>
    <w:p w14:paraId="480A59FE" w14:textId="77777777" w:rsidR="00A5650C" w:rsidRDefault="00000000">
      <w:pPr>
        <w:spacing w:before="63"/>
        <w:ind w:left="234"/>
        <w:jc w:val="both"/>
      </w:pPr>
      <w:r>
        <w:t>Tyto DPP nabývají účinnosti dnem 1. 4. 2022.</w:t>
      </w:r>
    </w:p>
    <w:p w14:paraId="502B39CB" w14:textId="77777777" w:rsidR="00A5650C" w:rsidRDefault="00A5650C">
      <w:pPr>
        <w:jc w:val="both"/>
        <w:sectPr w:rsidR="00A5650C">
          <w:pgSz w:w="11920" w:h="16850"/>
          <w:pgMar w:top="400" w:right="220" w:bottom="440" w:left="220" w:header="0" w:footer="242" w:gutter="0"/>
          <w:cols w:num="2" w:space="708" w:equalWidth="0">
            <w:col w:w="5611" w:space="56"/>
            <w:col w:w="5813"/>
          </w:cols>
        </w:sectPr>
      </w:pPr>
    </w:p>
    <w:p w14:paraId="2554F664" w14:textId="77777777" w:rsidR="00A5650C" w:rsidRDefault="00000000">
      <w:pPr>
        <w:spacing w:before="86" w:line="309" w:lineRule="exact"/>
        <w:ind w:left="161"/>
        <w:rPr>
          <w:rFonts w:ascii="Arial Black"/>
        </w:rPr>
      </w:pPr>
      <w:r>
        <w:rPr>
          <w:rFonts w:ascii="Arial Black"/>
        </w:rPr>
        <w:lastRenderedPageBreak/>
        <w:t>A - PRIP</w:t>
      </w:r>
    </w:p>
    <w:p w14:paraId="477D2568" w14:textId="77777777" w:rsidR="00A5650C" w:rsidRDefault="00000000">
      <w:pPr>
        <w:spacing w:line="268" w:lineRule="exact"/>
        <w:ind w:left="161"/>
        <w:rPr>
          <w:b/>
        </w:rPr>
      </w:pPr>
      <w:r>
        <w:rPr>
          <w:b/>
        </w:rPr>
        <w:t>Druh pojištění: 075</w:t>
      </w:r>
    </w:p>
    <w:p w14:paraId="2710E0C6" w14:textId="77777777" w:rsidR="00A5650C" w:rsidRDefault="00000000">
      <w:pPr>
        <w:spacing w:before="100" w:line="341" w:lineRule="exact"/>
        <w:ind w:left="161" w:right="3642"/>
        <w:jc w:val="center"/>
        <w:rPr>
          <w:b/>
          <w:sz w:val="28"/>
        </w:rPr>
      </w:pPr>
      <w:r>
        <w:br w:type="column"/>
      </w:r>
      <w:r>
        <w:rPr>
          <w:b/>
          <w:sz w:val="28"/>
        </w:rPr>
        <w:t>DOPLŇKOVÉ POJISTNÉ PODMÍNKY</w:t>
      </w:r>
    </w:p>
    <w:p w14:paraId="4D8BC52D" w14:textId="77777777" w:rsidR="00A5650C" w:rsidRDefault="00000000">
      <w:pPr>
        <w:ind w:left="161" w:right="3643"/>
        <w:jc w:val="center"/>
        <w:rPr>
          <w:b/>
        </w:rPr>
      </w:pPr>
      <w:r>
        <w:rPr>
          <w:noProof/>
        </w:rPr>
        <w:drawing>
          <wp:anchor distT="0" distB="0" distL="0" distR="0" simplePos="0" relativeHeight="251681792" behindDoc="0" locked="0" layoutInCell="1" allowOverlap="1" wp14:anchorId="560E2127" wp14:editId="771ABFA3">
            <wp:simplePos x="0" y="0"/>
            <wp:positionH relativeFrom="page">
              <wp:posOffset>5511800</wp:posOffset>
            </wp:positionH>
            <wp:positionV relativeFrom="paragraph">
              <wp:posOffset>-256494</wp:posOffset>
            </wp:positionV>
            <wp:extent cx="1568226" cy="538478"/>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5" cstate="print"/>
                    <a:stretch>
                      <a:fillRect/>
                    </a:stretch>
                  </pic:blipFill>
                  <pic:spPr>
                    <a:xfrm>
                      <a:off x="0" y="0"/>
                      <a:ext cx="1568226" cy="538478"/>
                    </a:xfrm>
                    <a:prstGeom prst="rect">
                      <a:avLst/>
                    </a:prstGeom>
                  </pic:spPr>
                </pic:pic>
              </a:graphicData>
            </a:graphic>
          </wp:anchor>
        </w:drawing>
      </w:r>
      <w:r>
        <w:rPr>
          <w:b/>
        </w:rPr>
        <w:t>pro pro dodatková pojištění k pojištění odpovědnosti z provozu vozidla a havarijnímu pojištění vozidel</w:t>
      </w:r>
    </w:p>
    <w:p w14:paraId="06182080" w14:textId="77777777" w:rsidR="00A5650C" w:rsidRDefault="00A5650C">
      <w:pPr>
        <w:jc w:val="center"/>
        <w:sectPr w:rsidR="00A5650C">
          <w:footerReference w:type="default" r:id="rId26"/>
          <w:pgSz w:w="11920" w:h="16850"/>
          <w:pgMar w:top="220" w:right="220" w:bottom="440" w:left="220" w:header="0" w:footer="245" w:gutter="0"/>
          <w:pgNumType w:start="1"/>
          <w:cols w:num="2" w:space="708" w:equalWidth="0">
            <w:col w:w="1947" w:space="859"/>
            <w:col w:w="8674"/>
          </w:cols>
        </w:sectPr>
      </w:pPr>
    </w:p>
    <w:p w14:paraId="66A3771C" w14:textId="77777777" w:rsidR="00A5650C" w:rsidRDefault="00A5650C">
      <w:pPr>
        <w:pStyle w:val="Zkladntext"/>
        <w:spacing w:before="6"/>
        <w:ind w:left="0"/>
        <w:jc w:val="left"/>
        <w:rPr>
          <w:b/>
          <w:sz w:val="11"/>
        </w:rPr>
      </w:pPr>
    </w:p>
    <w:p w14:paraId="281D583F" w14:textId="77777777" w:rsidR="00A5650C" w:rsidRDefault="00A5650C">
      <w:pPr>
        <w:rPr>
          <w:sz w:val="11"/>
        </w:rPr>
        <w:sectPr w:rsidR="00A5650C">
          <w:type w:val="continuous"/>
          <w:pgSz w:w="11920" w:h="16850"/>
          <w:pgMar w:top="1100" w:right="220" w:bottom="280" w:left="220" w:header="708" w:footer="708" w:gutter="0"/>
          <w:cols w:space="708"/>
        </w:sectPr>
      </w:pPr>
    </w:p>
    <w:p w14:paraId="08CF3205" w14:textId="77777777" w:rsidR="00A5650C" w:rsidRDefault="00000000">
      <w:pPr>
        <w:pStyle w:val="Nadpis5"/>
        <w:spacing w:before="61"/>
        <w:ind w:left="1918" w:right="1824" w:firstLine="501"/>
        <w:jc w:val="left"/>
      </w:pPr>
      <w:bookmarkStart w:id="20" w:name="ČLÁNEK_1_ÚVODNÍ_USTANOVENÍ"/>
      <w:bookmarkEnd w:id="20"/>
      <w:r>
        <w:t>ČLÁNEK 1 ÚVODNÍ USTANOVENÍ</w:t>
      </w:r>
    </w:p>
    <w:p w14:paraId="0FBEA816" w14:textId="77777777" w:rsidR="00A5650C" w:rsidRDefault="00000000">
      <w:pPr>
        <w:pStyle w:val="Odstavecseseznamem"/>
        <w:numPr>
          <w:ilvl w:val="0"/>
          <w:numId w:val="31"/>
        </w:numPr>
        <w:tabs>
          <w:tab w:val="left" w:pos="481"/>
        </w:tabs>
        <w:ind w:right="38"/>
        <w:jc w:val="both"/>
        <w:rPr>
          <w:sz w:val="19"/>
        </w:rPr>
      </w:pPr>
      <w:r>
        <w:rPr>
          <w:sz w:val="19"/>
        </w:rPr>
        <w:t>Dodatková pojištění vozidel se řídí právním řádem České republiky, zejména zákonem č. 89/2012 Sb., Občanský  zákoník, v platném znění a je upraveno příslušnými ustanoveními všeobecných pojistných podmínek, obecná část pro škodové pojištění (dále jen VPPŠ), těmito doplňkovými pojistnými podmínkami (dále jen DPP) a ustanoveními pojistné</w:t>
      </w:r>
      <w:r>
        <w:rPr>
          <w:spacing w:val="-28"/>
          <w:sz w:val="19"/>
        </w:rPr>
        <w:t xml:space="preserve"> </w:t>
      </w:r>
      <w:r>
        <w:rPr>
          <w:sz w:val="19"/>
        </w:rPr>
        <w:t>smlouvy.</w:t>
      </w:r>
    </w:p>
    <w:p w14:paraId="2043054C" w14:textId="77777777" w:rsidR="00A5650C" w:rsidRDefault="00000000">
      <w:pPr>
        <w:pStyle w:val="Odstavecseseznamem"/>
        <w:numPr>
          <w:ilvl w:val="0"/>
          <w:numId w:val="31"/>
        </w:numPr>
        <w:tabs>
          <w:tab w:val="left" w:pos="481"/>
        </w:tabs>
        <w:spacing w:before="2"/>
        <w:ind w:right="39"/>
        <w:jc w:val="both"/>
        <w:rPr>
          <w:sz w:val="19"/>
        </w:rPr>
      </w:pPr>
      <w:r>
        <w:rPr>
          <w:sz w:val="19"/>
        </w:rPr>
        <w:t>Je-li v rámci havarijního pojištění sjednáno dodatkové úrazové pojištění, řídí se toto pojištění všeobecnými pojistnými podmínkami, obecná část pro obnosové pojištění a doplňkovými pojistnými podmínkami pro úrazové pojištění</w:t>
      </w:r>
      <w:r>
        <w:rPr>
          <w:spacing w:val="-17"/>
          <w:sz w:val="19"/>
        </w:rPr>
        <w:t xml:space="preserve"> </w:t>
      </w:r>
      <w:r>
        <w:rPr>
          <w:sz w:val="19"/>
        </w:rPr>
        <w:t>osob.</w:t>
      </w:r>
    </w:p>
    <w:p w14:paraId="462EFC04" w14:textId="77777777" w:rsidR="00A5650C" w:rsidRDefault="00000000">
      <w:pPr>
        <w:pStyle w:val="Odstavecseseznamem"/>
        <w:numPr>
          <w:ilvl w:val="0"/>
          <w:numId w:val="31"/>
        </w:numPr>
        <w:tabs>
          <w:tab w:val="left" w:pos="481"/>
        </w:tabs>
        <w:spacing w:before="4"/>
        <w:ind w:hanging="363"/>
        <w:jc w:val="both"/>
        <w:rPr>
          <w:sz w:val="19"/>
        </w:rPr>
      </w:pPr>
      <w:r>
        <w:rPr>
          <w:sz w:val="19"/>
        </w:rPr>
        <w:t>Tyto DPP jsou nedílnou součástí pojistné</w:t>
      </w:r>
      <w:r>
        <w:rPr>
          <w:spacing w:val="-14"/>
          <w:sz w:val="19"/>
        </w:rPr>
        <w:t xml:space="preserve"> </w:t>
      </w:r>
      <w:r>
        <w:rPr>
          <w:sz w:val="19"/>
        </w:rPr>
        <w:t>smlouvy.</w:t>
      </w:r>
    </w:p>
    <w:p w14:paraId="13870344" w14:textId="77777777" w:rsidR="00A5650C" w:rsidRDefault="00000000">
      <w:pPr>
        <w:pStyle w:val="Odstavecseseznamem"/>
        <w:numPr>
          <w:ilvl w:val="0"/>
          <w:numId w:val="31"/>
        </w:numPr>
        <w:tabs>
          <w:tab w:val="left" w:pos="479"/>
        </w:tabs>
        <w:spacing w:before="1" w:line="229" w:lineRule="exact"/>
        <w:ind w:left="478" w:hanging="361"/>
        <w:jc w:val="both"/>
        <w:rPr>
          <w:sz w:val="19"/>
        </w:rPr>
      </w:pPr>
      <w:r>
        <w:rPr>
          <w:sz w:val="19"/>
        </w:rPr>
        <w:t>Pojištění sjednaná dle těchto DPP jsou pojištění</w:t>
      </w:r>
      <w:r>
        <w:rPr>
          <w:spacing w:val="-18"/>
          <w:sz w:val="19"/>
        </w:rPr>
        <w:t xml:space="preserve"> </w:t>
      </w:r>
      <w:r>
        <w:rPr>
          <w:sz w:val="19"/>
        </w:rPr>
        <w:t>škodová.</w:t>
      </w:r>
    </w:p>
    <w:p w14:paraId="3D950B10" w14:textId="77777777" w:rsidR="00A5650C" w:rsidRDefault="00000000">
      <w:pPr>
        <w:pStyle w:val="Odstavecseseznamem"/>
        <w:numPr>
          <w:ilvl w:val="0"/>
          <w:numId w:val="31"/>
        </w:numPr>
        <w:tabs>
          <w:tab w:val="left" w:pos="479"/>
        </w:tabs>
        <w:spacing w:line="229" w:lineRule="exact"/>
        <w:ind w:left="478" w:hanging="361"/>
        <w:jc w:val="both"/>
        <w:rPr>
          <w:sz w:val="19"/>
        </w:rPr>
      </w:pPr>
      <w:r>
        <w:rPr>
          <w:sz w:val="19"/>
        </w:rPr>
        <w:t>Pojištění úrazu je pojištění</w:t>
      </w:r>
      <w:r>
        <w:rPr>
          <w:spacing w:val="-8"/>
          <w:sz w:val="19"/>
        </w:rPr>
        <w:t xml:space="preserve"> </w:t>
      </w:r>
      <w:r>
        <w:rPr>
          <w:sz w:val="19"/>
        </w:rPr>
        <w:t>obnosové.</w:t>
      </w:r>
    </w:p>
    <w:p w14:paraId="19D649F8" w14:textId="77777777" w:rsidR="00A5650C" w:rsidRDefault="00000000">
      <w:pPr>
        <w:pStyle w:val="Nadpis5"/>
        <w:spacing w:before="60"/>
        <w:ind w:left="1990" w:right="1901" w:firstLine="427"/>
        <w:jc w:val="left"/>
      </w:pPr>
      <w:bookmarkStart w:id="21" w:name="ČLÁNEK_2_PŘEDMĚT_POJIŠTĚNÍ"/>
      <w:bookmarkEnd w:id="21"/>
      <w:r>
        <w:t>ČLÁNEK 2 PŘEDMĚT POJIŠTĚNÍ</w:t>
      </w:r>
    </w:p>
    <w:p w14:paraId="4CE06AD0" w14:textId="77777777" w:rsidR="00A5650C" w:rsidRDefault="00000000">
      <w:pPr>
        <w:pStyle w:val="Zkladntext"/>
        <w:spacing w:before="2"/>
        <w:ind w:left="478" w:right="39" w:hanging="361"/>
      </w:pPr>
      <w:r>
        <w:t>1.   Předmětem   pojištění   je    vozidlo    anebo    přípojné    vozidlo   s přidělenou    registrační    značkou     (dále      jen      „vozidlo“), v provozuschopném stavu a s oprávněním pro provoz na pozemních</w:t>
      </w:r>
      <w:r>
        <w:rPr>
          <w:spacing w:val="-6"/>
        </w:rPr>
        <w:t xml:space="preserve"> </w:t>
      </w:r>
      <w:r>
        <w:t>komunikacích,</w:t>
      </w:r>
      <w:r>
        <w:rPr>
          <w:spacing w:val="-8"/>
        </w:rPr>
        <w:t xml:space="preserve"> </w:t>
      </w:r>
      <w:r>
        <w:t>uvedené</w:t>
      </w:r>
      <w:r>
        <w:rPr>
          <w:spacing w:val="-8"/>
        </w:rPr>
        <w:t xml:space="preserve"> </w:t>
      </w:r>
      <w:r>
        <w:t>a</w:t>
      </w:r>
      <w:r>
        <w:rPr>
          <w:spacing w:val="-6"/>
        </w:rPr>
        <w:t xml:space="preserve"> </w:t>
      </w:r>
      <w:r>
        <w:t>jednoznačně</w:t>
      </w:r>
      <w:r>
        <w:rPr>
          <w:spacing w:val="-7"/>
        </w:rPr>
        <w:t xml:space="preserve"> </w:t>
      </w:r>
      <w:r>
        <w:t>identifikované</w:t>
      </w:r>
      <w:bookmarkStart w:id="22" w:name="ČLÁNEK_3_VÝLUKY_Z_POJIŠTĚNÍ"/>
      <w:bookmarkEnd w:id="22"/>
      <w:r>
        <w:t xml:space="preserve"> v pojistné</w:t>
      </w:r>
      <w:r>
        <w:rPr>
          <w:spacing w:val="-3"/>
        </w:rPr>
        <w:t xml:space="preserve"> </w:t>
      </w:r>
      <w:r>
        <w:t>smlouvě.</w:t>
      </w:r>
    </w:p>
    <w:p w14:paraId="586E7E7C" w14:textId="77777777" w:rsidR="00A5650C" w:rsidRDefault="00000000">
      <w:pPr>
        <w:pStyle w:val="Nadpis5"/>
        <w:spacing w:before="0"/>
        <w:ind w:left="2002" w:right="1910" w:firstLine="415"/>
        <w:jc w:val="left"/>
      </w:pPr>
      <w:r>
        <w:t>ČLÁNEK 3 VÝLUKY Z POJIŠTĚNÍ</w:t>
      </w:r>
    </w:p>
    <w:p w14:paraId="21F73B7B" w14:textId="77777777" w:rsidR="00A5650C" w:rsidRDefault="00000000">
      <w:pPr>
        <w:pStyle w:val="Odstavecseseznamem"/>
        <w:numPr>
          <w:ilvl w:val="0"/>
          <w:numId w:val="30"/>
        </w:numPr>
        <w:tabs>
          <w:tab w:val="left" w:pos="479"/>
        </w:tabs>
        <w:spacing w:before="4" w:line="230" w:lineRule="exact"/>
        <w:ind w:hanging="361"/>
        <w:jc w:val="both"/>
        <w:rPr>
          <w:sz w:val="19"/>
        </w:rPr>
      </w:pPr>
      <w:r>
        <w:rPr>
          <w:sz w:val="19"/>
        </w:rPr>
        <w:t>Pojištění</w:t>
      </w:r>
      <w:r>
        <w:rPr>
          <w:spacing w:val="-10"/>
          <w:sz w:val="19"/>
        </w:rPr>
        <w:t xml:space="preserve"> </w:t>
      </w:r>
      <w:r>
        <w:rPr>
          <w:sz w:val="19"/>
        </w:rPr>
        <w:t>se</w:t>
      </w:r>
      <w:r>
        <w:rPr>
          <w:spacing w:val="-7"/>
          <w:sz w:val="19"/>
        </w:rPr>
        <w:t xml:space="preserve"> </w:t>
      </w:r>
      <w:r>
        <w:rPr>
          <w:sz w:val="19"/>
        </w:rPr>
        <w:t>nevztahuje</w:t>
      </w:r>
      <w:r>
        <w:rPr>
          <w:spacing w:val="-7"/>
          <w:sz w:val="19"/>
        </w:rPr>
        <w:t xml:space="preserve"> </w:t>
      </w:r>
      <w:r>
        <w:rPr>
          <w:sz w:val="19"/>
        </w:rPr>
        <w:t>na</w:t>
      </w:r>
      <w:r>
        <w:rPr>
          <w:spacing w:val="-7"/>
          <w:sz w:val="19"/>
        </w:rPr>
        <w:t xml:space="preserve"> </w:t>
      </w:r>
      <w:r>
        <w:rPr>
          <w:sz w:val="19"/>
        </w:rPr>
        <w:t>škody</w:t>
      </w:r>
      <w:r>
        <w:rPr>
          <w:spacing w:val="-5"/>
          <w:sz w:val="19"/>
        </w:rPr>
        <w:t xml:space="preserve"> </w:t>
      </w:r>
      <w:r>
        <w:rPr>
          <w:sz w:val="19"/>
        </w:rPr>
        <w:t>vzniklé</w:t>
      </w:r>
      <w:r>
        <w:rPr>
          <w:spacing w:val="-7"/>
          <w:sz w:val="19"/>
        </w:rPr>
        <w:t xml:space="preserve"> </w:t>
      </w:r>
      <w:r>
        <w:rPr>
          <w:sz w:val="19"/>
        </w:rPr>
        <w:t>následkem</w:t>
      </w:r>
      <w:r>
        <w:rPr>
          <w:spacing w:val="-10"/>
          <w:sz w:val="19"/>
        </w:rPr>
        <w:t xml:space="preserve"> </w:t>
      </w:r>
      <w:r>
        <w:rPr>
          <w:sz w:val="19"/>
        </w:rPr>
        <w:t>těchto</w:t>
      </w:r>
      <w:r>
        <w:rPr>
          <w:spacing w:val="-5"/>
          <w:sz w:val="19"/>
        </w:rPr>
        <w:t xml:space="preserve"> </w:t>
      </w:r>
      <w:r>
        <w:rPr>
          <w:sz w:val="19"/>
        </w:rPr>
        <w:t>příčin:</w:t>
      </w:r>
    </w:p>
    <w:p w14:paraId="24B1AEC2" w14:textId="77777777" w:rsidR="00A5650C" w:rsidRDefault="00000000">
      <w:pPr>
        <w:pStyle w:val="Odstavecseseznamem"/>
        <w:numPr>
          <w:ilvl w:val="1"/>
          <w:numId w:val="30"/>
        </w:numPr>
        <w:tabs>
          <w:tab w:val="left" w:pos="911"/>
        </w:tabs>
        <w:spacing w:line="230" w:lineRule="exact"/>
        <w:ind w:hanging="433"/>
        <w:jc w:val="both"/>
        <w:rPr>
          <w:sz w:val="19"/>
        </w:rPr>
      </w:pPr>
      <w:r>
        <w:rPr>
          <w:sz w:val="19"/>
        </w:rPr>
        <w:t>použití vozidla, které není v provozuschopném</w:t>
      </w:r>
      <w:r>
        <w:rPr>
          <w:spacing w:val="-20"/>
          <w:sz w:val="19"/>
        </w:rPr>
        <w:t xml:space="preserve"> </w:t>
      </w:r>
      <w:r>
        <w:rPr>
          <w:sz w:val="19"/>
        </w:rPr>
        <w:t>stavu,</w:t>
      </w:r>
    </w:p>
    <w:p w14:paraId="4F8A107B" w14:textId="77777777" w:rsidR="00A5650C" w:rsidRDefault="00000000">
      <w:pPr>
        <w:pStyle w:val="Odstavecseseznamem"/>
        <w:numPr>
          <w:ilvl w:val="1"/>
          <w:numId w:val="30"/>
        </w:numPr>
        <w:tabs>
          <w:tab w:val="left" w:pos="911"/>
        </w:tabs>
        <w:spacing w:before="6" w:line="229" w:lineRule="exact"/>
        <w:ind w:hanging="433"/>
        <w:jc w:val="both"/>
        <w:rPr>
          <w:sz w:val="19"/>
        </w:rPr>
      </w:pPr>
      <w:r>
        <w:rPr>
          <w:sz w:val="19"/>
        </w:rPr>
        <w:t>chyba konstrukce, vada materiálu nebo výrobní</w:t>
      </w:r>
      <w:r>
        <w:rPr>
          <w:spacing w:val="-14"/>
          <w:sz w:val="19"/>
        </w:rPr>
        <w:t xml:space="preserve"> </w:t>
      </w:r>
      <w:r>
        <w:rPr>
          <w:sz w:val="19"/>
        </w:rPr>
        <w:t>vada,</w:t>
      </w:r>
    </w:p>
    <w:p w14:paraId="7EA72DE0" w14:textId="77777777" w:rsidR="00A5650C" w:rsidRDefault="00000000">
      <w:pPr>
        <w:pStyle w:val="Odstavecseseznamem"/>
        <w:numPr>
          <w:ilvl w:val="1"/>
          <w:numId w:val="30"/>
        </w:numPr>
        <w:tabs>
          <w:tab w:val="left" w:pos="911"/>
        </w:tabs>
        <w:ind w:right="43"/>
        <w:jc w:val="both"/>
        <w:rPr>
          <w:sz w:val="19"/>
        </w:rPr>
      </w:pPr>
      <w:r>
        <w:rPr>
          <w:sz w:val="19"/>
        </w:rPr>
        <w:t>trvalý vliv provozu (např. opotřebení, funkční namáhání, únava materiálu) nebo</w:t>
      </w:r>
      <w:r>
        <w:rPr>
          <w:spacing w:val="-3"/>
          <w:sz w:val="19"/>
        </w:rPr>
        <w:t xml:space="preserve"> </w:t>
      </w:r>
      <w:r>
        <w:rPr>
          <w:sz w:val="19"/>
        </w:rPr>
        <w:t>koroze,</w:t>
      </w:r>
    </w:p>
    <w:p w14:paraId="6E97D97E" w14:textId="77777777" w:rsidR="00A5650C" w:rsidRDefault="00000000">
      <w:pPr>
        <w:pStyle w:val="Odstavecseseznamem"/>
        <w:numPr>
          <w:ilvl w:val="1"/>
          <w:numId w:val="30"/>
        </w:numPr>
        <w:tabs>
          <w:tab w:val="left" w:pos="911"/>
        </w:tabs>
        <w:ind w:right="39"/>
        <w:jc w:val="both"/>
        <w:rPr>
          <w:sz w:val="19"/>
        </w:rPr>
      </w:pPr>
      <w:r>
        <w:rPr>
          <w:sz w:val="19"/>
        </w:rPr>
        <w:t>nesprávná</w:t>
      </w:r>
      <w:r>
        <w:rPr>
          <w:spacing w:val="-10"/>
          <w:sz w:val="19"/>
        </w:rPr>
        <w:t xml:space="preserve"> </w:t>
      </w:r>
      <w:r>
        <w:rPr>
          <w:sz w:val="19"/>
        </w:rPr>
        <w:t>obsluha</w:t>
      </w:r>
      <w:r>
        <w:rPr>
          <w:spacing w:val="-13"/>
          <w:sz w:val="19"/>
        </w:rPr>
        <w:t xml:space="preserve"> </w:t>
      </w:r>
      <w:r>
        <w:rPr>
          <w:sz w:val="19"/>
        </w:rPr>
        <w:t>nebo</w:t>
      </w:r>
      <w:r>
        <w:rPr>
          <w:spacing w:val="-9"/>
          <w:sz w:val="19"/>
        </w:rPr>
        <w:t xml:space="preserve"> </w:t>
      </w:r>
      <w:r>
        <w:rPr>
          <w:sz w:val="19"/>
        </w:rPr>
        <w:t>údržba</w:t>
      </w:r>
      <w:r>
        <w:rPr>
          <w:spacing w:val="-13"/>
          <w:sz w:val="19"/>
        </w:rPr>
        <w:t xml:space="preserve"> </w:t>
      </w:r>
      <w:r>
        <w:rPr>
          <w:sz w:val="19"/>
        </w:rPr>
        <w:t>(např.</w:t>
      </w:r>
      <w:r>
        <w:rPr>
          <w:spacing w:val="-13"/>
          <w:sz w:val="19"/>
        </w:rPr>
        <w:t xml:space="preserve"> </w:t>
      </w:r>
      <w:r>
        <w:rPr>
          <w:sz w:val="19"/>
        </w:rPr>
        <w:t>nesprávné</w:t>
      </w:r>
      <w:r>
        <w:rPr>
          <w:spacing w:val="-11"/>
          <w:sz w:val="19"/>
        </w:rPr>
        <w:t xml:space="preserve"> </w:t>
      </w:r>
      <w:r>
        <w:rPr>
          <w:sz w:val="19"/>
        </w:rPr>
        <w:t>zasouvání převodů, záměna pohonných hmot potřebných k provozu, nedostatek nebo záměna jiných provozních kapalin, přehřátí   nebo   zadření    motoru    vč.    zadření    motoru v</w:t>
      </w:r>
      <w:r>
        <w:rPr>
          <w:spacing w:val="-8"/>
          <w:sz w:val="19"/>
        </w:rPr>
        <w:t xml:space="preserve"> </w:t>
      </w:r>
      <w:r>
        <w:rPr>
          <w:sz w:val="19"/>
        </w:rPr>
        <w:t>důsledku</w:t>
      </w:r>
      <w:r>
        <w:rPr>
          <w:spacing w:val="-12"/>
          <w:sz w:val="19"/>
        </w:rPr>
        <w:t xml:space="preserve"> </w:t>
      </w:r>
      <w:r>
        <w:rPr>
          <w:sz w:val="19"/>
        </w:rPr>
        <w:t>poškození</w:t>
      </w:r>
      <w:r>
        <w:rPr>
          <w:spacing w:val="-10"/>
          <w:sz w:val="19"/>
        </w:rPr>
        <w:t xml:space="preserve"> </w:t>
      </w:r>
      <w:r>
        <w:rPr>
          <w:sz w:val="19"/>
        </w:rPr>
        <w:t>olejové</w:t>
      </w:r>
      <w:r>
        <w:rPr>
          <w:spacing w:val="-11"/>
          <w:sz w:val="19"/>
        </w:rPr>
        <w:t xml:space="preserve"> </w:t>
      </w:r>
      <w:r>
        <w:rPr>
          <w:sz w:val="19"/>
        </w:rPr>
        <w:t>vany</w:t>
      </w:r>
      <w:r>
        <w:rPr>
          <w:spacing w:val="-10"/>
          <w:sz w:val="19"/>
        </w:rPr>
        <w:t xml:space="preserve"> </w:t>
      </w:r>
      <w:r>
        <w:rPr>
          <w:sz w:val="19"/>
        </w:rPr>
        <w:t>nebo</w:t>
      </w:r>
      <w:r>
        <w:rPr>
          <w:spacing w:val="-12"/>
          <w:sz w:val="19"/>
        </w:rPr>
        <w:t xml:space="preserve"> </w:t>
      </w:r>
      <w:r>
        <w:rPr>
          <w:sz w:val="19"/>
        </w:rPr>
        <w:t>jejího</w:t>
      </w:r>
      <w:r>
        <w:rPr>
          <w:spacing w:val="-9"/>
          <w:sz w:val="19"/>
        </w:rPr>
        <w:t xml:space="preserve"> </w:t>
      </w:r>
      <w:r>
        <w:rPr>
          <w:sz w:val="19"/>
        </w:rPr>
        <w:t>příslušenství, nesprávné uložení a upevnění nákladu na pojištěném nebo vlečeném vozidle, nesprávné zajištění vozidla proti samovolnému rozjetí, samovolné otevření víka karoserie, jízda zatopeným nebo zaplaveným územím, nastartovaní zatopeného nebo zaplaveného vozidla, apod.), provádění opravy  nebo  údržby  vozidla   nebo   v  přímé   souvislosti s těmito</w:t>
      </w:r>
      <w:r>
        <w:rPr>
          <w:spacing w:val="-3"/>
          <w:sz w:val="19"/>
        </w:rPr>
        <w:t xml:space="preserve"> </w:t>
      </w:r>
      <w:r>
        <w:rPr>
          <w:sz w:val="19"/>
        </w:rPr>
        <w:t>pracemi,</w:t>
      </w:r>
    </w:p>
    <w:p w14:paraId="527F9EFF" w14:textId="77777777" w:rsidR="00A5650C" w:rsidRDefault="00000000">
      <w:pPr>
        <w:pStyle w:val="Odstavecseseznamem"/>
        <w:numPr>
          <w:ilvl w:val="1"/>
          <w:numId w:val="30"/>
        </w:numPr>
        <w:tabs>
          <w:tab w:val="left" w:pos="911"/>
        </w:tabs>
        <w:ind w:right="39"/>
        <w:jc w:val="both"/>
        <w:rPr>
          <w:sz w:val="19"/>
        </w:rPr>
      </w:pPr>
      <w:r>
        <w:rPr>
          <w:sz w:val="19"/>
        </w:rPr>
        <w:t>vada, kterou mělo  vozidlo  již  v  době  uzavření  pojištění  a která byla nebo mohla být známa pojištěnému nebo jeho zmocněnci bez ohledu na to, zda byla známa</w:t>
      </w:r>
      <w:r>
        <w:rPr>
          <w:spacing w:val="-25"/>
          <w:sz w:val="19"/>
        </w:rPr>
        <w:t xml:space="preserve"> </w:t>
      </w:r>
      <w:r>
        <w:rPr>
          <w:sz w:val="19"/>
        </w:rPr>
        <w:t>pojistiteli,</w:t>
      </w:r>
    </w:p>
    <w:p w14:paraId="05038FF5" w14:textId="77777777" w:rsidR="00A5650C" w:rsidRDefault="00000000">
      <w:pPr>
        <w:pStyle w:val="Odstavecseseznamem"/>
        <w:numPr>
          <w:ilvl w:val="1"/>
          <w:numId w:val="30"/>
        </w:numPr>
        <w:tabs>
          <w:tab w:val="left" w:pos="911"/>
        </w:tabs>
        <w:ind w:right="39"/>
        <w:jc w:val="both"/>
        <w:rPr>
          <w:sz w:val="19"/>
        </w:rPr>
      </w:pPr>
      <w:r>
        <w:rPr>
          <w:sz w:val="19"/>
        </w:rPr>
        <w:t>poškození nebo zničení, za které je odpovědný podle zákona nebo smlouvy dodavatel, smluvní partner nebo opravce,</w:t>
      </w:r>
    </w:p>
    <w:p w14:paraId="74B64C05" w14:textId="77777777" w:rsidR="00A5650C" w:rsidRDefault="00000000">
      <w:pPr>
        <w:pStyle w:val="Odstavecseseznamem"/>
        <w:numPr>
          <w:ilvl w:val="1"/>
          <w:numId w:val="30"/>
        </w:numPr>
        <w:tabs>
          <w:tab w:val="left" w:pos="911"/>
        </w:tabs>
        <w:ind w:right="39"/>
        <w:jc w:val="both"/>
        <w:rPr>
          <w:sz w:val="19"/>
        </w:rPr>
      </w:pPr>
      <w:r>
        <w:rPr>
          <w:sz w:val="19"/>
        </w:rPr>
        <w:t>řízení pojištěného vozidla osobou, která nemá předepsané oprávnění k řízení vozidla a pojištěný sám řízení tohoto vozidla takové osobě</w:t>
      </w:r>
      <w:r>
        <w:rPr>
          <w:spacing w:val="-3"/>
          <w:sz w:val="19"/>
        </w:rPr>
        <w:t xml:space="preserve"> </w:t>
      </w:r>
      <w:r>
        <w:rPr>
          <w:sz w:val="19"/>
        </w:rPr>
        <w:t>svěřil,</w:t>
      </w:r>
    </w:p>
    <w:p w14:paraId="108F477E" w14:textId="77777777" w:rsidR="00A5650C" w:rsidRDefault="00000000">
      <w:pPr>
        <w:pStyle w:val="Odstavecseseznamem"/>
        <w:numPr>
          <w:ilvl w:val="1"/>
          <w:numId w:val="30"/>
        </w:numPr>
        <w:tabs>
          <w:tab w:val="left" w:pos="911"/>
        </w:tabs>
        <w:ind w:hanging="433"/>
        <w:jc w:val="both"/>
        <w:rPr>
          <w:sz w:val="19"/>
        </w:rPr>
      </w:pPr>
      <w:r>
        <w:rPr>
          <w:sz w:val="19"/>
        </w:rPr>
        <w:t>činnost vozidla jako pracovního</w:t>
      </w:r>
      <w:r>
        <w:rPr>
          <w:spacing w:val="-4"/>
          <w:sz w:val="19"/>
        </w:rPr>
        <w:t xml:space="preserve"> </w:t>
      </w:r>
      <w:r>
        <w:rPr>
          <w:sz w:val="19"/>
        </w:rPr>
        <w:t>stroje,</w:t>
      </w:r>
    </w:p>
    <w:p w14:paraId="63B660FF" w14:textId="77777777" w:rsidR="00A5650C" w:rsidRDefault="00000000">
      <w:pPr>
        <w:pStyle w:val="Odstavecseseznamem"/>
        <w:numPr>
          <w:ilvl w:val="1"/>
          <w:numId w:val="30"/>
        </w:numPr>
        <w:tabs>
          <w:tab w:val="left" w:pos="911"/>
        </w:tabs>
        <w:spacing w:before="5" w:line="230" w:lineRule="exact"/>
        <w:ind w:hanging="436"/>
        <w:jc w:val="both"/>
        <w:rPr>
          <w:sz w:val="19"/>
        </w:rPr>
      </w:pPr>
      <w:r>
        <w:rPr>
          <w:sz w:val="19"/>
        </w:rPr>
        <w:t>použití vozidla k vojenským nebo policejním</w:t>
      </w:r>
      <w:r>
        <w:rPr>
          <w:spacing w:val="-21"/>
          <w:sz w:val="19"/>
        </w:rPr>
        <w:t xml:space="preserve"> </w:t>
      </w:r>
      <w:r>
        <w:rPr>
          <w:sz w:val="19"/>
        </w:rPr>
        <w:t>účelům,</w:t>
      </w:r>
    </w:p>
    <w:p w14:paraId="66B407A0" w14:textId="77777777" w:rsidR="00A5650C" w:rsidRDefault="00000000">
      <w:pPr>
        <w:pStyle w:val="Odstavecseseznamem"/>
        <w:numPr>
          <w:ilvl w:val="1"/>
          <w:numId w:val="30"/>
        </w:numPr>
        <w:tabs>
          <w:tab w:val="left" w:pos="911"/>
        </w:tabs>
        <w:ind w:right="38" w:hanging="435"/>
        <w:jc w:val="both"/>
        <w:rPr>
          <w:sz w:val="19"/>
        </w:rPr>
      </w:pPr>
      <w:r>
        <w:rPr>
          <w:sz w:val="19"/>
        </w:rPr>
        <w:t>výbuch dopravovaných nebezpečných nákladů (např. výbušnin, hořlavých látek, tekutých plynů, toxických látek, chemických látek), pokud není ve smlouvě uvedeno jinak. Za dopravovaný náklad není považován hasicí přístroj uložený ve vozidle pro případ likvidace</w:t>
      </w:r>
      <w:r>
        <w:rPr>
          <w:spacing w:val="-14"/>
          <w:sz w:val="19"/>
        </w:rPr>
        <w:t xml:space="preserve"> </w:t>
      </w:r>
      <w:r>
        <w:rPr>
          <w:sz w:val="19"/>
        </w:rPr>
        <w:t>požáru.</w:t>
      </w:r>
    </w:p>
    <w:p w14:paraId="23958208" w14:textId="77777777" w:rsidR="00A5650C" w:rsidRDefault="00000000">
      <w:pPr>
        <w:pStyle w:val="Odstavecseseznamem"/>
        <w:numPr>
          <w:ilvl w:val="0"/>
          <w:numId w:val="30"/>
        </w:numPr>
        <w:tabs>
          <w:tab w:val="left" w:pos="479"/>
        </w:tabs>
        <w:ind w:right="41"/>
        <w:jc w:val="both"/>
        <w:rPr>
          <w:sz w:val="19"/>
        </w:rPr>
      </w:pPr>
      <w:r>
        <w:rPr>
          <w:sz w:val="19"/>
        </w:rPr>
        <w:t>Pojištění se nevztahuje na škodu vzniklou na předmětu pojištění při řízení pojištěného vozidla osobou, která byla pod vlivem alkoholu, psychotropní nebo jiné látky ovlivňující její rozpoznávací a ovládací schopnost. Totéž platí, odmítl-li se řidič havarovaného vozidla podrobit příslušnému</w:t>
      </w:r>
      <w:r>
        <w:rPr>
          <w:spacing w:val="-12"/>
          <w:sz w:val="19"/>
        </w:rPr>
        <w:t xml:space="preserve"> </w:t>
      </w:r>
      <w:r>
        <w:rPr>
          <w:sz w:val="19"/>
        </w:rPr>
        <w:t>vyšetření.</w:t>
      </w:r>
    </w:p>
    <w:p w14:paraId="39AA3EE1" w14:textId="77777777" w:rsidR="00A5650C" w:rsidRDefault="00000000">
      <w:pPr>
        <w:pStyle w:val="Odstavecseseznamem"/>
        <w:numPr>
          <w:ilvl w:val="0"/>
          <w:numId w:val="30"/>
        </w:numPr>
        <w:tabs>
          <w:tab w:val="left" w:pos="479"/>
        </w:tabs>
        <w:spacing w:before="66"/>
        <w:ind w:right="233"/>
        <w:jc w:val="both"/>
        <w:rPr>
          <w:sz w:val="19"/>
        </w:rPr>
      </w:pPr>
      <w:r>
        <w:rPr>
          <w:w w:val="99"/>
          <w:sz w:val="19"/>
        </w:rPr>
        <w:br w:type="column"/>
      </w:r>
      <w:r>
        <w:rPr>
          <w:sz w:val="19"/>
        </w:rPr>
        <w:t>Pojištění se nevztahuje na poškození nebo zničení vozidla při závodech všeho druhu nebo soutěžích s rychlostní vložkou, jakož i při přípravných jízdách k</w:t>
      </w:r>
      <w:r>
        <w:rPr>
          <w:spacing w:val="-6"/>
          <w:sz w:val="19"/>
        </w:rPr>
        <w:t xml:space="preserve"> </w:t>
      </w:r>
      <w:r>
        <w:rPr>
          <w:sz w:val="19"/>
        </w:rPr>
        <w:t>nim.</w:t>
      </w:r>
    </w:p>
    <w:p w14:paraId="533B0CA3" w14:textId="235C79F0" w:rsidR="00A5650C" w:rsidRDefault="00120113">
      <w:pPr>
        <w:pStyle w:val="Odstavecseseznamem"/>
        <w:numPr>
          <w:ilvl w:val="0"/>
          <w:numId w:val="30"/>
        </w:numPr>
        <w:tabs>
          <w:tab w:val="left" w:pos="479"/>
        </w:tabs>
        <w:ind w:right="232"/>
        <w:jc w:val="both"/>
        <w:rPr>
          <w:sz w:val="19"/>
        </w:rPr>
      </w:pPr>
      <w:r>
        <w:rPr>
          <w:noProof/>
        </w:rPr>
        <mc:AlternateContent>
          <mc:Choice Requires="wps">
            <w:drawing>
              <wp:anchor distT="0" distB="0" distL="114300" distR="114300" simplePos="0" relativeHeight="251682816" behindDoc="0" locked="0" layoutInCell="1" allowOverlap="1" wp14:anchorId="5836D4B0" wp14:editId="4BCA1A36">
                <wp:simplePos x="0" y="0"/>
                <wp:positionH relativeFrom="page">
                  <wp:posOffset>3743960</wp:posOffset>
                </wp:positionH>
                <wp:positionV relativeFrom="paragraph">
                  <wp:posOffset>-445770</wp:posOffset>
                </wp:positionV>
                <wp:extent cx="0" cy="9170035"/>
                <wp:effectExtent l="0" t="0" r="0" b="0"/>
                <wp:wrapNone/>
                <wp:docPr id="6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700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12D3D" id="Line 33"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4.8pt,-35.1pt" to="294.8pt,6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" strokeweight=".72pt">
                <w10:wrap anchorx="page"/>
              </v:line>
            </w:pict>
          </mc:Fallback>
        </mc:AlternateContent>
      </w:r>
      <w:r w:rsidR="00000000">
        <w:rPr>
          <w:sz w:val="19"/>
        </w:rPr>
        <w:t>Z pojištění nevzniká nárok na plnění za ušlý zisk a výdělek, za nepřímé škody všeho druhu (např. škody vzniklé nemožností používat pojištěné vozidlo nebo nemožností vykonávat určitou činnost), za následné škody a vedlejší škody (např. vzniklé úhradou expresních příplatků), za škody vzniklé vynaložením dalších nákladů (vícenáklady), za  náklady  právního  zastoupení a za uložené nebo uplatňované pokuty, úroky z prodlení, penále nebo jiné sankční</w:t>
      </w:r>
      <w:r w:rsidR="00000000">
        <w:rPr>
          <w:spacing w:val="-4"/>
          <w:sz w:val="19"/>
        </w:rPr>
        <w:t xml:space="preserve"> </w:t>
      </w:r>
      <w:r w:rsidR="00000000">
        <w:rPr>
          <w:sz w:val="19"/>
        </w:rPr>
        <w:t>platby.</w:t>
      </w:r>
    </w:p>
    <w:p w14:paraId="1B60AD52" w14:textId="77777777" w:rsidR="00A5650C" w:rsidRDefault="00000000">
      <w:pPr>
        <w:pStyle w:val="Odstavecseseznamem"/>
        <w:numPr>
          <w:ilvl w:val="0"/>
          <w:numId w:val="30"/>
        </w:numPr>
        <w:tabs>
          <w:tab w:val="left" w:pos="479"/>
        </w:tabs>
        <w:ind w:right="232"/>
        <w:jc w:val="both"/>
        <w:rPr>
          <w:sz w:val="19"/>
        </w:rPr>
      </w:pPr>
      <w:r>
        <w:rPr>
          <w:sz w:val="19"/>
        </w:rPr>
        <w:t>Pojištění se nevztahuje na škody vzniklé navzájem mezi vozidly jízdní soupravy tvořené tažným a přípojným</w:t>
      </w:r>
      <w:r>
        <w:rPr>
          <w:spacing w:val="-20"/>
          <w:sz w:val="19"/>
        </w:rPr>
        <w:t xml:space="preserve"> </w:t>
      </w:r>
      <w:r>
        <w:rPr>
          <w:sz w:val="19"/>
        </w:rPr>
        <w:t>vozidlem.</w:t>
      </w:r>
    </w:p>
    <w:p w14:paraId="66E5F00A" w14:textId="77777777" w:rsidR="00A5650C" w:rsidRDefault="00000000">
      <w:pPr>
        <w:pStyle w:val="Odstavecseseznamem"/>
        <w:numPr>
          <w:ilvl w:val="0"/>
          <w:numId w:val="30"/>
        </w:numPr>
        <w:tabs>
          <w:tab w:val="left" w:pos="479"/>
        </w:tabs>
        <w:spacing w:before="2"/>
        <w:ind w:right="235"/>
        <w:jc w:val="both"/>
        <w:rPr>
          <w:sz w:val="19"/>
        </w:rPr>
      </w:pPr>
      <w:r>
        <w:rPr>
          <w:sz w:val="19"/>
        </w:rPr>
        <w:t>Pokud nedošlo z téže příčiny a ve stejnou dobu i k jinému poškození vozidla, za které je pojistitel povinen plnit, pojištění se nevztahuje na poškození nebo zničení pneumatik a elektrických zařízení vozidla</w:t>
      </w:r>
      <w:r>
        <w:rPr>
          <w:spacing w:val="-2"/>
          <w:sz w:val="19"/>
        </w:rPr>
        <w:t xml:space="preserve"> </w:t>
      </w:r>
      <w:r>
        <w:rPr>
          <w:sz w:val="19"/>
        </w:rPr>
        <w:t>zkratem.</w:t>
      </w:r>
    </w:p>
    <w:p w14:paraId="1E3693E4" w14:textId="77777777" w:rsidR="00A5650C" w:rsidRDefault="00000000">
      <w:pPr>
        <w:pStyle w:val="Odstavecseseznamem"/>
        <w:numPr>
          <w:ilvl w:val="0"/>
          <w:numId w:val="30"/>
        </w:numPr>
        <w:tabs>
          <w:tab w:val="left" w:pos="479"/>
        </w:tabs>
        <w:spacing w:before="3" w:line="230" w:lineRule="exact"/>
        <w:ind w:hanging="361"/>
        <w:jc w:val="both"/>
        <w:rPr>
          <w:sz w:val="19"/>
        </w:rPr>
      </w:pPr>
      <w:r>
        <w:rPr>
          <w:sz w:val="19"/>
        </w:rPr>
        <w:t>Pojištění se dále nevztahuje na</w:t>
      </w:r>
      <w:r>
        <w:rPr>
          <w:spacing w:val="-10"/>
          <w:sz w:val="19"/>
        </w:rPr>
        <w:t xml:space="preserve"> </w:t>
      </w:r>
      <w:r>
        <w:rPr>
          <w:sz w:val="19"/>
        </w:rPr>
        <w:t>škody:</w:t>
      </w:r>
    </w:p>
    <w:p w14:paraId="2ED446A7" w14:textId="77777777" w:rsidR="00A5650C" w:rsidRDefault="00000000">
      <w:pPr>
        <w:pStyle w:val="Odstavecseseznamem"/>
        <w:numPr>
          <w:ilvl w:val="1"/>
          <w:numId w:val="30"/>
        </w:numPr>
        <w:tabs>
          <w:tab w:val="left" w:pos="911"/>
        </w:tabs>
        <w:ind w:right="233"/>
        <w:jc w:val="both"/>
        <w:rPr>
          <w:sz w:val="19"/>
        </w:rPr>
      </w:pPr>
      <w:r>
        <w:rPr>
          <w:sz w:val="19"/>
        </w:rPr>
        <w:t>způsobené úmyslným jednáním pojištěného nebo pojistníka,</w:t>
      </w:r>
      <w:r>
        <w:rPr>
          <w:spacing w:val="-10"/>
          <w:sz w:val="19"/>
        </w:rPr>
        <w:t xml:space="preserve"> </w:t>
      </w:r>
      <w:r>
        <w:rPr>
          <w:sz w:val="19"/>
        </w:rPr>
        <w:t>spoluvlastníka</w:t>
      </w:r>
      <w:r>
        <w:rPr>
          <w:spacing w:val="-9"/>
          <w:sz w:val="19"/>
        </w:rPr>
        <w:t xml:space="preserve"> </w:t>
      </w:r>
      <w:r>
        <w:rPr>
          <w:sz w:val="19"/>
        </w:rPr>
        <w:t>nebo</w:t>
      </w:r>
      <w:r>
        <w:rPr>
          <w:spacing w:val="-11"/>
          <w:sz w:val="19"/>
        </w:rPr>
        <w:t xml:space="preserve"> </w:t>
      </w:r>
      <w:r>
        <w:rPr>
          <w:sz w:val="19"/>
        </w:rPr>
        <w:t>osob,</w:t>
      </w:r>
      <w:r>
        <w:rPr>
          <w:spacing w:val="-9"/>
          <w:sz w:val="19"/>
        </w:rPr>
        <w:t xml:space="preserve"> </w:t>
      </w:r>
      <w:r>
        <w:rPr>
          <w:sz w:val="19"/>
        </w:rPr>
        <w:t>jimž</w:t>
      </w:r>
      <w:r>
        <w:rPr>
          <w:spacing w:val="-10"/>
          <w:sz w:val="19"/>
        </w:rPr>
        <w:t xml:space="preserve"> </w:t>
      </w:r>
      <w:r>
        <w:rPr>
          <w:sz w:val="19"/>
        </w:rPr>
        <w:t>bylo</w:t>
      </w:r>
      <w:r>
        <w:rPr>
          <w:spacing w:val="-9"/>
          <w:sz w:val="19"/>
        </w:rPr>
        <w:t xml:space="preserve"> </w:t>
      </w:r>
      <w:r>
        <w:rPr>
          <w:sz w:val="19"/>
        </w:rPr>
        <w:t>řízení</w:t>
      </w:r>
      <w:r>
        <w:rPr>
          <w:spacing w:val="-10"/>
          <w:sz w:val="19"/>
        </w:rPr>
        <w:t xml:space="preserve"> </w:t>
      </w:r>
      <w:r>
        <w:rPr>
          <w:sz w:val="19"/>
        </w:rPr>
        <w:t>vozidla oprávněnou osobou svěřeno a osob jím blízkých a na roveň postaveným; to se týká i trestné</w:t>
      </w:r>
      <w:r>
        <w:rPr>
          <w:spacing w:val="-11"/>
          <w:sz w:val="19"/>
        </w:rPr>
        <w:t xml:space="preserve"> </w:t>
      </w:r>
      <w:r>
        <w:rPr>
          <w:sz w:val="19"/>
        </w:rPr>
        <w:t>součinnosti,</w:t>
      </w:r>
    </w:p>
    <w:p w14:paraId="20A750AF" w14:textId="77777777" w:rsidR="00A5650C" w:rsidRDefault="00000000">
      <w:pPr>
        <w:pStyle w:val="Odstavecseseznamem"/>
        <w:numPr>
          <w:ilvl w:val="1"/>
          <w:numId w:val="30"/>
        </w:numPr>
        <w:tabs>
          <w:tab w:val="left" w:pos="911"/>
        </w:tabs>
        <w:ind w:right="233"/>
        <w:jc w:val="both"/>
        <w:rPr>
          <w:sz w:val="19"/>
        </w:rPr>
      </w:pPr>
      <w:r>
        <w:rPr>
          <w:sz w:val="19"/>
        </w:rPr>
        <w:t>jejichž příčinou mohlo být jednání uvedené v odst. 7.1 tohoto článku, přičemž skutek nemohl být náležitě objasněn nebo prověřen pro zákonný nesouhlas poškozeného v trestním</w:t>
      </w:r>
      <w:r>
        <w:rPr>
          <w:spacing w:val="-5"/>
          <w:sz w:val="19"/>
        </w:rPr>
        <w:t xml:space="preserve"> </w:t>
      </w:r>
      <w:r>
        <w:rPr>
          <w:sz w:val="19"/>
        </w:rPr>
        <w:t>řízení,</w:t>
      </w:r>
    </w:p>
    <w:p w14:paraId="4DCEFF26" w14:textId="77777777" w:rsidR="00A5650C" w:rsidRDefault="00000000">
      <w:pPr>
        <w:pStyle w:val="Odstavecseseznamem"/>
        <w:numPr>
          <w:ilvl w:val="1"/>
          <w:numId w:val="30"/>
        </w:numPr>
        <w:tabs>
          <w:tab w:val="left" w:pos="911"/>
        </w:tabs>
        <w:ind w:right="237"/>
        <w:jc w:val="both"/>
        <w:rPr>
          <w:sz w:val="19"/>
        </w:rPr>
      </w:pPr>
      <w:r>
        <w:rPr>
          <w:sz w:val="19"/>
        </w:rPr>
        <w:t>vzniklé v důsledku podvodu nebo zpronevěry vypůjčitele, který nevrátil vypůjčené</w:t>
      </w:r>
      <w:r>
        <w:rPr>
          <w:spacing w:val="-5"/>
          <w:sz w:val="19"/>
        </w:rPr>
        <w:t xml:space="preserve"> </w:t>
      </w:r>
      <w:r>
        <w:rPr>
          <w:sz w:val="19"/>
        </w:rPr>
        <w:t>vozidlo,</w:t>
      </w:r>
    </w:p>
    <w:p w14:paraId="191F29C7" w14:textId="77777777" w:rsidR="00A5650C" w:rsidRDefault="00000000">
      <w:pPr>
        <w:pStyle w:val="Odstavecseseznamem"/>
        <w:numPr>
          <w:ilvl w:val="1"/>
          <w:numId w:val="30"/>
        </w:numPr>
        <w:tabs>
          <w:tab w:val="left" w:pos="911"/>
        </w:tabs>
        <w:spacing w:before="6" w:line="235" w:lineRule="auto"/>
        <w:ind w:right="259"/>
        <w:jc w:val="both"/>
        <w:rPr>
          <w:sz w:val="19"/>
        </w:rPr>
      </w:pPr>
      <w:r>
        <w:rPr>
          <w:sz w:val="19"/>
        </w:rPr>
        <w:t>způsobené při použití vozidla jako nástroje nebo pomůcky k spáchání trestného</w:t>
      </w:r>
      <w:r>
        <w:rPr>
          <w:spacing w:val="-16"/>
          <w:sz w:val="19"/>
        </w:rPr>
        <w:t xml:space="preserve"> </w:t>
      </w:r>
      <w:r>
        <w:rPr>
          <w:sz w:val="19"/>
        </w:rPr>
        <w:t>činu.</w:t>
      </w:r>
    </w:p>
    <w:p w14:paraId="5B926A05" w14:textId="77777777" w:rsidR="00A5650C" w:rsidRDefault="00000000">
      <w:pPr>
        <w:pStyle w:val="Odstavecseseznamem"/>
        <w:numPr>
          <w:ilvl w:val="0"/>
          <w:numId w:val="30"/>
        </w:numPr>
        <w:tabs>
          <w:tab w:val="left" w:pos="479"/>
        </w:tabs>
        <w:spacing w:before="2"/>
        <w:ind w:right="233"/>
        <w:jc w:val="both"/>
        <w:rPr>
          <w:sz w:val="19"/>
        </w:rPr>
      </w:pPr>
      <w:r>
        <w:rPr>
          <w:sz w:val="19"/>
        </w:rPr>
        <w:t>Pojištění se nevztahuje na poškození nebo zničení dopravovaného</w:t>
      </w:r>
      <w:r>
        <w:rPr>
          <w:spacing w:val="-3"/>
          <w:sz w:val="19"/>
        </w:rPr>
        <w:t xml:space="preserve"> </w:t>
      </w:r>
      <w:r>
        <w:rPr>
          <w:sz w:val="19"/>
        </w:rPr>
        <w:t>nákladu.</w:t>
      </w:r>
    </w:p>
    <w:p w14:paraId="1AFA1A89" w14:textId="77777777" w:rsidR="00A5650C" w:rsidRDefault="00000000">
      <w:pPr>
        <w:pStyle w:val="Odstavecseseznamem"/>
        <w:numPr>
          <w:ilvl w:val="0"/>
          <w:numId w:val="30"/>
        </w:numPr>
        <w:tabs>
          <w:tab w:val="left" w:pos="479"/>
        </w:tabs>
        <w:ind w:right="233"/>
        <w:jc w:val="both"/>
        <w:rPr>
          <w:sz w:val="19"/>
        </w:rPr>
      </w:pPr>
      <w:r>
        <w:rPr>
          <w:sz w:val="19"/>
        </w:rPr>
        <w:t>Pojištění se nevztahuje (není-li v pojistné smlouvě výslovně ujednáno jinak) na tyto</w:t>
      </w:r>
      <w:r>
        <w:rPr>
          <w:spacing w:val="-5"/>
          <w:sz w:val="19"/>
        </w:rPr>
        <w:t xml:space="preserve"> </w:t>
      </w:r>
      <w:r>
        <w:rPr>
          <w:sz w:val="19"/>
        </w:rPr>
        <w:t>věci:</w:t>
      </w:r>
    </w:p>
    <w:p w14:paraId="07D8AFA6" w14:textId="77777777" w:rsidR="00A5650C" w:rsidRDefault="00000000">
      <w:pPr>
        <w:pStyle w:val="Odstavecseseznamem"/>
        <w:numPr>
          <w:ilvl w:val="1"/>
          <w:numId w:val="30"/>
        </w:numPr>
        <w:tabs>
          <w:tab w:val="left" w:pos="911"/>
        </w:tabs>
        <w:spacing w:before="1"/>
        <w:ind w:right="233"/>
        <w:jc w:val="both"/>
        <w:rPr>
          <w:sz w:val="19"/>
        </w:rPr>
      </w:pPr>
      <w:r>
        <w:rPr>
          <w:sz w:val="19"/>
        </w:rPr>
        <w:t>výpočetní techniku všeho druhu, mobilní telefony, fotoaparáty, kamery, audiovizuální techniku, včetně příslušenství těchto věcí, vyjma techniky ve vozidle pevně zabudované,</w:t>
      </w:r>
    </w:p>
    <w:p w14:paraId="1ED7176C" w14:textId="77777777" w:rsidR="00A5650C" w:rsidRDefault="00000000">
      <w:pPr>
        <w:pStyle w:val="Odstavecseseznamem"/>
        <w:numPr>
          <w:ilvl w:val="1"/>
          <w:numId w:val="30"/>
        </w:numPr>
        <w:tabs>
          <w:tab w:val="left" w:pos="911"/>
        </w:tabs>
        <w:spacing w:before="1"/>
        <w:ind w:right="232"/>
        <w:jc w:val="both"/>
        <w:rPr>
          <w:sz w:val="19"/>
        </w:rPr>
      </w:pPr>
      <w:r>
        <w:rPr>
          <w:sz w:val="19"/>
        </w:rPr>
        <w:t>plány, projekty, datové soubory, obrazové, zvukové a jiné nosiče a záznamy na těchto nosičích, popřípadě na jiných informačních a řídicích systémech a na výrobní a provozní dokumentaci, průmyslové vzory, modely a prototypy a jiné produkty duševního</w:t>
      </w:r>
      <w:r>
        <w:rPr>
          <w:spacing w:val="-3"/>
          <w:sz w:val="19"/>
        </w:rPr>
        <w:t xml:space="preserve"> </w:t>
      </w:r>
      <w:r>
        <w:rPr>
          <w:sz w:val="19"/>
        </w:rPr>
        <w:t>vlastnictví,</w:t>
      </w:r>
    </w:p>
    <w:p w14:paraId="3CAA52D7" w14:textId="77777777" w:rsidR="00A5650C" w:rsidRDefault="00000000">
      <w:pPr>
        <w:pStyle w:val="Odstavecseseznamem"/>
        <w:numPr>
          <w:ilvl w:val="1"/>
          <w:numId w:val="30"/>
        </w:numPr>
        <w:tabs>
          <w:tab w:val="left" w:pos="911"/>
        </w:tabs>
        <w:spacing w:line="231" w:lineRule="exact"/>
        <w:ind w:hanging="435"/>
        <w:jc w:val="both"/>
        <w:rPr>
          <w:sz w:val="19"/>
        </w:rPr>
      </w:pPr>
      <w:r>
        <w:rPr>
          <w:sz w:val="19"/>
        </w:rPr>
        <w:t>zvířata,</w:t>
      </w:r>
    </w:p>
    <w:p w14:paraId="6D38DC51" w14:textId="77777777" w:rsidR="00A5650C" w:rsidRDefault="00000000">
      <w:pPr>
        <w:pStyle w:val="Odstavecseseznamem"/>
        <w:numPr>
          <w:ilvl w:val="1"/>
          <w:numId w:val="30"/>
        </w:numPr>
        <w:tabs>
          <w:tab w:val="left" w:pos="911"/>
        </w:tabs>
        <w:spacing w:before="1"/>
        <w:ind w:right="231" w:hanging="435"/>
        <w:jc w:val="both"/>
        <w:rPr>
          <w:sz w:val="19"/>
        </w:rPr>
      </w:pPr>
      <w:r>
        <w:rPr>
          <w:sz w:val="19"/>
        </w:rPr>
        <w:t>klenoty,</w:t>
      </w:r>
      <w:r>
        <w:rPr>
          <w:spacing w:val="-11"/>
          <w:sz w:val="19"/>
        </w:rPr>
        <w:t xml:space="preserve"> </w:t>
      </w:r>
      <w:r>
        <w:rPr>
          <w:sz w:val="19"/>
        </w:rPr>
        <w:t>věci</w:t>
      </w:r>
      <w:r>
        <w:rPr>
          <w:spacing w:val="-10"/>
          <w:sz w:val="19"/>
        </w:rPr>
        <w:t xml:space="preserve"> </w:t>
      </w:r>
      <w:r>
        <w:rPr>
          <w:sz w:val="19"/>
        </w:rPr>
        <w:t>z</w:t>
      </w:r>
      <w:r>
        <w:rPr>
          <w:spacing w:val="-8"/>
          <w:sz w:val="19"/>
        </w:rPr>
        <w:t xml:space="preserve"> </w:t>
      </w:r>
      <w:r>
        <w:rPr>
          <w:sz w:val="19"/>
        </w:rPr>
        <w:t>drahých</w:t>
      </w:r>
      <w:r>
        <w:rPr>
          <w:spacing w:val="-7"/>
          <w:sz w:val="19"/>
        </w:rPr>
        <w:t xml:space="preserve"> </w:t>
      </w:r>
      <w:r>
        <w:rPr>
          <w:sz w:val="19"/>
        </w:rPr>
        <w:t>kovů,</w:t>
      </w:r>
      <w:r>
        <w:rPr>
          <w:spacing w:val="-11"/>
          <w:sz w:val="19"/>
        </w:rPr>
        <w:t xml:space="preserve"> </w:t>
      </w:r>
      <w:r>
        <w:rPr>
          <w:sz w:val="19"/>
        </w:rPr>
        <w:t>drahé</w:t>
      </w:r>
      <w:r>
        <w:rPr>
          <w:spacing w:val="-10"/>
          <w:sz w:val="19"/>
        </w:rPr>
        <w:t xml:space="preserve"> </w:t>
      </w:r>
      <w:r>
        <w:rPr>
          <w:sz w:val="19"/>
        </w:rPr>
        <w:t>kovy,</w:t>
      </w:r>
      <w:r>
        <w:rPr>
          <w:spacing w:val="-10"/>
          <w:sz w:val="19"/>
        </w:rPr>
        <w:t xml:space="preserve"> </w:t>
      </w:r>
      <w:r>
        <w:rPr>
          <w:sz w:val="19"/>
        </w:rPr>
        <w:t>věci</w:t>
      </w:r>
      <w:r>
        <w:rPr>
          <w:spacing w:val="-10"/>
          <w:sz w:val="19"/>
        </w:rPr>
        <w:t xml:space="preserve"> </w:t>
      </w:r>
      <w:r>
        <w:rPr>
          <w:sz w:val="19"/>
        </w:rPr>
        <w:t>sběratelského zájmu, starožitnosti, věci umělecké a historické ceny a jiné cennosti podobného</w:t>
      </w:r>
      <w:r>
        <w:rPr>
          <w:spacing w:val="-4"/>
          <w:sz w:val="19"/>
        </w:rPr>
        <w:t xml:space="preserve"> </w:t>
      </w:r>
      <w:r>
        <w:rPr>
          <w:sz w:val="19"/>
        </w:rPr>
        <w:t>druhu,</w:t>
      </w:r>
    </w:p>
    <w:p w14:paraId="396903F1" w14:textId="77777777" w:rsidR="00A5650C" w:rsidRDefault="00000000">
      <w:pPr>
        <w:pStyle w:val="Odstavecseseznamem"/>
        <w:numPr>
          <w:ilvl w:val="1"/>
          <w:numId w:val="30"/>
        </w:numPr>
        <w:tabs>
          <w:tab w:val="left" w:pos="911"/>
        </w:tabs>
        <w:ind w:right="233"/>
        <w:jc w:val="both"/>
        <w:rPr>
          <w:sz w:val="19"/>
        </w:rPr>
      </w:pPr>
      <w:r>
        <w:rPr>
          <w:sz w:val="19"/>
        </w:rPr>
        <w:t>peníze,</w:t>
      </w:r>
      <w:r>
        <w:rPr>
          <w:spacing w:val="-13"/>
          <w:sz w:val="19"/>
        </w:rPr>
        <w:t xml:space="preserve"> </w:t>
      </w:r>
      <w:r>
        <w:rPr>
          <w:sz w:val="19"/>
        </w:rPr>
        <w:t>šeky,</w:t>
      </w:r>
      <w:r>
        <w:rPr>
          <w:spacing w:val="-12"/>
          <w:sz w:val="19"/>
        </w:rPr>
        <w:t xml:space="preserve"> </w:t>
      </w:r>
      <w:r>
        <w:rPr>
          <w:sz w:val="19"/>
        </w:rPr>
        <w:t>ceniny,</w:t>
      </w:r>
      <w:r>
        <w:rPr>
          <w:spacing w:val="-10"/>
          <w:sz w:val="19"/>
        </w:rPr>
        <w:t xml:space="preserve"> </w:t>
      </w:r>
      <w:r>
        <w:rPr>
          <w:sz w:val="19"/>
        </w:rPr>
        <w:t>vkladní</w:t>
      </w:r>
      <w:r>
        <w:rPr>
          <w:spacing w:val="-12"/>
          <w:sz w:val="19"/>
        </w:rPr>
        <w:t xml:space="preserve"> </w:t>
      </w:r>
      <w:r>
        <w:rPr>
          <w:sz w:val="19"/>
        </w:rPr>
        <w:t>knížky,</w:t>
      </w:r>
      <w:r>
        <w:rPr>
          <w:spacing w:val="-14"/>
          <w:sz w:val="19"/>
        </w:rPr>
        <w:t xml:space="preserve"> </w:t>
      </w:r>
      <w:r>
        <w:rPr>
          <w:sz w:val="19"/>
        </w:rPr>
        <w:t>platební</w:t>
      </w:r>
      <w:r>
        <w:rPr>
          <w:spacing w:val="-13"/>
          <w:sz w:val="19"/>
        </w:rPr>
        <w:t xml:space="preserve"> </w:t>
      </w:r>
      <w:r>
        <w:rPr>
          <w:sz w:val="19"/>
        </w:rPr>
        <w:t>karty,</w:t>
      </w:r>
      <w:r>
        <w:rPr>
          <w:spacing w:val="-12"/>
          <w:sz w:val="19"/>
        </w:rPr>
        <w:t xml:space="preserve"> </w:t>
      </w:r>
      <w:r>
        <w:rPr>
          <w:sz w:val="19"/>
        </w:rPr>
        <w:t>obligace, akcie, vkladové listy, a obdobné cenné papíry, cestovní pasy, řidičské  průkazy,  jízdenky,  letenky  a  jiné  doklady  a průkazy všeho druhu, ani na náklady spojené s opatřením</w:t>
      </w:r>
      <w:bookmarkStart w:id="23" w:name="ČLÁNEK_4"/>
      <w:bookmarkEnd w:id="23"/>
      <w:r>
        <w:rPr>
          <w:sz w:val="19"/>
        </w:rPr>
        <w:t xml:space="preserve"> náhradních</w:t>
      </w:r>
      <w:r>
        <w:rPr>
          <w:spacing w:val="-2"/>
          <w:sz w:val="19"/>
        </w:rPr>
        <w:t xml:space="preserve"> </w:t>
      </w:r>
      <w:r>
        <w:rPr>
          <w:sz w:val="19"/>
        </w:rPr>
        <w:t>dokumentů.</w:t>
      </w:r>
    </w:p>
    <w:p w14:paraId="0CC8F96A" w14:textId="77777777" w:rsidR="00A5650C" w:rsidRDefault="00000000">
      <w:pPr>
        <w:pStyle w:val="Nadpis5"/>
        <w:spacing w:before="60"/>
        <w:ind w:left="170" w:right="285"/>
      </w:pPr>
      <w:r>
        <w:t>ČLÁNEK 4</w:t>
      </w:r>
    </w:p>
    <w:p w14:paraId="15150837" w14:textId="77777777" w:rsidR="00A5650C" w:rsidRDefault="00000000">
      <w:pPr>
        <w:spacing w:before="3" w:line="230" w:lineRule="exact"/>
        <w:ind w:left="170" w:right="285"/>
        <w:jc w:val="center"/>
        <w:rPr>
          <w:b/>
          <w:sz w:val="19"/>
        </w:rPr>
      </w:pPr>
      <w:r>
        <w:rPr>
          <w:b/>
          <w:sz w:val="19"/>
        </w:rPr>
        <w:t>DODATKOVÉ POJIŠTĚNÍ ČELNÍHO SKLA NEBO VŠECH SKEL VOZIDLA</w:t>
      </w:r>
    </w:p>
    <w:p w14:paraId="62E8DC01" w14:textId="77777777" w:rsidR="00A5650C" w:rsidRDefault="00000000">
      <w:pPr>
        <w:pStyle w:val="Odstavecseseznamem"/>
        <w:numPr>
          <w:ilvl w:val="0"/>
          <w:numId w:val="29"/>
        </w:numPr>
        <w:tabs>
          <w:tab w:val="left" w:pos="479"/>
        </w:tabs>
        <w:ind w:right="233"/>
        <w:jc w:val="both"/>
        <w:rPr>
          <w:sz w:val="19"/>
        </w:rPr>
      </w:pPr>
      <w:r>
        <w:rPr>
          <w:sz w:val="19"/>
        </w:rPr>
        <w:t>Pojištění</w:t>
      </w:r>
      <w:r>
        <w:rPr>
          <w:spacing w:val="-12"/>
          <w:sz w:val="19"/>
        </w:rPr>
        <w:t xml:space="preserve"> </w:t>
      </w:r>
      <w:r>
        <w:rPr>
          <w:sz w:val="19"/>
        </w:rPr>
        <w:t>se</w:t>
      </w:r>
      <w:r>
        <w:rPr>
          <w:spacing w:val="-12"/>
          <w:sz w:val="19"/>
        </w:rPr>
        <w:t xml:space="preserve"> </w:t>
      </w:r>
      <w:r>
        <w:rPr>
          <w:sz w:val="19"/>
        </w:rPr>
        <w:t>vztahuje</w:t>
      </w:r>
      <w:r>
        <w:rPr>
          <w:spacing w:val="-13"/>
          <w:sz w:val="19"/>
        </w:rPr>
        <w:t xml:space="preserve"> </w:t>
      </w:r>
      <w:r>
        <w:rPr>
          <w:sz w:val="19"/>
        </w:rPr>
        <w:t>buď</w:t>
      </w:r>
      <w:r>
        <w:rPr>
          <w:spacing w:val="-11"/>
          <w:sz w:val="19"/>
        </w:rPr>
        <w:t xml:space="preserve"> </w:t>
      </w:r>
      <w:r>
        <w:rPr>
          <w:sz w:val="19"/>
        </w:rPr>
        <w:t>na</w:t>
      </w:r>
      <w:r>
        <w:rPr>
          <w:spacing w:val="-14"/>
          <w:sz w:val="19"/>
        </w:rPr>
        <w:t xml:space="preserve"> </w:t>
      </w:r>
      <w:r>
        <w:rPr>
          <w:sz w:val="19"/>
        </w:rPr>
        <w:t>čelní</w:t>
      </w:r>
      <w:r>
        <w:rPr>
          <w:spacing w:val="-11"/>
          <w:sz w:val="19"/>
        </w:rPr>
        <w:t xml:space="preserve"> </w:t>
      </w:r>
      <w:r>
        <w:rPr>
          <w:sz w:val="19"/>
        </w:rPr>
        <w:t>sklo,</w:t>
      </w:r>
      <w:r>
        <w:rPr>
          <w:spacing w:val="-12"/>
          <w:sz w:val="19"/>
        </w:rPr>
        <w:t xml:space="preserve"> </w:t>
      </w:r>
      <w:r>
        <w:rPr>
          <w:sz w:val="19"/>
        </w:rPr>
        <w:t>nebo</w:t>
      </w:r>
      <w:r>
        <w:rPr>
          <w:spacing w:val="-11"/>
          <w:sz w:val="19"/>
        </w:rPr>
        <w:t xml:space="preserve"> </w:t>
      </w:r>
      <w:r>
        <w:rPr>
          <w:sz w:val="19"/>
        </w:rPr>
        <w:t>na</w:t>
      </w:r>
      <w:r>
        <w:rPr>
          <w:spacing w:val="-13"/>
          <w:sz w:val="19"/>
        </w:rPr>
        <w:t xml:space="preserve"> </w:t>
      </w:r>
      <w:r>
        <w:rPr>
          <w:sz w:val="19"/>
        </w:rPr>
        <w:t>všechny</w:t>
      </w:r>
      <w:r>
        <w:rPr>
          <w:spacing w:val="-11"/>
          <w:sz w:val="19"/>
        </w:rPr>
        <w:t xml:space="preserve"> </w:t>
      </w:r>
      <w:r>
        <w:rPr>
          <w:sz w:val="19"/>
        </w:rPr>
        <w:t>obvodové skleněné výplně sloužící k výhledu z vozidla uvedená v pojistné smlouvě (dále jen</w:t>
      </w:r>
      <w:r>
        <w:rPr>
          <w:spacing w:val="-2"/>
          <w:sz w:val="19"/>
        </w:rPr>
        <w:t xml:space="preserve"> </w:t>
      </w:r>
      <w:r>
        <w:rPr>
          <w:sz w:val="19"/>
        </w:rPr>
        <w:t>sklo).</w:t>
      </w:r>
    </w:p>
    <w:p w14:paraId="1A4CEAC8" w14:textId="77777777" w:rsidR="00A5650C" w:rsidRDefault="00000000">
      <w:pPr>
        <w:pStyle w:val="Odstavecseseznamem"/>
        <w:numPr>
          <w:ilvl w:val="0"/>
          <w:numId w:val="29"/>
        </w:numPr>
        <w:tabs>
          <w:tab w:val="left" w:pos="479"/>
        </w:tabs>
        <w:ind w:right="234"/>
        <w:jc w:val="both"/>
        <w:rPr>
          <w:sz w:val="19"/>
        </w:rPr>
      </w:pPr>
      <w:r>
        <w:rPr>
          <w:sz w:val="19"/>
        </w:rPr>
        <w:t>Pojištění se sjednává pro případ poškození nebo zničení skla vozidla</w:t>
      </w:r>
      <w:r>
        <w:rPr>
          <w:spacing w:val="-6"/>
          <w:sz w:val="19"/>
        </w:rPr>
        <w:t xml:space="preserve"> </w:t>
      </w:r>
      <w:r>
        <w:rPr>
          <w:sz w:val="19"/>
        </w:rPr>
        <w:t>jakoukoliv</w:t>
      </w:r>
      <w:r>
        <w:rPr>
          <w:spacing w:val="-6"/>
          <w:sz w:val="19"/>
        </w:rPr>
        <w:t xml:space="preserve"> </w:t>
      </w:r>
      <w:r>
        <w:rPr>
          <w:sz w:val="19"/>
        </w:rPr>
        <w:t>nahodilou</w:t>
      </w:r>
      <w:r>
        <w:rPr>
          <w:spacing w:val="-7"/>
          <w:sz w:val="19"/>
        </w:rPr>
        <w:t xml:space="preserve"> </w:t>
      </w:r>
      <w:r>
        <w:rPr>
          <w:sz w:val="19"/>
        </w:rPr>
        <w:t>událostí,</w:t>
      </w:r>
      <w:r>
        <w:rPr>
          <w:spacing w:val="-5"/>
          <w:sz w:val="19"/>
        </w:rPr>
        <w:t xml:space="preserve"> </w:t>
      </w:r>
      <w:r>
        <w:rPr>
          <w:sz w:val="19"/>
        </w:rPr>
        <w:t>ke</w:t>
      </w:r>
      <w:r>
        <w:rPr>
          <w:spacing w:val="-7"/>
          <w:sz w:val="19"/>
        </w:rPr>
        <w:t xml:space="preserve"> </w:t>
      </w:r>
      <w:r>
        <w:rPr>
          <w:sz w:val="19"/>
        </w:rPr>
        <w:t>které</w:t>
      </w:r>
      <w:r>
        <w:rPr>
          <w:spacing w:val="-7"/>
          <w:sz w:val="19"/>
        </w:rPr>
        <w:t xml:space="preserve"> </w:t>
      </w:r>
      <w:r>
        <w:rPr>
          <w:sz w:val="19"/>
        </w:rPr>
        <w:t>došlo</w:t>
      </w:r>
      <w:r>
        <w:rPr>
          <w:spacing w:val="-5"/>
          <w:sz w:val="19"/>
        </w:rPr>
        <w:t xml:space="preserve"> </w:t>
      </w:r>
      <w:r>
        <w:rPr>
          <w:sz w:val="19"/>
        </w:rPr>
        <w:t>samostatně, tj. bez škod na dalších částech pojištěného</w:t>
      </w:r>
      <w:r>
        <w:rPr>
          <w:spacing w:val="-8"/>
          <w:sz w:val="19"/>
        </w:rPr>
        <w:t xml:space="preserve"> </w:t>
      </w:r>
      <w:r>
        <w:rPr>
          <w:sz w:val="19"/>
        </w:rPr>
        <w:t>vozidla.</w:t>
      </w:r>
    </w:p>
    <w:p w14:paraId="13D7BB06" w14:textId="77777777" w:rsidR="00A5650C" w:rsidRDefault="00000000">
      <w:pPr>
        <w:pStyle w:val="Odstavecseseznamem"/>
        <w:numPr>
          <w:ilvl w:val="0"/>
          <w:numId w:val="29"/>
        </w:numPr>
        <w:tabs>
          <w:tab w:val="left" w:pos="481"/>
        </w:tabs>
        <w:ind w:left="480" w:right="233"/>
        <w:jc w:val="both"/>
        <w:rPr>
          <w:sz w:val="19"/>
        </w:rPr>
      </w:pPr>
      <w:r>
        <w:rPr>
          <w:sz w:val="19"/>
        </w:rPr>
        <w:t>Kromě výluk uvedených ve VPPŠ a v článku 3 těchto DPP se pojištění dále nevztahuje na veškeré související škody,</w:t>
      </w:r>
      <w:r>
        <w:rPr>
          <w:spacing w:val="-5"/>
          <w:sz w:val="19"/>
        </w:rPr>
        <w:t xml:space="preserve"> </w:t>
      </w:r>
      <w:r>
        <w:rPr>
          <w:sz w:val="19"/>
        </w:rPr>
        <w:t>např.</w:t>
      </w:r>
    </w:p>
    <w:p w14:paraId="562E89C7" w14:textId="77777777" w:rsidR="00A5650C" w:rsidRDefault="00A5650C">
      <w:pPr>
        <w:jc w:val="both"/>
        <w:rPr>
          <w:sz w:val="19"/>
        </w:rPr>
        <w:sectPr w:rsidR="00A5650C">
          <w:type w:val="continuous"/>
          <w:pgSz w:w="11920" w:h="16850"/>
          <w:pgMar w:top="1100" w:right="220" w:bottom="280" w:left="220" w:header="708" w:footer="708" w:gutter="0"/>
          <w:cols w:num="2" w:space="708" w:equalWidth="0">
            <w:col w:w="5523" w:space="230"/>
            <w:col w:w="5727"/>
          </w:cols>
        </w:sectPr>
      </w:pPr>
    </w:p>
    <w:p w14:paraId="526884C3" w14:textId="46A10C10" w:rsidR="00A5650C" w:rsidRDefault="00120113">
      <w:pPr>
        <w:pStyle w:val="Zkladntext"/>
        <w:spacing w:before="40" w:line="244" w:lineRule="auto"/>
        <w:ind w:left="480" w:right="193"/>
      </w:pPr>
      <w:r>
        <w:rPr>
          <w:noProof/>
        </w:rPr>
        <w:lastRenderedPageBreak/>
        <mc:AlternateContent>
          <mc:Choice Requires="wps">
            <w:drawing>
              <wp:anchor distT="0" distB="0" distL="114300" distR="114300" simplePos="0" relativeHeight="251683840" behindDoc="0" locked="0" layoutInCell="1" allowOverlap="1" wp14:anchorId="4A8A432C" wp14:editId="4330EA80">
                <wp:simplePos x="0" y="0"/>
                <wp:positionH relativeFrom="page">
                  <wp:posOffset>3743960</wp:posOffset>
                </wp:positionH>
                <wp:positionV relativeFrom="page">
                  <wp:posOffset>215900</wp:posOffset>
                </wp:positionV>
                <wp:extent cx="0" cy="10128885"/>
                <wp:effectExtent l="0" t="0" r="0" b="0"/>
                <wp:wrapNone/>
                <wp:docPr id="5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88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665D3" id="Line 32"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4.8pt,17pt" to="294.8pt,8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" strokeweight=".72pt">
                <w10:wrap anchorx="page" anchory="page"/>
              </v:line>
            </w:pict>
          </mc:Fallback>
        </mc:AlternateContent>
      </w:r>
      <w:r w:rsidR="00000000">
        <w:t>poškození dálniční známky, laku, úpravy skla, čalounění vozidla apod.</w:t>
      </w:r>
    </w:p>
    <w:p w14:paraId="0EBA1525" w14:textId="77777777" w:rsidR="00A5650C" w:rsidRDefault="00000000">
      <w:pPr>
        <w:pStyle w:val="Odstavecseseznamem"/>
        <w:numPr>
          <w:ilvl w:val="0"/>
          <w:numId w:val="29"/>
        </w:numPr>
        <w:tabs>
          <w:tab w:val="left" w:pos="481"/>
        </w:tabs>
        <w:ind w:left="480" w:right="38"/>
        <w:jc w:val="both"/>
        <w:rPr>
          <w:sz w:val="19"/>
        </w:rPr>
      </w:pPr>
      <w:r>
        <w:rPr>
          <w:sz w:val="19"/>
        </w:rPr>
        <w:t>V případě zničení pojištěného skla vzniká pojištěnému nebo oprávněné osobě právo, aby pojistitel poskytl pojistné plnění odpovídající nákladům na znovupořízení skla, nejvýše však sjednanou pojistnou částku v pojistné</w:t>
      </w:r>
      <w:r>
        <w:rPr>
          <w:spacing w:val="-6"/>
          <w:sz w:val="19"/>
        </w:rPr>
        <w:t xml:space="preserve"> </w:t>
      </w:r>
      <w:r>
        <w:rPr>
          <w:sz w:val="19"/>
        </w:rPr>
        <w:t>smlouvě.</w:t>
      </w:r>
    </w:p>
    <w:p w14:paraId="13C9D9ED" w14:textId="77777777" w:rsidR="00A5650C" w:rsidRDefault="00000000">
      <w:pPr>
        <w:pStyle w:val="Odstavecseseznamem"/>
        <w:numPr>
          <w:ilvl w:val="0"/>
          <w:numId w:val="29"/>
        </w:numPr>
        <w:tabs>
          <w:tab w:val="left" w:pos="481"/>
        </w:tabs>
        <w:ind w:left="480" w:right="38"/>
        <w:jc w:val="both"/>
        <w:rPr>
          <w:sz w:val="19"/>
        </w:rPr>
      </w:pPr>
      <w:r>
        <w:rPr>
          <w:sz w:val="19"/>
        </w:rPr>
        <w:t>V případě poškození pojištěného skla vzniká pojištěnému nebo oprávněné osobě právo, aby pojistitel poskytl pojistné plnění odpovídající</w:t>
      </w:r>
      <w:r>
        <w:rPr>
          <w:spacing w:val="-6"/>
          <w:sz w:val="19"/>
        </w:rPr>
        <w:t xml:space="preserve"> </w:t>
      </w:r>
      <w:r>
        <w:rPr>
          <w:sz w:val="19"/>
        </w:rPr>
        <w:t>nákladům</w:t>
      </w:r>
      <w:r>
        <w:rPr>
          <w:spacing w:val="-7"/>
          <w:sz w:val="19"/>
        </w:rPr>
        <w:t xml:space="preserve"> </w:t>
      </w:r>
      <w:r>
        <w:rPr>
          <w:sz w:val="19"/>
        </w:rPr>
        <w:t>na</w:t>
      </w:r>
      <w:r>
        <w:rPr>
          <w:spacing w:val="-4"/>
          <w:sz w:val="19"/>
        </w:rPr>
        <w:t xml:space="preserve"> </w:t>
      </w:r>
      <w:r>
        <w:rPr>
          <w:sz w:val="19"/>
        </w:rPr>
        <w:t>opravu</w:t>
      </w:r>
      <w:r>
        <w:rPr>
          <w:spacing w:val="-3"/>
          <w:sz w:val="19"/>
        </w:rPr>
        <w:t xml:space="preserve"> </w:t>
      </w:r>
      <w:r>
        <w:rPr>
          <w:sz w:val="19"/>
        </w:rPr>
        <w:t>poškozeného</w:t>
      </w:r>
      <w:r>
        <w:rPr>
          <w:spacing w:val="-6"/>
          <w:sz w:val="19"/>
        </w:rPr>
        <w:t xml:space="preserve"> </w:t>
      </w:r>
      <w:r>
        <w:rPr>
          <w:sz w:val="19"/>
        </w:rPr>
        <w:t>skla,</w:t>
      </w:r>
      <w:r>
        <w:rPr>
          <w:spacing w:val="-4"/>
          <w:sz w:val="19"/>
        </w:rPr>
        <w:t xml:space="preserve"> </w:t>
      </w:r>
      <w:r>
        <w:rPr>
          <w:sz w:val="19"/>
        </w:rPr>
        <w:t>nejvýše</w:t>
      </w:r>
      <w:r>
        <w:rPr>
          <w:spacing w:val="-5"/>
          <w:sz w:val="19"/>
        </w:rPr>
        <w:t xml:space="preserve"> </w:t>
      </w:r>
      <w:r>
        <w:rPr>
          <w:sz w:val="19"/>
        </w:rPr>
        <w:t>však pojistnou částku sjednanou v pojistné</w:t>
      </w:r>
      <w:r>
        <w:rPr>
          <w:spacing w:val="-6"/>
          <w:sz w:val="19"/>
        </w:rPr>
        <w:t xml:space="preserve"> </w:t>
      </w:r>
      <w:r>
        <w:rPr>
          <w:sz w:val="19"/>
        </w:rPr>
        <w:t>smlouvě.</w:t>
      </w:r>
    </w:p>
    <w:p w14:paraId="41BA1664" w14:textId="77777777" w:rsidR="00A5650C" w:rsidRDefault="00000000">
      <w:pPr>
        <w:pStyle w:val="Odstavecseseznamem"/>
        <w:numPr>
          <w:ilvl w:val="0"/>
          <w:numId w:val="29"/>
        </w:numPr>
        <w:tabs>
          <w:tab w:val="left" w:pos="479"/>
        </w:tabs>
        <w:ind w:right="39"/>
        <w:jc w:val="both"/>
        <w:rPr>
          <w:sz w:val="19"/>
        </w:rPr>
      </w:pPr>
      <w:r>
        <w:rPr>
          <w:sz w:val="19"/>
        </w:rPr>
        <w:t>Součet   pojistných  plnění  vyplacených   z  pojistných  událostí   v průběhu pojistného roku nesmí přesáhnout sjednanou pojistnou</w:t>
      </w:r>
      <w:r>
        <w:rPr>
          <w:spacing w:val="-2"/>
          <w:sz w:val="19"/>
        </w:rPr>
        <w:t xml:space="preserve"> </w:t>
      </w:r>
      <w:r>
        <w:rPr>
          <w:sz w:val="19"/>
        </w:rPr>
        <w:t>částku.</w:t>
      </w:r>
    </w:p>
    <w:p w14:paraId="1AF9C423" w14:textId="77777777" w:rsidR="00A5650C" w:rsidRDefault="00000000">
      <w:pPr>
        <w:pStyle w:val="Odstavecseseznamem"/>
        <w:numPr>
          <w:ilvl w:val="0"/>
          <w:numId w:val="29"/>
        </w:numPr>
        <w:tabs>
          <w:tab w:val="left" w:pos="479"/>
        </w:tabs>
        <w:ind w:right="40"/>
        <w:jc w:val="both"/>
        <w:rPr>
          <w:sz w:val="19"/>
        </w:rPr>
      </w:pPr>
      <w:r>
        <w:rPr>
          <w:sz w:val="19"/>
        </w:rPr>
        <w:t>Pokud bude oprava poškozeného skla provedena zacelením, přičemž cena opravy nepřesáhne 3 000 Kč, včetně DPH, pak pojistitel nebude odečítat</w:t>
      </w:r>
      <w:r>
        <w:rPr>
          <w:spacing w:val="-4"/>
          <w:sz w:val="19"/>
        </w:rPr>
        <w:t xml:space="preserve"> </w:t>
      </w:r>
      <w:r>
        <w:rPr>
          <w:sz w:val="19"/>
        </w:rPr>
        <w:t>spoluúčast.</w:t>
      </w:r>
    </w:p>
    <w:p w14:paraId="7AE622F7" w14:textId="77777777" w:rsidR="00A5650C" w:rsidRDefault="00000000">
      <w:pPr>
        <w:pStyle w:val="Odstavecseseznamem"/>
        <w:numPr>
          <w:ilvl w:val="0"/>
          <w:numId w:val="29"/>
        </w:numPr>
        <w:tabs>
          <w:tab w:val="left" w:pos="479"/>
        </w:tabs>
        <w:ind w:right="38"/>
        <w:jc w:val="both"/>
        <w:rPr>
          <w:sz w:val="19"/>
        </w:rPr>
      </w:pPr>
      <w:r>
        <w:rPr>
          <w:sz w:val="19"/>
        </w:rPr>
        <w:t>Podmínkou</w:t>
      </w:r>
      <w:r>
        <w:rPr>
          <w:spacing w:val="-11"/>
          <w:sz w:val="19"/>
        </w:rPr>
        <w:t xml:space="preserve"> </w:t>
      </w:r>
      <w:r>
        <w:rPr>
          <w:sz w:val="19"/>
        </w:rPr>
        <w:t>uplatnění</w:t>
      </w:r>
      <w:r>
        <w:rPr>
          <w:spacing w:val="-11"/>
          <w:sz w:val="19"/>
        </w:rPr>
        <w:t xml:space="preserve"> </w:t>
      </w:r>
      <w:r>
        <w:rPr>
          <w:sz w:val="19"/>
        </w:rPr>
        <w:t>nároku</w:t>
      </w:r>
      <w:r>
        <w:rPr>
          <w:spacing w:val="-10"/>
          <w:sz w:val="19"/>
        </w:rPr>
        <w:t xml:space="preserve"> </w:t>
      </w:r>
      <w:r>
        <w:rPr>
          <w:sz w:val="19"/>
        </w:rPr>
        <w:t>na</w:t>
      </w:r>
      <w:r>
        <w:rPr>
          <w:spacing w:val="-13"/>
          <w:sz w:val="19"/>
        </w:rPr>
        <w:t xml:space="preserve"> </w:t>
      </w:r>
      <w:r>
        <w:rPr>
          <w:sz w:val="19"/>
        </w:rPr>
        <w:t>pojistné</w:t>
      </w:r>
      <w:r>
        <w:rPr>
          <w:spacing w:val="-11"/>
          <w:sz w:val="19"/>
        </w:rPr>
        <w:t xml:space="preserve"> </w:t>
      </w:r>
      <w:r>
        <w:rPr>
          <w:sz w:val="19"/>
        </w:rPr>
        <w:t>plnění</w:t>
      </w:r>
      <w:r>
        <w:rPr>
          <w:spacing w:val="-9"/>
          <w:sz w:val="19"/>
        </w:rPr>
        <w:t xml:space="preserve"> </w:t>
      </w:r>
      <w:r>
        <w:rPr>
          <w:sz w:val="19"/>
        </w:rPr>
        <w:t>z</w:t>
      </w:r>
      <w:r>
        <w:rPr>
          <w:spacing w:val="-9"/>
          <w:sz w:val="19"/>
        </w:rPr>
        <w:t xml:space="preserve"> </w:t>
      </w:r>
      <w:r>
        <w:rPr>
          <w:sz w:val="19"/>
        </w:rPr>
        <w:t>tohoto</w:t>
      </w:r>
      <w:r>
        <w:rPr>
          <w:spacing w:val="-11"/>
          <w:sz w:val="19"/>
        </w:rPr>
        <w:t xml:space="preserve"> </w:t>
      </w:r>
      <w:r>
        <w:rPr>
          <w:sz w:val="19"/>
        </w:rPr>
        <w:t>pojištění je, kromě jiných povinností stanovených ve VPPŠ, umožnit</w:t>
      </w:r>
      <w:bookmarkStart w:id="24" w:name="ČLÁNEK_5"/>
      <w:bookmarkEnd w:id="24"/>
      <w:r>
        <w:rPr>
          <w:sz w:val="19"/>
        </w:rPr>
        <w:t xml:space="preserve"> pojistiteli prohlídku poškozeného</w:t>
      </w:r>
      <w:r>
        <w:rPr>
          <w:spacing w:val="-6"/>
          <w:sz w:val="19"/>
        </w:rPr>
        <w:t xml:space="preserve"> </w:t>
      </w:r>
      <w:r>
        <w:rPr>
          <w:sz w:val="19"/>
        </w:rPr>
        <w:t>vozidla.</w:t>
      </w:r>
    </w:p>
    <w:p w14:paraId="69D85D08" w14:textId="77777777" w:rsidR="00A5650C" w:rsidRDefault="00000000">
      <w:pPr>
        <w:pStyle w:val="Nadpis5"/>
        <w:spacing w:before="53"/>
        <w:ind w:left="119"/>
      </w:pPr>
      <w:r>
        <w:t>ČLÁNEK 5</w:t>
      </w:r>
    </w:p>
    <w:p w14:paraId="2C75ED20" w14:textId="77777777" w:rsidR="00A5650C" w:rsidRDefault="00000000">
      <w:pPr>
        <w:spacing w:before="5" w:line="230" w:lineRule="exact"/>
        <w:ind w:left="121" w:right="50"/>
        <w:jc w:val="center"/>
        <w:rPr>
          <w:b/>
          <w:sz w:val="19"/>
        </w:rPr>
      </w:pPr>
      <w:r>
        <w:rPr>
          <w:b/>
          <w:sz w:val="19"/>
        </w:rPr>
        <w:t>DODATKOVÉ POJIŠTĚNÍ ODCIZENÍ VOZIDLA</w:t>
      </w:r>
    </w:p>
    <w:p w14:paraId="4316A9B6" w14:textId="77777777" w:rsidR="00A5650C" w:rsidRDefault="00000000">
      <w:pPr>
        <w:pStyle w:val="Odstavecseseznamem"/>
        <w:numPr>
          <w:ilvl w:val="0"/>
          <w:numId w:val="28"/>
        </w:numPr>
        <w:tabs>
          <w:tab w:val="left" w:pos="479"/>
        </w:tabs>
        <w:spacing w:line="237" w:lineRule="auto"/>
        <w:ind w:right="43"/>
        <w:jc w:val="both"/>
        <w:rPr>
          <w:sz w:val="19"/>
        </w:rPr>
      </w:pPr>
      <w:r>
        <w:rPr>
          <w:sz w:val="19"/>
        </w:rPr>
        <w:t>Pojištění lze sjednat pouze k pojištění odpovědnosti za újmu způsobenou provozem</w:t>
      </w:r>
      <w:r>
        <w:rPr>
          <w:spacing w:val="-1"/>
          <w:sz w:val="19"/>
        </w:rPr>
        <w:t xml:space="preserve"> </w:t>
      </w:r>
      <w:r>
        <w:rPr>
          <w:sz w:val="19"/>
        </w:rPr>
        <w:t>vozidla.</w:t>
      </w:r>
    </w:p>
    <w:p w14:paraId="577970B9" w14:textId="77777777" w:rsidR="00A5650C" w:rsidRDefault="00000000">
      <w:pPr>
        <w:pStyle w:val="Odstavecseseznamem"/>
        <w:numPr>
          <w:ilvl w:val="0"/>
          <w:numId w:val="28"/>
        </w:numPr>
        <w:tabs>
          <w:tab w:val="left" w:pos="479"/>
        </w:tabs>
        <w:spacing w:before="2"/>
        <w:ind w:right="39"/>
        <w:jc w:val="both"/>
        <w:rPr>
          <w:sz w:val="19"/>
        </w:rPr>
      </w:pPr>
      <w:r>
        <w:rPr>
          <w:sz w:val="19"/>
        </w:rPr>
        <w:t>Pojištěnému vznikne právo na pojistné plnění v případě odcizení pojištěného vozidla (nikoli pouze jeho části), pokud pachatel překonal překážky chránící věc před odcizením (dále jen „krádež vloupáním“). Právo na pojistné plnění vzniká také tehdy, jestliže pachatel použil proti pojištěnému nebo osobám jemu blízkým násilí nebo pohrůžky bezprostředního násilí (dále</w:t>
      </w:r>
      <w:r>
        <w:rPr>
          <w:spacing w:val="-3"/>
          <w:sz w:val="19"/>
        </w:rPr>
        <w:t xml:space="preserve"> </w:t>
      </w:r>
      <w:r>
        <w:rPr>
          <w:sz w:val="19"/>
        </w:rPr>
        <w:t>jen„loupež“).</w:t>
      </w:r>
    </w:p>
    <w:p w14:paraId="68E65F97" w14:textId="77777777" w:rsidR="00A5650C" w:rsidRDefault="00000000">
      <w:pPr>
        <w:pStyle w:val="Odstavecseseznamem"/>
        <w:numPr>
          <w:ilvl w:val="0"/>
          <w:numId w:val="28"/>
        </w:numPr>
        <w:tabs>
          <w:tab w:val="left" w:pos="479"/>
        </w:tabs>
        <w:ind w:left="479" w:right="41" w:hanging="361"/>
        <w:jc w:val="both"/>
        <w:rPr>
          <w:sz w:val="19"/>
        </w:rPr>
      </w:pPr>
      <w:r>
        <w:rPr>
          <w:sz w:val="19"/>
        </w:rPr>
        <w:t>Pojistitel</w:t>
      </w:r>
      <w:r>
        <w:rPr>
          <w:spacing w:val="-7"/>
          <w:sz w:val="19"/>
        </w:rPr>
        <w:t xml:space="preserve"> </w:t>
      </w:r>
      <w:r>
        <w:rPr>
          <w:sz w:val="19"/>
        </w:rPr>
        <w:t>poskytne</w:t>
      </w:r>
      <w:r>
        <w:rPr>
          <w:spacing w:val="-6"/>
          <w:sz w:val="19"/>
        </w:rPr>
        <w:t xml:space="preserve"> </w:t>
      </w:r>
      <w:r>
        <w:rPr>
          <w:sz w:val="19"/>
        </w:rPr>
        <w:t>pojistné</w:t>
      </w:r>
      <w:r>
        <w:rPr>
          <w:spacing w:val="-7"/>
          <w:sz w:val="19"/>
        </w:rPr>
        <w:t xml:space="preserve"> </w:t>
      </w:r>
      <w:r>
        <w:rPr>
          <w:sz w:val="19"/>
        </w:rPr>
        <w:t>plnění</w:t>
      </w:r>
      <w:r>
        <w:rPr>
          <w:spacing w:val="-6"/>
          <w:sz w:val="19"/>
        </w:rPr>
        <w:t xml:space="preserve"> </w:t>
      </w:r>
      <w:r>
        <w:rPr>
          <w:sz w:val="19"/>
        </w:rPr>
        <w:t>také</w:t>
      </w:r>
      <w:r>
        <w:rPr>
          <w:spacing w:val="-8"/>
          <w:sz w:val="19"/>
        </w:rPr>
        <w:t xml:space="preserve"> </w:t>
      </w:r>
      <w:r>
        <w:rPr>
          <w:sz w:val="19"/>
        </w:rPr>
        <w:t>v</w:t>
      </w:r>
      <w:r>
        <w:rPr>
          <w:spacing w:val="-5"/>
          <w:sz w:val="19"/>
        </w:rPr>
        <w:t xml:space="preserve"> </w:t>
      </w:r>
      <w:r>
        <w:rPr>
          <w:sz w:val="19"/>
        </w:rPr>
        <w:t>případě,</w:t>
      </w:r>
      <w:r>
        <w:rPr>
          <w:spacing w:val="-5"/>
          <w:sz w:val="19"/>
        </w:rPr>
        <w:t xml:space="preserve"> </w:t>
      </w:r>
      <w:r>
        <w:rPr>
          <w:sz w:val="19"/>
        </w:rPr>
        <w:t>že</w:t>
      </w:r>
      <w:r>
        <w:rPr>
          <w:spacing w:val="-7"/>
          <w:sz w:val="19"/>
        </w:rPr>
        <w:t xml:space="preserve"> </w:t>
      </w:r>
      <w:r>
        <w:rPr>
          <w:sz w:val="19"/>
        </w:rPr>
        <w:t>pojištěný</w:t>
      </w:r>
      <w:r>
        <w:rPr>
          <w:spacing w:val="-5"/>
          <w:sz w:val="19"/>
        </w:rPr>
        <w:t xml:space="preserve"> </w:t>
      </w:r>
      <w:r>
        <w:rPr>
          <w:sz w:val="19"/>
        </w:rPr>
        <w:t>byl zbaven možnosti ochrany věci v důsledku smrti, ztráty vědomí nebo úrazu. Právo na plnění však není, jestliže odcizení způsobila osoba podílející se na provozu nebo obsluze</w:t>
      </w:r>
      <w:r>
        <w:rPr>
          <w:spacing w:val="-6"/>
          <w:sz w:val="19"/>
        </w:rPr>
        <w:t xml:space="preserve"> </w:t>
      </w:r>
      <w:r>
        <w:rPr>
          <w:sz w:val="19"/>
        </w:rPr>
        <w:t>pojištěnéhovozidla.</w:t>
      </w:r>
    </w:p>
    <w:p w14:paraId="68EE23C2" w14:textId="77777777" w:rsidR="00A5650C" w:rsidRDefault="00000000">
      <w:pPr>
        <w:pStyle w:val="Odstavecseseznamem"/>
        <w:numPr>
          <w:ilvl w:val="0"/>
          <w:numId w:val="28"/>
        </w:numPr>
        <w:tabs>
          <w:tab w:val="left" w:pos="479"/>
        </w:tabs>
        <w:spacing w:before="2"/>
        <w:ind w:right="43" w:hanging="361"/>
        <w:jc w:val="both"/>
        <w:rPr>
          <w:sz w:val="19"/>
        </w:rPr>
      </w:pPr>
      <w:r>
        <w:rPr>
          <w:sz w:val="19"/>
        </w:rPr>
        <w:t>Sjednaný limit pojistného plnění je horní hranicí plnění pro</w:t>
      </w:r>
      <w:r>
        <w:rPr>
          <w:spacing w:val="-26"/>
          <w:sz w:val="19"/>
        </w:rPr>
        <w:t xml:space="preserve"> </w:t>
      </w:r>
      <w:r>
        <w:rPr>
          <w:sz w:val="19"/>
        </w:rPr>
        <w:t>jednu a všechny pojistné události nastalé v pojistném období, a činí 100 000</w:t>
      </w:r>
      <w:r>
        <w:rPr>
          <w:spacing w:val="-1"/>
          <w:sz w:val="19"/>
        </w:rPr>
        <w:t xml:space="preserve"> </w:t>
      </w:r>
      <w:r>
        <w:rPr>
          <w:sz w:val="19"/>
        </w:rPr>
        <w:t>Kč.</w:t>
      </w:r>
    </w:p>
    <w:p w14:paraId="12DEA5A4" w14:textId="77777777" w:rsidR="00A5650C" w:rsidRDefault="00000000">
      <w:pPr>
        <w:pStyle w:val="Odstavecseseznamem"/>
        <w:numPr>
          <w:ilvl w:val="0"/>
          <w:numId w:val="28"/>
        </w:numPr>
        <w:tabs>
          <w:tab w:val="left" w:pos="479"/>
        </w:tabs>
        <w:ind w:right="43"/>
        <w:jc w:val="both"/>
        <w:rPr>
          <w:sz w:val="19"/>
        </w:rPr>
      </w:pPr>
      <w:r>
        <w:rPr>
          <w:sz w:val="19"/>
        </w:rPr>
        <w:t>Pojistník</w:t>
      </w:r>
      <w:r>
        <w:rPr>
          <w:spacing w:val="-10"/>
          <w:sz w:val="19"/>
        </w:rPr>
        <w:t xml:space="preserve"> </w:t>
      </w:r>
      <w:r>
        <w:rPr>
          <w:sz w:val="19"/>
        </w:rPr>
        <w:t>je</w:t>
      </w:r>
      <w:r>
        <w:rPr>
          <w:spacing w:val="-8"/>
          <w:sz w:val="19"/>
        </w:rPr>
        <w:t xml:space="preserve"> </w:t>
      </w:r>
      <w:r>
        <w:rPr>
          <w:sz w:val="19"/>
        </w:rPr>
        <w:t>povinen</w:t>
      </w:r>
      <w:r>
        <w:rPr>
          <w:spacing w:val="-8"/>
          <w:sz w:val="19"/>
        </w:rPr>
        <w:t xml:space="preserve"> </w:t>
      </w:r>
      <w:r>
        <w:rPr>
          <w:sz w:val="19"/>
        </w:rPr>
        <w:t>v</w:t>
      </w:r>
      <w:r>
        <w:rPr>
          <w:spacing w:val="-9"/>
          <w:sz w:val="19"/>
        </w:rPr>
        <w:t xml:space="preserve"> </w:t>
      </w:r>
      <w:r>
        <w:rPr>
          <w:sz w:val="19"/>
        </w:rPr>
        <w:t>případě</w:t>
      </w:r>
      <w:r>
        <w:rPr>
          <w:spacing w:val="-10"/>
          <w:sz w:val="19"/>
        </w:rPr>
        <w:t xml:space="preserve"> </w:t>
      </w:r>
      <w:r>
        <w:rPr>
          <w:sz w:val="19"/>
        </w:rPr>
        <w:t>pojistné</w:t>
      </w:r>
      <w:r>
        <w:rPr>
          <w:spacing w:val="-10"/>
          <w:sz w:val="19"/>
        </w:rPr>
        <w:t xml:space="preserve"> </w:t>
      </w:r>
      <w:r>
        <w:rPr>
          <w:sz w:val="19"/>
        </w:rPr>
        <w:t>události</w:t>
      </w:r>
      <w:r>
        <w:rPr>
          <w:spacing w:val="-10"/>
          <w:sz w:val="19"/>
        </w:rPr>
        <w:t xml:space="preserve"> </w:t>
      </w:r>
      <w:r>
        <w:rPr>
          <w:sz w:val="19"/>
        </w:rPr>
        <w:t>věrohodně</w:t>
      </w:r>
      <w:r>
        <w:rPr>
          <w:spacing w:val="-10"/>
          <w:sz w:val="19"/>
        </w:rPr>
        <w:t xml:space="preserve"> </w:t>
      </w:r>
      <w:r>
        <w:rPr>
          <w:sz w:val="19"/>
        </w:rPr>
        <w:t>doložit stav předmětu pojištění před pojistnou</w:t>
      </w:r>
      <w:r>
        <w:rPr>
          <w:spacing w:val="-5"/>
          <w:sz w:val="19"/>
        </w:rPr>
        <w:t xml:space="preserve"> </w:t>
      </w:r>
      <w:r>
        <w:rPr>
          <w:sz w:val="19"/>
        </w:rPr>
        <w:t>událostí.</w:t>
      </w:r>
    </w:p>
    <w:p w14:paraId="02854818" w14:textId="77777777" w:rsidR="00A5650C" w:rsidRDefault="00000000">
      <w:pPr>
        <w:pStyle w:val="Nadpis5"/>
        <w:spacing w:before="59"/>
        <w:ind w:left="119"/>
      </w:pPr>
      <w:bookmarkStart w:id="25" w:name="ČLÁNEK_6"/>
      <w:bookmarkEnd w:id="25"/>
      <w:r>
        <w:t>ČLÁNEK 6</w:t>
      </w:r>
    </w:p>
    <w:p w14:paraId="4E2B6715" w14:textId="77777777" w:rsidR="00A5650C" w:rsidRDefault="00000000">
      <w:pPr>
        <w:spacing w:before="6" w:line="229" w:lineRule="exact"/>
        <w:ind w:left="124" w:right="50"/>
        <w:jc w:val="center"/>
        <w:rPr>
          <w:b/>
          <w:sz w:val="19"/>
        </w:rPr>
      </w:pPr>
      <w:r>
        <w:rPr>
          <w:b/>
          <w:sz w:val="19"/>
        </w:rPr>
        <w:t>DODATKOVÉ POJIŠTĚNÍ ŽIVLU A STŘETU SE ZVĚŘÍ</w:t>
      </w:r>
    </w:p>
    <w:p w14:paraId="721E6A78" w14:textId="77777777" w:rsidR="00A5650C" w:rsidRDefault="00000000">
      <w:pPr>
        <w:pStyle w:val="Odstavecseseznamem"/>
        <w:numPr>
          <w:ilvl w:val="0"/>
          <w:numId w:val="27"/>
        </w:numPr>
        <w:tabs>
          <w:tab w:val="left" w:pos="478"/>
          <w:tab w:val="left" w:pos="479"/>
        </w:tabs>
        <w:ind w:right="406"/>
        <w:rPr>
          <w:sz w:val="19"/>
        </w:rPr>
      </w:pPr>
      <w:r>
        <w:rPr>
          <w:sz w:val="19"/>
        </w:rPr>
        <w:t>Pojištění lze sjednat pouze k pojištění odpovědnosti za újmu způsobenou provozem</w:t>
      </w:r>
      <w:r>
        <w:rPr>
          <w:spacing w:val="-1"/>
          <w:sz w:val="19"/>
        </w:rPr>
        <w:t xml:space="preserve"> </w:t>
      </w:r>
      <w:r>
        <w:rPr>
          <w:sz w:val="19"/>
        </w:rPr>
        <w:t>vozidla.</w:t>
      </w:r>
    </w:p>
    <w:p w14:paraId="13E76646" w14:textId="77777777" w:rsidR="00A5650C" w:rsidRDefault="00000000">
      <w:pPr>
        <w:pStyle w:val="Odstavecseseznamem"/>
        <w:numPr>
          <w:ilvl w:val="0"/>
          <w:numId w:val="27"/>
        </w:numPr>
        <w:tabs>
          <w:tab w:val="left" w:pos="478"/>
          <w:tab w:val="left" w:pos="479"/>
        </w:tabs>
        <w:spacing w:before="3" w:line="230" w:lineRule="exact"/>
        <w:ind w:hanging="363"/>
        <w:rPr>
          <w:sz w:val="19"/>
        </w:rPr>
      </w:pPr>
      <w:r>
        <w:rPr>
          <w:sz w:val="19"/>
        </w:rPr>
        <w:t>Pojištění se sjednává pro</w:t>
      </w:r>
      <w:r>
        <w:rPr>
          <w:spacing w:val="-9"/>
          <w:sz w:val="19"/>
        </w:rPr>
        <w:t xml:space="preserve"> </w:t>
      </w:r>
      <w:r>
        <w:rPr>
          <w:sz w:val="19"/>
        </w:rPr>
        <w:t>případ:</w:t>
      </w:r>
    </w:p>
    <w:p w14:paraId="2F4B3577" w14:textId="77777777" w:rsidR="00A5650C" w:rsidRDefault="00000000">
      <w:pPr>
        <w:pStyle w:val="Odstavecseseznamem"/>
        <w:numPr>
          <w:ilvl w:val="1"/>
          <w:numId w:val="27"/>
        </w:numPr>
        <w:tabs>
          <w:tab w:val="left" w:pos="911"/>
        </w:tabs>
        <w:spacing w:line="230" w:lineRule="exact"/>
        <w:ind w:hanging="436"/>
        <w:rPr>
          <w:sz w:val="19"/>
        </w:rPr>
      </w:pPr>
      <w:r>
        <w:rPr>
          <w:sz w:val="19"/>
        </w:rPr>
        <w:t>poškození nebo zničení vozidla živelní</w:t>
      </w:r>
      <w:r>
        <w:rPr>
          <w:spacing w:val="-12"/>
          <w:sz w:val="19"/>
        </w:rPr>
        <w:t xml:space="preserve"> </w:t>
      </w:r>
      <w:r>
        <w:rPr>
          <w:sz w:val="19"/>
        </w:rPr>
        <w:t>událostí,</w:t>
      </w:r>
    </w:p>
    <w:p w14:paraId="734EEC3F" w14:textId="77777777" w:rsidR="00A5650C" w:rsidRDefault="00000000">
      <w:pPr>
        <w:pStyle w:val="Odstavecseseznamem"/>
        <w:numPr>
          <w:ilvl w:val="1"/>
          <w:numId w:val="27"/>
        </w:numPr>
        <w:tabs>
          <w:tab w:val="left" w:pos="911"/>
        </w:tabs>
        <w:spacing w:before="1"/>
        <w:ind w:right="176" w:hanging="432"/>
        <w:rPr>
          <w:sz w:val="19"/>
        </w:rPr>
      </w:pPr>
      <w:r>
        <w:rPr>
          <w:sz w:val="19"/>
        </w:rPr>
        <w:t>poškození nebo zničení  vozidla  prokazatelným  střetem s divokou zvěří.</w:t>
      </w:r>
    </w:p>
    <w:p w14:paraId="35CA1ACF" w14:textId="77777777" w:rsidR="00A5650C" w:rsidRDefault="00000000">
      <w:pPr>
        <w:pStyle w:val="Odstavecseseznamem"/>
        <w:numPr>
          <w:ilvl w:val="0"/>
          <w:numId w:val="27"/>
        </w:numPr>
        <w:tabs>
          <w:tab w:val="left" w:pos="478"/>
          <w:tab w:val="left" w:pos="479"/>
        </w:tabs>
        <w:ind w:left="479" w:right="84" w:hanging="361"/>
        <w:rPr>
          <w:sz w:val="19"/>
        </w:rPr>
      </w:pPr>
      <w:r>
        <w:rPr>
          <w:sz w:val="19"/>
        </w:rPr>
        <w:t>Sjednaný</w:t>
      </w:r>
      <w:r>
        <w:rPr>
          <w:spacing w:val="-7"/>
          <w:sz w:val="19"/>
        </w:rPr>
        <w:t xml:space="preserve"> </w:t>
      </w:r>
      <w:r>
        <w:rPr>
          <w:sz w:val="19"/>
        </w:rPr>
        <w:t>limit</w:t>
      </w:r>
      <w:r>
        <w:rPr>
          <w:spacing w:val="-6"/>
          <w:sz w:val="19"/>
        </w:rPr>
        <w:t xml:space="preserve"> </w:t>
      </w:r>
      <w:r>
        <w:rPr>
          <w:sz w:val="19"/>
        </w:rPr>
        <w:t>pojistného</w:t>
      </w:r>
      <w:r>
        <w:rPr>
          <w:spacing w:val="-9"/>
          <w:sz w:val="19"/>
        </w:rPr>
        <w:t xml:space="preserve"> </w:t>
      </w:r>
      <w:r>
        <w:rPr>
          <w:sz w:val="19"/>
        </w:rPr>
        <w:t>plnění</w:t>
      </w:r>
      <w:r>
        <w:rPr>
          <w:spacing w:val="-8"/>
          <w:sz w:val="19"/>
        </w:rPr>
        <w:t xml:space="preserve"> </w:t>
      </w:r>
      <w:r>
        <w:rPr>
          <w:sz w:val="19"/>
        </w:rPr>
        <w:t>je</w:t>
      </w:r>
      <w:r>
        <w:rPr>
          <w:spacing w:val="-8"/>
          <w:sz w:val="19"/>
        </w:rPr>
        <w:t xml:space="preserve"> </w:t>
      </w:r>
      <w:r>
        <w:rPr>
          <w:sz w:val="19"/>
        </w:rPr>
        <w:t>horní</w:t>
      </w:r>
      <w:r>
        <w:rPr>
          <w:spacing w:val="-7"/>
          <w:sz w:val="19"/>
        </w:rPr>
        <w:t xml:space="preserve"> </w:t>
      </w:r>
      <w:r>
        <w:rPr>
          <w:sz w:val="19"/>
        </w:rPr>
        <w:t>hranicí</w:t>
      </w:r>
      <w:r>
        <w:rPr>
          <w:spacing w:val="-8"/>
          <w:sz w:val="19"/>
        </w:rPr>
        <w:t xml:space="preserve"> </w:t>
      </w:r>
      <w:r>
        <w:rPr>
          <w:sz w:val="19"/>
        </w:rPr>
        <w:t>plnění</w:t>
      </w:r>
      <w:r>
        <w:rPr>
          <w:spacing w:val="-7"/>
          <w:sz w:val="19"/>
        </w:rPr>
        <w:t xml:space="preserve"> </w:t>
      </w:r>
      <w:r>
        <w:rPr>
          <w:sz w:val="19"/>
        </w:rPr>
        <w:t>pro</w:t>
      </w:r>
      <w:r>
        <w:rPr>
          <w:spacing w:val="-7"/>
          <w:sz w:val="19"/>
        </w:rPr>
        <w:t xml:space="preserve"> </w:t>
      </w:r>
      <w:r>
        <w:rPr>
          <w:sz w:val="19"/>
        </w:rPr>
        <w:t>jednu a všechny pojistné události nastalé v pojistném</w:t>
      </w:r>
      <w:r>
        <w:rPr>
          <w:spacing w:val="-18"/>
          <w:sz w:val="19"/>
        </w:rPr>
        <w:t xml:space="preserve"> </w:t>
      </w:r>
      <w:r>
        <w:rPr>
          <w:sz w:val="19"/>
        </w:rPr>
        <w:t>období.</w:t>
      </w:r>
    </w:p>
    <w:p w14:paraId="25733CA9" w14:textId="77777777" w:rsidR="00A5650C" w:rsidRDefault="00000000">
      <w:pPr>
        <w:pStyle w:val="Nadpis5"/>
        <w:spacing w:before="59"/>
        <w:ind w:left="120"/>
      </w:pPr>
      <w:bookmarkStart w:id="26" w:name="ČLÁNEK_7"/>
      <w:bookmarkEnd w:id="26"/>
      <w:r>
        <w:t>ČLÁNEK 7</w:t>
      </w:r>
    </w:p>
    <w:p w14:paraId="50EAE17B" w14:textId="77777777" w:rsidR="00A5650C" w:rsidRDefault="00000000">
      <w:pPr>
        <w:spacing w:before="1"/>
        <w:ind w:left="126" w:right="50"/>
        <w:jc w:val="center"/>
        <w:rPr>
          <w:b/>
          <w:sz w:val="19"/>
        </w:rPr>
      </w:pPr>
      <w:r>
        <w:rPr>
          <w:b/>
          <w:sz w:val="19"/>
        </w:rPr>
        <w:t>DODATKOVÉ POJIŠTĚNÍ ŽIVLU A STŘETU SE ZVÍŘETEM A POŠKOZENÍ ZAPARKOVANÉHO VOZIDLA ZVÍŘETEM</w:t>
      </w:r>
    </w:p>
    <w:p w14:paraId="5DD90D77" w14:textId="77777777" w:rsidR="00A5650C" w:rsidRDefault="00000000">
      <w:pPr>
        <w:pStyle w:val="Odstavecseseznamem"/>
        <w:numPr>
          <w:ilvl w:val="0"/>
          <w:numId w:val="26"/>
        </w:numPr>
        <w:tabs>
          <w:tab w:val="left" w:pos="479"/>
        </w:tabs>
        <w:ind w:right="42"/>
        <w:jc w:val="both"/>
        <w:rPr>
          <w:sz w:val="19"/>
        </w:rPr>
      </w:pPr>
      <w:r>
        <w:rPr>
          <w:sz w:val="19"/>
        </w:rPr>
        <w:t>Toto dodatkové pojištění lze sjednat pouze k pojištění odpovědnosti za újmu způsobenou provozem</w:t>
      </w:r>
      <w:r>
        <w:rPr>
          <w:spacing w:val="-13"/>
          <w:sz w:val="19"/>
        </w:rPr>
        <w:t xml:space="preserve"> </w:t>
      </w:r>
      <w:r>
        <w:rPr>
          <w:sz w:val="19"/>
        </w:rPr>
        <w:t>vozidla.</w:t>
      </w:r>
    </w:p>
    <w:p w14:paraId="6AE669A4" w14:textId="77777777" w:rsidR="00A5650C" w:rsidRDefault="00000000">
      <w:pPr>
        <w:pStyle w:val="Odstavecseseznamem"/>
        <w:numPr>
          <w:ilvl w:val="0"/>
          <w:numId w:val="26"/>
        </w:numPr>
        <w:tabs>
          <w:tab w:val="left" w:pos="479"/>
        </w:tabs>
        <w:spacing w:before="3" w:line="230" w:lineRule="exact"/>
        <w:ind w:hanging="363"/>
        <w:jc w:val="both"/>
        <w:rPr>
          <w:sz w:val="19"/>
        </w:rPr>
      </w:pPr>
      <w:r>
        <w:rPr>
          <w:sz w:val="19"/>
        </w:rPr>
        <w:t>Pojištění se sjednává pro</w:t>
      </w:r>
      <w:r>
        <w:rPr>
          <w:spacing w:val="-9"/>
          <w:sz w:val="19"/>
        </w:rPr>
        <w:t xml:space="preserve"> </w:t>
      </w:r>
      <w:r>
        <w:rPr>
          <w:sz w:val="19"/>
        </w:rPr>
        <w:t>případ:</w:t>
      </w:r>
    </w:p>
    <w:p w14:paraId="246FA97F" w14:textId="77777777" w:rsidR="00A5650C" w:rsidRDefault="00000000">
      <w:pPr>
        <w:pStyle w:val="Odstavecseseznamem"/>
        <w:numPr>
          <w:ilvl w:val="1"/>
          <w:numId w:val="26"/>
        </w:numPr>
        <w:tabs>
          <w:tab w:val="left" w:pos="911"/>
        </w:tabs>
        <w:spacing w:line="230" w:lineRule="exact"/>
        <w:ind w:hanging="436"/>
        <w:jc w:val="both"/>
        <w:rPr>
          <w:sz w:val="19"/>
        </w:rPr>
      </w:pPr>
      <w:r>
        <w:rPr>
          <w:sz w:val="19"/>
        </w:rPr>
        <w:t>poškození nebo zničení vozidla živelní</w:t>
      </w:r>
      <w:r>
        <w:rPr>
          <w:spacing w:val="-12"/>
          <w:sz w:val="19"/>
        </w:rPr>
        <w:t xml:space="preserve"> </w:t>
      </w:r>
      <w:r>
        <w:rPr>
          <w:sz w:val="19"/>
        </w:rPr>
        <w:t>událostí,</w:t>
      </w:r>
    </w:p>
    <w:p w14:paraId="6AC63CC9" w14:textId="77777777" w:rsidR="00A5650C" w:rsidRDefault="00000000">
      <w:pPr>
        <w:pStyle w:val="Odstavecseseznamem"/>
        <w:numPr>
          <w:ilvl w:val="1"/>
          <w:numId w:val="26"/>
        </w:numPr>
        <w:tabs>
          <w:tab w:val="left" w:pos="908"/>
        </w:tabs>
        <w:spacing w:before="1"/>
        <w:ind w:left="908" w:right="41" w:hanging="432"/>
        <w:jc w:val="both"/>
        <w:rPr>
          <w:sz w:val="19"/>
        </w:rPr>
      </w:pPr>
      <w:r>
        <w:rPr>
          <w:sz w:val="19"/>
        </w:rPr>
        <w:t>poškození nebo zničení vozidla prokazatelným střetem se zvířetem, pohybujícím se na pozemní</w:t>
      </w:r>
      <w:r>
        <w:rPr>
          <w:spacing w:val="-13"/>
          <w:sz w:val="19"/>
        </w:rPr>
        <w:t xml:space="preserve"> </w:t>
      </w:r>
      <w:r>
        <w:rPr>
          <w:sz w:val="19"/>
        </w:rPr>
        <w:t>komunikaci,</w:t>
      </w:r>
    </w:p>
    <w:p w14:paraId="5216C814" w14:textId="77777777" w:rsidR="00A5650C" w:rsidRDefault="00000000">
      <w:pPr>
        <w:pStyle w:val="Odstavecseseznamem"/>
        <w:numPr>
          <w:ilvl w:val="1"/>
          <w:numId w:val="26"/>
        </w:numPr>
        <w:tabs>
          <w:tab w:val="left" w:pos="908"/>
        </w:tabs>
        <w:ind w:left="908" w:right="44" w:hanging="432"/>
        <w:jc w:val="both"/>
        <w:rPr>
          <w:sz w:val="19"/>
        </w:rPr>
      </w:pPr>
      <w:r>
        <w:rPr>
          <w:sz w:val="19"/>
        </w:rPr>
        <w:t>poškození zaparkovaného vozidla (pouze vozidla do 3,5 tuny) prokazatelně způsobeného fyzickým kontaktem zvířete s poškozenou částí</w:t>
      </w:r>
      <w:r>
        <w:rPr>
          <w:spacing w:val="-6"/>
          <w:sz w:val="19"/>
        </w:rPr>
        <w:t xml:space="preserve"> </w:t>
      </w:r>
      <w:r>
        <w:rPr>
          <w:sz w:val="19"/>
        </w:rPr>
        <w:t>vozidla.</w:t>
      </w:r>
    </w:p>
    <w:p w14:paraId="4F06982F" w14:textId="77777777" w:rsidR="00A5650C" w:rsidRDefault="00000000">
      <w:pPr>
        <w:pStyle w:val="Odstavecseseznamem"/>
        <w:numPr>
          <w:ilvl w:val="0"/>
          <w:numId w:val="26"/>
        </w:numPr>
        <w:tabs>
          <w:tab w:val="left" w:pos="476"/>
        </w:tabs>
        <w:ind w:left="476" w:right="43" w:hanging="361"/>
        <w:jc w:val="both"/>
        <w:rPr>
          <w:sz w:val="19"/>
        </w:rPr>
      </w:pPr>
      <w:r>
        <w:rPr>
          <w:sz w:val="19"/>
        </w:rPr>
        <w:t>Sjednaný limit pojistného plnění je horní hranicí plnění pro jednu a všechny pojistné události nastalé v pojistném</w:t>
      </w:r>
      <w:r>
        <w:rPr>
          <w:spacing w:val="-18"/>
          <w:sz w:val="19"/>
        </w:rPr>
        <w:t xml:space="preserve"> </w:t>
      </w:r>
      <w:r>
        <w:rPr>
          <w:sz w:val="19"/>
        </w:rPr>
        <w:t>období.</w:t>
      </w:r>
    </w:p>
    <w:p w14:paraId="4B0912A6" w14:textId="77777777" w:rsidR="00A5650C" w:rsidRDefault="00000000">
      <w:pPr>
        <w:pStyle w:val="Odstavecseseznamem"/>
        <w:numPr>
          <w:ilvl w:val="0"/>
          <w:numId w:val="26"/>
        </w:numPr>
        <w:tabs>
          <w:tab w:val="left" w:pos="476"/>
        </w:tabs>
        <w:spacing w:before="6" w:line="229" w:lineRule="exact"/>
        <w:ind w:left="476"/>
        <w:jc w:val="both"/>
        <w:rPr>
          <w:sz w:val="19"/>
        </w:rPr>
      </w:pPr>
      <w:r>
        <w:rPr>
          <w:sz w:val="19"/>
        </w:rPr>
        <w:t>V případě poškození zaparkovaného vozidla</w:t>
      </w:r>
      <w:r>
        <w:rPr>
          <w:spacing w:val="-9"/>
          <w:sz w:val="19"/>
        </w:rPr>
        <w:t xml:space="preserve"> </w:t>
      </w:r>
      <w:r>
        <w:rPr>
          <w:sz w:val="19"/>
        </w:rPr>
        <w:t>zvířetem</w:t>
      </w:r>
    </w:p>
    <w:p w14:paraId="361D4066" w14:textId="77777777" w:rsidR="00A5650C" w:rsidRDefault="00000000">
      <w:pPr>
        <w:pStyle w:val="Odstavecseseznamem"/>
        <w:numPr>
          <w:ilvl w:val="1"/>
          <w:numId w:val="26"/>
        </w:numPr>
        <w:tabs>
          <w:tab w:val="left" w:pos="908"/>
        </w:tabs>
        <w:ind w:left="908" w:right="39" w:hanging="432"/>
        <w:jc w:val="both"/>
        <w:rPr>
          <w:sz w:val="19"/>
        </w:rPr>
      </w:pPr>
      <w:r>
        <w:rPr>
          <w:sz w:val="19"/>
        </w:rPr>
        <w:t>se pojištění vztahuje na tyto části motorového prostoru: kabely a kabelové svazky, brzdovou soustavu, chladící soustavu nebo</w:t>
      </w:r>
      <w:r>
        <w:rPr>
          <w:spacing w:val="-2"/>
          <w:sz w:val="19"/>
        </w:rPr>
        <w:t xml:space="preserve"> </w:t>
      </w:r>
      <w:r>
        <w:rPr>
          <w:sz w:val="19"/>
        </w:rPr>
        <w:t>odhlučnění,</w:t>
      </w:r>
    </w:p>
    <w:p w14:paraId="1B3C5795" w14:textId="77777777" w:rsidR="00A5650C" w:rsidRDefault="00000000">
      <w:pPr>
        <w:pStyle w:val="Odstavecseseznamem"/>
        <w:numPr>
          <w:ilvl w:val="1"/>
          <w:numId w:val="26"/>
        </w:numPr>
        <w:tabs>
          <w:tab w:val="left" w:pos="908"/>
        </w:tabs>
        <w:ind w:left="908" w:right="43" w:hanging="432"/>
        <w:jc w:val="both"/>
        <w:rPr>
          <w:sz w:val="19"/>
        </w:rPr>
      </w:pPr>
      <w:r>
        <w:rPr>
          <w:sz w:val="19"/>
        </w:rPr>
        <w:t>kromě výluk z pojištění uvedených v těchto pojistných podmínkách se pojištění dále nevztahuje</w:t>
      </w:r>
      <w:r>
        <w:rPr>
          <w:spacing w:val="-10"/>
          <w:sz w:val="19"/>
        </w:rPr>
        <w:t xml:space="preserve"> </w:t>
      </w:r>
      <w:r>
        <w:rPr>
          <w:sz w:val="19"/>
        </w:rPr>
        <w:t>na:</w:t>
      </w:r>
    </w:p>
    <w:p w14:paraId="74F8B063" w14:textId="77777777" w:rsidR="00A5650C" w:rsidRDefault="00000000">
      <w:pPr>
        <w:pStyle w:val="Odstavecseseznamem"/>
        <w:numPr>
          <w:ilvl w:val="2"/>
          <w:numId w:val="26"/>
        </w:numPr>
        <w:tabs>
          <w:tab w:val="left" w:pos="1343"/>
        </w:tabs>
        <w:spacing w:before="44"/>
        <w:ind w:right="233"/>
        <w:jc w:val="both"/>
        <w:rPr>
          <w:sz w:val="19"/>
        </w:rPr>
      </w:pPr>
      <w:r>
        <w:rPr>
          <w:spacing w:val="1"/>
          <w:w w:val="99"/>
          <w:sz w:val="19"/>
        </w:rPr>
        <w:br w:type="column"/>
      </w:r>
      <w:r>
        <w:rPr>
          <w:sz w:val="19"/>
        </w:rPr>
        <w:t>třetí a každou následující pojistnou událost v jednom pojistném</w:t>
      </w:r>
      <w:r>
        <w:rPr>
          <w:spacing w:val="-4"/>
          <w:sz w:val="19"/>
        </w:rPr>
        <w:t xml:space="preserve"> </w:t>
      </w:r>
      <w:r>
        <w:rPr>
          <w:sz w:val="19"/>
        </w:rPr>
        <w:t>roce,</w:t>
      </w:r>
    </w:p>
    <w:p w14:paraId="0393CE30" w14:textId="77777777" w:rsidR="00A5650C" w:rsidRDefault="00000000">
      <w:pPr>
        <w:pStyle w:val="Odstavecseseznamem"/>
        <w:numPr>
          <w:ilvl w:val="2"/>
          <w:numId w:val="26"/>
        </w:numPr>
        <w:tabs>
          <w:tab w:val="left" w:pos="1343"/>
        </w:tabs>
        <w:spacing w:before="2"/>
        <w:ind w:right="234" w:hanging="505"/>
        <w:jc w:val="both"/>
        <w:rPr>
          <w:sz w:val="19"/>
        </w:rPr>
      </w:pPr>
      <w:r>
        <w:rPr>
          <w:sz w:val="19"/>
        </w:rPr>
        <w:t>pojistné</w:t>
      </w:r>
      <w:r>
        <w:rPr>
          <w:spacing w:val="-10"/>
          <w:sz w:val="19"/>
        </w:rPr>
        <w:t xml:space="preserve"> </w:t>
      </w:r>
      <w:r>
        <w:rPr>
          <w:sz w:val="19"/>
        </w:rPr>
        <w:t>události,</w:t>
      </w:r>
      <w:r>
        <w:rPr>
          <w:spacing w:val="-9"/>
          <w:sz w:val="19"/>
        </w:rPr>
        <w:t xml:space="preserve"> </w:t>
      </w:r>
      <w:r>
        <w:rPr>
          <w:sz w:val="19"/>
        </w:rPr>
        <w:t>ke</w:t>
      </w:r>
      <w:r>
        <w:rPr>
          <w:spacing w:val="-8"/>
          <w:sz w:val="19"/>
        </w:rPr>
        <w:t xml:space="preserve"> </w:t>
      </w:r>
      <w:r>
        <w:rPr>
          <w:sz w:val="19"/>
        </w:rPr>
        <w:t>kterým</w:t>
      </w:r>
      <w:r>
        <w:rPr>
          <w:spacing w:val="-10"/>
          <w:sz w:val="19"/>
        </w:rPr>
        <w:t xml:space="preserve"> </w:t>
      </w:r>
      <w:r>
        <w:rPr>
          <w:sz w:val="19"/>
        </w:rPr>
        <w:t>došlo</w:t>
      </w:r>
      <w:r>
        <w:rPr>
          <w:spacing w:val="-6"/>
          <w:sz w:val="19"/>
        </w:rPr>
        <w:t xml:space="preserve"> </w:t>
      </w:r>
      <w:r>
        <w:rPr>
          <w:sz w:val="19"/>
        </w:rPr>
        <w:t>v</w:t>
      </w:r>
      <w:r>
        <w:rPr>
          <w:spacing w:val="-9"/>
          <w:sz w:val="19"/>
        </w:rPr>
        <w:t xml:space="preserve"> </w:t>
      </w:r>
      <w:r>
        <w:rPr>
          <w:sz w:val="19"/>
        </w:rPr>
        <w:t>důsledku</w:t>
      </w:r>
      <w:r>
        <w:rPr>
          <w:spacing w:val="-8"/>
          <w:sz w:val="19"/>
        </w:rPr>
        <w:t xml:space="preserve"> </w:t>
      </w:r>
      <w:r>
        <w:rPr>
          <w:sz w:val="19"/>
        </w:rPr>
        <w:t>běžného opotřebení, únavou nebo vadou materiálu, konstrukční nebo výrobní</w:t>
      </w:r>
      <w:r>
        <w:rPr>
          <w:spacing w:val="-9"/>
          <w:sz w:val="19"/>
        </w:rPr>
        <w:t xml:space="preserve"> </w:t>
      </w:r>
      <w:r>
        <w:rPr>
          <w:sz w:val="19"/>
        </w:rPr>
        <w:t>vadou,</w:t>
      </w:r>
    </w:p>
    <w:p w14:paraId="5859C39B" w14:textId="77777777" w:rsidR="00A5650C" w:rsidRDefault="00000000">
      <w:pPr>
        <w:pStyle w:val="Odstavecseseznamem"/>
        <w:numPr>
          <w:ilvl w:val="1"/>
          <w:numId w:val="26"/>
        </w:numPr>
        <w:tabs>
          <w:tab w:val="left" w:pos="911"/>
        </w:tabs>
        <w:jc w:val="both"/>
        <w:rPr>
          <w:sz w:val="19"/>
        </w:rPr>
      </w:pPr>
      <w:r>
        <w:rPr>
          <w:sz w:val="19"/>
        </w:rPr>
        <w:t>pojistitel neposkytuje pojistné plnění</w:t>
      </w:r>
      <w:r>
        <w:rPr>
          <w:spacing w:val="-15"/>
          <w:sz w:val="19"/>
        </w:rPr>
        <w:t xml:space="preserve"> </w:t>
      </w:r>
      <w:r>
        <w:rPr>
          <w:sz w:val="19"/>
        </w:rPr>
        <w:t>rozpočtem.</w:t>
      </w:r>
    </w:p>
    <w:p w14:paraId="06B1E5AF" w14:textId="77777777" w:rsidR="00A5650C" w:rsidRDefault="00000000">
      <w:pPr>
        <w:pStyle w:val="Nadpis5"/>
        <w:spacing w:before="59"/>
        <w:ind w:left="170" w:right="285"/>
      </w:pPr>
      <w:bookmarkStart w:id="27" w:name="ČLÁNEK_8"/>
      <w:bookmarkEnd w:id="27"/>
      <w:r>
        <w:t>ČLÁNEK 8</w:t>
      </w:r>
    </w:p>
    <w:p w14:paraId="71C50BEA" w14:textId="77777777" w:rsidR="00A5650C" w:rsidRDefault="00000000">
      <w:pPr>
        <w:spacing w:before="1"/>
        <w:ind w:left="168" w:right="285"/>
        <w:jc w:val="center"/>
        <w:rPr>
          <w:b/>
          <w:sz w:val="19"/>
        </w:rPr>
      </w:pPr>
      <w:r>
        <w:rPr>
          <w:b/>
          <w:sz w:val="19"/>
        </w:rPr>
        <w:t>DODATKOVÉ POJIŠTĚNÍ ÚRAZU OSOB DOPRAVOVANÝCH POJIŠTĚNÝM VOZIDLEM</w:t>
      </w:r>
    </w:p>
    <w:p w14:paraId="2F6709B1" w14:textId="77777777" w:rsidR="00A5650C" w:rsidRDefault="00000000">
      <w:pPr>
        <w:pStyle w:val="Odstavecseseznamem"/>
        <w:numPr>
          <w:ilvl w:val="0"/>
          <w:numId w:val="25"/>
        </w:numPr>
        <w:tabs>
          <w:tab w:val="left" w:pos="479"/>
        </w:tabs>
        <w:spacing w:before="1"/>
        <w:ind w:right="233"/>
        <w:jc w:val="both"/>
        <w:rPr>
          <w:sz w:val="19"/>
        </w:rPr>
      </w:pPr>
      <w:r>
        <w:rPr>
          <w:sz w:val="19"/>
        </w:rPr>
        <w:t>Ve speciálních případech je možno toto dodatkové pojištění sjednat na pojistné smlouvě samostatně bez pojištění odpovědnosti za újmu způsobenou provozem vozidla nebo bez havarijního</w:t>
      </w:r>
      <w:r>
        <w:rPr>
          <w:spacing w:val="-3"/>
          <w:sz w:val="19"/>
        </w:rPr>
        <w:t xml:space="preserve"> </w:t>
      </w:r>
      <w:r>
        <w:rPr>
          <w:sz w:val="19"/>
        </w:rPr>
        <w:t>pojištění.</w:t>
      </w:r>
    </w:p>
    <w:p w14:paraId="1EEBA48B" w14:textId="77777777" w:rsidR="00A5650C" w:rsidRDefault="00000000">
      <w:pPr>
        <w:pStyle w:val="Odstavecseseznamem"/>
        <w:numPr>
          <w:ilvl w:val="0"/>
          <w:numId w:val="25"/>
        </w:numPr>
        <w:tabs>
          <w:tab w:val="left" w:pos="479"/>
        </w:tabs>
        <w:ind w:right="231"/>
        <w:jc w:val="both"/>
        <w:rPr>
          <w:sz w:val="19"/>
        </w:rPr>
      </w:pPr>
      <w:r>
        <w:rPr>
          <w:sz w:val="19"/>
        </w:rPr>
        <w:t>Limit pojistného plnění sjednaný v pojistné smlouvě (pojistná částka) je horní hranicí plnění pro jednu a všechny pojistné události nastalé v pojistném</w:t>
      </w:r>
      <w:r>
        <w:rPr>
          <w:spacing w:val="-10"/>
          <w:sz w:val="19"/>
        </w:rPr>
        <w:t xml:space="preserve"> </w:t>
      </w:r>
      <w:r>
        <w:rPr>
          <w:sz w:val="19"/>
        </w:rPr>
        <w:t>období.</w:t>
      </w:r>
    </w:p>
    <w:p w14:paraId="511428C9" w14:textId="77777777" w:rsidR="00A5650C" w:rsidRDefault="00000000">
      <w:pPr>
        <w:pStyle w:val="Odstavecseseznamem"/>
        <w:numPr>
          <w:ilvl w:val="0"/>
          <w:numId w:val="25"/>
        </w:numPr>
        <w:tabs>
          <w:tab w:val="left" w:pos="479"/>
        </w:tabs>
        <w:ind w:right="233"/>
        <w:jc w:val="both"/>
        <w:rPr>
          <w:sz w:val="19"/>
        </w:rPr>
      </w:pPr>
      <w:r>
        <w:rPr>
          <w:sz w:val="19"/>
        </w:rPr>
        <w:t>Limity pojistného plnění stanoví podle své potřeby a na vlastní odpovědnost pojištěný v pojistné</w:t>
      </w:r>
      <w:r>
        <w:rPr>
          <w:spacing w:val="-7"/>
          <w:sz w:val="19"/>
        </w:rPr>
        <w:t xml:space="preserve"> </w:t>
      </w:r>
      <w:r>
        <w:rPr>
          <w:sz w:val="19"/>
        </w:rPr>
        <w:t>smlouvě.</w:t>
      </w:r>
    </w:p>
    <w:p w14:paraId="0D6D7B04" w14:textId="77777777" w:rsidR="00A5650C" w:rsidRDefault="00000000">
      <w:pPr>
        <w:pStyle w:val="Odstavecseseznamem"/>
        <w:numPr>
          <w:ilvl w:val="0"/>
          <w:numId w:val="25"/>
        </w:numPr>
        <w:tabs>
          <w:tab w:val="left" w:pos="479"/>
        </w:tabs>
        <w:spacing w:before="1"/>
        <w:ind w:right="233"/>
        <w:jc w:val="both"/>
        <w:rPr>
          <w:sz w:val="19"/>
        </w:rPr>
      </w:pPr>
      <w:r>
        <w:rPr>
          <w:sz w:val="19"/>
        </w:rPr>
        <w:t>Kromě výluk z pojištění uvedených v doplňkových pojistných podmínkách</w:t>
      </w:r>
      <w:r>
        <w:rPr>
          <w:spacing w:val="-8"/>
          <w:sz w:val="19"/>
        </w:rPr>
        <w:t xml:space="preserve"> </w:t>
      </w:r>
      <w:r>
        <w:rPr>
          <w:sz w:val="19"/>
        </w:rPr>
        <w:t>pro</w:t>
      </w:r>
      <w:r>
        <w:rPr>
          <w:spacing w:val="-8"/>
          <w:sz w:val="19"/>
        </w:rPr>
        <w:t xml:space="preserve"> </w:t>
      </w:r>
      <w:r>
        <w:rPr>
          <w:sz w:val="19"/>
        </w:rPr>
        <w:t>úrazové</w:t>
      </w:r>
      <w:r>
        <w:rPr>
          <w:spacing w:val="-8"/>
          <w:sz w:val="19"/>
        </w:rPr>
        <w:t xml:space="preserve"> </w:t>
      </w:r>
      <w:r>
        <w:rPr>
          <w:sz w:val="19"/>
        </w:rPr>
        <w:t>pojištění</w:t>
      </w:r>
      <w:r>
        <w:rPr>
          <w:spacing w:val="-6"/>
          <w:sz w:val="19"/>
        </w:rPr>
        <w:t xml:space="preserve"> </w:t>
      </w:r>
      <w:r>
        <w:rPr>
          <w:sz w:val="19"/>
        </w:rPr>
        <w:t>se</w:t>
      </w:r>
      <w:r>
        <w:rPr>
          <w:spacing w:val="-8"/>
          <w:sz w:val="19"/>
        </w:rPr>
        <w:t xml:space="preserve"> </w:t>
      </w:r>
      <w:r>
        <w:rPr>
          <w:sz w:val="19"/>
        </w:rPr>
        <w:t>pojištění</w:t>
      </w:r>
      <w:r>
        <w:rPr>
          <w:spacing w:val="-9"/>
          <w:sz w:val="19"/>
        </w:rPr>
        <w:t xml:space="preserve"> </w:t>
      </w:r>
      <w:r>
        <w:rPr>
          <w:sz w:val="19"/>
        </w:rPr>
        <w:t>dále</w:t>
      </w:r>
      <w:r>
        <w:rPr>
          <w:spacing w:val="-8"/>
          <w:sz w:val="19"/>
        </w:rPr>
        <w:t xml:space="preserve"> </w:t>
      </w:r>
      <w:r>
        <w:rPr>
          <w:sz w:val="19"/>
        </w:rPr>
        <w:t>nevztahuje</w:t>
      </w:r>
      <w:r>
        <w:rPr>
          <w:spacing w:val="-7"/>
          <w:sz w:val="19"/>
        </w:rPr>
        <w:t xml:space="preserve"> </w:t>
      </w:r>
      <w:r>
        <w:rPr>
          <w:sz w:val="19"/>
        </w:rPr>
        <w:t>na újmy řidiče způsobené</w:t>
      </w:r>
      <w:r>
        <w:rPr>
          <w:spacing w:val="-5"/>
          <w:sz w:val="19"/>
        </w:rPr>
        <w:t xml:space="preserve"> </w:t>
      </w:r>
      <w:r>
        <w:rPr>
          <w:sz w:val="19"/>
        </w:rPr>
        <w:t>při:</w:t>
      </w:r>
    </w:p>
    <w:p w14:paraId="3C1513AF" w14:textId="77777777" w:rsidR="00A5650C" w:rsidRDefault="00000000">
      <w:pPr>
        <w:pStyle w:val="Odstavecseseznamem"/>
        <w:numPr>
          <w:ilvl w:val="1"/>
          <w:numId w:val="25"/>
        </w:numPr>
        <w:tabs>
          <w:tab w:val="left" w:pos="911"/>
        </w:tabs>
        <w:ind w:right="233"/>
        <w:jc w:val="both"/>
        <w:rPr>
          <w:sz w:val="19"/>
        </w:rPr>
      </w:pPr>
      <w:r>
        <w:rPr>
          <w:sz w:val="19"/>
        </w:rPr>
        <w:t>provozování vozidla, které svojí konstrukcí a technickým stavem neodpovídá požadovaným právním normám nebo technická způsobilost k provozu vozidla nebyla</w:t>
      </w:r>
      <w:r>
        <w:rPr>
          <w:spacing w:val="-31"/>
          <w:sz w:val="19"/>
        </w:rPr>
        <w:t xml:space="preserve"> </w:t>
      </w:r>
      <w:r>
        <w:rPr>
          <w:sz w:val="19"/>
        </w:rPr>
        <w:t>schválena,</w:t>
      </w:r>
    </w:p>
    <w:p w14:paraId="0FA0E224" w14:textId="77777777" w:rsidR="00A5650C" w:rsidRDefault="00000000">
      <w:pPr>
        <w:pStyle w:val="Odstavecseseznamem"/>
        <w:numPr>
          <w:ilvl w:val="1"/>
          <w:numId w:val="25"/>
        </w:numPr>
        <w:tabs>
          <w:tab w:val="left" w:pos="911"/>
        </w:tabs>
        <w:ind w:right="233"/>
        <w:jc w:val="both"/>
        <w:rPr>
          <w:sz w:val="19"/>
        </w:rPr>
      </w:pPr>
      <w:r>
        <w:rPr>
          <w:sz w:val="19"/>
        </w:rPr>
        <w:t>řízení vozidla, pokud řidič není držitelem příslušného řidičského oprávnění s výjimkou řízení osobou, která se učí vozidlo řídit, a to vždy pod dohledem</w:t>
      </w:r>
      <w:r>
        <w:rPr>
          <w:spacing w:val="-5"/>
          <w:sz w:val="19"/>
        </w:rPr>
        <w:t xml:space="preserve"> </w:t>
      </w:r>
      <w:r>
        <w:rPr>
          <w:sz w:val="19"/>
        </w:rPr>
        <w:t>oprávněnéhoučitele,</w:t>
      </w:r>
    </w:p>
    <w:p w14:paraId="2A103015" w14:textId="77777777" w:rsidR="00A5650C" w:rsidRDefault="00000000">
      <w:pPr>
        <w:pStyle w:val="Odstavecseseznamem"/>
        <w:numPr>
          <w:ilvl w:val="1"/>
          <w:numId w:val="25"/>
        </w:numPr>
        <w:tabs>
          <w:tab w:val="left" w:pos="911"/>
        </w:tabs>
        <w:spacing w:before="1"/>
        <w:ind w:right="235"/>
        <w:jc w:val="both"/>
        <w:rPr>
          <w:sz w:val="19"/>
        </w:rPr>
      </w:pPr>
      <w:r>
        <w:rPr>
          <w:sz w:val="19"/>
        </w:rPr>
        <w:t>řízení vozidla, pokud řidiči byl uložen zákaz činnosti řídit vozidlo v době tohoto</w:t>
      </w:r>
      <w:r>
        <w:rPr>
          <w:spacing w:val="-4"/>
          <w:sz w:val="19"/>
        </w:rPr>
        <w:t xml:space="preserve"> </w:t>
      </w:r>
      <w:r>
        <w:rPr>
          <w:sz w:val="19"/>
        </w:rPr>
        <w:t>zákazu,</w:t>
      </w:r>
    </w:p>
    <w:p w14:paraId="4A116786" w14:textId="77777777" w:rsidR="00A5650C" w:rsidRDefault="00000000">
      <w:pPr>
        <w:pStyle w:val="Odstavecseseznamem"/>
        <w:numPr>
          <w:ilvl w:val="1"/>
          <w:numId w:val="25"/>
        </w:numPr>
        <w:tabs>
          <w:tab w:val="left" w:pos="911"/>
        </w:tabs>
        <w:ind w:right="233"/>
        <w:jc w:val="both"/>
        <w:rPr>
          <w:sz w:val="19"/>
        </w:rPr>
      </w:pPr>
      <w:r>
        <w:rPr>
          <w:sz w:val="19"/>
        </w:rPr>
        <w:t>řízení vozidla, pokud byl řidič vozidla pod vlivem alkoholu, omamné nebo psychotropní látky nebo léku označeném zákazem řídit vozidlo,</w:t>
      </w:r>
    </w:p>
    <w:p w14:paraId="18BD6DFA" w14:textId="77777777" w:rsidR="00A5650C" w:rsidRDefault="00000000">
      <w:pPr>
        <w:pStyle w:val="Odstavecseseznamem"/>
        <w:numPr>
          <w:ilvl w:val="1"/>
          <w:numId w:val="25"/>
        </w:numPr>
        <w:tabs>
          <w:tab w:val="left" w:pos="908"/>
        </w:tabs>
        <w:ind w:left="908"/>
        <w:jc w:val="both"/>
        <w:rPr>
          <w:sz w:val="19"/>
        </w:rPr>
      </w:pPr>
      <w:r>
        <w:rPr>
          <w:sz w:val="19"/>
        </w:rPr>
        <w:t>řízení jednostopého</w:t>
      </w:r>
      <w:r>
        <w:rPr>
          <w:spacing w:val="-6"/>
          <w:sz w:val="19"/>
        </w:rPr>
        <w:t xml:space="preserve"> </w:t>
      </w:r>
      <w:r>
        <w:rPr>
          <w:sz w:val="19"/>
        </w:rPr>
        <w:t>vozidla.</w:t>
      </w:r>
    </w:p>
    <w:p w14:paraId="3630D1AF" w14:textId="77777777" w:rsidR="00A5650C" w:rsidRDefault="00000000">
      <w:pPr>
        <w:pStyle w:val="Odstavecseseznamem"/>
        <w:numPr>
          <w:ilvl w:val="0"/>
          <w:numId w:val="25"/>
        </w:numPr>
        <w:tabs>
          <w:tab w:val="left" w:pos="476"/>
        </w:tabs>
        <w:ind w:left="475" w:right="237"/>
        <w:jc w:val="both"/>
        <w:rPr>
          <w:sz w:val="19"/>
        </w:rPr>
      </w:pPr>
      <w:r>
        <w:rPr>
          <w:sz w:val="19"/>
        </w:rPr>
        <w:t>Je-li současně sjednáno v rámci pojištění odpovědnosti za újmu způsobenou provozem vozidla i dodatkové pojištění úrazu osob dopravovaných pojištěným vozidlem, pojistitel poskytne pojistné</w:t>
      </w:r>
      <w:bookmarkStart w:id="28" w:name="ČLÁNEK_9"/>
      <w:bookmarkEnd w:id="28"/>
      <w:r>
        <w:rPr>
          <w:sz w:val="19"/>
        </w:rPr>
        <w:t xml:space="preserve"> plnění pouze</w:t>
      </w:r>
      <w:r>
        <w:rPr>
          <w:spacing w:val="-5"/>
          <w:sz w:val="19"/>
        </w:rPr>
        <w:t xml:space="preserve"> </w:t>
      </w:r>
      <w:r>
        <w:rPr>
          <w:sz w:val="19"/>
        </w:rPr>
        <w:t>jednou.</w:t>
      </w:r>
    </w:p>
    <w:p w14:paraId="09E8F374" w14:textId="77777777" w:rsidR="00A5650C" w:rsidRDefault="00000000">
      <w:pPr>
        <w:pStyle w:val="Nadpis5"/>
        <w:spacing w:before="6" w:line="229" w:lineRule="exact"/>
        <w:ind w:left="165" w:right="285"/>
      </w:pPr>
      <w:r>
        <w:t>ČLÁNEK</w:t>
      </w:r>
      <w:r>
        <w:rPr>
          <w:spacing w:val="-9"/>
        </w:rPr>
        <w:t xml:space="preserve"> </w:t>
      </w:r>
      <w:r>
        <w:t>9</w:t>
      </w:r>
    </w:p>
    <w:p w14:paraId="48D06A8E" w14:textId="77777777" w:rsidR="00A5650C" w:rsidRDefault="00000000">
      <w:pPr>
        <w:ind w:left="167" w:right="285"/>
        <w:jc w:val="center"/>
        <w:rPr>
          <w:b/>
          <w:sz w:val="19"/>
        </w:rPr>
      </w:pPr>
      <w:r>
        <w:rPr>
          <w:b/>
          <w:sz w:val="19"/>
        </w:rPr>
        <w:t>DODATKOVÉ POJIŠTĚNÍ CESTOVNÍCH ZAVAZADEL A VĚCÍOSOBNÍ POTŘEBY</w:t>
      </w:r>
    </w:p>
    <w:p w14:paraId="7E949303" w14:textId="77777777" w:rsidR="00A5650C" w:rsidRDefault="00000000">
      <w:pPr>
        <w:pStyle w:val="Odstavecseseznamem"/>
        <w:numPr>
          <w:ilvl w:val="0"/>
          <w:numId w:val="24"/>
        </w:numPr>
        <w:tabs>
          <w:tab w:val="left" w:pos="476"/>
        </w:tabs>
        <w:ind w:right="235"/>
        <w:jc w:val="both"/>
        <w:rPr>
          <w:sz w:val="19"/>
        </w:rPr>
      </w:pPr>
      <w:r>
        <w:rPr>
          <w:sz w:val="19"/>
        </w:rPr>
        <w:t>Pojištění se vztahuje na cestovní zavazadla a věci osobní potřeby (dále jen „zavazadla“) dopravované pojištěným vozidlem, které jsou</w:t>
      </w:r>
      <w:r>
        <w:rPr>
          <w:spacing w:val="-8"/>
          <w:sz w:val="19"/>
        </w:rPr>
        <w:t xml:space="preserve"> </w:t>
      </w:r>
      <w:r>
        <w:rPr>
          <w:sz w:val="19"/>
        </w:rPr>
        <w:t>obvykle</w:t>
      </w:r>
      <w:r>
        <w:rPr>
          <w:spacing w:val="-10"/>
          <w:sz w:val="19"/>
        </w:rPr>
        <w:t xml:space="preserve"> </w:t>
      </w:r>
      <w:r>
        <w:rPr>
          <w:sz w:val="19"/>
        </w:rPr>
        <w:t>potřebné</w:t>
      </w:r>
      <w:r>
        <w:rPr>
          <w:spacing w:val="-10"/>
          <w:sz w:val="19"/>
        </w:rPr>
        <w:t xml:space="preserve"> </w:t>
      </w:r>
      <w:r>
        <w:rPr>
          <w:sz w:val="19"/>
        </w:rPr>
        <w:t>při</w:t>
      </w:r>
      <w:r>
        <w:rPr>
          <w:spacing w:val="-9"/>
          <w:sz w:val="19"/>
        </w:rPr>
        <w:t xml:space="preserve"> </w:t>
      </w:r>
      <w:r>
        <w:rPr>
          <w:sz w:val="19"/>
        </w:rPr>
        <w:t>cestě</w:t>
      </w:r>
      <w:r>
        <w:rPr>
          <w:spacing w:val="-10"/>
          <w:sz w:val="19"/>
        </w:rPr>
        <w:t xml:space="preserve"> </w:t>
      </w:r>
      <w:r>
        <w:rPr>
          <w:sz w:val="19"/>
        </w:rPr>
        <w:t>s</w:t>
      </w:r>
      <w:r>
        <w:rPr>
          <w:spacing w:val="-5"/>
          <w:sz w:val="19"/>
        </w:rPr>
        <w:t xml:space="preserve"> </w:t>
      </w:r>
      <w:r>
        <w:rPr>
          <w:sz w:val="19"/>
        </w:rPr>
        <w:t>ohledem</w:t>
      </w:r>
      <w:r>
        <w:rPr>
          <w:spacing w:val="-10"/>
          <w:sz w:val="19"/>
        </w:rPr>
        <w:t xml:space="preserve"> </w:t>
      </w:r>
      <w:r>
        <w:rPr>
          <w:sz w:val="19"/>
        </w:rPr>
        <w:t>na</w:t>
      </w:r>
      <w:r>
        <w:rPr>
          <w:spacing w:val="-8"/>
          <w:sz w:val="19"/>
        </w:rPr>
        <w:t xml:space="preserve"> </w:t>
      </w:r>
      <w:r>
        <w:rPr>
          <w:sz w:val="19"/>
        </w:rPr>
        <w:t>její</w:t>
      </w:r>
      <w:r>
        <w:rPr>
          <w:spacing w:val="-9"/>
          <w:sz w:val="19"/>
        </w:rPr>
        <w:t xml:space="preserve"> </w:t>
      </w:r>
      <w:r>
        <w:rPr>
          <w:sz w:val="19"/>
        </w:rPr>
        <w:t>délku,</w:t>
      </w:r>
      <w:r>
        <w:rPr>
          <w:spacing w:val="-9"/>
          <w:sz w:val="19"/>
        </w:rPr>
        <w:t xml:space="preserve"> </w:t>
      </w:r>
      <w:r>
        <w:rPr>
          <w:sz w:val="19"/>
        </w:rPr>
        <w:t>charakter a</w:t>
      </w:r>
      <w:r>
        <w:rPr>
          <w:spacing w:val="-1"/>
          <w:sz w:val="19"/>
        </w:rPr>
        <w:t xml:space="preserve"> </w:t>
      </w:r>
      <w:r>
        <w:rPr>
          <w:sz w:val="19"/>
        </w:rPr>
        <w:t>důvody.</w:t>
      </w:r>
    </w:p>
    <w:p w14:paraId="24D8DA98" w14:textId="77777777" w:rsidR="00A5650C" w:rsidRDefault="00000000">
      <w:pPr>
        <w:pStyle w:val="Odstavecseseznamem"/>
        <w:numPr>
          <w:ilvl w:val="0"/>
          <w:numId w:val="24"/>
        </w:numPr>
        <w:tabs>
          <w:tab w:val="left" w:pos="476"/>
        </w:tabs>
        <w:ind w:right="237" w:hanging="361"/>
        <w:jc w:val="both"/>
        <w:rPr>
          <w:sz w:val="19"/>
        </w:rPr>
      </w:pPr>
      <w:r>
        <w:rPr>
          <w:sz w:val="19"/>
        </w:rPr>
        <w:t>Pokud</w:t>
      </w:r>
      <w:r>
        <w:rPr>
          <w:spacing w:val="-12"/>
          <w:sz w:val="19"/>
        </w:rPr>
        <w:t xml:space="preserve"> </w:t>
      </w:r>
      <w:r>
        <w:rPr>
          <w:sz w:val="19"/>
        </w:rPr>
        <w:t>je</w:t>
      </w:r>
      <w:r>
        <w:rPr>
          <w:spacing w:val="-10"/>
          <w:sz w:val="19"/>
        </w:rPr>
        <w:t xml:space="preserve"> </w:t>
      </w:r>
      <w:r>
        <w:rPr>
          <w:sz w:val="19"/>
        </w:rPr>
        <w:t>v</w:t>
      </w:r>
      <w:r>
        <w:rPr>
          <w:spacing w:val="-10"/>
          <w:sz w:val="19"/>
        </w:rPr>
        <w:t xml:space="preserve"> </w:t>
      </w:r>
      <w:r>
        <w:rPr>
          <w:sz w:val="19"/>
        </w:rPr>
        <w:t>pojistné</w:t>
      </w:r>
      <w:r>
        <w:rPr>
          <w:spacing w:val="-10"/>
          <w:sz w:val="19"/>
        </w:rPr>
        <w:t xml:space="preserve"> </w:t>
      </w:r>
      <w:r>
        <w:rPr>
          <w:sz w:val="19"/>
        </w:rPr>
        <w:t>smlouvě</w:t>
      </w:r>
      <w:r>
        <w:rPr>
          <w:spacing w:val="-10"/>
          <w:sz w:val="19"/>
        </w:rPr>
        <w:t xml:space="preserve"> </w:t>
      </w:r>
      <w:r>
        <w:rPr>
          <w:sz w:val="19"/>
        </w:rPr>
        <w:t>zvlášť</w:t>
      </w:r>
      <w:r>
        <w:rPr>
          <w:spacing w:val="-11"/>
          <w:sz w:val="19"/>
        </w:rPr>
        <w:t xml:space="preserve"> </w:t>
      </w:r>
      <w:r>
        <w:rPr>
          <w:sz w:val="19"/>
        </w:rPr>
        <w:t>ujednáno,</w:t>
      </w:r>
      <w:r>
        <w:rPr>
          <w:spacing w:val="-9"/>
          <w:sz w:val="19"/>
        </w:rPr>
        <w:t xml:space="preserve"> </w:t>
      </w:r>
      <w:r>
        <w:rPr>
          <w:sz w:val="19"/>
        </w:rPr>
        <w:t>pojištění</w:t>
      </w:r>
      <w:r>
        <w:rPr>
          <w:spacing w:val="-10"/>
          <w:sz w:val="19"/>
        </w:rPr>
        <w:t xml:space="preserve"> </w:t>
      </w:r>
      <w:r>
        <w:rPr>
          <w:sz w:val="19"/>
        </w:rPr>
        <w:t>se</w:t>
      </w:r>
      <w:r>
        <w:rPr>
          <w:spacing w:val="-11"/>
          <w:sz w:val="19"/>
        </w:rPr>
        <w:t xml:space="preserve"> </w:t>
      </w:r>
      <w:r>
        <w:rPr>
          <w:sz w:val="19"/>
        </w:rPr>
        <w:t>vztahuje i na věci sloužící k výdělečné činnosti. Pro jednu věc je stanoven limit plnění ve výši 5 000</w:t>
      </w:r>
      <w:r>
        <w:rPr>
          <w:spacing w:val="-6"/>
          <w:sz w:val="19"/>
        </w:rPr>
        <w:t xml:space="preserve"> </w:t>
      </w:r>
      <w:r>
        <w:rPr>
          <w:sz w:val="19"/>
        </w:rPr>
        <w:t>Kč.</w:t>
      </w:r>
    </w:p>
    <w:p w14:paraId="2E46C07A" w14:textId="77777777" w:rsidR="00A5650C" w:rsidRDefault="00000000">
      <w:pPr>
        <w:pStyle w:val="Odstavecseseznamem"/>
        <w:numPr>
          <w:ilvl w:val="0"/>
          <w:numId w:val="24"/>
        </w:numPr>
        <w:tabs>
          <w:tab w:val="left" w:pos="476"/>
        </w:tabs>
        <w:ind w:left="475" w:right="233"/>
        <w:jc w:val="both"/>
        <w:rPr>
          <w:sz w:val="19"/>
        </w:rPr>
      </w:pPr>
      <w:r>
        <w:rPr>
          <w:sz w:val="19"/>
        </w:rPr>
        <w:t>Pojistná ochrana je zavazadlům poskytována při dopravě těchto věcí během cesty, přičemž cestou se pro účely tohoto pojištění rozumí doba, počínající výjezdem pojištěného vozidla ze stanoviště do návratu tohoto vozidla z cesty na stanoviště. Má se přitom za to, že stanovištěm vozidla je obec, ve které má pojištěný nebo osoba, která tyto věci po právu užívá, bydliště nebo</w:t>
      </w:r>
      <w:r>
        <w:rPr>
          <w:spacing w:val="-3"/>
          <w:sz w:val="19"/>
        </w:rPr>
        <w:t xml:space="preserve"> </w:t>
      </w:r>
      <w:r>
        <w:rPr>
          <w:sz w:val="19"/>
        </w:rPr>
        <w:t>sídlo.</w:t>
      </w:r>
    </w:p>
    <w:p w14:paraId="6B52D831" w14:textId="77777777" w:rsidR="00A5650C" w:rsidRDefault="00000000">
      <w:pPr>
        <w:pStyle w:val="Odstavecseseznamem"/>
        <w:numPr>
          <w:ilvl w:val="0"/>
          <w:numId w:val="24"/>
        </w:numPr>
        <w:tabs>
          <w:tab w:val="left" w:pos="481"/>
        </w:tabs>
        <w:ind w:left="480" w:right="229"/>
        <w:jc w:val="both"/>
        <w:rPr>
          <w:sz w:val="19"/>
        </w:rPr>
      </w:pPr>
      <w:r>
        <w:rPr>
          <w:sz w:val="19"/>
        </w:rPr>
        <w:t>Z pojištění zavazadel vzniká právo na pojistné plnění, jestliže pojištěná zavazadla byla poškozena nebo zničena v důsledku živelní události, dále jestliže byla poškozena, zničena, ztracena nebo odcizena při dopravní nehodě, která postihla pojištěné vozidlo nebo jestliže byla odcizena z vozidla nebo uzamykatelného střešního boxu způsobem, při kterém pachatel prokazatelně násilím překonal překážky chránící pojištěná zavazadla před krádeží. Střešní box musí být připevněn k vozidlu způsobem znemožňujícím odcizení celého boxu. Za překonání překážky se nepovažuje vniknutí do vozidla stěnou, která je zhotovena z plachty nebo jiného nepevného</w:t>
      </w:r>
      <w:r>
        <w:rPr>
          <w:spacing w:val="-15"/>
          <w:sz w:val="19"/>
        </w:rPr>
        <w:t xml:space="preserve"> </w:t>
      </w:r>
      <w:r>
        <w:rPr>
          <w:sz w:val="19"/>
        </w:rPr>
        <w:t>materiálu.</w:t>
      </w:r>
    </w:p>
    <w:p w14:paraId="643CC1C4" w14:textId="77777777" w:rsidR="00A5650C" w:rsidRDefault="00000000">
      <w:pPr>
        <w:pStyle w:val="Odstavecseseznamem"/>
        <w:numPr>
          <w:ilvl w:val="0"/>
          <w:numId w:val="24"/>
        </w:numPr>
        <w:tabs>
          <w:tab w:val="left" w:pos="481"/>
        </w:tabs>
        <w:ind w:left="480" w:right="231"/>
        <w:jc w:val="both"/>
        <w:rPr>
          <w:sz w:val="19"/>
        </w:rPr>
      </w:pPr>
      <w:r>
        <w:rPr>
          <w:sz w:val="19"/>
        </w:rPr>
        <w:t>Není-li v pojistné smlouvě uvedeno jinak, pojištění zavazadel se nevztahuje na cennosti (např. peníze, cenné papíry, vkladní knížky, šperky, drahé kovy a kameny), starožitnosti,</w:t>
      </w:r>
      <w:r>
        <w:rPr>
          <w:spacing w:val="15"/>
          <w:sz w:val="19"/>
        </w:rPr>
        <w:t xml:space="preserve"> </w:t>
      </w:r>
      <w:r>
        <w:rPr>
          <w:sz w:val="19"/>
        </w:rPr>
        <w:t>věci</w:t>
      </w:r>
    </w:p>
    <w:p w14:paraId="09E260B0" w14:textId="77777777" w:rsidR="00A5650C" w:rsidRDefault="00A5650C">
      <w:pPr>
        <w:jc w:val="both"/>
        <w:rPr>
          <w:sz w:val="19"/>
        </w:rPr>
        <w:sectPr w:rsidR="00A5650C">
          <w:pgSz w:w="11920" w:h="16850"/>
          <w:pgMar w:top="280" w:right="220" w:bottom="440" w:left="220" w:header="0" w:footer="245" w:gutter="0"/>
          <w:cols w:num="2" w:space="708" w:equalWidth="0">
            <w:col w:w="5523" w:space="230"/>
            <w:col w:w="5727"/>
          </w:cols>
        </w:sectPr>
      </w:pPr>
    </w:p>
    <w:p w14:paraId="4CA3E34E" w14:textId="02F3636F" w:rsidR="00A5650C" w:rsidRDefault="00120113">
      <w:pPr>
        <w:pStyle w:val="Zkladntext"/>
        <w:spacing w:before="40"/>
        <w:ind w:left="480" w:right="39"/>
      </w:pPr>
      <w:r>
        <w:rPr>
          <w:noProof/>
        </w:rPr>
        <w:lastRenderedPageBreak/>
        <mc:AlternateContent>
          <mc:Choice Requires="wps">
            <w:drawing>
              <wp:anchor distT="0" distB="0" distL="114300" distR="114300" simplePos="0" relativeHeight="251684864" behindDoc="0" locked="0" layoutInCell="1" allowOverlap="1" wp14:anchorId="353FC3A8" wp14:editId="33C7617A">
                <wp:simplePos x="0" y="0"/>
                <wp:positionH relativeFrom="page">
                  <wp:posOffset>3743960</wp:posOffset>
                </wp:positionH>
                <wp:positionV relativeFrom="page">
                  <wp:posOffset>215900</wp:posOffset>
                </wp:positionV>
                <wp:extent cx="0" cy="10052685"/>
                <wp:effectExtent l="0" t="0" r="0" b="0"/>
                <wp:wrapNone/>
                <wp:docPr id="5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26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A1D7B" id="Line 3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4.8pt,17pt" to="294.8pt,8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" strokeweight=".72pt">
                <w10:wrap anchorx="page" anchory="page"/>
              </v:line>
            </w:pict>
          </mc:Fallback>
        </mc:AlternateContent>
      </w:r>
      <w:r w:rsidR="00000000">
        <w:t>umělecké nebo historické hodnoty, sbírky všeho druhu, písemnosti, plány a jinou dokumentaci, jakékoli záznamy zhotovené pojištěným, doklady o vozidle, osobní doklady dopravovaných osob, doklady k věcem dopravovaných pojištěným vozidlem, věci sloužící k výdělečné činnosti a zvířata.</w:t>
      </w:r>
    </w:p>
    <w:p w14:paraId="4653F6FC" w14:textId="77777777" w:rsidR="00A5650C" w:rsidRDefault="00000000">
      <w:pPr>
        <w:pStyle w:val="Odstavecseseznamem"/>
        <w:numPr>
          <w:ilvl w:val="0"/>
          <w:numId w:val="24"/>
        </w:numPr>
        <w:tabs>
          <w:tab w:val="left" w:pos="481"/>
        </w:tabs>
        <w:spacing w:before="2"/>
        <w:ind w:left="480" w:right="39"/>
        <w:jc w:val="both"/>
        <w:rPr>
          <w:sz w:val="19"/>
        </w:rPr>
      </w:pPr>
      <w:r>
        <w:rPr>
          <w:sz w:val="19"/>
        </w:rPr>
        <w:t>Pojištění</w:t>
      </w:r>
      <w:r>
        <w:rPr>
          <w:spacing w:val="-13"/>
          <w:sz w:val="19"/>
        </w:rPr>
        <w:t xml:space="preserve"> </w:t>
      </w:r>
      <w:r>
        <w:rPr>
          <w:sz w:val="19"/>
        </w:rPr>
        <w:t>se</w:t>
      </w:r>
      <w:r>
        <w:rPr>
          <w:spacing w:val="-14"/>
          <w:sz w:val="19"/>
        </w:rPr>
        <w:t xml:space="preserve"> </w:t>
      </w:r>
      <w:r>
        <w:rPr>
          <w:sz w:val="19"/>
        </w:rPr>
        <w:t>vztahuje</w:t>
      </w:r>
      <w:r>
        <w:rPr>
          <w:spacing w:val="-14"/>
          <w:sz w:val="19"/>
        </w:rPr>
        <w:t xml:space="preserve"> </w:t>
      </w:r>
      <w:r>
        <w:rPr>
          <w:sz w:val="19"/>
        </w:rPr>
        <w:t>na</w:t>
      </w:r>
      <w:r>
        <w:rPr>
          <w:spacing w:val="-12"/>
          <w:sz w:val="19"/>
        </w:rPr>
        <w:t xml:space="preserve"> </w:t>
      </w:r>
      <w:r>
        <w:rPr>
          <w:sz w:val="19"/>
        </w:rPr>
        <w:t>krádež</w:t>
      </w:r>
      <w:r>
        <w:rPr>
          <w:spacing w:val="-12"/>
          <w:sz w:val="19"/>
        </w:rPr>
        <w:t xml:space="preserve"> </w:t>
      </w:r>
      <w:r>
        <w:rPr>
          <w:sz w:val="19"/>
        </w:rPr>
        <w:t>kožených</w:t>
      </w:r>
      <w:r>
        <w:rPr>
          <w:spacing w:val="-12"/>
          <w:sz w:val="19"/>
        </w:rPr>
        <w:t xml:space="preserve"> </w:t>
      </w:r>
      <w:r>
        <w:rPr>
          <w:sz w:val="19"/>
        </w:rPr>
        <w:t>a</w:t>
      </w:r>
      <w:r>
        <w:rPr>
          <w:spacing w:val="-13"/>
          <w:sz w:val="19"/>
        </w:rPr>
        <w:t xml:space="preserve"> </w:t>
      </w:r>
      <w:r>
        <w:rPr>
          <w:sz w:val="19"/>
        </w:rPr>
        <w:t>kožešinových</w:t>
      </w:r>
      <w:r>
        <w:rPr>
          <w:spacing w:val="-12"/>
          <w:sz w:val="19"/>
        </w:rPr>
        <w:t xml:space="preserve"> </w:t>
      </w:r>
      <w:r>
        <w:rPr>
          <w:sz w:val="19"/>
        </w:rPr>
        <w:t>oděvních svršků, elektroniky, foto a audiovizuální techniky jen tehdy, byly- li v době pojistné události uloženy v zavazadlovém prostoru vozidla.</w:t>
      </w:r>
      <w:r>
        <w:rPr>
          <w:spacing w:val="-7"/>
          <w:sz w:val="19"/>
        </w:rPr>
        <w:t xml:space="preserve"> </w:t>
      </w:r>
      <w:r>
        <w:rPr>
          <w:sz w:val="19"/>
        </w:rPr>
        <w:t>Za</w:t>
      </w:r>
      <w:r>
        <w:rPr>
          <w:spacing w:val="-6"/>
          <w:sz w:val="19"/>
        </w:rPr>
        <w:t xml:space="preserve"> </w:t>
      </w:r>
      <w:r>
        <w:rPr>
          <w:sz w:val="19"/>
        </w:rPr>
        <w:t>ostatní</w:t>
      </w:r>
      <w:r>
        <w:rPr>
          <w:spacing w:val="-8"/>
          <w:sz w:val="19"/>
        </w:rPr>
        <w:t xml:space="preserve"> </w:t>
      </w:r>
      <w:r>
        <w:rPr>
          <w:sz w:val="19"/>
        </w:rPr>
        <w:t>osobní</w:t>
      </w:r>
      <w:r>
        <w:rPr>
          <w:spacing w:val="-9"/>
          <w:sz w:val="19"/>
        </w:rPr>
        <w:t xml:space="preserve"> </w:t>
      </w:r>
      <w:r>
        <w:rPr>
          <w:sz w:val="19"/>
        </w:rPr>
        <w:t>věci</w:t>
      </w:r>
      <w:r>
        <w:rPr>
          <w:spacing w:val="-7"/>
          <w:sz w:val="19"/>
        </w:rPr>
        <w:t xml:space="preserve"> </w:t>
      </w:r>
      <w:r>
        <w:rPr>
          <w:sz w:val="19"/>
        </w:rPr>
        <w:t>uložené</w:t>
      </w:r>
      <w:r>
        <w:rPr>
          <w:spacing w:val="-7"/>
          <w:sz w:val="19"/>
        </w:rPr>
        <w:t xml:space="preserve"> </w:t>
      </w:r>
      <w:r>
        <w:rPr>
          <w:sz w:val="19"/>
        </w:rPr>
        <w:t>v</w:t>
      </w:r>
      <w:r>
        <w:rPr>
          <w:spacing w:val="-6"/>
          <w:sz w:val="19"/>
        </w:rPr>
        <w:t xml:space="preserve"> </w:t>
      </w:r>
      <w:r>
        <w:rPr>
          <w:sz w:val="19"/>
        </w:rPr>
        <w:t>kabině</w:t>
      </w:r>
      <w:r>
        <w:rPr>
          <w:spacing w:val="-7"/>
          <w:sz w:val="19"/>
        </w:rPr>
        <w:t xml:space="preserve"> </w:t>
      </w:r>
      <w:r>
        <w:rPr>
          <w:sz w:val="19"/>
        </w:rPr>
        <w:t>(tzn.</w:t>
      </w:r>
      <w:r>
        <w:rPr>
          <w:spacing w:val="-7"/>
          <w:sz w:val="19"/>
        </w:rPr>
        <w:t xml:space="preserve"> </w:t>
      </w:r>
      <w:r>
        <w:rPr>
          <w:sz w:val="19"/>
        </w:rPr>
        <w:t>prostoru</w:t>
      </w:r>
      <w:r>
        <w:rPr>
          <w:spacing w:val="-5"/>
          <w:sz w:val="19"/>
        </w:rPr>
        <w:t xml:space="preserve"> </w:t>
      </w:r>
      <w:r>
        <w:rPr>
          <w:sz w:val="19"/>
        </w:rPr>
        <w:t>pro cestující) zaparkovaného vozidla, je pojišťovna povinna plnit maximálně do výše 3 000 Kč</w:t>
      </w:r>
      <w:r>
        <w:rPr>
          <w:spacing w:val="-5"/>
          <w:sz w:val="19"/>
        </w:rPr>
        <w:t xml:space="preserve"> </w:t>
      </w:r>
      <w:r>
        <w:rPr>
          <w:sz w:val="19"/>
        </w:rPr>
        <w:t>celkem.</w:t>
      </w:r>
    </w:p>
    <w:p w14:paraId="1E36FE9C" w14:textId="77777777" w:rsidR="00A5650C" w:rsidRDefault="00000000">
      <w:pPr>
        <w:pStyle w:val="Odstavecseseznamem"/>
        <w:numPr>
          <w:ilvl w:val="0"/>
          <w:numId w:val="24"/>
        </w:numPr>
        <w:tabs>
          <w:tab w:val="left" w:pos="481"/>
        </w:tabs>
        <w:ind w:left="480" w:right="39"/>
        <w:jc w:val="both"/>
        <w:rPr>
          <w:sz w:val="19"/>
        </w:rPr>
      </w:pPr>
      <w:r>
        <w:rPr>
          <w:sz w:val="19"/>
        </w:rPr>
        <w:t>Dojde-li ke krádeži zavazadel ze zaparkovaného pojištěného vozidla v době od 22:00 do 6:00 hod., pojistitel pojistné plnění neposkytne.</w:t>
      </w:r>
    </w:p>
    <w:p w14:paraId="3ED27113" w14:textId="77777777" w:rsidR="00A5650C" w:rsidRDefault="00000000">
      <w:pPr>
        <w:pStyle w:val="Odstavecseseznamem"/>
        <w:numPr>
          <w:ilvl w:val="0"/>
          <w:numId w:val="24"/>
        </w:numPr>
        <w:tabs>
          <w:tab w:val="left" w:pos="481"/>
        </w:tabs>
        <w:ind w:left="480" w:right="38"/>
        <w:jc w:val="both"/>
        <w:rPr>
          <w:sz w:val="19"/>
        </w:rPr>
      </w:pPr>
      <w:r>
        <w:rPr>
          <w:sz w:val="19"/>
        </w:rPr>
        <w:t>Pokud</w:t>
      </w:r>
      <w:r>
        <w:rPr>
          <w:spacing w:val="-14"/>
          <w:sz w:val="19"/>
        </w:rPr>
        <w:t xml:space="preserve"> </w:t>
      </w:r>
      <w:r>
        <w:rPr>
          <w:sz w:val="19"/>
        </w:rPr>
        <w:t>byl</w:t>
      </w:r>
      <w:r>
        <w:rPr>
          <w:spacing w:val="-13"/>
          <w:sz w:val="19"/>
        </w:rPr>
        <w:t xml:space="preserve"> </w:t>
      </w:r>
      <w:r>
        <w:rPr>
          <w:sz w:val="19"/>
        </w:rPr>
        <w:t>předmět</w:t>
      </w:r>
      <w:r>
        <w:rPr>
          <w:spacing w:val="-12"/>
          <w:sz w:val="19"/>
        </w:rPr>
        <w:t xml:space="preserve"> </w:t>
      </w:r>
      <w:r>
        <w:rPr>
          <w:sz w:val="19"/>
        </w:rPr>
        <w:t>pojištění</w:t>
      </w:r>
      <w:r>
        <w:rPr>
          <w:spacing w:val="-13"/>
          <w:sz w:val="19"/>
        </w:rPr>
        <w:t xml:space="preserve"> </w:t>
      </w:r>
      <w:r>
        <w:rPr>
          <w:sz w:val="19"/>
        </w:rPr>
        <w:t>poškozen,</w:t>
      </w:r>
      <w:r>
        <w:rPr>
          <w:spacing w:val="-10"/>
          <w:sz w:val="19"/>
        </w:rPr>
        <w:t xml:space="preserve"> </w:t>
      </w:r>
      <w:r>
        <w:rPr>
          <w:sz w:val="19"/>
        </w:rPr>
        <w:t>vzniká</w:t>
      </w:r>
      <w:r>
        <w:rPr>
          <w:spacing w:val="-12"/>
          <w:sz w:val="19"/>
        </w:rPr>
        <w:t xml:space="preserve"> </w:t>
      </w:r>
      <w:r>
        <w:rPr>
          <w:sz w:val="19"/>
        </w:rPr>
        <w:t>pojištěnému</w:t>
      </w:r>
      <w:r>
        <w:rPr>
          <w:spacing w:val="-14"/>
          <w:sz w:val="19"/>
        </w:rPr>
        <w:t xml:space="preserve"> </w:t>
      </w:r>
      <w:r>
        <w:rPr>
          <w:sz w:val="19"/>
        </w:rPr>
        <w:t>právo, aby mu pojistitel vyplatil částku odpovídající přiměřeným nákladům na opravu poškozené věci. Od takto stanovených nákladů</w:t>
      </w:r>
      <w:r>
        <w:rPr>
          <w:spacing w:val="-7"/>
          <w:sz w:val="19"/>
        </w:rPr>
        <w:t xml:space="preserve"> </w:t>
      </w:r>
      <w:r>
        <w:rPr>
          <w:sz w:val="19"/>
        </w:rPr>
        <w:t>odečte</w:t>
      </w:r>
      <w:r>
        <w:rPr>
          <w:spacing w:val="-6"/>
          <w:sz w:val="19"/>
        </w:rPr>
        <w:t xml:space="preserve"> </w:t>
      </w:r>
      <w:r>
        <w:rPr>
          <w:sz w:val="19"/>
        </w:rPr>
        <w:t>pojistitel</w:t>
      </w:r>
      <w:r>
        <w:rPr>
          <w:spacing w:val="-5"/>
          <w:sz w:val="19"/>
        </w:rPr>
        <w:t xml:space="preserve"> </w:t>
      </w:r>
      <w:r>
        <w:rPr>
          <w:sz w:val="19"/>
        </w:rPr>
        <w:t>hodnotu</w:t>
      </w:r>
      <w:r>
        <w:rPr>
          <w:spacing w:val="-6"/>
          <w:sz w:val="19"/>
        </w:rPr>
        <w:t xml:space="preserve"> </w:t>
      </w:r>
      <w:r>
        <w:rPr>
          <w:sz w:val="19"/>
        </w:rPr>
        <w:t>upotřebitelných</w:t>
      </w:r>
      <w:r>
        <w:rPr>
          <w:spacing w:val="-7"/>
          <w:sz w:val="19"/>
        </w:rPr>
        <w:t xml:space="preserve"> </w:t>
      </w:r>
      <w:r>
        <w:rPr>
          <w:sz w:val="19"/>
        </w:rPr>
        <w:t>zbytků.</w:t>
      </w:r>
      <w:r>
        <w:rPr>
          <w:spacing w:val="-7"/>
          <w:sz w:val="19"/>
        </w:rPr>
        <w:t xml:space="preserve"> </w:t>
      </w:r>
      <w:r>
        <w:rPr>
          <w:sz w:val="19"/>
        </w:rPr>
        <w:t>Pokud tyto náklady převyšují časovou hodnotu pojištěné věci v době pojistné</w:t>
      </w:r>
      <w:r>
        <w:rPr>
          <w:spacing w:val="-8"/>
          <w:sz w:val="19"/>
        </w:rPr>
        <w:t xml:space="preserve"> </w:t>
      </w:r>
      <w:r>
        <w:rPr>
          <w:sz w:val="19"/>
        </w:rPr>
        <w:t>události,</w:t>
      </w:r>
      <w:r>
        <w:rPr>
          <w:spacing w:val="-8"/>
          <w:sz w:val="19"/>
        </w:rPr>
        <w:t xml:space="preserve"> </w:t>
      </w:r>
      <w:r>
        <w:rPr>
          <w:sz w:val="19"/>
        </w:rPr>
        <w:t>poskytne</w:t>
      </w:r>
      <w:r>
        <w:rPr>
          <w:spacing w:val="-7"/>
          <w:sz w:val="19"/>
        </w:rPr>
        <w:t xml:space="preserve"> </w:t>
      </w:r>
      <w:r>
        <w:rPr>
          <w:sz w:val="19"/>
        </w:rPr>
        <w:t>pojistitel</w:t>
      </w:r>
      <w:r>
        <w:rPr>
          <w:spacing w:val="-5"/>
          <w:sz w:val="19"/>
        </w:rPr>
        <w:t xml:space="preserve"> </w:t>
      </w:r>
      <w:r>
        <w:rPr>
          <w:sz w:val="19"/>
        </w:rPr>
        <w:t>plnění</w:t>
      </w:r>
      <w:r>
        <w:rPr>
          <w:spacing w:val="-6"/>
          <w:sz w:val="19"/>
        </w:rPr>
        <w:t xml:space="preserve"> </w:t>
      </w:r>
      <w:r>
        <w:rPr>
          <w:sz w:val="19"/>
        </w:rPr>
        <w:t>jako</w:t>
      </w:r>
      <w:r>
        <w:rPr>
          <w:spacing w:val="-6"/>
          <w:sz w:val="19"/>
        </w:rPr>
        <w:t xml:space="preserve"> </w:t>
      </w:r>
      <w:r>
        <w:rPr>
          <w:sz w:val="19"/>
        </w:rPr>
        <w:t>za</w:t>
      </w:r>
      <w:r>
        <w:rPr>
          <w:spacing w:val="-6"/>
          <w:sz w:val="19"/>
        </w:rPr>
        <w:t xml:space="preserve"> </w:t>
      </w:r>
      <w:r>
        <w:rPr>
          <w:sz w:val="19"/>
        </w:rPr>
        <w:t>věc</w:t>
      </w:r>
      <w:r>
        <w:rPr>
          <w:spacing w:val="-6"/>
          <w:sz w:val="19"/>
        </w:rPr>
        <w:t xml:space="preserve"> </w:t>
      </w:r>
      <w:r>
        <w:rPr>
          <w:sz w:val="19"/>
        </w:rPr>
        <w:t>zničenou.</w:t>
      </w:r>
    </w:p>
    <w:p w14:paraId="2A48CDE8" w14:textId="77777777" w:rsidR="00A5650C" w:rsidRDefault="00000000">
      <w:pPr>
        <w:pStyle w:val="Odstavecseseznamem"/>
        <w:numPr>
          <w:ilvl w:val="0"/>
          <w:numId w:val="24"/>
        </w:numPr>
        <w:tabs>
          <w:tab w:val="left" w:pos="481"/>
        </w:tabs>
        <w:spacing w:before="1"/>
        <w:ind w:left="480" w:right="39"/>
        <w:jc w:val="both"/>
        <w:rPr>
          <w:sz w:val="19"/>
        </w:rPr>
      </w:pPr>
      <w:r>
        <w:rPr>
          <w:sz w:val="19"/>
        </w:rPr>
        <w:t>Pokud byl předmět pojištění zničen nebo odcizen, vzniká pojištěnému právo, aby mu pojistitel vyplatil částku odpovídající časové hodnotě pojištěné věci v době pojistné události, sníženou o hodnotu upotřebitelných zbytků, nejvýše však sjednanou pojistnou částku v pojistné</w:t>
      </w:r>
      <w:r>
        <w:rPr>
          <w:spacing w:val="-4"/>
          <w:sz w:val="19"/>
        </w:rPr>
        <w:t xml:space="preserve"> </w:t>
      </w:r>
      <w:r>
        <w:rPr>
          <w:sz w:val="19"/>
        </w:rPr>
        <w:t>smlouvě.</w:t>
      </w:r>
    </w:p>
    <w:p w14:paraId="460FF541" w14:textId="77777777" w:rsidR="00A5650C" w:rsidRDefault="00000000">
      <w:pPr>
        <w:pStyle w:val="Odstavecseseznamem"/>
        <w:numPr>
          <w:ilvl w:val="0"/>
          <w:numId w:val="24"/>
        </w:numPr>
        <w:tabs>
          <w:tab w:val="left" w:pos="481"/>
        </w:tabs>
        <w:ind w:left="480" w:right="39" w:hanging="363"/>
        <w:jc w:val="both"/>
        <w:rPr>
          <w:sz w:val="19"/>
        </w:rPr>
      </w:pPr>
      <w:r>
        <w:rPr>
          <w:sz w:val="19"/>
        </w:rPr>
        <w:t>Součet   pojistných  plnění  vyplacených  z  pojistných  událostí    v průběhu pojistného roku nesmí přesáhnout sjednanou pojistnou částku v pojistné</w:t>
      </w:r>
      <w:r>
        <w:rPr>
          <w:spacing w:val="-4"/>
          <w:sz w:val="19"/>
        </w:rPr>
        <w:t xml:space="preserve"> </w:t>
      </w:r>
      <w:r>
        <w:rPr>
          <w:sz w:val="19"/>
        </w:rPr>
        <w:t>smlouvě.</w:t>
      </w:r>
    </w:p>
    <w:p w14:paraId="6D408C63" w14:textId="77777777" w:rsidR="00A5650C" w:rsidRDefault="00000000">
      <w:pPr>
        <w:pStyle w:val="Nadpis5"/>
        <w:spacing w:before="57"/>
        <w:ind w:right="1079"/>
      </w:pPr>
      <w:bookmarkStart w:id="29" w:name="ČLÁNEK_10"/>
      <w:bookmarkEnd w:id="29"/>
      <w:r>
        <w:t>ČLÁNEK 10</w:t>
      </w:r>
    </w:p>
    <w:p w14:paraId="6056A0A2" w14:textId="77777777" w:rsidR="00A5650C" w:rsidRDefault="00000000">
      <w:pPr>
        <w:spacing w:before="3"/>
        <w:ind w:left="1147" w:right="1079"/>
        <w:jc w:val="center"/>
        <w:rPr>
          <w:b/>
          <w:sz w:val="19"/>
        </w:rPr>
      </w:pPr>
      <w:r>
        <w:rPr>
          <w:b/>
          <w:sz w:val="19"/>
        </w:rPr>
        <w:t>POVINNOSTI POJISTNÍKA A POJIŠTĚNÉHO</w:t>
      </w:r>
    </w:p>
    <w:p w14:paraId="765D4BA1" w14:textId="77777777" w:rsidR="00A5650C" w:rsidRDefault="00000000">
      <w:pPr>
        <w:pStyle w:val="Odstavecseseznamem"/>
        <w:numPr>
          <w:ilvl w:val="0"/>
          <w:numId w:val="23"/>
        </w:numPr>
        <w:tabs>
          <w:tab w:val="left" w:pos="481"/>
        </w:tabs>
        <w:spacing w:before="1"/>
        <w:ind w:right="41"/>
        <w:jc w:val="both"/>
        <w:rPr>
          <w:sz w:val="19"/>
        </w:rPr>
      </w:pPr>
      <w:r>
        <w:rPr>
          <w:sz w:val="19"/>
        </w:rPr>
        <w:t>Vedle povinností stanovených zákonem a VPPŠ a pojistnou smlouvou má pojistník a pojištěný dále tyto</w:t>
      </w:r>
      <w:r>
        <w:rPr>
          <w:spacing w:val="-16"/>
          <w:sz w:val="19"/>
        </w:rPr>
        <w:t xml:space="preserve"> </w:t>
      </w:r>
      <w:r>
        <w:rPr>
          <w:sz w:val="19"/>
        </w:rPr>
        <w:t>povinnosti:</w:t>
      </w:r>
    </w:p>
    <w:p w14:paraId="742B4517" w14:textId="77777777" w:rsidR="00A5650C" w:rsidRDefault="00000000">
      <w:pPr>
        <w:pStyle w:val="Odstavecseseznamem"/>
        <w:numPr>
          <w:ilvl w:val="1"/>
          <w:numId w:val="23"/>
        </w:numPr>
        <w:tabs>
          <w:tab w:val="left" w:pos="913"/>
        </w:tabs>
        <w:ind w:right="38"/>
        <w:jc w:val="both"/>
        <w:rPr>
          <w:sz w:val="19"/>
        </w:rPr>
      </w:pPr>
      <w:r>
        <w:rPr>
          <w:sz w:val="19"/>
        </w:rPr>
        <w:t>nejpozději do 15 dnů od uzavření pojistné smlouvy pojistiteli sdělit údaje k pojištěnému vozidlu, které nebyly pojistníkovi známy v době uzavření pojistné smlouvy (zejména</w:t>
      </w:r>
      <w:r>
        <w:rPr>
          <w:spacing w:val="-8"/>
          <w:sz w:val="19"/>
        </w:rPr>
        <w:t xml:space="preserve"> </w:t>
      </w:r>
      <w:r>
        <w:rPr>
          <w:sz w:val="19"/>
        </w:rPr>
        <w:t>registrační</w:t>
      </w:r>
      <w:r>
        <w:rPr>
          <w:spacing w:val="-7"/>
          <w:sz w:val="19"/>
        </w:rPr>
        <w:t xml:space="preserve"> </w:t>
      </w:r>
      <w:r>
        <w:rPr>
          <w:sz w:val="19"/>
        </w:rPr>
        <w:t>značka,</w:t>
      </w:r>
      <w:r>
        <w:rPr>
          <w:spacing w:val="-7"/>
          <w:sz w:val="19"/>
        </w:rPr>
        <w:t xml:space="preserve"> </w:t>
      </w:r>
      <w:r>
        <w:rPr>
          <w:sz w:val="19"/>
        </w:rPr>
        <w:t>VIN</w:t>
      </w:r>
      <w:r>
        <w:rPr>
          <w:spacing w:val="-7"/>
          <w:sz w:val="19"/>
        </w:rPr>
        <w:t xml:space="preserve"> </w:t>
      </w:r>
      <w:r>
        <w:rPr>
          <w:sz w:val="19"/>
        </w:rPr>
        <w:t>vozidla,</w:t>
      </w:r>
      <w:r>
        <w:rPr>
          <w:spacing w:val="-7"/>
          <w:sz w:val="19"/>
        </w:rPr>
        <w:t xml:space="preserve"> </w:t>
      </w:r>
      <w:r>
        <w:rPr>
          <w:sz w:val="19"/>
        </w:rPr>
        <w:t>nebo</w:t>
      </w:r>
      <w:r>
        <w:rPr>
          <w:spacing w:val="-6"/>
          <w:sz w:val="19"/>
        </w:rPr>
        <w:t xml:space="preserve"> </w:t>
      </w:r>
      <w:r>
        <w:rPr>
          <w:sz w:val="19"/>
        </w:rPr>
        <w:t>číslo</w:t>
      </w:r>
      <w:r>
        <w:rPr>
          <w:spacing w:val="-7"/>
          <w:sz w:val="19"/>
        </w:rPr>
        <w:t xml:space="preserve"> </w:t>
      </w:r>
      <w:r>
        <w:rPr>
          <w:sz w:val="19"/>
        </w:rPr>
        <w:t>velkého technického průkazu). Při nesplnění této podmínky má pojistitel právo navýšit pojistné z celé pojistné smlouvy od doby počátku pojištění do výročního dne následujícím po splnění</w:t>
      </w:r>
      <w:r>
        <w:rPr>
          <w:spacing w:val="-11"/>
          <w:sz w:val="19"/>
        </w:rPr>
        <w:t xml:space="preserve"> </w:t>
      </w:r>
      <w:r>
        <w:rPr>
          <w:sz w:val="19"/>
        </w:rPr>
        <w:t>této</w:t>
      </w:r>
      <w:r>
        <w:rPr>
          <w:spacing w:val="-10"/>
          <w:sz w:val="19"/>
        </w:rPr>
        <w:t xml:space="preserve"> </w:t>
      </w:r>
      <w:r>
        <w:rPr>
          <w:sz w:val="19"/>
        </w:rPr>
        <w:t>podmínky</w:t>
      </w:r>
      <w:r>
        <w:rPr>
          <w:spacing w:val="-10"/>
          <w:sz w:val="19"/>
        </w:rPr>
        <w:t xml:space="preserve"> </w:t>
      </w:r>
      <w:r>
        <w:rPr>
          <w:sz w:val="19"/>
        </w:rPr>
        <w:t>o</w:t>
      </w:r>
      <w:r>
        <w:rPr>
          <w:spacing w:val="-8"/>
          <w:sz w:val="19"/>
        </w:rPr>
        <w:t xml:space="preserve"> </w:t>
      </w:r>
      <w:r>
        <w:rPr>
          <w:sz w:val="19"/>
        </w:rPr>
        <w:t>10</w:t>
      </w:r>
      <w:r>
        <w:rPr>
          <w:spacing w:val="-11"/>
          <w:sz w:val="19"/>
        </w:rPr>
        <w:t xml:space="preserve"> </w:t>
      </w:r>
      <w:r>
        <w:rPr>
          <w:sz w:val="19"/>
        </w:rPr>
        <w:t>%.</w:t>
      </w:r>
      <w:r>
        <w:rPr>
          <w:spacing w:val="-10"/>
          <w:sz w:val="19"/>
        </w:rPr>
        <w:t xml:space="preserve"> </w:t>
      </w:r>
      <w:r>
        <w:rPr>
          <w:sz w:val="19"/>
        </w:rPr>
        <w:t>Splněním</w:t>
      </w:r>
      <w:r>
        <w:rPr>
          <w:spacing w:val="-11"/>
          <w:sz w:val="19"/>
        </w:rPr>
        <w:t xml:space="preserve"> </w:t>
      </w:r>
      <w:r>
        <w:rPr>
          <w:sz w:val="19"/>
        </w:rPr>
        <w:t>podmínky</w:t>
      </w:r>
      <w:r>
        <w:rPr>
          <w:spacing w:val="-10"/>
          <w:sz w:val="19"/>
        </w:rPr>
        <w:t xml:space="preserve"> </w:t>
      </w:r>
      <w:r>
        <w:rPr>
          <w:sz w:val="19"/>
        </w:rPr>
        <w:t>nevzniká pojistníkovi právo na vrácení</w:t>
      </w:r>
      <w:r>
        <w:rPr>
          <w:spacing w:val="-10"/>
          <w:sz w:val="19"/>
        </w:rPr>
        <w:t xml:space="preserve"> </w:t>
      </w:r>
      <w:r>
        <w:rPr>
          <w:sz w:val="19"/>
        </w:rPr>
        <w:t>přirážky,</w:t>
      </w:r>
    </w:p>
    <w:p w14:paraId="3B0668E2" w14:textId="77777777" w:rsidR="00A5650C" w:rsidRDefault="00000000">
      <w:pPr>
        <w:pStyle w:val="Odstavecseseznamem"/>
        <w:numPr>
          <w:ilvl w:val="1"/>
          <w:numId w:val="23"/>
        </w:numPr>
        <w:tabs>
          <w:tab w:val="left" w:pos="913"/>
        </w:tabs>
        <w:ind w:right="40"/>
        <w:jc w:val="both"/>
        <w:rPr>
          <w:sz w:val="19"/>
        </w:rPr>
      </w:pPr>
      <w:r>
        <w:rPr>
          <w:sz w:val="19"/>
        </w:rPr>
        <w:t>umožnit pojistiteli nebo jím pověřeným osobám prohlídku pojišťované věci, provedení fotodokumentace a posouzení rozsahu pojistného nebezpečí a dát informace se všemi podrobnostmi potřebnými pro jeho</w:t>
      </w:r>
      <w:r>
        <w:rPr>
          <w:spacing w:val="-8"/>
          <w:sz w:val="19"/>
        </w:rPr>
        <w:t xml:space="preserve"> </w:t>
      </w:r>
      <w:r>
        <w:rPr>
          <w:sz w:val="19"/>
        </w:rPr>
        <w:t>ocenění,</w:t>
      </w:r>
    </w:p>
    <w:p w14:paraId="7FF284BB" w14:textId="77777777" w:rsidR="00A5650C" w:rsidRDefault="00000000">
      <w:pPr>
        <w:pStyle w:val="Odstavecseseznamem"/>
        <w:numPr>
          <w:ilvl w:val="1"/>
          <w:numId w:val="23"/>
        </w:numPr>
        <w:tabs>
          <w:tab w:val="left" w:pos="911"/>
        </w:tabs>
        <w:spacing w:before="1"/>
        <w:ind w:left="910" w:right="40" w:hanging="433"/>
        <w:jc w:val="both"/>
        <w:rPr>
          <w:sz w:val="19"/>
        </w:rPr>
      </w:pPr>
      <w:r>
        <w:rPr>
          <w:sz w:val="19"/>
        </w:rPr>
        <w:t>zajistit, aby vozidlo v době jeho opuštění bylo řádně zabezpečeno   proti   odcizení   způsobem    dohodnutým   v pojistné smlouvě, popř. způsobem vyššího</w:t>
      </w:r>
      <w:r>
        <w:rPr>
          <w:spacing w:val="-17"/>
          <w:sz w:val="19"/>
        </w:rPr>
        <w:t xml:space="preserve"> </w:t>
      </w:r>
      <w:r>
        <w:rPr>
          <w:sz w:val="19"/>
        </w:rPr>
        <w:t>stupně,</w:t>
      </w:r>
    </w:p>
    <w:p w14:paraId="15DB09F3" w14:textId="77777777" w:rsidR="00A5650C" w:rsidRDefault="00000000">
      <w:pPr>
        <w:pStyle w:val="Odstavecseseznamem"/>
        <w:numPr>
          <w:ilvl w:val="1"/>
          <w:numId w:val="23"/>
        </w:numPr>
        <w:tabs>
          <w:tab w:val="left" w:pos="911"/>
        </w:tabs>
        <w:spacing w:before="5"/>
        <w:ind w:left="910" w:right="327"/>
        <w:jc w:val="both"/>
        <w:rPr>
          <w:sz w:val="19"/>
        </w:rPr>
      </w:pPr>
      <w:r>
        <w:rPr>
          <w:sz w:val="19"/>
        </w:rPr>
        <w:t>dbát, aby pojistná událost nenastala a udržovat vozidlo v dobrém technickém</w:t>
      </w:r>
      <w:r>
        <w:rPr>
          <w:spacing w:val="-1"/>
          <w:sz w:val="19"/>
        </w:rPr>
        <w:t xml:space="preserve"> </w:t>
      </w:r>
      <w:r>
        <w:rPr>
          <w:sz w:val="19"/>
        </w:rPr>
        <w:t>stavu,</w:t>
      </w:r>
    </w:p>
    <w:p w14:paraId="0F196741" w14:textId="77777777" w:rsidR="00A5650C" w:rsidRDefault="00000000">
      <w:pPr>
        <w:pStyle w:val="Odstavecseseznamem"/>
        <w:numPr>
          <w:ilvl w:val="1"/>
          <w:numId w:val="23"/>
        </w:numPr>
        <w:tabs>
          <w:tab w:val="left" w:pos="911"/>
        </w:tabs>
        <w:ind w:left="910" w:right="40"/>
        <w:jc w:val="both"/>
        <w:rPr>
          <w:sz w:val="19"/>
        </w:rPr>
      </w:pPr>
      <w:r>
        <w:rPr>
          <w:sz w:val="19"/>
        </w:rPr>
        <w:t>nahlásit policii každou dopravní nehodu, při které dojde ke zranění zúčastněných osob nebo na pojištěném vozidle vznikla škoda převyšující částku 100 000 Kč nebo částku stanovenou platnými právními</w:t>
      </w:r>
      <w:r>
        <w:rPr>
          <w:spacing w:val="-8"/>
          <w:sz w:val="19"/>
        </w:rPr>
        <w:t xml:space="preserve"> </w:t>
      </w:r>
      <w:r>
        <w:rPr>
          <w:sz w:val="19"/>
        </w:rPr>
        <w:t>předpisy,</w:t>
      </w:r>
    </w:p>
    <w:p w14:paraId="5C9AD006" w14:textId="77777777" w:rsidR="00A5650C" w:rsidRDefault="00000000">
      <w:pPr>
        <w:pStyle w:val="Odstavecseseznamem"/>
        <w:numPr>
          <w:ilvl w:val="1"/>
          <w:numId w:val="23"/>
        </w:numPr>
        <w:tabs>
          <w:tab w:val="left" w:pos="911"/>
        </w:tabs>
        <w:ind w:left="910" w:right="42"/>
        <w:jc w:val="both"/>
        <w:rPr>
          <w:sz w:val="19"/>
        </w:rPr>
      </w:pPr>
      <w:r>
        <w:rPr>
          <w:sz w:val="19"/>
        </w:rPr>
        <w:t>nahlásit policii každou škodnou událost způsobenou vandalským činem na vozidle, pokud je toto nebezpečí připojištěno,</w:t>
      </w:r>
    </w:p>
    <w:p w14:paraId="3A2B64D9" w14:textId="77777777" w:rsidR="00A5650C" w:rsidRDefault="00000000">
      <w:pPr>
        <w:pStyle w:val="Odstavecseseznamem"/>
        <w:numPr>
          <w:ilvl w:val="1"/>
          <w:numId w:val="23"/>
        </w:numPr>
        <w:tabs>
          <w:tab w:val="left" w:pos="911"/>
        </w:tabs>
        <w:ind w:left="910" w:right="39"/>
        <w:jc w:val="both"/>
        <w:rPr>
          <w:sz w:val="19"/>
        </w:rPr>
      </w:pPr>
      <w:r>
        <w:rPr>
          <w:sz w:val="19"/>
        </w:rPr>
        <w:t>nahlásit  policii  každou škodnou událost, pokud se   jedná o</w:t>
      </w:r>
      <w:r>
        <w:rPr>
          <w:spacing w:val="-6"/>
          <w:sz w:val="19"/>
        </w:rPr>
        <w:t xml:space="preserve"> </w:t>
      </w:r>
      <w:r>
        <w:rPr>
          <w:sz w:val="19"/>
        </w:rPr>
        <w:t>střet</w:t>
      </w:r>
      <w:r>
        <w:rPr>
          <w:spacing w:val="-7"/>
          <w:sz w:val="19"/>
        </w:rPr>
        <w:t xml:space="preserve"> </w:t>
      </w:r>
      <w:r>
        <w:rPr>
          <w:sz w:val="19"/>
        </w:rPr>
        <w:t>s</w:t>
      </w:r>
      <w:r>
        <w:rPr>
          <w:spacing w:val="-8"/>
          <w:sz w:val="19"/>
        </w:rPr>
        <w:t xml:space="preserve"> </w:t>
      </w:r>
      <w:r>
        <w:rPr>
          <w:sz w:val="19"/>
        </w:rPr>
        <w:t>divokou</w:t>
      </w:r>
      <w:r>
        <w:rPr>
          <w:spacing w:val="-8"/>
          <w:sz w:val="19"/>
        </w:rPr>
        <w:t xml:space="preserve"> </w:t>
      </w:r>
      <w:r>
        <w:rPr>
          <w:sz w:val="19"/>
        </w:rPr>
        <w:t>zvěří</w:t>
      </w:r>
      <w:r>
        <w:rPr>
          <w:spacing w:val="-9"/>
          <w:sz w:val="19"/>
        </w:rPr>
        <w:t xml:space="preserve"> </w:t>
      </w:r>
      <w:r>
        <w:rPr>
          <w:sz w:val="19"/>
        </w:rPr>
        <w:t>nebo</w:t>
      </w:r>
      <w:r>
        <w:rPr>
          <w:spacing w:val="-8"/>
          <w:sz w:val="19"/>
        </w:rPr>
        <w:t xml:space="preserve"> </w:t>
      </w:r>
      <w:r>
        <w:rPr>
          <w:sz w:val="19"/>
        </w:rPr>
        <w:t>se</w:t>
      </w:r>
      <w:r>
        <w:rPr>
          <w:spacing w:val="-10"/>
          <w:sz w:val="19"/>
        </w:rPr>
        <w:t xml:space="preserve"> </w:t>
      </w:r>
      <w:r>
        <w:rPr>
          <w:sz w:val="19"/>
        </w:rPr>
        <w:t>zvířetem,</w:t>
      </w:r>
      <w:r>
        <w:rPr>
          <w:spacing w:val="-8"/>
          <w:sz w:val="19"/>
        </w:rPr>
        <w:t xml:space="preserve"> </w:t>
      </w:r>
      <w:r>
        <w:rPr>
          <w:sz w:val="19"/>
        </w:rPr>
        <w:t>je-li</w:t>
      </w:r>
      <w:r>
        <w:rPr>
          <w:spacing w:val="-9"/>
          <w:sz w:val="19"/>
        </w:rPr>
        <w:t xml:space="preserve"> </w:t>
      </w:r>
      <w:r>
        <w:rPr>
          <w:sz w:val="19"/>
        </w:rPr>
        <w:t>toto</w:t>
      </w:r>
      <w:r>
        <w:rPr>
          <w:spacing w:val="-8"/>
          <w:sz w:val="19"/>
        </w:rPr>
        <w:t xml:space="preserve"> </w:t>
      </w:r>
      <w:r>
        <w:rPr>
          <w:sz w:val="19"/>
        </w:rPr>
        <w:t>nebezpečí připojištěno,</w:t>
      </w:r>
    </w:p>
    <w:p w14:paraId="2DC8BD89" w14:textId="77777777" w:rsidR="00A5650C" w:rsidRDefault="00000000">
      <w:pPr>
        <w:pStyle w:val="Odstavecseseznamem"/>
        <w:numPr>
          <w:ilvl w:val="1"/>
          <w:numId w:val="23"/>
        </w:numPr>
        <w:tabs>
          <w:tab w:val="left" w:pos="911"/>
        </w:tabs>
        <w:ind w:left="910" w:right="39"/>
        <w:jc w:val="both"/>
        <w:rPr>
          <w:sz w:val="19"/>
        </w:rPr>
      </w:pPr>
      <w:r>
        <w:rPr>
          <w:sz w:val="19"/>
        </w:rPr>
        <w:t>nahlásit  policii  každou škodnou událost, pokud se   jedná o odcizení dětské autosedačky, je-li toto nebezpečí připojištěno,</w:t>
      </w:r>
    </w:p>
    <w:p w14:paraId="091C0F68" w14:textId="77777777" w:rsidR="00A5650C" w:rsidRDefault="00000000">
      <w:pPr>
        <w:pStyle w:val="Odstavecseseznamem"/>
        <w:numPr>
          <w:ilvl w:val="1"/>
          <w:numId w:val="23"/>
        </w:numPr>
        <w:tabs>
          <w:tab w:val="left" w:pos="911"/>
        </w:tabs>
        <w:spacing w:before="1"/>
        <w:ind w:left="910" w:right="333"/>
        <w:jc w:val="both"/>
        <w:rPr>
          <w:sz w:val="19"/>
        </w:rPr>
      </w:pPr>
      <w:r>
        <w:rPr>
          <w:sz w:val="19"/>
        </w:rPr>
        <w:t>nahlásit policii každou škodnou událost, pokud se</w:t>
      </w:r>
      <w:r>
        <w:rPr>
          <w:spacing w:val="-23"/>
          <w:sz w:val="19"/>
        </w:rPr>
        <w:t xml:space="preserve"> </w:t>
      </w:r>
      <w:r>
        <w:rPr>
          <w:sz w:val="19"/>
        </w:rPr>
        <w:t>jedná o dopravní nehodu motocyklu,</w:t>
      </w:r>
    </w:p>
    <w:p w14:paraId="1487CC12" w14:textId="77777777" w:rsidR="00A5650C" w:rsidRDefault="00000000">
      <w:pPr>
        <w:pStyle w:val="Odstavecseseznamem"/>
        <w:numPr>
          <w:ilvl w:val="1"/>
          <w:numId w:val="23"/>
        </w:numPr>
        <w:tabs>
          <w:tab w:val="left" w:pos="911"/>
        </w:tabs>
        <w:ind w:left="910" w:right="40"/>
        <w:jc w:val="both"/>
        <w:rPr>
          <w:sz w:val="19"/>
        </w:rPr>
      </w:pPr>
      <w:r>
        <w:rPr>
          <w:sz w:val="19"/>
        </w:rPr>
        <w:t>je-li podezření z trestného činu, případně ukládají-li to právní předpisy, neprodleně oznámit událost příslušné policii,</w:t>
      </w:r>
    </w:p>
    <w:p w14:paraId="38AC865D" w14:textId="77777777" w:rsidR="00A5650C" w:rsidRDefault="00000000">
      <w:pPr>
        <w:pStyle w:val="Odstavecseseznamem"/>
        <w:numPr>
          <w:ilvl w:val="1"/>
          <w:numId w:val="23"/>
        </w:numPr>
        <w:tabs>
          <w:tab w:val="left" w:pos="911"/>
        </w:tabs>
        <w:spacing w:before="44"/>
        <w:ind w:left="910" w:hanging="433"/>
        <w:jc w:val="both"/>
        <w:rPr>
          <w:sz w:val="19"/>
        </w:rPr>
      </w:pPr>
      <w:r>
        <w:rPr>
          <w:spacing w:val="1"/>
          <w:w w:val="99"/>
          <w:sz w:val="19"/>
        </w:rPr>
        <w:br w:type="column"/>
      </w:r>
      <w:r>
        <w:rPr>
          <w:sz w:val="19"/>
        </w:rPr>
        <w:t>před začátkem opravy vozidla vyžádat souhlas</w:t>
      </w:r>
      <w:r>
        <w:rPr>
          <w:spacing w:val="-20"/>
          <w:sz w:val="19"/>
        </w:rPr>
        <w:t xml:space="preserve"> </w:t>
      </w:r>
      <w:r>
        <w:rPr>
          <w:sz w:val="19"/>
        </w:rPr>
        <w:t>pojistitele,</w:t>
      </w:r>
    </w:p>
    <w:p w14:paraId="4DAB5DA0" w14:textId="77777777" w:rsidR="00A5650C" w:rsidRDefault="00000000">
      <w:pPr>
        <w:pStyle w:val="Odstavecseseznamem"/>
        <w:numPr>
          <w:ilvl w:val="1"/>
          <w:numId w:val="23"/>
        </w:numPr>
        <w:tabs>
          <w:tab w:val="left" w:pos="911"/>
        </w:tabs>
        <w:spacing w:before="1"/>
        <w:ind w:left="910" w:right="232"/>
        <w:jc w:val="both"/>
        <w:rPr>
          <w:sz w:val="19"/>
        </w:rPr>
      </w:pPr>
      <w:r>
        <w:rPr>
          <w:sz w:val="19"/>
        </w:rPr>
        <w:t>doložit výši nákladů na opravu vozidla, požádá-li o to pojistitel,</w:t>
      </w:r>
    </w:p>
    <w:p w14:paraId="423393AC" w14:textId="77777777" w:rsidR="00A5650C" w:rsidRDefault="00000000">
      <w:pPr>
        <w:pStyle w:val="Odstavecseseznamem"/>
        <w:numPr>
          <w:ilvl w:val="1"/>
          <w:numId w:val="23"/>
        </w:numPr>
        <w:tabs>
          <w:tab w:val="left" w:pos="911"/>
        </w:tabs>
        <w:spacing w:before="2"/>
        <w:ind w:left="910" w:right="233" w:hanging="433"/>
        <w:jc w:val="both"/>
        <w:rPr>
          <w:sz w:val="19"/>
        </w:rPr>
      </w:pPr>
      <w:r>
        <w:rPr>
          <w:sz w:val="19"/>
        </w:rPr>
        <w:t>v</w:t>
      </w:r>
      <w:r>
        <w:rPr>
          <w:spacing w:val="-10"/>
          <w:sz w:val="19"/>
        </w:rPr>
        <w:t xml:space="preserve"> </w:t>
      </w:r>
      <w:r>
        <w:rPr>
          <w:sz w:val="19"/>
        </w:rPr>
        <w:t>případě,</w:t>
      </w:r>
      <w:r>
        <w:rPr>
          <w:spacing w:val="-9"/>
          <w:sz w:val="19"/>
        </w:rPr>
        <w:t xml:space="preserve"> </w:t>
      </w:r>
      <w:r>
        <w:rPr>
          <w:sz w:val="19"/>
        </w:rPr>
        <w:t>že</w:t>
      </w:r>
      <w:r>
        <w:rPr>
          <w:spacing w:val="-8"/>
          <w:sz w:val="19"/>
        </w:rPr>
        <w:t xml:space="preserve"> </w:t>
      </w:r>
      <w:r>
        <w:rPr>
          <w:sz w:val="19"/>
        </w:rPr>
        <w:t>dopravní</w:t>
      </w:r>
      <w:r>
        <w:rPr>
          <w:spacing w:val="-11"/>
          <w:sz w:val="19"/>
        </w:rPr>
        <w:t xml:space="preserve"> </w:t>
      </w:r>
      <w:r>
        <w:rPr>
          <w:sz w:val="19"/>
        </w:rPr>
        <w:t>nehoda</w:t>
      </w:r>
      <w:r>
        <w:rPr>
          <w:spacing w:val="-9"/>
          <w:sz w:val="19"/>
        </w:rPr>
        <w:t xml:space="preserve"> </w:t>
      </w:r>
      <w:r>
        <w:rPr>
          <w:sz w:val="19"/>
        </w:rPr>
        <w:t>nebyla</w:t>
      </w:r>
      <w:r>
        <w:rPr>
          <w:spacing w:val="-7"/>
          <w:sz w:val="19"/>
        </w:rPr>
        <w:t xml:space="preserve"> </w:t>
      </w:r>
      <w:r>
        <w:rPr>
          <w:sz w:val="19"/>
        </w:rPr>
        <w:t>hlášena</w:t>
      </w:r>
      <w:r>
        <w:rPr>
          <w:spacing w:val="-9"/>
          <w:sz w:val="19"/>
        </w:rPr>
        <w:t xml:space="preserve"> </w:t>
      </w:r>
      <w:r>
        <w:rPr>
          <w:sz w:val="19"/>
        </w:rPr>
        <w:t>policii,</w:t>
      </w:r>
      <w:r>
        <w:rPr>
          <w:spacing w:val="-9"/>
          <w:sz w:val="19"/>
        </w:rPr>
        <w:t xml:space="preserve"> </w:t>
      </w:r>
      <w:r>
        <w:rPr>
          <w:sz w:val="19"/>
        </w:rPr>
        <w:t>sepsat spolu s ostatními účastníky dopravní nehody písemný dokument (záznam o dopravní nehodě), v němž uvede všechny základní identifikační údaje k nehodě (datum, čas a místo, účastníky, jak ke škodě došlo, jaké škody a komu vznikly, situační plánek místa nehody, popř. fotodokumentaci a svědky). Tento dokument předat spolu s hlášením pojistné události</w:t>
      </w:r>
      <w:r>
        <w:rPr>
          <w:spacing w:val="-9"/>
          <w:sz w:val="19"/>
        </w:rPr>
        <w:t xml:space="preserve"> </w:t>
      </w:r>
      <w:r>
        <w:rPr>
          <w:sz w:val="19"/>
        </w:rPr>
        <w:t>pojistiteli,</w:t>
      </w:r>
    </w:p>
    <w:p w14:paraId="4FB51170" w14:textId="77777777" w:rsidR="00A5650C" w:rsidRDefault="00000000">
      <w:pPr>
        <w:pStyle w:val="Odstavecseseznamem"/>
        <w:numPr>
          <w:ilvl w:val="1"/>
          <w:numId w:val="23"/>
        </w:numPr>
        <w:tabs>
          <w:tab w:val="left" w:pos="911"/>
        </w:tabs>
        <w:ind w:left="910" w:right="234"/>
        <w:jc w:val="both"/>
        <w:rPr>
          <w:sz w:val="19"/>
        </w:rPr>
      </w:pPr>
      <w:r>
        <w:rPr>
          <w:sz w:val="19"/>
        </w:rPr>
        <w:t>zajistit uložení originálu velkého technického průkazu na bezpečném místě mimo</w:t>
      </w:r>
      <w:r>
        <w:rPr>
          <w:spacing w:val="-2"/>
          <w:sz w:val="19"/>
        </w:rPr>
        <w:t xml:space="preserve"> </w:t>
      </w:r>
      <w:r>
        <w:rPr>
          <w:sz w:val="19"/>
        </w:rPr>
        <w:t>vozidlo,</w:t>
      </w:r>
    </w:p>
    <w:p w14:paraId="706ADB5D" w14:textId="77777777" w:rsidR="00A5650C" w:rsidRDefault="00000000">
      <w:pPr>
        <w:pStyle w:val="Odstavecseseznamem"/>
        <w:numPr>
          <w:ilvl w:val="1"/>
          <w:numId w:val="23"/>
        </w:numPr>
        <w:tabs>
          <w:tab w:val="left" w:pos="911"/>
        </w:tabs>
        <w:spacing w:before="6" w:line="229" w:lineRule="exact"/>
        <w:ind w:left="910" w:hanging="433"/>
        <w:jc w:val="both"/>
        <w:rPr>
          <w:sz w:val="19"/>
        </w:rPr>
      </w:pPr>
      <w:r>
        <w:rPr>
          <w:sz w:val="19"/>
        </w:rPr>
        <w:t>při krádeži vozidla doložit rezervní</w:t>
      </w:r>
      <w:r>
        <w:rPr>
          <w:spacing w:val="-10"/>
          <w:sz w:val="19"/>
        </w:rPr>
        <w:t xml:space="preserve"> </w:t>
      </w:r>
      <w:r>
        <w:rPr>
          <w:sz w:val="19"/>
        </w:rPr>
        <w:t>klíče.</w:t>
      </w:r>
    </w:p>
    <w:p w14:paraId="4E6E6B48" w14:textId="77777777" w:rsidR="00A5650C" w:rsidRDefault="00000000">
      <w:pPr>
        <w:pStyle w:val="Odstavecseseznamem"/>
        <w:numPr>
          <w:ilvl w:val="0"/>
          <w:numId w:val="23"/>
        </w:numPr>
        <w:tabs>
          <w:tab w:val="left" w:pos="479"/>
        </w:tabs>
        <w:ind w:left="478" w:right="231"/>
        <w:jc w:val="both"/>
        <w:rPr>
          <w:sz w:val="19"/>
        </w:rPr>
      </w:pPr>
      <w:r>
        <w:rPr>
          <w:sz w:val="19"/>
        </w:rPr>
        <w:t>Pokud dojde během trvání pojištění ke změně provozované činnosti pojištěného vozidla nebo se změní způsob zabezpečení vozidla oproti stavu uvedenému v pojistné smlouvě, je pojištěný povinen ohlásit pojistiteli tuto skutečnost bez zbytečného odkladu, nejpozději do 15 dnů od data této změny, jinak se vystavuje riziku</w:t>
      </w:r>
      <w:r>
        <w:rPr>
          <w:spacing w:val="-3"/>
          <w:sz w:val="19"/>
        </w:rPr>
        <w:t xml:space="preserve"> </w:t>
      </w:r>
      <w:r>
        <w:rPr>
          <w:sz w:val="19"/>
        </w:rPr>
        <w:t>podpojištění.</w:t>
      </w:r>
    </w:p>
    <w:p w14:paraId="7D168397" w14:textId="77777777" w:rsidR="00A5650C" w:rsidRDefault="00000000">
      <w:pPr>
        <w:pStyle w:val="Odstavecseseznamem"/>
        <w:numPr>
          <w:ilvl w:val="0"/>
          <w:numId w:val="23"/>
        </w:numPr>
        <w:tabs>
          <w:tab w:val="left" w:pos="479"/>
        </w:tabs>
        <w:ind w:left="478" w:right="232"/>
        <w:jc w:val="both"/>
        <w:rPr>
          <w:sz w:val="19"/>
        </w:rPr>
      </w:pPr>
      <w:r>
        <w:rPr>
          <w:sz w:val="19"/>
        </w:rPr>
        <w:t>Bylo-li na základě nepravdivých, nedoložených nebo neúplných skutečností stanoveno nižší pojistné, než by pojistitel stanovil znaje</w:t>
      </w:r>
      <w:r>
        <w:rPr>
          <w:spacing w:val="-14"/>
          <w:sz w:val="19"/>
        </w:rPr>
        <w:t xml:space="preserve"> </w:t>
      </w:r>
      <w:r>
        <w:rPr>
          <w:sz w:val="19"/>
        </w:rPr>
        <w:t>veškeré</w:t>
      </w:r>
      <w:r>
        <w:rPr>
          <w:spacing w:val="-10"/>
          <w:sz w:val="19"/>
        </w:rPr>
        <w:t xml:space="preserve"> </w:t>
      </w:r>
      <w:r>
        <w:rPr>
          <w:sz w:val="19"/>
        </w:rPr>
        <w:t>skutečnosti,</w:t>
      </w:r>
      <w:r>
        <w:rPr>
          <w:spacing w:val="-11"/>
          <w:sz w:val="19"/>
        </w:rPr>
        <w:t xml:space="preserve"> </w:t>
      </w:r>
      <w:r>
        <w:rPr>
          <w:sz w:val="19"/>
        </w:rPr>
        <w:t>má</w:t>
      </w:r>
      <w:r>
        <w:rPr>
          <w:spacing w:val="-12"/>
          <w:sz w:val="19"/>
        </w:rPr>
        <w:t xml:space="preserve"> </w:t>
      </w:r>
      <w:r>
        <w:rPr>
          <w:sz w:val="19"/>
        </w:rPr>
        <w:t>pojistitel</w:t>
      </w:r>
      <w:r>
        <w:rPr>
          <w:spacing w:val="-10"/>
          <w:sz w:val="19"/>
        </w:rPr>
        <w:t xml:space="preserve"> </w:t>
      </w:r>
      <w:r>
        <w:rPr>
          <w:sz w:val="19"/>
        </w:rPr>
        <w:t>právo</w:t>
      </w:r>
      <w:r>
        <w:rPr>
          <w:spacing w:val="-12"/>
          <w:sz w:val="19"/>
        </w:rPr>
        <w:t xml:space="preserve"> </w:t>
      </w:r>
      <w:r>
        <w:rPr>
          <w:sz w:val="19"/>
        </w:rPr>
        <w:t>na</w:t>
      </w:r>
      <w:r>
        <w:rPr>
          <w:spacing w:val="-11"/>
          <w:sz w:val="19"/>
        </w:rPr>
        <w:t xml:space="preserve"> </w:t>
      </w:r>
      <w:r>
        <w:rPr>
          <w:sz w:val="19"/>
        </w:rPr>
        <w:t>zaplacení</w:t>
      </w:r>
      <w:r>
        <w:rPr>
          <w:spacing w:val="-10"/>
          <w:sz w:val="19"/>
        </w:rPr>
        <w:t xml:space="preserve"> </w:t>
      </w:r>
      <w:r>
        <w:rPr>
          <w:sz w:val="19"/>
        </w:rPr>
        <w:t>rozdílu pojistného od počátku pojištění.</w:t>
      </w:r>
    </w:p>
    <w:p w14:paraId="63C34146" w14:textId="77777777" w:rsidR="00A5650C" w:rsidRDefault="00000000">
      <w:pPr>
        <w:pStyle w:val="Nadpis5"/>
        <w:spacing w:before="56"/>
        <w:ind w:left="1740" w:right="1875" w:firstLine="628"/>
        <w:jc w:val="left"/>
      </w:pPr>
      <w:bookmarkStart w:id="30" w:name="ČLÁNEK__11_ZMĚNA_A_ZÁNIK_POJIŠTĚNÍ"/>
      <w:bookmarkEnd w:id="30"/>
      <w:r>
        <w:t>ČLÁNEK 11 ZMĚNA A ZÁNIK</w:t>
      </w:r>
      <w:r>
        <w:rPr>
          <w:spacing w:val="-26"/>
        </w:rPr>
        <w:t xml:space="preserve"> </w:t>
      </w:r>
      <w:r>
        <w:t>POJIŠTĚNÍ</w:t>
      </w:r>
    </w:p>
    <w:p w14:paraId="54ABF95D" w14:textId="77777777" w:rsidR="00A5650C" w:rsidRDefault="00000000">
      <w:pPr>
        <w:pStyle w:val="Odstavecseseznamem"/>
        <w:numPr>
          <w:ilvl w:val="0"/>
          <w:numId w:val="22"/>
        </w:numPr>
        <w:tabs>
          <w:tab w:val="left" w:pos="479"/>
        </w:tabs>
        <w:spacing w:before="2"/>
        <w:ind w:right="235"/>
        <w:jc w:val="both"/>
        <w:rPr>
          <w:sz w:val="19"/>
        </w:rPr>
      </w:pPr>
      <w:r>
        <w:rPr>
          <w:sz w:val="19"/>
        </w:rPr>
        <w:t>Zánik dodatkového pojištění nastává z důvodů a za podmínek stanovených  zákonem  č.   89/2012    Sb.,    Občanský    zákoník, v platném znění a VPPŠ, pokud není dále uvedeno</w:t>
      </w:r>
      <w:r>
        <w:rPr>
          <w:spacing w:val="-20"/>
          <w:sz w:val="19"/>
        </w:rPr>
        <w:t xml:space="preserve"> </w:t>
      </w:r>
      <w:r>
        <w:rPr>
          <w:sz w:val="19"/>
        </w:rPr>
        <w:t>jinak.</w:t>
      </w:r>
    </w:p>
    <w:p w14:paraId="648A43F1" w14:textId="77777777" w:rsidR="00A5650C" w:rsidRDefault="00000000">
      <w:pPr>
        <w:pStyle w:val="Odstavecseseznamem"/>
        <w:numPr>
          <w:ilvl w:val="0"/>
          <w:numId w:val="22"/>
        </w:numPr>
        <w:tabs>
          <w:tab w:val="left" w:pos="479"/>
        </w:tabs>
        <w:ind w:right="232"/>
        <w:jc w:val="both"/>
        <w:rPr>
          <w:sz w:val="19"/>
        </w:rPr>
      </w:pPr>
      <w:r>
        <w:rPr>
          <w:sz w:val="19"/>
        </w:rPr>
        <w:t>Zaniklo-li společné jmění manželů smrtí nebo prohlášením za mrtvého jednoho z nich, vstupuje do pojištění na jeho místo pozůstalý manžel, je-li podle dědického vypořádání nadále vlastníkem nebo spoluvlastníkem předmětu pojištění. Zaniklo-li společné jmění manželů jinak např. dohodou o vypořádání, konkursem  apod.,  vstupuje  do pojištění ten, kdo je  oprávněn  s pojištěnou věcí</w:t>
      </w:r>
      <w:r>
        <w:rPr>
          <w:spacing w:val="-1"/>
          <w:sz w:val="19"/>
        </w:rPr>
        <w:t xml:space="preserve"> </w:t>
      </w:r>
      <w:r>
        <w:rPr>
          <w:sz w:val="19"/>
        </w:rPr>
        <w:t>nakládat.</w:t>
      </w:r>
    </w:p>
    <w:p w14:paraId="275D689E" w14:textId="77777777" w:rsidR="00A5650C" w:rsidRDefault="00000000">
      <w:pPr>
        <w:pStyle w:val="Odstavecseseznamem"/>
        <w:numPr>
          <w:ilvl w:val="0"/>
          <w:numId w:val="22"/>
        </w:numPr>
        <w:tabs>
          <w:tab w:val="left" w:pos="479"/>
        </w:tabs>
        <w:spacing w:before="1"/>
        <w:ind w:right="234"/>
        <w:jc w:val="both"/>
        <w:rPr>
          <w:sz w:val="19"/>
        </w:rPr>
      </w:pPr>
      <w:r>
        <w:rPr>
          <w:sz w:val="19"/>
        </w:rPr>
        <w:t>Pokud dojde během trvání pojištění k výměně motoru nebo karoserie nebo k takové úpravě pojištěného vozidla, která podléhá schválení příslušného státního orgánu, je pojištěný povinen tuto skutečnost neprodleně oznámit pojistiteli. Změnou pojištěné věci dochází k zániku pojištění, jen když se účastníci pojištění nedohodnou na změně pojistné</w:t>
      </w:r>
      <w:r>
        <w:rPr>
          <w:spacing w:val="-10"/>
          <w:sz w:val="19"/>
        </w:rPr>
        <w:t xml:space="preserve"> </w:t>
      </w:r>
      <w:r>
        <w:rPr>
          <w:sz w:val="19"/>
        </w:rPr>
        <w:t>smlouvy.</w:t>
      </w:r>
    </w:p>
    <w:p w14:paraId="458336BC" w14:textId="77777777" w:rsidR="00A5650C" w:rsidRDefault="00000000">
      <w:pPr>
        <w:pStyle w:val="Odstavecseseznamem"/>
        <w:numPr>
          <w:ilvl w:val="0"/>
          <w:numId w:val="22"/>
        </w:numPr>
        <w:tabs>
          <w:tab w:val="left" w:pos="479"/>
        </w:tabs>
        <w:spacing w:before="1"/>
        <w:ind w:right="231"/>
        <w:jc w:val="both"/>
        <w:rPr>
          <w:sz w:val="19"/>
        </w:rPr>
      </w:pPr>
      <w:r>
        <w:rPr>
          <w:sz w:val="19"/>
        </w:rPr>
        <w:t>Pokud je jednou pojistnou smlouvou pojištěna odpovědnost za újmu způsobenou provozem vozidla a současně havarijní pojištění tohoto vozidla, nebo jakékoli dodatkové pojištění, pak platí,</w:t>
      </w:r>
      <w:r>
        <w:rPr>
          <w:spacing w:val="-11"/>
          <w:sz w:val="19"/>
        </w:rPr>
        <w:t xml:space="preserve"> </w:t>
      </w:r>
      <w:r>
        <w:rPr>
          <w:sz w:val="19"/>
        </w:rPr>
        <w:t>že</w:t>
      </w:r>
      <w:r>
        <w:rPr>
          <w:spacing w:val="-9"/>
          <w:sz w:val="19"/>
        </w:rPr>
        <w:t xml:space="preserve"> </w:t>
      </w:r>
      <w:r>
        <w:rPr>
          <w:sz w:val="19"/>
        </w:rPr>
        <w:t>zánik</w:t>
      </w:r>
      <w:r>
        <w:rPr>
          <w:spacing w:val="-11"/>
          <w:sz w:val="19"/>
        </w:rPr>
        <w:t xml:space="preserve"> </w:t>
      </w:r>
      <w:r>
        <w:rPr>
          <w:sz w:val="19"/>
        </w:rPr>
        <w:t>havarijního</w:t>
      </w:r>
      <w:r>
        <w:rPr>
          <w:spacing w:val="-10"/>
          <w:sz w:val="19"/>
        </w:rPr>
        <w:t xml:space="preserve"> </w:t>
      </w:r>
      <w:r>
        <w:rPr>
          <w:sz w:val="19"/>
        </w:rPr>
        <w:t>pojištění</w:t>
      </w:r>
      <w:r>
        <w:rPr>
          <w:spacing w:val="-9"/>
          <w:sz w:val="19"/>
        </w:rPr>
        <w:t xml:space="preserve"> </w:t>
      </w:r>
      <w:r>
        <w:rPr>
          <w:sz w:val="19"/>
        </w:rPr>
        <w:t>a</w:t>
      </w:r>
      <w:r>
        <w:rPr>
          <w:spacing w:val="-12"/>
          <w:sz w:val="19"/>
        </w:rPr>
        <w:t xml:space="preserve"> </w:t>
      </w:r>
      <w:r>
        <w:rPr>
          <w:sz w:val="19"/>
        </w:rPr>
        <w:t>dodatkového</w:t>
      </w:r>
      <w:r>
        <w:rPr>
          <w:spacing w:val="-10"/>
          <w:sz w:val="19"/>
        </w:rPr>
        <w:t xml:space="preserve"> </w:t>
      </w:r>
      <w:r>
        <w:rPr>
          <w:sz w:val="19"/>
        </w:rPr>
        <w:t>pojištění</w:t>
      </w:r>
      <w:r>
        <w:rPr>
          <w:spacing w:val="-9"/>
          <w:sz w:val="19"/>
        </w:rPr>
        <w:t xml:space="preserve"> </w:t>
      </w:r>
      <w:r>
        <w:rPr>
          <w:sz w:val="19"/>
        </w:rPr>
        <w:t>se</w:t>
      </w:r>
      <w:r>
        <w:rPr>
          <w:spacing w:val="-12"/>
          <w:sz w:val="19"/>
        </w:rPr>
        <w:t xml:space="preserve"> </w:t>
      </w:r>
      <w:r>
        <w:rPr>
          <w:sz w:val="19"/>
        </w:rPr>
        <w:t>řídí ustanoveními článku 7 Doplňkových pojistných podmínek pro pojištění odpovědnosti za újmu způsobenou provozem</w:t>
      </w:r>
      <w:r>
        <w:rPr>
          <w:spacing w:val="-33"/>
          <w:sz w:val="19"/>
        </w:rPr>
        <w:t xml:space="preserve"> </w:t>
      </w:r>
      <w:r>
        <w:rPr>
          <w:sz w:val="19"/>
        </w:rPr>
        <w:t>vozidla.</w:t>
      </w:r>
    </w:p>
    <w:p w14:paraId="55D7B31F" w14:textId="77777777" w:rsidR="00A5650C" w:rsidRDefault="00000000">
      <w:pPr>
        <w:pStyle w:val="Nadpis5"/>
        <w:spacing w:before="58"/>
        <w:ind w:left="2122" w:right="2242" w:hanging="1"/>
      </w:pPr>
      <w:bookmarkStart w:id="31" w:name="ČLÁNEK_12_POJISTNÉ_PLNĚNÍ"/>
      <w:bookmarkEnd w:id="31"/>
      <w:r>
        <w:t>ČLÁNEK 12 POJISTNÉ</w:t>
      </w:r>
      <w:r>
        <w:rPr>
          <w:spacing w:val="-22"/>
        </w:rPr>
        <w:t xml:space="preserve"> </w:t>
      </w:r>
      <w:r>
        <w:t>PLNĚNÍ</w:t>
      </w:r>
    </w:p>
    <w:p w14:paraId="4EFF8A85" w14:textId="77777777" w:rsidR="00A5650C" w:rsidRDefault="00000000">
      <w:pPr>
        <w:pStyle w:val="Odstavecseseznamem"/>
        <w:numPr>
          <w:ilvl w:val="0"/>
          <w:numId w:val="21"/>
        </w:numPr>
        <w:tabs>
          <w:tab w:val="left" w:pos="479"/>
        </w:tabs>
        <w:spacing w:before="1"/>
        <w:ind w:right="232"/>
        <w:jc w:val="both"/>
        <w:rPr>
          <w:sz w:val="19"/>
        </w:rPr>
      </w:pPr>
      <w:r>
        <w:rPr>
          <w:sz w:val="19"/>
        </w:rPr>
        <w:t>V případě zničení nebo odcizení předmětu pojištění poskytne pojistitel plnění do výše pojistné částky, na kterou byl předmět pojištění pojištěn. Časovou cenou se rozumí cena, za kterou lze  v době pojistné události pořídit pojištěnou věc stejného nebo srovnatelného typu a provedení a ve stejném stupni opotřebení. Tato cena zohledňuje stav aktuální nabídky a poptávky</w:t>
      </w:r>
      <w:r>
        <w:rPr>
          <w:spacing w:val="-13"/>
          <w:sz w:val="19"/>
        </w:rPr>
        <w:t xml:space="preserve"> </w:t>
      </w:r>
      <w:r>
        <w:rPr>
          <w:spacing w:val="3"/>
          <w:sz w:val="19"/>
        </w:rPr>
        <w:t>natrhu.</w:t>
      </w:r>
    </w:p>
    <w:p w14:paraId="3C71FD7D" w14:textId="77777777" w:rsidR="00A5650C" w:rsidRDefault="00000000">
      <w:pPr>
        <w:pStyle w:val="Odstavecseseznamem"/>
        <w:numPr>
          <w:ilvl w:val="0"/>
          <w:numId w:val="21"/>
        </w:numPr>
        <w:tabs>
          <w:tab w:val="left" w:pos="479"/>
        </w:tabs>
        <w:spacing w:before="1"/>
        <w:ind w:right="232" w:hanging="361"/>
        <w:jc w:val="both"/>
        <w:rPr>
          <w:sz w:val="19"/>
        </w:rPr>
      </w:pPr>
      <w:r>
        <w:rPr>
          <w:sz w:val="19"/>
        </w:rPr>
        <w:t>V</w:t>
      </w:r>
      <w:r>
        <w:rPr>
          <w:spacing w:val="-14"/>
          <w:sz w:val="19"/>
        </w:rPr>
        <w:t xml:space="preserve"> </w:t>
      </w:r>
      <w:r>
        <w:rPr>
          <w:sz w:val="19"/>
        </w:rPr>
        <w:t>případě</w:t>
      </w:r>
      <w:r>
        <w:rPr>
          <w:spacing w:val="-12"/>
          <w:sz w:val="19"/>
        </w:rPr>
        <w:t xml:space="preserve"> </w:t>
      </w:r>
      <w:r>
        <w:rPr>
          <w:sz w:val="19"/>
        </w:rPr>
        <w:t>poškození</w:t>
      </w:r>
      <w:r>
        <w:rPr>
          <w:spacing w:val="-12"/>
          <w:sz w:val="19"/>
        </w:rPr>
        <w:t xml:space="preserve"> </w:t>
      </w:r>
      <w:r>
        <w:rPr>
          <w:sz w:val="19"/>
        </w:rPr>
        <w:t>předmětu</w:t>
      </w:r>
      <w:r>
        <w:rPr>
          <w:spacing w:val="-12"/>
          <w:sz w:val="19"/>
        </w:rPr>
        <w:t xml:space="preserve"> </w:t>
      </w:r>
      <w:r>
        <w:rPr>
          <w:sz w:val="19"/>
        </w:rPr>
        <w:t>pojištění</w:t>
      </w:r>
      <w:r>
        <w:rPr>
          <w:spacing w:val="-14"/>
          <w:sz w:val="19"/>
        </w:rPr>
        <w:t xml:space="preserve"> </w:t>
      </w:r>
      <w:r>
        <w:rPr>
          <w:sz w:val="19"/>
        </w:rPr>
        <w:t>poskytne</w:t>
      </w:r>
      <w:r>
        <w:rPr>
          <w:spacing w:val="-11"/>
          <w:sz w:val="19"/>
        </w:rPr>
        <w:t xml:space="preserve"> </w:t>
      </w:r>
      <w:r>
        <w:rPr>
          <w:sz w:val="19"/>
        </w:rPr>
        <w:t>pojistitel</w:t>
      </w:r>
      <w:r>
        <w:rPr>
          <w:spacing w:val="-12"/>
          <w:sz w:val="19"/>
        </w:rPr>
        <w:t xml:space="preserve"> </w:t>
      </w:r>
      <w:r>
        <w:rPr>
          <w:sz w:val="19"/>
        </w:rPr>
        <w:t>plnění ve výši účelně vynaložených nákladů na  opravu věci při cenách  v místě obvyklých, nejvýše však ve výši časové ceny předmětu pojištění v době pojistné události vypočtené dle odst. 1 tohoto článku,</w:t>
      </w:r>
      <w:r>
        <w:rPr>
          <w:spacing w:val="-9"/>
          <w:sz w:val="19"/>
        </w:rPr>
        <w:t xml:space="preserve"> </w:t>
      </w:r>
      <w:r>
        <w:rPr>
          <w:sz w:val="19"/>
        </w:rPr>
        <w:t>maximálně</w:t>
      </w:r>
      <w:r>
        <w:rPr>
          <w:spacing w:val="-13"/>
          <w:sz w:val="19"/>
        </w:rPr>
        <w:t xml:space="preserve"> </w:t>
      </w:r>
      <w:r>
        <w:rPr>
          <w:sz w:val="19"/>
        </w:rPr>
        <w:t>však</w:t>
      </w:r>
      <w:r>
        <w:rPr>
          <w:spacing w:val="-12"/>
          <w:sz w:val="19"/>
        </w:rPr>
        <w:t xml:space="preserve"> </w:t>
      </w:r>
      <w:r>
        <w:rPr>
          <w:sz w:val="19"/>
        </w:rPr>
        <w:t>do</w:t>
      </w:r>
      <w:r>
        <w:rPr>
          <w:spacing w:val="-9"/>
          <w:sz w:val="19"/>
        </w:rPr>
        <w:t xml:space="preserve"> </w:t>
      </w:r>
      <w:r>
        <w:rPr>
          <w:sz w:val="19"/>
        </w:rPr>
        <w:t>pojistné</w:t>
      </w:r>
      <w:r>
        <w:rPr>
          <w:spacing w:val="-10"/>
          <w:sz w:val="19"/>
        </w:rPr>
        <w:t xml:space="preserve"> </w:t>
      </w:r>
      <w:r>
        <w:rPr>
          <w:sz w:val="19"/>
        </w:rPr>
        <w:t>částky,</w:t>
      </w:r>
      <w:r>
        <w:rPr>
          <w:spacing w:val="-11"/>
          <w:sz w:val="19"/>
        </w:rPr>
        <w:t xml:space="preserve"> </w:t>
      </w:r>
      <w:r>
        <w:rPr>
          <w:sz w:val="19"/>
        </w:rPr>
        <w:t>na</w:t>
      </w:r>
      <w:r>
        <w:rPr>
          <w:spacing w:val="-9"/>
          <w:sz w:val="19"/>
        </w:rPr>
        <w:t xml:space="preserve"> </w:t>
      </w:r>
      <w:r>
        <w:rPr>
          <w:sz w:val="19"/>
        </w:rPr>
        <w:t>kterou</w:t>
      </w:r>
      <w:r>
        <w:rPr>
          <w:spacing w:val="-8"/>
          <w:sz w:val="19"/>
        </w:rPr>
        <w:t xml:space="preserve"> </w:t>
      </w:r>
      <w:r>
        <w:rPr>
          <w:sz w:val="19"/>
        </w:rPr>
        <w:t>byl</w:t>
      </w:r>
      <w:r>
        <w:rPr>
          <w:spacing w:val="-11"/>
          <w:sz w:val="19"/>
        </w:rPr>
        <w:t xml:space="preserve"> </w:t>
      </w:r>
      <w:r>
        <w:rPr>
          <w:sz w:val="19"/>
        </w:rPr>
        <w:t>předmět pojištění</w:t>
      </w:r>
      <w:r>
        <w:rPr>
          <w:spacing w:val="-4"/>
          <w:sz w:val="19"/>
        </w:rPr>
        <w:t xml:space="preserve"> </w:t>
      </w:r>
      <w:r>
        <w:rPr>
          <w:sz w:val="19"/>
        </w:rPr>
        <w:t>pojištěn.</w:t>
      </w:r>
    </w:p>
    <w:p w14:paraId="7C1670D5" w14:textId="77777777" w:rsidR="00A5650C" w:rsidRDefault="00000000">
      <w:pPr>
        <w:pStyle w:val="Odstavecseseznamem"/>
        <w:numPr>
          <w:ilvl w:val="0"/>
          <w:numId w:val="21"/>
        </w:numPr>
        <w:tabs>
          <w:tab w:val="left" w:pos="479"/>
        </w:tabs>
        <w:spacing w:before="3"/>
        <w:ind w:right="236"/>
        <w:jc w:val="both"/>
        <w:rPr>
          <w:sz w:val="19"/>
        </w:rPr>
      </w:pPr>
      <w:r>
        <w:rPr>
          <w:sz w:val="19"/>
        </w:rPr>
        <w:t>Výše plnění podle odst. 1 a 2 tohoto článku se sníží o cenu upotřebitelných zbytků (stanovenou např. znaleckým posudkem, v aukci,</w:t>
      </w:r>
      <w:r>
        <w:rPr>
          <w:spacing w:val="-2"/>
          <w:sz w:val="19"/>
        </w:rPr>
        <w:t xml:space="preserve"> </w:t>
      </w:r>
      <w:r>
        <w:rPr>
          <w:sz w:val="19"/>
        </w:rPr>
        <w:t>apod.).</w:t>
      </w:r>
    </w:p>
    <w:p w14:paraId="03F3A613" w14:textId="77777777" w:rsidR="00A5650C" w:rsidRDefault="00000000">
      <w:pPr>
        <w:pStyle w:val="Odstavecseseznamem"/>
        <w:numPr>
          <w:ilvl w:val="0"/>
          <w:numId w:val="21"/>
        </w:numPr>
        <w:tabs>
          <w:tab w:val="left" w:pos="479"/>
        </w:tabs>
        <w:ind w:right="230"/>
        <w:jc w:val="both"/>
        <w:rPr>
          <w:sz w:val="19"/>
        </w:rPr>
      </w:pPr>
      <w:r>
        <w:rPr>
          <w:sz w:val="19"/>
        </w:rPr>
        <w:t>Pokud nastane totální škoda, pak je to taková škoda, ze které vznikl nárok na pojistné plnění z pojištění, v důsledku kterého</w:t>
      </w:r>
      <w:r>
        <w:rPr>
          <w:spacing w:val="-11"/>
          <w:sz w:val="19"/>
        </w:rPr>
        <w:t xml:space="preserve"> </w:t>
      </w:r>
      <w:r>
        <w:rPr>
          <w:sz w:val="19"/>
        </w:rPr>
        <w:t>je</w:t>
      </w:r>
    </w:p>
    <w:p w14:paraId="3536E2C5" w14:textId="77777777" w:rsidR="00A5650C" w:rsidRDefault="00A5650C">
      <w:pPr>
        <w:jc w:val="both"/>
        <w:rPr>
          <w:sz w:val="19"/>
        </w:rPr>
        <w:sectPr w:rsidR="00A5650C">
          <w:pgSz w:w="11920" w:h="16850"/>
          <w:pgMar w:top="280" w:right="220" w:bottom="440" w:left="220" w:header="0" w:footer="245" w:gutter="0"/>
          <w:cols w:num="2" w:space="708" w:equalWidth="0">
            <w:col w:w="5524" w:space="229"/>
            <w:col w:w="5727"/>
          </w:cols>
        </w:sectPr>
      </w:pPr>
    </w:p>
    <w:p w14:paraId="15A67E6E" w14:textId="6C733E98" w:rsidR="00A5650C" w:rsidRDefault="00120113">
      <w:pPr>
        <w:pStyle w:val="Zkladntext"/>
        <w:spacing w:before="40"/>
        <w:ind w:left="480" w:right="41"/>
      </w:pPr>
      <w:r>
        <w:rPr>
          <w:noProof/>
        </w:rPr>
        <w:lastRenderedPageBreak/>
        <mc:AlternateContent>
          <mc:Choice Requires="wps">
            <w:drawing>
              <wp:anchor distT="0" distB="0" distL="114300" distR="114300" simplePos="0" relativeHeight="251685888" behindDoc="0" locked="0" layoutInCell="1" allowOverlap="1" wp14:anchorId="6A41C13F" wp14:editId="0985C8C1">
                <wp:simplePos x="0" y="0"/>
                <wp:positionH relativeFrom="page">
                  <wp:posOffset>3743960</wp:posOffset>
                </wp:positionH>
                <wp:positionV relativeFrom="page">
                  <wp:posOffset>215900</wp:posOffset>
                </wp:positionV>
                <wp:extent cx="0" cy="9572625"/>
                <wp:effectExtent l="0" t="0" r="0" b="0"/>
                <wp:wrapNone/>
                <wp:docPr id="5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726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1D1FF" id="Line 30"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4.8pt,17pt" to="294.8pt,7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" strokeweight=".72pt">
                <w10:wrap anchorx="page" anchory="page"/>
              </v:line>
            </w:pict>
          </mc:Fallback>
        </mc:AlternateContent>
      </w:r>
      <w:r w:rsidR="00000000">
        <w:t>neekonomické nebo technicky nemožné uvedení vozidla do původního stavu za podmínky, že:</w:t>
      </w:r>
    </w:p>
    <w:p w14:paraId="2F4CF3CA" w14:textId="77777777" w:rsidR="00A5650C" w:rsidRDefault="00000000">
      <w:pPr>
        <w:pStyle w:val="Odstavecseseznamem"/>
        <w:numPr>
          <w:ilvl w:val="1"/>
          <w:numId w:val="21"/>
        </w:numPr>
        <w:tabs>
          <w:tab w:val="left" w:pos="913"/>
        </w:tabs>
        <w:spacing w:before="6" w:line="230" w:lineRule="exact"/>
        <w:jc w:val="both"/>
        <w:rPr>
          <w:sz w:val="19"/>
        </w:rPr>
      </w:pPr>
      <w:r>
        <w:rPr>
          <w:sz w:val="19"/>
        </w:rPr>
        <w:t>pojištěný neodmítl návrh pojistitele na opravu</w:t>
      </w:r>
      <w:r>
        <w:rPr>
          <w:spacing w:val="-21"/>
          <w:sz w:val="19"/>
        </w:rPr>
        <w:t xml:space="preserve"> </w:t>
      </w:r>
      <w:r>
        <w:rPr>
          <w:sz w:val="19"/>
        </w:rPr>
        <w:t>vozidla,</w:t>
      </w:r>
    </w:p>
    <w:p w14:paraId="36315E35" w14:textId="77777777" w:rsidR="00A5650C" w:rsidRDefault="00000000">
      <w:pPr>
        <w:pStyle w:val="Odstavecseseznamem"/>
        <w:numPr>
          <w:ilvl w:val="1"/>
          <w:numId w:val="21"/>
        </w:numPr>
        <w:tabs>
          <w:tab w:val="left" w:pos="913"/>
        </w:tabs>
        <w:ind w:right="42" w:hanging="432"/>
        <w:jc w:val="both"/>
        <w:rPr>
          <w:sz w:val="19"/>
        </w:rPr>
      </w:pPr>
      <w:r>
        <w:rPr>
          <w:sz w:val="19"/>
        </w:rPr>
        <w:t>hodnota  zbytků  vozidla  odečtená  od  pojistného  plnění  z pojištění nepřevyšuje 50 % obecné hodnoty vozidla vypočtené</w:t>
      </w:r>
      <w:r>
        <w:rPr>
          <w:spacing w:val="-5"/>
          <w:sz w:val="19"/>
        </w:rPr>
        <w:t xml:space="preserve"> </w:t>
      </w:r>
      <w:r>
        <w:rPr>
          <w:sz w:val="19"/>
        </w:rPr>
        <w:t>pojistitelem.</w:t>
      </w:r>
    </w:p>
    <w:p w14:paraId="1EF7D838" w14:textId="77777777" w:rsidR="00A5650C" w:rsidRDefault="00000000">
      <w:pPr>
        <w:pStyle w:val="Nadpis5"/>
        <w:spacing w:before="0"/>
        <w:ind w:left="2276" w:right="2198" w:hanging="3"/>
      </w:pPr>
      <w:bookmarkStart w:id="32" w:name="ČLÁNEK_13_SPOLUÚČAST"/>
      <w:bookmarkEnd w:id="32"/>
      <w:r>
        <w:t xml:space="preserve">ČLÁNEK 13 </w:t>
      </w:r>
      <w:r>
        <w:rPr>
          <w:w w:val="95"/>
        </w:rPr>
        <w:t>SPOLUÚČAST</w:t>
      </w:r>
    </w:p>
    <w:p w14:paraId="252EA254" w14:textId="77777777" w:rsidR="00A5650C" w:rsidRDefault="00000000">
      <w:pPr>
        <w:pStyle w:val="Odstavecseseznamem"/>
        <w:numPr>
          <w:ilvl w:val="0"/>
          <w:numId w:val="20"/>
        </w:numPr>
        <w:tabs>
          <w:tab w:val="left" w:pos="480"/>
          <w:tab w:val="left" w:pos="481"/>
        </w:tabs>
        <w:ind w:right="71"/>
        <w:rPr>
          <w:sz w:val="19"/>
        </w:rPr>
      </w:pPr>
      <w:r>
        <w:rPr>
          <w:sz w:val="19"/>
        </w:rPr>
        <w:t>Dodatková pojištění se sjednávají se spoluúčastí. Sjednaná výše spoluúčasti</w:t>
      </w:r>
      <w:r>
        <w:rPr>
          <w:spacing w:val="-12"/>
          <w:sz w:val="19"/>
        </w:rPr>
        <w:t xml:space="preserve"> </w:t>
      </w:r>
      <w:r>
        <w:rPr>
          <w:sz w:val="19"/>
        </w:rPr>
        <w:t>vyjadřuje</w:t>
      </w:r>
      <w:r>
        <w:rPr>
          <w:spacing w:val="-12"/>
          <w:sz w:val="19"/>
        </w:rPr>
        <w:t xml:space="preserve"> </w:t>
      </w:r>
      <w:r>
        <w:rPr>
          <w:sz w:val="19"/>
        </w:rPr>
        <w:t>částku,</w:t>
      </w:r>
      <w:r>
        <w:rPr>
          <w:spacing w:val="-11"/>
          <w:sz w:val="19"/>
        </w:rPr>
        <w:t xml:space="preserve"> </w:t>
      </w:r>
      <w:r>
        <w:rPr>
          <w:sz w:val="19"/>
        </w:rPr>
        <w:t>která</w:t>
      </w:r>
      <w:r>
        <w:rPr>
          <w:spacing w:val="-12"/>
          <w:sz w:val="19"/>
        </w:rPr>
        <w:t xml:space="preserve"> </w:t>
      </w:r>
      <w:r>
        <w:rPr>
          <w:sz w:val="19"/>
        </w:rPr>
        <w:t>se</w:t>
      </w:r>
      <w:r>
        <w:rPr>
          <w:spacing w:val="-12"/>
          <w:sz w:val="19"/>
        </w:rPr>
        <w:t xml:space="preserve"> </w:t>
      </w:r>
      <w:r>
        <w:rPr>
          <w:sz w:val="19"/>
        </w:rPr>
        <w:t>odečítá</w:t>
      </w:r>
      <w:r>
        <w:rPr>
          <w:spacing w:val="-12"/>
          <w:sz w:val="19"/>
        </w:rPr>
        <w:t xml:space="preserve"> </w:t>
      </w:r>
      <w:r>
        <w:rPr>
          <w:sz w:val="19"/>
        </w:rPr>
        <w:t>z</w:t>
      </w:r>
      <w:r>
        <w:rPr>
          <w:spacing w:val="-10"/>
          <w:sz w:val="19"/>
        </w:rPr>
        <w:t xml:space="preserve"> </w:t>
      </w:r>
      <w:r>
        <w:rPr>
          <w:sz w:val="19"/>
        </w:rPr>
        <w:t>pojistného</w:t>
      </w:r>
      <w:r>
        <w:rPr>
          <w:spacing w:val="-11"/>
          <w:sz w:val="19"/>
        </w:rPr>
        <w:t xml:space="preserve"> </w:t>
      </w:r>
      <w:r>
        <w:rPr>
          <w:sz w:val="19"/>
        </w:rPr>
        <w:t>plnění.</w:t>
      </w:r>
    </w:p>
    <w:p w14:paraId="09163D05" w14:textId="77777777" w:rsidR="00A5650C" w:rsidRDefault="00000000">
      <w:pPr>
        <w:pStyle w:val="Odstavecseseznamem"/>
        <w:numPr>
          <w:ilvl w:val="0"/>
          <w:numId w:val="20"/>
        </w:numPr>
        <w:tabs>
          <w:tab w:val="left" w:pos="480"/>
          <w:tab w:val="left" w:pos="481"/>
        </w:tabs>
        <w:spacing w:before="5" w:line="235" w:lineRule="auto"/>
        <w:ind w:right="672" w:hanging="363"/>
        <w:rPr>
          <w:sz w:val="19"/>
        </w:rPr>
      </w:pPr>
      <w:r>
        <w:rPr>
          <w:sz w:val="19"/>
        </w:rPr>
        <w:t>Sjednaná výše spoluúčasti je uvedena v těchto DPP nebo</w:t>
      </w:r>
      <w:bookmarkStart w:id="33" w:name="ČLÁNEK_14"/>
      <w:bookmarkEnd w:id="33"/>
      <w:r>
        <w:rPr>
          <w:sz w:val="19"/>
        </w:rPr>
        <w:t xml:space="preserve"> v pojistné</w:t>
      </w:r>
      <w:r>
        <w:rPr>
          <w:spacing w:val="-1"/>
          <w:sz w:val="19"/>
        </w:rPr>
        <w:t xml:space="preserve"> </w:t>
      </w:r>
      <w:r>
        <w:rPr>
          <w:sz w:val="19"/>
        </w:rPr>
        <w:t>smlouvě.</w:t>
      </w:r>
    </w:p>
    <w:p w14:paraId="352FADC0" w14:textId="77777777" w:rsidR="00A5650C" w:rsidRDefault="00000000">
      <w:pPr>
        <w:pStyle w:val="Nadpis5"/>
        <w:spacing w:before="8"/>
        <w:ind w:left="1146" w:right="1079"/>
      </w:pPr>
      <w:r>
        <w:t>ČLÁNEK 14</w:t>
      </w:r>
    </w:p>
    <w:p w14:paraId="01297CCA" w14:textId="77777777" w:rsidR="00A5650C" w:rsidRDefault="00000000">
      <w:pPr>
        <w:spacing w:before="1" w:line="229" w:lineRule="exact"/>
        <w:ind w:left="1147" w:right="1078"/>
        <w:jc w:val="center"/>
        <w:rPr>
          <w:b/>
          <w:sz w:val="19"/>
        </w:rPr>
      </w:pPr>
      <w:r>
        <w:rPr>
          <w:b/>
          <w:sz w:val="19"/>
        </w:rPr>
        <w:t>ÚZEMNÍ PLATNOST POJIŠTĚNÍ</w:t>
      </w:r>
    </w:p>
    <w:p w14:paraId="2FA50349" w14:textId="77777777" w:rsidR="00A5650C" w:rsidRDefault="00000000">
      <w:pPr>
        <w:pStyle w:val="Odstavecseseznamem"/>
        <w:numPr>
          <w:ilvl w:val="0"/>
          <w:numId w:val="19"/>
        </w:numPr>
        <w:tabs>
          <w:tab w:val="left" w:pos="481"/>
        </w:tabs>
        <w:ind w:right="42" w:hanging="361"/>
        <w:jc w:val="both"/>
        <w:rPr>
          <w:sz w:val="19"/>
        </w:rPr>
      </w:pPr>
      <w:r>
        <w:rPr>
          <w:sz w:val="19"/>
        </w:rPr>
        <w:t>Dodatková</w:t>
      </w:r>
      <w:r>
        <w:rPr>
          <w:spacing w:val="-10"/>
          <w:sz w:val="19"/>
        </w:rPr>
        <w:t xml:space="preserve"> </w:t>
      </w:r>
      <w:r>
        <w:rPr>
          <w:sz w:val="19"/>
        </w:rPr>
        <w:t>pojištění</w:t>
      </w:r>
      <w:r>
        <w:rPr>
          <w:spacing w:val="-10"/>
          <w:sz w:val="19"/>
        </w:rPr>
        <w:t xml:space="preserve"> </w:t>
      </w:r>
      <w:r>
        <w:rPr>
          <w:sz w:val="19"/>
        </w:rPr>
        <w:t>vozidel</w:t>
      </w:r>
      <w:r>
        <w:rPr>
          <w:spacing w:val="-7"/>
          <w:sz w:val="19"/>
        </w:rPr>
        <w:t xml:space="preserve"> </w:t>
      </w:r>
      <w:r>
        <w:rPr>
          <w:sz w:val="19"/>
        </w:rPr>
        <w:t>se</w:t>
      </w:r>
      <w:r>
        <w:rPr>
          <w:spacing w:val="-8"/>
          <w:sz w:val="19"/>
        </w:rPr>
        <w:t xml:space="preserve"> </w:t>
      </w:r>
      <w:r>
        <w:rPr>
          <w:sz w:val="19"/>
        </w:rPr>
        <w:t>vztahují</w:t>
      </w:r>
      <w:r>
        <w:rPr>
          <w:spacing w:val="-10"/>
          <w:sz w:val="19"/>
        </w:rPr>
        <w:t xml:space="preserve"> </w:t>
      </w:r>
      <w:r>
        <w:rPr>
          <w:sz w:val="19"/>
        </w:rPr>
        <w:t>na</w:t>
      </w:r>
      <w:r>
        <w:rPr>
          <w:spacing w:val="-7"/>
          <w:sz w:val="19"/>
        </w:rPr>
        <w:t xml:space="preserve"> </w:t>
      </w:r>
      <w:r>
        <w:rPr>
          <w:sz w:val="19"/>
        </w:rPr>
        <w:t>pojistné</w:t>
      </w:r>
      <w:r>
        <w:rPr>
          <w:spacing w:val="-10"/>
          <w:sz w:val="19"/>
        </w:rPr>
        <w:t xml:space="preserve"> </w:t>
      </w:r>
      <w:r>
        <w:rPr>
          <w:sz w:val="19"/>
        </w:rPr>
        <w:t>události,</w:t>
      </w:r>
      <w:r>
        <w:rPr>
          <w:spacing w:val="-7"/>
          <w:sz w:val="19"/>
        </w:rPr>
        <w:t xml:space="preserve"> </w:t>
      </w:r>
      <w:r>
        <w:rPr>
          <w:sz w:val="19"/>
        </w:rPr>
        <w:t>které nastanou na území</w:t>
      </w:r>
      <w:r>
        <w:rPr>
          <w:spacing w:val="-5"/>
          <w:sz w:val="19"/>
        </w:rPr>
        <w:t xml:space="preserve"> </w:t>
      </w:r>
      <w:r>
        <w:rPr>
          <w:sz w:val="19"/>
        </w:rPr>
        <w:t>Evropy.</w:t>
      </w:r>
    </w:p>
    <w:p w14:paraId="687BE04F" w14:textId="77777777" w:rsidR="00A5650C" w:rsidRDefault="00000000">
      <w:pPr>
        <w:pStyle w:val="Odstavecseseznamem"/>
        <w:numPr>
          <w:ilvl w:val="0"/>
          <w:numId w:val="19"/>
        </w:numPr>
        <w:tabs>
          <w:tab w:val="left" w:pos="481"/>
        </w:tabs>
        <w:ind w:left="480" w:right="38"/>
        <w:jc w:val="both"/>
        <w:rPr>
          <w:sz w:val="19"/>
        </w:rPr>
      </w:pPr>
      <w:r>
        <w:rPr>
          <w:sz w:val="19"/>
        </w:rPr>
        <w:t>Dodatkové pojištění živlu a střetu vozidla se zvěří nebo zvířetem se vztahuje na pojistné události, které nastanou na území České</w:t>
      </w:r>
      <w:bookmarkStart w:id="34" w:name="ČLÁNEK_15"/>
      <w:bookmarkEnd w:id="34"/>
      <w:r>
        <w:rPr>
          <w:sz w:val="19"/>
        </w:rPr>
        <w:t xml:space="preserve"> republiky.</w:t>
      </w:r>
    </w:p>
    <w:p w14:paraId="73592567" w14:textId="77777777" w:rsidR="00A5650C" w:rsidRDefault="00000000">
      <w:pPr>
        <w:pStyle w:val="Nadpis5"/>
        <w:spacing w:before="3"/>
        <w:ind w:left="1146" w:right="1079"/>
      </w:pPr>
      <w:r>
        <w:t>ČLÁNEK 15</w:t>
      </w:r>
    </w:p>
    <w:p w14:paraId="3DFCDBC0" w14:textId="77777777" w:rsidR="00A5650C" w:rsidRDefault="00000000">
      <w:pPr>
        <w:spacing w:before="1" w:line="229" w:lineRule="exact"/>
        <w:ind w:left="1147" w:right="1077"/>
        <w:jc w:val="center"/>
        <w:rPr>
          <w:b/>
          <w:sz w:val="19"/>
        </w:rPr>
      </w:pPr>
      <w:r>
        <w:rPr>
          <w:b/>
          <w:sz w:val="19"/>
        </w:rPr>
        <w:t>VÝKLAD POJMŮ – POJISTNÁ NEBEZPEČÍ</w:t>
      </w:r>
    </w:p>
    <w:p w14:paraId="28872DFE" w14:textId="77777777" w:rsidR="00A5650C" w:rsidRDefault="00000000">
      <w:pPr>
        <w:pStyle w:val="Zkladntext"/>
        <w:ind w:left="260" w:right="42"/>
      </w:pPr>
      <w:r>
        <w:t>V pojistné smlouvě a v každém doplňku, který bude do tohoto ujednání</w:t>
      </w:r>
      <w:r>
        <w:rPr>
          <w:spacing w:val="-12"/>
        </w:rPr>
        <w:t xml:space="preserve"> </w:t>
      </w:r>
      <w:r>
        <w:t>včleněn,</w:t>
      </w:r>
      <w:r>
        <w:rPr>
          <w:spacing w:val="-12"/>
        </w:rPr>
        <w:t xml:space="preserve"> </w:t>
      </w:r>
      <w:r>
        <w:t>budou</w:t>
      </w:r>
      <w:r>
        <w:rPr>
          <w:spacing w:val="-11"/>
        </w:rPr>
        <w:t xml:space="preserve"> </w:t>
      </w:r>
      <w:r>
        <w:t>následující</w:t>
      </w:r>
      <w:r>
        <w:rPr>
          <w:spacing w:val="-9"/>
        </w:rPr>
        <w:t xml:space="preserve"> </w:t>
      </w:r>
      <w:r>
        <w:t>slova</w:t>
      </w:r>
      <w:r>
        <w:rPr>
          <w:spacing w:val="-11"/>
        </w:rPr>
        <w:t xml:space="preserve"> </w:t>
      </w:r>
      <w:r>
        <w:t>a</w:t>
      </w:r>
      <w:r>
        <w:rPr>
          <w:spacing w:val="-12"/>
        </w:rPr>
        <w:t xml:space="preserve"> </w:t>
      </w:r>
      <w:r>
        <w:t>výrazy</w:t>
      </w:r>
      <w:r>
        <w:rPr>
          <w:spacing w:val="-9"/>
        </w:rPr>
        <w:t xml:space="preserve"> </w:t>
      </w:r>
      <w:r>
        <w:t>mít</w:t>
      </w:r>
      <w:r>
        <w:rPr>
          <w:spacing w:val="-11"/>
        </w:rPr>
        <w:t xml:space="preserve"> </w:t>
      </w:r>
      <w:r>
        <w:t>význam,</w:t>
      </w:r>
      <w:r>
        <w:rPr>
          <w:spacing w:val="-10"/>
        </w:rPr>
        <w:t xml:space="preserve"> </w:t>
      </w:r>
      <w:r>
        <w:t>který je jim v tomto článku přiřazen, ledaže by z kontextu vyplynulo něco jiného.</w:t>
      </w:r>
    </w:p>
    <w:p w14:paraId="64FC298F" w14:textId="77777777" w:rsidR="00A5650C" w:rsidRDefault="00000000">
      <w:pPr>
        <w:pStyle w:val="Odstavecseseznamem"/>
        <w:numPr>
          <w:ilvl w:val="0"/>
          <w:numId w:val="18"/>
        </w:numPr>
        <w:tabs>
          <w:tab w:val="left" w:pos="479"/>
        </w:tabs>
        <w:ind w:hanging="361"/>
        <w:jc w:val="both"/>
        <w:rPr>
          <w:sz w:val="19"/>
        </w:rPr>
      </w:pPr>
      <w:r>
        <w:rPr>
          <w:b/>
          <w:sz w:val="19"/>
        </w:rPr>
        <w:t>Havárie</w:t>
      </w:r>
      <w:r>
        <w:rPr>
          <w:b/>
          <w:spacing w:val="-6"/>
          <w:sz w:val="19"/>
        </w:rPr>
        <w:t xml:space="preserve"> </w:t>
      </w:r>
      <w:r>
        <w:rPr>
          <w:sz w:val="19"/>
        </w:rPr>
        <w:t>–</w:t>
      </w:r>
      <w:r>
        <w:rPr>
          <w:spacing w:val="-8"/>
          <w:sz w:val="19"/>
        </w:rPr>
        <w:t xml:space="preserve"> </w:t>
      </w:r>
      <w:r>
        <w:rPr>
          <w:sz w:val="19"/>
        </w:rPr>
        <w:t>poškození</w:t>
      </w:r>
      <w:r>
        <w:rPr>
          <w:spacing w:val="-6"/>
          <w:sz w:val="19"/>
        </w:rPr>
        <w:t xml:space="preserve"> </w:t>
      </w:r>
      <w:r>
        <w:rPr>
          <w:sz w:val="19"/>
        </w:rPr>
        <w:t>nebo</w:t>
      </w:r>
      <w:r>
        <w:rPr>
          <w:spacing w:val="-6"/>
          <w:sz w:val="19"/>
        </w:rPr>
        <w:t xml:space="preserve"> </w:t>
      </w:r>
      <w:r>
        <w:rPr>
          <w:sz w:val="19"/>
        </w:rPr>
        <w:t>zničení</w:t>
      </w:r>
      <w:r>
        <w:rPr>
          <w:spacing w:val="-9"/>
          <w:sz w:val="19"/>
        </w:rPr>
        <w:t xml:space="preserve"> </w:t>
      </w:r>
      <w:r>
        <w:rPr>
          <w:sz w:val="19"/>
        </w:rPr>
        <w:t>vozidla</w:t>
      </w:r>
      <w:r>
        <w:rPr>
          <w:spacing w:val="-7"/>
          <w:sz w:val="19"/>
        </w:rPr>
        <w:t xml:space="preserve"> </w:t>
      </w:r>
      <w:r>
        <w:rPr>
          <w:sz w:val="19"/>
        </w:rPr>
        <w:t>střetem</w:t>
      </w:r>
      <w:r>
        <w:rPr>
          <w:spacing w:val="-7"/>
          <w:sz w:val="19"/>
        </w:rPr>
        <w:t xml:space="preserve"> </w:t>
      </w:r>
      <w:r>
        <w:rPr>
          <w:sz w:val="19"/>
        </w:rPr>
        <w:t>nebo</w:t>
      </w:r>
      <w:r>
        <w:rPr>
          <w:spacing w:val="-8"/>
          <w:sz w:val="19"/>
        </w:rPr>
        <w:t xml:space="preserve"> </w:t>
      </w:r>
      <w:r>
        <w:rPr>
          <w:sz w:val="19"/>
        </w:rPr>
        <w:t>nárazem.</w:t>
      </w:r>
    </w:p>
    <w:p w14:paraId="38D34D4F" w14:textId="77777777" w:rsidR="00A5650C" w:rsidRDefault="00000000">
      <w:pPr>
        <w:pStyle w:val="Odstavecseseznamem"/>
        <w:numPr>
          <w:ilvl w:val="0"/>
          <w:numId w:val="18"/>
        </w:numPr>
        <w:tabs>
          <w:tab w:val="left" w:pos="481"/>
        </w:tabs>
        <w:spacing w:before="1" w:line="230" w:lineRule="exact"/>
        <w:ind w:left="480" w:hanging="363"/>
        <w:jc w:val="both"/>
        <w:rPr>
          <w:sz w:val="19"/>
        </w:rPr>
      </w:pPr>
      <w:r>
        <w:rPr>
          <w:sz w:val="19"/>
        </w:rPr>
        <w:t xml:space="preserve">Za </w:t>
      </w:r>
      <w:r>
        <w:rPr>
          <w:b/>
          <w:sz w:val="19"/>
        </w:rPr>
        <w:t xml:space="preserve">krádež vloupáním </w:t>
      </w:r>
      <w:r>
        <w:rPr>
          <w:sz w:val="19"/>
        </w:rPr>
        <w:t>se</w:t>
      </w:r>
      <w:r>
        <w:rPr>
          <w:spacing w:val="-4"/>
          <w:sz w:val="19"/>
        </w:rPr>
        <w:t xml:space="preserve"> </w:t>
      </w:r>
      <w:r>
        <w:rPr>
          <w:sz w:val="19"/>
        </w:rPr>
        <w:t>nepovažuje:</w:t>
      </w:r>
    </w:p>
    <w:p w14:paraId="1D499AEE" w14:textId="77777777" w:rsidR="00A5650C" w:rsidRDefault="00000000">
      <w:pPr>
        <w:pStyle w:val="Odstavecseseznamem"/>
        <w:numPr>
          <w:ilvl w:val="1"/>
          <w:numId w:val="18"/>
        </w:numPr>
        <w:tabs>
          <w:tab w:val="left" w:pos="911"/>
        </w:tabs>
        <w:ind w:right="38" w:hanging="433"/>
        <w:jc w:val="both"/>
        <w:rPr>
          <w:sz w:val="19"/>
        </w:rPr>
      </w:pPr>
      <w:r>
        <w:rPr>
          <w:sz w:val="19"/>
        </w:rPr>
        <w:t>podvodné</w:t>
      </w:r>
      <w:r>
        <w:rPr>
          <w:spacing w:val="-8"/>
          <w:sz w:val="19"/>
        </w:rPr>
        <w:t xml:space="preserve"> </w:t>
      </w:r>
      <w:r>
        <w:rPr>
          <w:sz w:val="19"/>
        </w:rPr>
        <w:t>nebo</w:t>
      </w:r>
      <w:r>
        <w:rPr>
          <w:spacing w:val="-6"/>
          <w:sz w:val="19"/>
        </w:rPr>
        <w:t xml:space="preserve"> </w:t>
      </w:r>
      <w:r>
        <w:rPr>
          <w:sz w:val="19"/>
        </w:rPr>
        <w:t>lstivé</w:t>
      </w:r>
      <w:r>
        <w:rPr>
          <w:spacing w:val="-5"/>
          <w:sz w:val="19"/>
        </w:rPr>
        <w:t xml:space="preserve"> </w:t>
      </w:r>
      <w:r>
        <w:rPr>
          <w:sz w:val="19"/>
        </w:rPr>
        <w:t>opatření</w:t>
      </w:r>
      <w:r>
        <w:rPr>
          <w:spacing w:val="-10"/>
          <w:sz w:val="19"/>
        </w:rPr>
        <w:t xml:space="preserve"> </w:t>
      </w:r>
      <w:r>
        <w:rPr>
          <w:sz w:val="19"/>
        </w:rPr>
        <w:t>klíčů</w:t>
      </w:r>
      <w:r>
        <w:rPr>
          <w:spacing w:val="-6"/>
          <w:sz w:val="19"/>
        </w:rPr>
        <w:t xml:space="preserve"> </w:t>
      </w:r>
      <w:r>
        <w:rPr>
          <w:sz w:val="19"/>
        </w:rPr>
        <w:t>od</w:t>
      </w:r>
      <w:r>
        <w:rPr>
          <w:spacing w:val="-6"/>
          <w:sz w:val="19"/>
        </w:rPr>
        <w:t xml:space="preserve"> </w:t>
      </w:r>
      <w:r>
        <w:rPr>
          <w:sz w:val="19"/>
        </w:rPr>
        <w:t>pojištěného</w:t>
      </w:r>
      <w:r>
        <w:rPr>
          <w:spacing w:val="-6"/>
          <w:sz w:val="19"/>
        </w:rPr>
        <w:t xml:space="preserve"> </w:t>
      </w:r>
      <w:r>
        <w:rPr>
          <w:sz w:val="19"/>
        </w:rPr>
        <w:t>vozidla, vniknutí do pojištěného vozidla, jestliže v nepřítomnosti pojištěného     nebyla     všechna     uzamykací,     uzavírací a zabezpečovací zařízení v činnosti, použití shodného klíče, použití nepravého klíče, neprokázané (pravděpodobné) použití planžety nebo jiného zařízení podobného</w:t>
      </w:r>
      <w:r>
        <w:rPr>
          <w:spacing w:val="-30"/>
          <w:sz w:val="19"/>
        </w:rPr>
        <w:t xml:space="preserve"> </w:t>
      </w:r>
      <w:r>
        <w:rPr>
          <w:sz w:val="19"/>
        </w:rPr>
        <w:t>určení,</w:t>
      </w:r>
    </w:p>
    <w:p w14:paraId="2BC95E06" w14:textId="77777777" w:rsidR="00A5650C" w:rsidRDefault="00000000">
      <w:pPr>
        <w:pStyle w:val="Odstavecseseznamem"/>
        <w:numPr>
          <w:ilvl w:val="1"/>
          <w:numId w:val="18"/>
        </w:numPr>
        <w:tabs>
          <w:tab w:val="left" w:pos="911"/>
        </w:tabs>
        <w:ind w:right="40"/>
        <w:jc w:val="both"/>
        <w:rPr>
          <w:sz w:val="19"/>
        </w:rPr>
      </w:pPr>
      <w:r>
        <w:rPr>
          <w:sz w:val="19"/>
        </w:rPr>
        <w:t>vniknutí do pojištěného automobilu, přívěsu, návěsu, střešního boxu a uzamčeného zavazadlového prostoru jednostopého vozidla nezjištěným způsobem, případně beze stop násilí</w:t>
      </w:r>
      <w:r>
        <w:rPr>
          <w:spacing w:val="-2"/>
          <w:sz w:val="19"/>
        </w:rPr>
        <w:t xml:space="preserve"> </w:t>
      </w:r>
      <w:r>
        <w:rPr>
          <w:sz w:val="19"/>
        </w:rPr>
        <w:t>atp.,</w:t>
      </w:r>
    </w:p>
    <w:p w14:paraId="6728E38B" w14:textId="77777777" w:rsidR="00A5650C" w:rsidRDefault="00000000">
      <w:pPr>
        <w:pStyle w:val="Odstavecseseznamem"/>
        <w:numPr>
          <w:ilvl w:val="1"/>
          <w:numId w:val="18"/>
        </w:numPr>
        <w:tabs>
          <w:tab w:val="left" w:pos="911"/>
        </w:tabs>
        <w:ind w:right="41"/>
        <w:jc w:val="both"/>
        <w:rPr>
          <w:sz w:val="19"/>
        </w:rPr>
      </w:pPr>
      <w:r>
        <w:rPr>
          <w:sz w:val="19"/>
        </w:rPr>
        <w:t>vniknutí do uzamčeného prostoru pojištěného automobilu, přívěsu, návěsu, střešního boxu a uzamčeného zavazadlového prostoru jednostopého vozidla, který nemá pevné stěny nebo má stropy z plachtoviny</w:t>
      </w:r>
      <w:r>
        <w:rPr>
          <w:spacing w:val="-15"/>
          <w:sz w:val="19"/>
        </w:rPr>
        <w:t xml:space="preserve"> </w:t>
      </w:r>
      <w:r>
        <w:rPr>
          <w:sz w:val="19"/>
        </w:rPr>
        <w:t>apod.,</w:t>
      </w:r>
    </w:p>
    <w:p w14:paraId="26AE43C2" w14:textId="77777777" w:rsidR="00A5650C" w:rsidRDefault="00000000">
      <w:pPr>
        <w:pStyle w:val="Odstavecseseznamem"/>
        <w:numPr>
          <w:ilvl w:val="1"/>
          <w:numId w:val="18"/>
        </w:numPr>
        <w:tabs>
          <w:tab w:val="left" w:pos="911"/>
        </w:tabs>
        <w:ind w:right="42"/>
        <w:jc w:val="both"/>
        <w:rPr>
          <w:sz w:val="19"/>
        </w:rPr>
      </w:pPr>
      <w:r>
        <w:rPr>
          <w:sz w:val="19"/>
        </w:rPr>
        <w:t>krádež celého přídavného zavazadlového prostoru, např. střešního boxu, nebo zavazadlového prostoru jednostopého</w:t>
      </w:r>
      <w:r>
        <w:rPr>
          <w:spacing w:val="-3"/>
          <w:sz w:val="19"/>
        </w:rPr>
        <w:t xml:space="preserve"> </w:t>
      </w:r>
      <w:r>
        <w:rPr>
          <w:sz w:val="19"/>
        </w:rPr>
        <w:t>vozidla.</w:t>
      </w:r>
    </w:p>
    <w:p w14:paraId="066A3169" w14:textId="77777777" w:rsidR="00A5650C" w:rsidRDefault="00000000">
      <w:pPr>
        <w:pStyle w:val="Odstavecseseznamem"/>
        <w:numPr>
          <w:ilvl w:val="0"/>
          <w:numId w:val="18"/>
        </w:numPr>
        <w:tabs>
          <w:tab w:val="left" w:pos="479"/>
        </w:tabs>
        <w:spacing w:before="1"/>
        <w:ind w:right="44"/>
        <w:jc w:val="both"/>
        <w:rPr>
          <w:sz w:val="19"/>
        </w:rPr>
      </w:pPr>
      <w:r>
        <w:rPr>
          <w:b/>
          <w:sz w:val="19"/>
        </w:rPr>
        <w:t xml:space="preserve">Krupobití </w:t>
      </w:r>
      <w:r>
        <w:rPr>
          <w:sz w:val="19"/>
        </w:rPr>
        <w:t>– jev, při kterém kousky ledu různého tvaru, velikosti, váhy</w:t>
      </w:r>
      <w:r>
        <w:rPr>
          <w:spacing w:val="-6"/>
          <w:sz w:val="19"/>
        </w:rPr>
        <w:t xml:space="preserve"> </w:t>
      </w:r>
      <w:r>
        <w:rPr>
          <w:sz w:val="19"/>
        </w:rPr>
        <w:t>a</w:t>
      </w:r>
      <w:r>
        <w:rPr>
          <w:spacing w:val="-6"/>
          <w:sz w:val="19"/>
        </w:rPr>
        <w:t xml:space="preserve"> </w:t>
      </w:r>
      <w:r>
        <w:rPr>
          <w:sz w:val="19"/>
        </w:rPr>
        <w:t>hustoty</w:t>
      </w:r>
      <w:r>
        <w:rPr>
          <w:spacing w:val="-5"/>
          <w:sz w:val="19"/>
        </w:rPr>
        <w:t xml:space="preserve"> </w:t>
      </w:r>
      <w:r>
        <w:rPr>
          <w:sz w:val="19"/>
        </w:rPr>
        <w:t>vytvořené</w:t>
      </w:r>
      <w:r>
        <w:rPr>
          <w:spacing w:val="-7"/>
          <w:sz w:val="19"/>
        </w:rPr>
        <w:t xml:space="preserve"> </w:t>
      </w:r>
      <w:r>
        <w:rPr>
          <w:sz w:val="19"/>
        </w:rPr>
        <w:t>v</w:t>
      </w:r>
      <w:r>
        <w:rPr>
          <w:spacing w:val="-5"/>
          <w:sz w:val="19"/>
        </w:rPr>
        <w:t xml:space="preserve"> </w:t>
      </w:r>
      <w:r>
        <w:rPr>
          <w:sz w:val="19"/>
        </w:rPr>
        <w:t>atmosféře</w:t>
      </w:r>
      <w:r>
        <w:rPr>
          <w:spacing w:val="-7"/>
          <w:sz w:val="19"/>
        </w:rPr>
        <w:t xml:space="preserve"> </w:t>
      </w:r>
      <w:r>
        <w:rPr>
          <w:sz w:val="19"/>
        </w:rPr>
        <w:t>dopadají</w:t>
      </w:r>
      <w:r>
        <w:rPr>
          <w:spacing w:val="-6"/>
          <w:sz w:val="19"/>
        </w:rPr>
        <w:t xml:space="preserve"> </w:t>
      </w:r>
      <w:r>
        <w:rPr>
          <w:sz w:val="19"/>
        </w:rPr>
        <w:t>na</w:t>
      </w:r>
      <w:r>
        <w:rPr>
          <w:spacing w:val="-6"/>
          <w:sz w:val="19"/>
        </w:rPr>
        <w:t xml:space="preserve"> </w:t>
      </w:r>
      <w:r>
        <w:rPr>
          <w:sz w:val="19"/>
        </w:rPr>
        <w:t>pojištěnou</w:t>
      </w:r>
      <w:r>
        <w:rPr>
          <w:spacing w:val="-5"/>
          <w:sz w:val="19"/>
        </w:rPr>
        <w:t xml:space="preserve"> </w:t>
      </w:r>
      <w:r>
        <w:rPr>
          <w:sz w:val="19"/>
        </w:rPr>
        <w:t>věc a tím dochází k jejímu poškození nebo</w:t>
      </w:r>
      <w:r>
        <w:rPr>
          <w:spacing w:val="-11"/>
          <w:sz w:val="19"/>
        </w:rPr>
        <w:t xml:space="preserve"> </w:t>
      </w:r>
      <w:r>
        <w:rPr>
          <w:sz w:val="19"/>
        </w:rPr>
        <w:t>zničení.</w:t>
      </w:r>
    </w:p>
    <w:p w14:paraId="32F64B02" w14:textId="77777777" w:rsidR="00A5650C" w:rsidRDefault="00000000">
      <w:pPr>
        <w:pStyle w:val="Odstavecseseznamem"/>
        <w:numPr>
          <w:ilvl w:val="0"/>
          <w:numId w:val="18"/>
        </w:numPr>
        <w:tabs>
          <w:tab w:val="left" w:pos="479"/>
        </w:tabs>
        <w:ind w:right="42"/>
        <w:jc w:val="both"/>
        <w:rPr>
          <w:sz w:val="19"/>
        </w:rPr>
      </w:pPr>
      <w:r>
        <w:rPr>
          <w:b/>
          <w:sz w:val="19"/>
        </w:rPr>
        <w:t xml:space="preserve">Náraz </w:t>
      </w:r>
      <w:r>
        <w:rPr>
          <w:sz w:val="19"/>
        </w:rPr>
        <w:t>– srážka pojištěného vozidla s nepohyblivou překážkou (např. stojící vozidlo, zeď, svodidla</w:t>
      </w:r>
      <w:r>
        <w:rPr>
          <w:spacing w:val="-8"/>
          <w:sz w:val="19"/>
        </w:rPr>
        <w:t xml:space="preserve"> </w:t>
      </w:r>
      <w:r>
        <w:rPr>
          <w:sz w:val="19"/>
        </w:rPr>
        <w:t>apod.).</w:t>
      </w:r>
    </w:p>
    <w:p w14:paraId="2DA8589B" w14:textId="77777777" w:rsidR="00A5650C" w:rsidRDefault="00000000">
      <w:pPr>
        <w:pStyle w:val="Odstavecseseznamem"/>
        <w:numPr>
          <w:ilvl w:val="0"/>
          <w:numId w:val="18"/>
        </w:numPr>
        <w:tabs>
          <w:tab w:val="left" w:pos="479"/>
        </w:tabs>
        <w:ind w:right="42"/>
        <w:jc w:val="both"/>
        <w:rPr>
          <w:sz w:val="19"/>
        </w:rPr>
      </w:pPr>
      <w:r>
        <w:rPr>
          <w:b/>
          <w:sz w:val="19"/>
        </w:rPr>
        <w:t xml:space="preserve">Pád </w:t>
      </w:r>
      <w:r>
        <w:rPr>
          <w:sz w:val="19"/>
        </w:rPr>
        <w:t>– pád přírodních předmětů (strom, skála apod.) a lidských výtvorů</w:t>
      </w:r>
      <w:r>
        <w:rPr>
          <w:spacing w:val="-13"/>
          <w:sz w:val="19"/>
        </w:rPr>
        <w:t xml:space="preserve"> </w:t>
      </w:r>
      <w:r>
        <w:rPr>
          <w:sz w:val="19"/>
        </w:rPr>
        <w:t>(sloup,</w:t>
      </w:r>
      <w:r>
        <w:rPr>
          <w:spacing w:val="-10"/>
          <w:sz w:val="19"/>
        </w:rPr>
        <w:t xml:space="preserve"> </w:t>
      </w:r>
      <w:r>
        <w:rPr>
          <w:sz w:val="19"/>
        </w:rPr>
        <w:t>stožár</w:t>
      </w:r>
      <w:r>
        <w:rPr>
          <w:spacing w:val="-10"/>
          <w:sz w:val="19"/>
        </w:rPr>
        <w:t xml:space="preserve"> </w:t>
      </w:r>
      <w:r>
        <w:rPr>
          <w:sz w:val="19"/>
        </w:rPr>
        <w:t>apod.),</w:t>
      </w:r>
      <w:r>
        <w:rPr>
          <w:spacing w:val="-10"/>
          <w:sz w:val="19"/>
        </w:rPr>
        <w:t xml:space="preserve"> </w:t>
      </w:r>
      <w:r>
        <w:rPr>
          <w:sz w:val="19"/>
        </w:rPr>
        <w:t>který</w:t>
      </w:r>
      <w:r>
        <w:rPr>
          <w:spacing w:val="-11"/>
          <w:sz w:val="19"/>
        </w:rPr>
        <w:t xml:space="preserve"> </w:t>
      </w:r>
      <w:r>
        <w:rPr>
          <w:sz w:val="19"/>
        </w:rPr>
        <w:t>nebyl</w:t>
      </w:r>
      <w:r>
        <w:rPr>
          <w:spacing w:val="-11"/>
          <w:sz w:val="19"/>
        </w:rPr>
        <w:t xml:space="preserve"> </w:t>
      </w:r>
      <w:r>
        <w:rPr>
          <w:sz w:val="19"/>
        </w:rPr>
        <w:t>způsoben</w:t>
      </w:r>
      <w:r>
        <w:rPr>
          <w:spacing w:val="-10"/>
          <w:sz w:val="19"/>
        </w:rPr>
        <w:t xml:space="preserve"> </w:t>
      </w:r>
      <w:r>
        <w:rPr>
          <w:sz w:val="19"/>
        </w:rPr>
        <w:t>ani</w:t>
      </w:r>
      <w:r>
        <w:rPr>
          <w:spacing w:val="-11"/>
          <w:sz w:val="19"/>
        </w:rPr>
        <w:t xml:space="preserve"> </w:t>
      </w:r>
      <w:r>
        <w:rPr>
          <w:sz w:val="19"/>
        </w:rPr>
        <w:t>zapříčiněn lidskou činností. Za pád není považován dopad kamene od projíždějícího</w:t>
      </w:r>
      <w:r>
        <w:rPr>
          <w:spacing w:val="-3"/>
          <w:sz w:val="19"/>
        </w:rPr>
        <w:t xml:space="preserve"> </w:t>
      </w:r>
      <w:r>
        <w:rPr>
          <w:sz w:val="19"/>
        </w:rPr>
        <w:t>vozidla.</w:t>
      </w:r>
    </w:p>
    <w:p w14:paraId="2E5BF3B9" w14:textId="77777777" w:rsidR="00A5650C" w:rsidRDefault="00000000">
      <w:pPr>
        <w:pStyle w:val="Odstavecseseznamem"/>
        <w:numPr>
          <w:ilvl w:val="0"/>
          <w:numId w:val="18"/>
        </w:numPr>
        <w:tabs>
          <w:tab w:val="left" w:pos="479"/>
        </w:tabs>
        <w:spacing w:before="1"/>
        <w:ind w:right="42" w:hanging="361"/>
        <w:jc w:val="both"/>
        <w:rPr>
          <w:sz w:val="19"/>
        </w:rPr>
      </w:pPr>
      <w:r>
        <w:rPr>
          <w:b/>
          <w:sz w:val="19"/>
        </w:rPr>
        <w:t xml:space="preserve">Povodeň </w:t>
      </w:r>
      <w:r>
        <w:rPr>
          <w:sz w:val="19"/>
        </w:rPr>
        <w:t>– zaplavení větších nebo menších územních celků vodou, která se vylila z břehů vodních toků nebo nádrží nebo břehy   a hráze    protrhla    nebo     byla     způsobena     náhlým a neočekávaným zmenšením průtočného profilu</w:t>
      </w:r>
      <w:r>
        <w:rPr>
          <w:spacing w:val="-14"/>
          <w:sz w:val="19"/>
        </w:rPr>
        <w:t xml:space="preserve"> </w:t>
      </w:r>
      <w:r>
        <w:rPr>
          <w:sz w:val="19"/>
        </w:rPr>
        <w:t>toku.</w:t>
      </w:r>
    </w:p>
    <w:p w14:paraId="18A1C9A4" w14:textId="77777777" w:rsidR="00A5650C" w:rsidRDefault="00000000">
      <w:pPr>
        <w:pStyle w:val="Odstavecseseznamem"/>
        <w:numPr>
          <w:ilvl w:val="0"/>
          <w:numId w:val="18"/>
        </w:numPr>
        <w:tabs>
          <w:tab w:val="left" w:pos="479"/>
        </w:tabs>
        <w:ind w:right="40"/>
        <w:jc w:val="both"/>
        <w:rPr>
          <w:sz w:val="19"/>
        </w:rPr>
      </w:pPr>
      <w:r>
        <w:rPr>
          <w:b/>
          <w:sz w:val="19"/>
        </w:rPr>
        <w:t xml:space="preserve">Požár </w:t>
      </w:r>
      <w:r>
        <w:rPr>
          <w:sz w:val="19"/>
        </w:rPr>
        <w:t>– oheň v podobě plamene, který provází hoření a vznikl mimo určené ohniště nebo takové ohniště opustil a šíří se vlastní silou. Požárem není žhnutí a doutnání s omezeným přístupem kyslíku,</w:t>
      </w:r>
      <w:r>
        <w:rPr>
          <w:spacing w:val="-11"/>
          <w:sz w:val="19"/>
        </w:rPr>
        <w:t xml:space="preserve"> </w:t>
      </w:r>
      <w:r>
        <w:rPr>
          <w:sz w:val="19"/>
        </w:rPr>
        <w:t>jakož</w:t>
      </w:r>
      <w:r>
        <w:rPr>
          <w:spacing w:val="-11"/>
          <w:sz w:val="19"/>
        </w:rPr>
        <w:t xml:space="preserve"> </w:t>
      </w:r>
      <w:r>
        <w:rPr>
          <w:sz w:val="19"/>
        </w:rPr>
        <w:t>i</w:t>
      </w:r>
      <w:r>
        <w:rPr>
          <w:spacing w:val="-11"/>
          <w:sz w:val="19"/>
        </w:rPr>
        <w:t xml:space="preserve"> </w:t>
      </w:r>
      <w:r>
        <w:rPr>
          <w:sz w:val="19"/>
        </w:rPr>
        <w:t>působení</w:t>
      </w:r>
      <w:r>
        <w:rPr>
          <w:spacing w:val="-12"/>
          <w:sz w:val="19"/>
        </w:rPr>
        <w:t xml:space="preserve"> </w:t>
      </w:r>
      <w:r>
        <w:rPr>
          <w:sz w:val="19"/>
        </w:rPr>
        <w:t>užitkového</w:t>
      </w:r>
      <w:r>
        <w:rPr>
          <w:spacing w:val="-10"/>
          <w:sz w:val="19"/>
        </w:rPr>
        <w:t xml:space="preserve"> </w:t>
      </w:r>
      <w:r>
        <w:rPr>
          <w:sz w:val="19"/>
        </w:rPr>
        <w:t>ohně</w:t>
      </w:r>
      <w:r>
        <w:rPr>
          <w:spacing w:val="-12"/>
          <w:sz w:val="19"/>
        </w:rPr>
        <w:t xml:space="preserve"> </w:t>
      </w:r>
      <w:r>
        <w:rPr>
          <w:sz w:val="19"/>
        </w:rPr>
        <w:t>a</w:t>
      </w:r>
      <w:r>
        <w:rPr>
          <w:spacing w:val="-11"/>
          <w:sz w:val="19"/>
        </w:rPr>
        <w:t xml:space="preserve"> </w:t>
      </w:r>
      <w:r>
        <w:rPr>
          <w:sz w:val="19"/>
        </w:rPr>
        <w:t>tepla</w:t>
      </w:r>
      <w:r>
        <w:rPr>
          <w:spacing w:val="-12"/>
          <w:sz w:val="19"/>
        </w:rPr>
        <w:t xml:space="preserve"> </w:t>
      </w:r>
      <w:r>
        <w:rPr>
          <w:sz w:val="19"/>
        </w:rPr>
        <w:t>na</w:t>
      </w:r>
      <w:r>
        <w:rPr>
          <w:spacing w:val="-10"/>
          <w:sz w:val="19"/>
        </w:rPr>
        <w:t xml:space="preserve"> </w:t>
      </w:r>
      <w:r>
        <w:rPr>
          <w:sz w:val="19"/>
        </w:rPr>
        <w:t>pojištěné</w:t>
      </w:r>
      <w:r>
        <w:rPr>
          <w:spacing w:val="-12"/>
          <w:sz w:val="19"/>
        </w:rPr>
        <w:t xml:space="preserve"> </w:t>
      </w:r>
      <w:r>
        <w:rPr>
          <w:sz w:val="19"/>
        </w:rPr>
        <w:t>věci a  samovznícení.  Požárem dále  není působení tepla  při  zkratu  v</w:t>
      </w:r>
      <w:r>
        <w:rPr>
          <w:spacing w:val="-3"/>
          <w:sz w:val="19"/>
        </w:rPr>
        <w:t xml:space="preserve"> </w:t>
      </w:r>
      <w:r>
        <w:rPr>
          <w:sz w:val="19"/>
        </w:rPr>
        <w:t>elektrickém</w:t>
      </w:r>
      <w:r>
        <w:rPr>
          <w:spacing w:val="-4"/>
          <w:sz w:val="19"/>
        </w:rPr>
        <w:t xml:space="preserve"> </w:t>
      </w:r>
      <w:r>
        <w:rPr>
          <w:sz w:val="19"/>
        </w:rPr>
        <w:t>vedení</w:t>
      </w:r>
      <w:r>
        <w:rPr>
          <w:spacing w:val="-4"/>
          <w:sz w:val="19"/>
        </w:rPr>
        <w:t xml:space="preserve"> </w:t>
      </w:r>
      <w:r>
        <w:rPr>
          <w:sz w:val="19"/>
        </w:rPr>
        <w:t>(zařízení), včetně</w:t>
      </w:r>
      <w:r>
        <w:rPr>
          <w:spacing w:val="-4"/>
          <w:sz w:val="19"/>
        </w:rPr>
        <w:t xml:space="preserve"> </w:t>
      </w:r>
      <w:r>
        <w:rPr>
          <w:sz w:val="19"/>
        </w:rPr>
        <w:t>následků</w:t>
      </w:r>
      <w:r>
        <w:rPr>
          <w:spacing w:val="-2"/>
          <w:sz w:val="19"/>
        </w:rPr>
        <w:t xml:space="preserve"> </w:t>
      </w:r>
      <w:r>
        <w:rPr>
          <w:sz w:val="19"/>
        </w:rPr>
        <w:t>tohoto</w:t>
      </w:r>
      <w:r>
        <w:rPr>
          <w:spacing w:val="-25"/>
          <w:sz w:val="19"/>
        </w:rPr>
        <w:t xml:space="preserve"> </w:t>
      </w:r>
      <w:r>
        <w:rPr>
          <w:sz w:val="19"/>
        </w:rPr>
        <w:t>procesu.</w:t>
      </w:r>
    </w:p>
    <w:p w14:paraId="11C14C5B" w14:textId="77777777" w:rsidR="00A5650C" w:rsidRDefault="00000000">
      <w:pPr>
        <w:pStyle w:val="Odstavecseseznamem"/>
        <w:numPr>
          <w:ilvl w:val="0"/>
          <w:numId w:val="18"/>
        </w:numPr>
        <w:tabs>
          <w:tab w:val="left" w:pos="479"/>
        </w:tabs>
        <w:ind w:right="43"/>
        <w:jc w:val="both"/>
        <w:rPr>
          <w:sz w:val="19"/>
        </w:rPr>
      </w:pPr>
      <w:r>
        <w:rPr>
          <w:b/>
          <w:sz w:val="19"/>
        </w:rPr>
        <w:t xml:space="preserve">Střet vozidla </w:t>
      </w:r>
      <w:r>
        <w:rPr>
          <w:sz w:val="19"/>
        </w:rPr>
        <w:t>– srážka pojištěného vozidla s pohybujícím se objektem (např. zvíře, člověk, jedoucí vozidlo</w:t>
      </w:r>
      <w:r>
        <w:rPr>
          <w:spacing w:val="-15"/>
          <w:sz w:val="19"/>
        </w:rPr>
        <w:t xml:space="preserve"> </w:t>
      </w:r>
      <w:r>
        <w:rPr>
          <w:sz w:val="19"/>
        </w:rPr>
        <w:t>apod.).</w:t>
      </w:r>
    </w:p>
    <w:p w14:paraId="3F9B063E" w14:textId="77777777" w:rsidR="00A5650C" w:rsidRDefault="00000000">
      <w:pPr>
        <w:pStyle w:val="Odstavecseseznamem"/>
        <w:numPr>
          <w:ilvl w:val="0"/>
          <w:numId w:val="18"/>
        </w:numPr>
        <w:tabs>
          <w:tab w:val="left" w:pos="479"/>
        </w:tabs>
        <w:spacing w:before="44"/>
        <w:ind w:right="231"/>
        <w:jc w:val="both"/>
        <w:rPr>
          <w:sz w:val="19"/>
        </w:rPr>
      </w:pPr>
      <w:r>
        <w:rPr>
          <w:b/>
          <w:spacing w:val="1"/>
          <w:w w:val="99"/>
          <w:sz w:val="19"/>
        </w:rPr>
        <w:br w:type="column"/>
      </w:r>
      <w:r>
        <w:rPr>
          <w:b/>
          <w:sz w:val="19"/>
        </w:rPr>
        <w:t xml:space="preserve">Úder blesku </w:t>
      </w:r>
      <w:r>
        <w:rPr>
          <w:sz w:val="19"/>
        </w:rPr>
        <w:t>– bezprostřední působení energie blesku (atmosférického elektrického výboje) nebo tepla jeho výboje na pojištěnou věc. Přímým úderem blesku není škoda na pojištěné věci, vzniklá jako důsledek přímého působení energie blesku na elektrickou síť.</w:t>
      </w:r>
    </w:p>
    <w:p w14:paraId="394B416E" w14:textId="77777777" w:rsidR="00A5650C" w:rsidRDefault="00000000">
      <w:pPr>
        <w:pStyle w:val="Odstavecseseznamem"/>
        <w:numPr>
          <w:ilvl w:val="0"/>
          <w:numId w:val="18"/>
        </w:numPr>
        <w:tabs>
          <w:tab w:val="left" w:pos="479"/>
        </w:tabs>
        <w:spacing w:before="2"/>
        <w:ind w:right="235"/>
        <w:jc w:val="both"/>
        <w:rPr>
          <w:sz w:val="19"/>
        </w:rPr>
      </w:pPr>
      <w:r>
        <w:rPr>
          <w:b/>
          <w:sz w:val="19"/>
        </w:rPr>
        <w:t xml:space="preserve">Vichřice </w:t>
      </w:r>
      <w:r>
        <w:rPr>
          <w:sz w:val="19"/>
        </w:rPr>
        <w:t>– dynamické působení hmoty vzduchu, která se pohybuje rychlostí vyšší než 20,8 metrů za sekundu (75</w:t>
      </w:r>
      <w:r>
        <w:rPr>
          <w:spacing w:val="-32"/>
          <w:sz w:val="19"/>
        </w:rPr>
        <w:t xml:space="preserve"> </w:t>
      </w:r>
      <w:r>
        <w:rPr>
          <w:sz w:val="19"/>
        </w:rPr>
        <w:t>km/h).</w:t>
      </w:r>
    </w:p>
    <w:p w14:paraId="1719E8B0" w14:textId="77777777" w:rsidR="00A5650C" w:rsidRDefault="00000000">
      <w:pPr>
        <w:pStyle w:val="Odstavecseseznamem"/>
        <w:numPr>
          <w:ilvl w:val="0"/>
          <w:numId w:val="18"/>
        </w:numPr>
        <w:tabs>
          <w:tab w:val="left" w:pos="479"/>
        </w:tabs>
        <w:ind w:right="230" w:hanging="361"/>
        <w:jc w:val="both"/>
        <w:rPr>
          <w:sz w:val="19"/>
        </w:rPr>
      </w:pPr>
      <w:r>
        <w:rPr>
          <w:b/>
          <w:sz w:val="19"/>
        </w:rPr>
        <w:t>Výbuch</w:t>
      </w:r>
      <w:r>
        <w:rPr>
          <w:b/>
          <w:spacing w:val="-6"/>
          <w:sz w:val="19"/>
        </w:rPr>
        <w:t xml:space="preserve"> </w:t>
      </w:r>
      <w:r>
        <w:rPr>
          <w:sz w:val="19"/>
        </w:rPr>
        <w:t>–</w:t>
      </w:r>
      <w:r>
        <w:rPr>
          <w:spacing w:val="-8"/>
          <w:sz w:val="19"/>
        </w:rPr>
        <w:t xml:space="preserve"> </w:t>
      </w:r>
      <w:r>
        <w:rPr>
          <w:sz w:val="19"/>
        </w:rPr>
        <w:t>náhlý</w:t>
      </w:r>
      <w:r>
        <w:rPr>
          <w:spacing w:val="-6"/>
          <w:sz w:val="19"/>
        </w:rPr>
        <w:t xml:space="preserve"> </w:t>
      </w:r>
      <w:r>
        <w:rPr>
          <w:sz w:val="19"/>
        </w:rPr>
        <w:t>ničivý</w:t>
      </w:r>
      <w:r>
        <w:rPr>
          <w:spacing w:val="-9"/>
          <w:sz w:val="19"/>
        </w:rPr>
        <w:t xml:space="preserve"> </w:t>
      </w:r>
      <w:r>
        <w:rPr>
          <w:sz w:val="19"/>
        </w:rPr>
        <w:t>projev</w:t>
      </w:r>
      <w:r>
        <w:rPr>
          <w:spacing w:val="-9"/>
          <w:sz w:val="19"/>
        </w:rPr>
        <w:t xml:space="preserve"> </w:t>
      </w:r>
      <w:r>
        <w:rPr>
          <w:sz w:val="19"/>
        </w:rPr>
        <w:t>tlakové</w:t>
      </w:r>
      <w:r>
        <w:rPr>
          <w:spacing w:val="-8"/>
          <w:sz w:val="19"/>
        </w:rPr>
        <w:t xml:space="preserve"> </w:t>
      </w:r>
      <w:r>
        <w:rPr>
          <w:sz w:val="19"/>
        </w:rPr>
        <w:t>síly</w:t>
      </w:r>
      <w:r>
        <w:rPr>
          <w:spacing w:val="-9"/>
          <w:sz w:val="19"/>
        </w:rPr>
        <w:t xml:space="preserve"> </w:t>
      </w:r>
      <w:r>
        <w:rPr>
          <w:sz w:val="19"/>
        </w:rPr>
        <w:t>spočívající</w:t>
      </w:r>
      <w:r>
        <w:rPr>
          <w:spacing w:val="-9"/>
          <w:sz w:val="19"/>
        </w:rPr>
        <w:t xml:space="preserve"> </w:t>
      </w:r>
      <w:r>
        <w:rPr>
          <w:sz w:val="19"/>
        </w:rPr>
        <w:t>v</w:t>
      </w:r>
      <w:r>
        <w:rPr>
          <w:spacing w:val="-4"/>
          <w:sz w:val="19"/>
        </w:rPr>
        <w:t xml:space="preserve"> </w:t>
      </w:r>
      <w:r>
        <w:rPr>
          <w:sz w:val="19"/>
        </w:rPr>
        <w:t>rozpínavosti plynů</w:t>
      </w:r>
      <w:r>
        <w:rPr>
          <w:spacing w:val="-5"/>
          <w:sz w:val="19"/>
        </w:rPr>
        <w:t xml:space="preserve"> </w:t>
      </w:r>
      <w:r>
        <w:rPr>
          <w:sz w:val="19"/>
        </w:rPr>
        <w:t>nebo</w:t>
      </w:r>
      <w:r>
        <w:rPr>
          <w:spacing w:val="-5"/>
          <w:sz w:val="19"/>
        </w:rPr>
        <w:t xml:space="preserve"> </w:t>
      </w:r>
      <w:r>
        <w:rPr>
          <w:sz w:val="19"/>
        </w:rPr>
        <w:t>par.</w:t>
      </w:r>
      <w:r>
        <w:rPr>
          <w:spacing w:val="-5"/>
          <w:sz w:val="19"/>
        </w:rPr>
        <w:t xml:space="preserve"> </w:t>
      </w:r>
      <w:r>
        <w:rPr>
          <w:sz w:val="19"/>
        </w:rPr>
        <w:t>Za</w:t>
      </w:r>
      <w:r>
        <w:rPr>
          <w:spacing w:val="-3"/>
          <w:sz w:val="19"/>
        </w:rPr>
        <w:t xml:space="preserve"> </w:t>
      </w:r>
      <w:r>
        <w:rPr>
          <w:sz w:val="19"/>
        </w:rPr>
        <w:t>výbuch</w:t>
      </w:r>
      <w:r>
        <w:rPr>
          <w:spacing w:val="-4"/>
          <w:sz w:val="19"/>
        </w:rPr>
        <w:t xml:space="preserve"> </w:t>
      </w:r>
      <w:r>
        <w:rPr>
          <w:sz w:val="19"/>
        </w:rPr>
        <w:t>tlakové</w:t>
      </w:r>
      <w:r>
        <w:rPr>
          <w:spacing w:val="-5"/>
          <w:sz w:val="19"/>
        </w:rPr>
        <w:t xml:space="preserve"> </w:t>
      </w:r>
      <w:r>
        <w:rPr>
          <w:sz w:val="19"/>
        </w:rPr>
        <w:t>nádoby</w:t>
      </w:r>
      <w:r>
        <w:rPr>
          <w:spacing w:val="-2"/>
          <w:sz w:val="19"/>
        </w:rPr>
        <w:t xml:space="preserve"> </w:t>
      </w:r>
      <w:r>
        <w:rPr>
          <w:sz w:val="19"/>
        </w:rPr>
        <w:t>(kotle,</w:t>
      </w:r>
      <w:r>
        <w:rPr>
          <w:spacing w:val="-5"/>
          <w:sz w:val="19"/>
        </w:rPr>
        <w:t xml:space="preserve"> </w:t>
      </w:r>
      <w:r>
        <w:rPr>
          <w:sz w:val="19"/>
        </w:rPr>
        <w:t>potrubí</w:t>
      </w:r>
      <w:r>
        <w:rPr>
          <w:spacing w:val="-5"/>
          <w:sz w:val="19"/>
        </w:rPr>
        <w:t xml:space="preserve"> </w:t>
      </w:r>
      <w:r>
        <w:rPr>
          <w:sz w:val="19"/>
        </w:rPr>
        <w:t>atp.)</w:t>
      </w:r>
      <w:r>
        <w:rPr>
          <w:spacing w:val="-6"/>
          <w:sz w:val="19"/>
        </w:rPr>
        <w:t xml:space="preserve"> </w:t>
      </w:r>
      <w:r>
        <w:rPr>
          <w:sz w:val="19"/>
        </w:rPr>
        <w:t>se stlačeným plynem nebo párou se považuje roztržení jejich  stěn  v takovém rozsahu, že došlo k náhlému vyrovnání tlaku mezi vnějškem a vnitřkem nádoby. Pojištění se nevztahuje na škody způsobené cílenou explozí (např. při trhacích</w:t>
      </w:r>
      <w:r>
        <w:rPr>
          <w:spacing w:val="-13"/>
          <w:sz w:val="19"/>
        </w:rPr>
        <w:t xml:space="preserve"> </w:t>
      </w:r>
      <w:r>
        <w:rPr>
          <w:sz w:val="19"/>
        </w:rPr>
        <w:t>pracích).</w:t>
      </w:r>
    </w:p>
    <w:p w14:paraId="5800659A" w14:textId="77777777" w:rsidR="00A5650C" w:rsidRDefault="00000000">
      <w:pPr>
        <w:pStyle w:val="Odstavecseseznamem"/>
        <w:numPr>
          <w:ilvl w:val="0"/>
          <w:numId w:val="18"/>
        </w:numPr>
        <w:tabs>
          <w:tab w:val="left" w:pos="479"/>
        </w:tabs>
        <w:ind w:right="231" w:hanging="361"/>
        <w:jc w:val="both"/>
        <w:rPr>
          <w:sz w:val="19"/>
        </w:rPr>
      </w:pPr>
      <w:r>
        <w:rPr>
          <w:b/>
          <w:sz w:val="19"/>
        </w:rPr>
        <w:t xml:space="preserve">Záplava </w:t>
      </w:r>
      <w:r>
        <w:rPr>
          <w:sz w:val="19"/>
        </w:rPr>
        <w:t>– vytvoření souvislé vodní plochy, která po určitou dobu stojí nebo proudí v místě pojištění. Záplavou není souvislá vodní hladina, která v místě pojištění vznikla v důsledku zvednutí hladiny podzemních vod nebo vody vytékající z vodovodního zařízení.</w:t>
      </w:r>
    </w:p>
    <w:p w14:paraId="2246B198" w14:textId="77777777" w:rsidR="00A5650C" w:rsidRDefault="00000000">
      <w:pPr>
        <w:pStyle w:val="Odstavecseseznamem"/>
        <w:numPr>
          <w:ilvl w:val="0"/>
          <w:numId w:val="18"/>
        </w:numPr>
        <w:tabs>
          <w:tab w:val="left" w:pos="479"/>
        </w:tabs>
        <w:ind w:right="234"/>
        <w:jc w:val="both"/>
        <w:rPr>
          <w:sz w:val="19"/>
        </w:rPr>
      </w:pPr>
      <w:r>
        <w:rPr>
          <w:b/>
          <w:sz w:val="19"/>
        </w:rPr>
        <w:t xml:space="preserve">Živelní událost </w:t>
      </w:r>
      <w:r>
        <w:rPr>
          <w:sz w:val="19"/>
        </w:rPr>
        <w:t>– požár, výbuch, přímý úder blesku, krupobití,</w:t>
      </w:r>
      <w:bookmarkStart w:id="35" w:name="ČLÁNEK_16_VÝKLAD_POJMŮ_–_OSTATNÍ"/>
      <w:bookmarkEnd w:id="35"/>
      <w:r>
        <w:rPr>
          <w:sz w:val="19"/>
        </w:rPr>
        <w:t xml:space="preserve"> vichřice, pád předmětu a povodeň a</w:t>
      </w:r>
      <w:r>
        <w:rPr>
          <w:spacing w:val="-5"/>
          <w:sz w:val="19"/>
        </w:rPr>
        <w:t xml:space="preserve"> </w:t>
      </w:r>
      <w:r>
        <w:rPr>
          <w:sz w:val="19"/>
        </w:rPr>
        <w:t>záplava.</w:t>
      </w:r>
    </w:p>
    <w:p w14:paraId="0D17D63C" w14:textId="77777777" w:rsidR="00A5650C" w:rsidRDefault="00000000">
      <w:pPr>
        <w:pStyle w:val="Nadpis5"/>
        <w:spacing w:before="61"/>
        <w:ind w:left="1731" w:right="1863" w:firstLine="638"/>
        <w:jc w:val="left"/>
      </w:pPr>
      <w:r>
        <w:t>ČLÁNEK 16 VÝKLAD POJMŮ –</w:t>
      </w:r>
      <w:r>
        <w:rPr>
          <w:spacing w:val="-22"/>
        </w:rPr>
        <w:t xml:space="preserve"> </w:t>
      </w:r>
      <w:r>
        <w:t>OSTATNÍ</w:t>
      </w:r>
    </w:p>
    <w:p w14:paraId="6682703F" w14:textId="77777777" w:rsidR="00A5650C" w:rsidRDefault="00000000">
      <w:pPr>
        <w:pStyle w:val="Zkladntext"/>
        <w:ind w:left="118" w:right="232"/>
      </w:pPr>
      <w:r>
        <w:t>V pojistné smlouvě a v každém doplňku, který bude do tohoto ujednání včleněn, budou následující slova a výrazy mít význam, který je jim v tomto článku přiřazen, ledaže by z kontextu vyplynulo něco jiného.</w:t>
      </w:r>
    </w:p>
    <w:p w14:paraId="3519006C" w14:textId="77777777" w:rsidR="00A5650C" w:rsidRDefault="00000000">
      <w:pPr>
        <w:pStyle w:val="Odstavecseseznamem"/>
        <w:numPr>
          <w:ilvl w:val="0"/>
          <w:numId w:val="17"/>
        </w:numPr>
        <w:tabs>
          <w:tab w:val="left" w:pos="479"/>
        </w:tabs>
        <w:spacing w:before="6" w:line="230" w:lineRule="exact"/>
        <w:ind w:hanging="361"/>
        <w:jc w:val="both"/>
        <w:rPr>
          <w:sz w:val="19"/>
        </w:rPr>
      </w:pPr>
      <w:r>
        <w:rPr>
          <w:b/>
          <w:sz w:val="19"/>
        </w:rPr>
        <w:t xml:space="preserve">Evropa </w:t>
      </w:r>
      <w:r>
        <w:rPr>
          <w:sz w:val="19"/>
        </w:rPr>
        <w:t>– geografické území Evropy a celé území</w:t>
      </w:r>
      <w:r>
        <w:rPr>
          <w:spacing w:val="-18"/>
          <w:sz w:val="19"/>
        </w:rPr>
        <w:t xml:space="preserve"> </w:t>
      </w:r>
      <w:r>
        <w:rPr>
          <w:sz w:val="19"/>
        </w:rPr>
        <w:t>Turecka.</w:t>
      </w:r>
    </w:p>
    <w:p w14:paraId="1B31F96A" w14:textId="77777777" w:rsidR="00A5650C" w:rsidRDefault="00000000">
      <w:pPr>
        <w:pStyle w:val="Odstavecseseznamem"/>
        <w:numPr>
          <w:ilvl w:val="0"/>
          <w:numId w:val="17"/>
        </w:numPr>
        <w:tabs>
          <w:tab w:val="left" w:pos="479"/>
        </w:tabs>
        <w:ind w:left="477" w:right="232"/>
        <w:jc w:val="both"/>
        <w:rPr>
          <w:sz w:val="19"/>
        </w:rPr>
      </w:pPr>
      <w:r>
        <w:rPr>
          <w:b/>
          <w:sz w:val="19"/>
        </w:rPr>
        <w:t xml:space="preserve">Osobní vozidlo </w:t>
      </w:r>
      <w:r>
        <w:rPr>
          <w:sz w:val="19"/>
        </w:rPr>
        <w:t>– vozidlo konstruované pouze pro přepravu nejvýše</w:t>
      </w:r>
      <w:r>
        <w:rPr>
          <w:spacing w:val="-13"/>
          <w:sz w:val="19"/>
        </w:rPr>
        <w:t xml:space="preserve"> </w:t>
      </w:r>
      <w:r>
        <w:rPr>
          <w:sz w:val="19"/>
        </w:rPr>
        <w:t>devíti</w:t>
      </w:r>
      <w:r>
        <w:rPr>
          <w:spacing w:val="-12"/>
          <w:sz w:val="19"/>
        </w:rPr>
        <w:t xml:space="preserve"> </w:t>
      </w:r>
      <w:r>
        <w:rPr>
          <w:sz w:val="19"/>
        </w:rPr>
        <w:t>(včetně</w:t>
      </w:r>
      <w:r>
        <w:rPr>
          <w:spacing w:val="-13"/>
          <w:sz w:val="19"/>
        </w:rPr>
        <w:t xml:space="preserve"> </w:t>
      </w:r>
      <w:r>
        <w:rPr>
          <w:sz w:val="19"/>
        </w:rPr>
        <w:t>řidiče)</w:t>
      </w:r>
      <w:r>
        <w:rPr>
          <w:spacing w:val="-12"/>
          <w:sz w:val="19"/>
        </w:rPr>
        <w:t xml:space="preserve"> </w:t>
      </w:r>
      <w:r>
        <w:rPr>
          <w:sz w:val="19"/>
        </w:rPr>
        <w:t>sedících</w:t>
      </w:r>
      <w:r>
        <w:rPr>
          <w:spacing w:val="-12"/>
          <w:sz w:val="19"/>
        </w:rPr>
        <w:t xml:space="preserve"> </w:t>
      </w:r>
      <w:r>
        <w:rPr>
          <w:sz w:val="19"/>
        </w:rPr>
        <w:t>osob</w:t>
      </w:r>
      <w:r>
        <w:rPr>
          <w:spacing w:val="-11"/>
          <w:sz w:val="19"/>
        </w:rPr>
        <w:t xml:space="preserve"> </w:t>
      </w:r>
      <w:r>
        <w:rPr>
          <w:sz w:val="19"/>
        </w:rPr>
        <w:t>a</w:t>
      </w:r>
      <w:r>
        <w:rPr>
          <w:spacing w:val="-12"/>
          <w:sz w:val="19"/>
        </w:rPr>
        <w:t xml:space="preserve"> </w:t>
      </w:r>
      <w:r>
        <w:rPr>
          <w:sz w:val="19"/>
        </w:rPr>
        <w:t>jejich</w:t>
      </w:r>
      <w:r>
        <w:rPr>
          <w:spacing w:val="-11"/>
          <w:sz w:val="19"/>
        </w:rPr>
        <w:t xml:space="preserve"> </w:t>
      </w:r>
      <w:r>
        <w:rPr>
          <w:sz w:val="19"/>
        </w:rPr>
        <w:t>zavazadel</w:t>
      </w:r>
      <w:r>
        <w:rPr>
          <w:spacing w:val="-12"/>
          <w:sz w:val="19"/>
        </w:rPr>
        <w:t xml:space="preserve"> </w:t>
      </w:r>
      <w:r>
        <w:rPr>
          <w:sz w:val="19"/>
        </w:rPr>
        <w:t>nebo nákladu, jehož celková hmotnost nepřevyšuje 3,5 t, přičemž prostor</w:t>
      </w:r>
      <w:r>
        <w:rPr>
          <w:spacing w:val="-11"/>
          <w:sz w:val="19"/>
        </w:rPr>
        <w:t xml:space="preserve"> </w:t>
      </w:r>
      <w:r>
        <w:rPr>
          <w:sz w:val="19"/>
        </w:rPr>
        <w:t>pro</w:t>
      </w:r>
      <w:r>
        <w:rPr>
          <w:spacing w:val="-9"/>
          <w:sz w:val="19"/>
        </w:rPr>
        <w:t xml:space="preserve"> </w:t>
      </w:r>
      <w:r>
        <w:rPr>
          <w:sz w:val="19"/>
        </w:rPr>
        <w:t>zavazadla</w:t>
      </w:r>
      <w:r>
        <w:rPr>
          <w:spacing w:val="-11"/>
          <w:sz w:val="19"/>
        </w:rPr>
        <w:t xml:space="preserve"> </w:t>
      </w:r>
      <w:r>
        <w:rPr>
          <w:sz w:val="19"/>
        </w:rPr>
        <w:t>nesmí</w:t>
      </w:r>
      <w:r>
        <w:rPr>
          <w:spacing w:val="-10"/>
          <w:sz w:val="19"/>
        </w:rPr>
        <w:t xml:space="preserve"> </w:t>
      </w:r>
      <w:r>
        <w:rPr>
          <w:sz w:val="19"/>
        </w:rPr>
        <w:t>být</w:t>
      </w:r>
      <w:r>
        <w:rPr>
          <w:spacing w:val="-12"/>
          <w:sz w:val="19"/>
        </w:rPr>
        <w:t xml:space="preserve"> </w:t>
      </w:r>
      <w:r>
        <w:rPr>
          <w:sz w:val="19"/>
        </w:rPr>
        <w:t>větší</w:t>
      </w:r>
      <w:r>
        <w:rPr>
          <w:spacing w:val="-10"/>
          <w:sz w:val="19"/>
        </w:rPr>
        <w:t xml:space="preserve"> </w:t>
      </w:r>
      <w:r>
        <w:rPr>
          <w:sz w:val="19"/>
        </w:rPr>
        <w:t>než</w:t>
      </w:r>
      <w:r>
        <w:rPr>
          <w:spacing w:val="-10"/>
          <w:sz w:val="19"/>
        </w:rPr>
        <w:t xml:space="preserve"> </w:t>
      </w:r>
      <w:r>
        <w:rPr>
          <w:sz w:val="19"/>
        </w:rPr>
        <w:t>prostor</w:t>
      </w:r>
      <w:r>
        <w:rPr>
          <w:spacing w:val="-11"/>
          <w:sz w:val="19"/>
        </w:rPr>
        <w:t xml:space="preserve"> </w:t>
      </w:r>
      <w:r>
        <w:rPr>
          <w:sz w:val="19"/>
        </w:rPr>
        <w:t>pro</w:t>
      </w:r>
      <w:r>
        <w:rPr>
          <w:spacing w:val="-8"/>
          <w:sz w:val="19"/>
        </w:rPr>
        <w:t xml:space="preserve"> </w:t>
      </w:r>
      <w:r>
        <w:rPr>
          <w:sz w:val="19"/>
        </w:rPr>
        <w:t>cestující.</w:t>
      </w:r>
      <w:r>
        <w:rPr>
          <w:spacing w:val="-10"/>
          <w:sz w:val="19"/>
        </w:rPr>
        <w:t xml:space="preserve"> </w:t>
      </w:r>
      <w:r>
        <w:rPr>
          <w:sz w:val="19"/>
        </w:rPr>
        <w:t>Do tohoto prostoru se nezapočítává prostor získaný sklopením nebo přechodnou demontáží</w:t>
      </w:r>
      <w:r>
        <w:rPr>
          <w:spacing w:val="-5"/>
          <w:sz w:val="19"/>
        </w:rPr>
        <w:t xml:space="preserve"> </w:t>
      </w:r>
      <w:r>
        <w:rPr>
          <w:sz w:val="19"/>
        </w:rPr>
        <w:t>sedaček.</w:t>
      </w:r>
    </w:p>
    <w:p w14:paraId="673A2A9A" w14:textId="77777777" w:rsidR="00A5650C" w:rsidRDefault="00000000">
      <w:pPr>
        <w:pStyle w:val="Odstavecseseznamem"/>
        <w:numPr>
          <w:ilvl w:val="0"/>
          <w:numId w:val="17"/>
        </w:numPr>
        <w:tabs>
          <w:tab w:val="left" w:pos="481"/>
        </w:tabs>
        <w:ind w:left="481" w:right="230" w:hanging="361"/>
        <w:jc w:val="both"/>
        <w:rPr>
          <w:sz w:val="19"/>
        </w:rPr>
      </w:pPr>
      <w:r>
        <w:rPr>
          <w:b/>
          <w:sz w:val="19"/>
        </w:rPr>
        <w:t xml:space="preserve">Pořizovací cena </w:t>
      </w:r>
      <w:r>
        <w:rPr>
          <w:sz w:val="19"/>
        </w:rPr>
        <w:t>– cena předmětu pojištění, včetně DPH (bez</w:t>
      </w:r>
      <w:r>
        <w:rPr>
          <w:spacing w:val="-32"/>
          <w:sz w:val="19"/>
        </w:rPr>
        <w:t xml:space="preserve"> </w:t>
      </w:r>
      <w:r>
        <w:rPr>
          <w:sz w:val="19"/>
        </w:rPr>
        <w:t>DPH v případě, že pojištěný má právo na odpočet DPH), včetně jeho neoddělitelné výbavy, která je uvedená na faktuře. Do pořizovací ceny vozidla se nezapočítávají jakékoliv další doplňky, výbava, služby a</w:t>
      </w:r>
      <w:r>
        <w:rPr>
          <w:spacing w:val="-3"/>
          <w:sz w:val="19"/>
        </w:rPr>
        <w:t xml:space="preserve"> </w:t>
      </w:r>
      <w:r>
        <w:rPr>
          <w:sz w:val="19"/>
        </w:rPr>
        <w:t>poplatky.</w:t>
      </w:r>
    </w:p>
    <w:p w14:paraId="3D8140A5" w14:textId="77777777" w:rsidR="00A5650C" w:rsidRDefault="00000000">
      <w:pPr>
        <w:pStyle w:val="Odstavecseseznamem"/>
        <w:numPr>
          <w:ilvl w:val="0"/>
          <w:numId w:val="17"/>
        </w:numPr>
        <w:tabs>
          <w:tab w:val="left" w:pos="481"/>
        </w:tabs>
        <w:ind w:left="480" w:right="232"/>
        <w:jc w:val="both"/>
        <w:rPr>
          <w:sz w:val="19"/>
        </w:rPr>
      </w:pPr>
      <w:r>
        <w:rPr>
          <w:b/>
          <w:sz w:val="19"/>
        </w:rPr>
        <w:t xml:space="preserve">Pozemní  komunikace   </w:t>
      </w:r>
      <w:r>
        <w:rPr>
          <w:sz w:val="19"/>
        </w:rPr>
        <w:t>–  dálnice,  silnice,   místní   komunikace a účelové komunikace, parkoviště a jiné odstavné plochy nebo plochy   důvodně   použité   k   dočasnému    odstavení   vozidla  a příjezdové cesty k těmto plochám a</w:t>
      </w:r>
      <w:r>
        <w:rPr>
          <w:spacing w:val="-11"/>
          <w:sz w:val="19"/>
        </w:rPr>
        <w:t xml:space="preserve"> </w:t>
      </w:r>
      <w:r>
        <w:rPr>
          <w:sz w:val="19"/>
        </w:rPr>
        <w:t>místům.</w:t>
      </w:r>
    </w:p>
    <w:p w14:paraId="2299C698" w14:textId="77777777" w:rsidR="00A5650C" w:rsidRDefault="00000000">
      <w:pPr>
        <w:pStyle w:val="Odstavecseseznamem"/>
        <w:numPr>
          <w:ilvl w:val="0"/>
          <w:numId w:val="17"/>
        </w:numPr>
        <w:tabs>
          <w:tab w:val="left" w:pos="479"/>
        </w:tabs>
        <w:ind w:right="231"/>
        <w:jc w:val="both"/>
        <w:rPr>
          <w:sz w:val="19"/>
        </w:rPr>
      </w:pPr>
      <w:r>
        <w:rPr>
          <w:b/>
          <w:sz w:val="19"/>
        </w:rPr>
        <w:t xml:space="preserve">Provozuschopný stav </w:t>
      </w:r>
      <w:r>
        <w:rPr>
          <w:sz w:val="19"/>
        </w:rPr>
        <w:t>– takový stav vozidla, kdy je vozidlo vybaveno   veškerými    v    té    době    předepsanými    doklady  a náležitostmi, jeho technická způsobilost k provozu byla schválena a jeho technický stav odpovídá požadovaným právním normám.</w:t>
      </w:r>
    </w:p>
    <w:p w14:paraId="00648818" w14:textId="77777777" w:rsidR="00A5650C" w:rsidRDefault="00000000">
      <w:pPr>
        <w:pStyle w:val="Odstavecseseznamem"/>
        <w:numPr>
          <w:ilvl w:val="0"/>
          <w:numId w:val="17"/>
        </w:numPr>
        <w:tabs>
          <w:tab w:val="left" w:pos="479"/>
        </w:tabs>
        <w:ind w:right="229"/>
        <w:jc w:val="both"/>
        <w:rPr>
          <w:sz w:val="19"/>
        </w:rPr>
      </w:pPr>
      <w:r>
        <w:rPr>
          <w:b/>
          <w:sz w:val="19"/>
        </w:rPr>
        <w:t xml:space="preserve">Užitkové vozidlo </w:t>
      </w:r>
      <w:r>
        <w:rPr>
          <w:sz w:val="19"/>
        </w:rPr>
        <w:t>– vozidlo, konstruované na podvozku osobního automobilu, jehož celková hmotnost nepřevyšuje 3,5 t a které je svou konstrukcí určeno pro přepravu</w:t>
      </w:r>
      <w:r>
        <w:rPr>
          <w:spacing w:val="-10"/>
          <w:sz w:val="19"/>
        </w:rPr>
        <w:t xml:space="preserve"> </w:t>
      </w:r>
      <w:r>
        <w:rPr>
          <w:sz w:val="19"/>
        </w:rPr>
        <w:t>nákladu.</w:t>
      </w:r>
    </w:p>
    <w:p w14:paraId="2BC5B026" w14:textId="77777777" w:rsidR="00A5650C" w:rsidRDefault="00000000">
      <w:pPr>
        <w:pStyle w:val="Odstavecseseznamem"/>
        <w:numPr>
          <w:ilvl w:val="0"/>
          <w:numId w:val="17"/>
        </w:numPr>
        <w:tabs>
          <w:tab w:val="left" w:pos="479"/>
        </w:tabs>
        <w:ind w:right="233" w:hanging="361"/>
        <w:jc w:val="both"/>
        <w:rPr>
          <w:sz w:val="19"/>
        </w:rPr>
      </w:pPr>
      <w:r>
        <w:rPr>
          <w:b/>
          <w:sz w:val="19"/>
        </w:rPr>
        <w:t xml:space="preserve">Vozidlo </w:t>
      </w:r>
      <w:r>
        <w:rPr>
          <w:sz w:val="19"/>
        </w:rPr>
        <w:t>– každé vozidlo, kterému byla přidělena registrační značka a které má oprávnění k provozu na pozemních komunikacích.</w:t>
      </w:r>
    </w:p>
    <w:p w14:paraId="5A037AD2" w14:textId="77777777" w:rsidR="00A5650C" w:rsidRDefault="00000000">
      <w:pPr>
        <w:pStyle w:val="Odstavecseseznamem"/>
        <w:numPr>
          <w:ilvl w:val="0"/>
          <w:numId w:val="17"/>
        </w:numPr>
        <w:tabs>
          <w:tab w:val="left" w:pos="479"/>
        </w:tabs>
        <w:ind w:right="232"/>
        <w:jc w:val="both"/>
        <w:rPr>
          <w:sz w:val="19"/>
        </w:rPr>
      </w:pPr>
      <w:r>
        <w:rPr>
          <w:b/>
          <w:sz w:val="19"/>
        </w:rPr>
        <w:t xml:space="preserve">Ztráta </w:t>
      </w:r>
      <w:r>
        <w:rPr>
          <w:sz w:val="19"/>
        </w:rPr>
        <w:t>– pozbytí předmětu pojištění v situaci, kdy pojištěný byl zbaven možnosti ochrany předmětu pojištění v důsledku smrti, ztráty vědomí nebo</w:t>
      </w:r>
      <w:r>
        <w:rPr>
          <w:spacing w:val="-8"/>
          <w:sz w:val="19"/>
        </w:rPr>
        <w:t xml:space="preserve"> </w:t>
      </w:r>
      <w:r>
        <w:rPr>
          <w:sz w:val="19"/>
        </w:rPr>
        <w:t>úrazu.</w:t>
      </w:r>
    </w:p>
    <w:p w14:paraId="528BAA6C" w14:textId="77777777" w:rsidR="00A5650C" w:rsidRDefault="00000000">
      <w:pPr>
        <w:pStyle w:val="Odstavecseseznamem"/>
        <w:numPr>
          <w:ilvl w:val="0"/>
          <w:numId w:val="17"/>
        </w:numPr>
        <w:tabs>
          <w:tab w:val="left" w:pos="479"/>
        </w:tabs>
        <w:ind w:right="237" w:hanging="361"/>
        <w:jc w:val="both"/>
        <w:rPr>
          <w:sz w:val="19"/>
        </w:rPr>
      </w:pPr>
      <w:r>
        <w:rPr>
          <w:b/>
          <w:sz w:val="19"/>
        </w:rPr>
        <w:t xml:space="preserve">Zvěř </w:t>
      </w:r>
      <w:r>
        <w:rPr>
          <w:sz w:val="19"/>
        </w:rPr>
        <w:t>– volně žijící druhy divoké lesní zvěře na pozemcích, mimo obory. Nejedná se tedy o domácí a hospodářská</w:t>
      </w:r>
      <w:r>
        <w:rPr>
          <w:spacing w:val="-21"/>
          <w:sz w:val="19"/>
        </w:rPr>
        <w:t xml:space="preserve"> </w:t>
      </w:r>
      <w:r>
        <w:rPr>
          <w:sz w:val="19"/>
        </w:rPr>
        <w:t>zvířata.</w:t>
      </w:r>
    </w:p>
    <w:p w14:paraId="5315CCCC" w14:textId="77777777" w:rsidR="00A5650C" w:rsidRDefault="00000000">
      <w:pPr>
        <w:pStyle w:val="Odstavecseseznamem"/>
        <w:numPr>
          <w:ilvl w:val="0"/>
          <w:numId w:val="17"/>
        </w:numPr>
        <w:tabs>
          <w:tab w:val="left" w:pos="479"/>
        </w:tabs>
        <w:ind w:hanging="361"/>
        <w:jc w:val="both"/>
        <w:rPr>
          <w:sz w:val="19"/>
        </w:rPr>
      </w:pPr>
      <w:r>
        <w:rPr>
          <w:b/>
          <w:sz w:val="19"/>
        </w:rPr>
        <w:t xml:space="preserve">Zvíře </w:t>
      </w:r>
      <w:r>
        <w:rPr>
          <w:sz w:val="19"/>
        </w:rPr>
        <w:t>– jakýkoliv živý tvor, s výjimkou</w:t>
      </w:r>
      <w:r>
        <w:rPr>
          <w:spacing w:val="-9"/>
          <w:sz w:val="19"/>
        </w:rPr>
        <w:t xml:space="preserve"> </w:t>
      </w:r>
      <w:r>
        <w:rPr>
          <w:sz w:val="19"/>
        </w:rPr>
        <w:t>člověka.</w:t>
      </w:r>
    </w:p>
    <w:p w14:paraId="065E869B" w14:textId="77777777" w:rsidR="00A5650C" w:rsidRDefault="00000000">
      <w:pPr>
        <w:pStyle w:val="Nadpis5"/>
        <w:spacing w:before="49"/>
        <w:ind w:left="1961" w:right="2079" w:hanging="3"/>
      </w:pPr>
      <w:bookmarkStart w:id="36" w:name="ČLÁNEK_17_ÚČINNOST_POJIŠTĚNÍ"/>
      <w:bookmarkEnd w:id="36"/>
      <w:r>
        <w:t>ČLÁNEK 17 ÚČINNOST POJIŠTĚNÍ</w:t>
      </w:r>
    </w:p>
    <w:p w14:paraId="735E8946" w14:textId="77777777" w:rsidR="00A5650C" w:rsidRDefault="00000000">
      <w:pPr>
        <w:pStyle w:val="Zkladntext"/>
        <w:spacing w:before="2"/>
        <w:ind w:left="118"/>
      </w:pPr>
      <w:r>
        <w:t>Tyto DPP nabývají účinnosti dnem 1. 4. 2022.</w:t>
      </w:r>
    </w:p>
    <w:p w14:paraId="0CC53FA3" w14:textId="77777777" w:rsidR="00A5650C" w:rsidRDefault="00A5650C">
      <w:pPr>
        <w:sectPr w:rsidR="00A5650C">
          <w:pgSz w:w="11920" w:h="16850"/>
          <w:pgMar w:top="280" w:right="220" w:bottom="440" w:left="220" w:header="0" w:footer="245" w:gutter="0"/>
          <w:cols w:num="2" w:space="708" w:equalWidth="0">
            <w:col w:w="5524" w:space="229"/>
            <w:col w:w="5727"/>
          </w:cols>
        </w:sectPr>
      </w:pPr>
    </w:p>
    <w:p w14:paraId="062717C6" w14:textId="77777777" w:rsidR="00A5650C" w:rsidRDefault="00000000">
      <w:pPr>
        <w:tabs>
          <w:tab w:val="left" w:pos="3502"/>
        </w:tabs>
        <w:spacing w:before="59" w:line="339" w:lineRule="exact"/>
        <w:ind w:left="300"/>
        <w:rPr>
          <w:b/>
          <w:sz w:val="28"/>
        </w:rPr>
      </w:pPr>
      <w:r>
        <w:rPr>
          <w:noProof/>
        </w:rPr>
        <w:lastRenderedPageBreak/>
        <w:drawing>
          <wp:anchor distT="0" distB="0" distL="0" distR="0" simplePos="0" relativeHeight="251687936" behindDoc="0" locked="0" layoutInCell="1" allowOverlap="1" wp14:anchorId="779F7715" wp14:editId="3BA861BB">
            <wp:simplePos x="0" y="0"/>
            <wp:positionH relativeFrom="page">
              <wp:posOffset>5640704</wp:posOffset>
            </wp:positionH>
            <wp:positionV relativeFrom="paragraph">
              <wp:posOffset>58547</wp:posOffset>
            </wp:positionV>
            <wp:extent cx="1568229" cy="538467"/>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7" cstate="print"/>
                    <a:stretch>
                      <a:fillRect/>
                    </a:stretch>
                  </pic:blipFill>
                  <pic:spPr>
                    <a:xfrm>
                      <a:off x="0" y="0"/>
                      <a:ext cx="1568229" cy="538467"/>
                    </a:xfrm>
                    <a:prstGeom prst="rect">
                      <a:avLst/>
                    </a:prstGeom>
                  </pic:spPr>
                </pic:pic>
              </a:graphicData>
            </a:graphic>
          </wp:anchor>
        </w:drawing>
      </w:r>
      <w:r>
        <w:rPr>
          <w:rFonts w:ascii="Arial Black" w:hAnsi="Arial Black"/>
        </w:rPr>
        <w:t>DPP -</w:t>
      </w:r>
      <w:r>
        <w:rPr>
          <w:rFonts w:ascii="Arial Black" w:hAnsi="Arial Black"/>
          <w:spacing w:val="-1"/>
        </w:rPr>
        <w:t xml:space="preserve"> </w:t>
      </w:r>
      <w:r>
        <w:rPr>
          <w:rFonts w:ascii="Arial Black" w:hAnsi="Arial Black"/>
        </w:rPr>
        <w:t>U</w:t>
      </w:r>
      <w:r>
        <w:rPr>
          <w:rFonts w:ascii="Arial Black" w:hAnsi="Arial Black"/>
        </w:rPr>
        <w:tab/>
      </w:r>
      <w:r>
        <w:rPr>
          <w:b/>
          <w:sz w:val="28"/>
        </w:rPr>
        <w:t>DOPLŇKOVÉ POJISTNÉ</w:t>
      </w:r>
      <w:r>
        <w:rPr>
          <w:b/>
          <w:spacing w:val="-4"/>
          <w:sz w:val="28"/>
        </w:rPr>
        <w:t xml:space="preserve"> </w:t>
      </w:r>
      <w:r>
        <w:rPr>
          <w:b/>
          <w:sz w:val="28"/>
        </w:rPr>
        <w:t>PODMÍNKY</w:t>
      </w:r>
    </w:p>
    <w:p w14:paraId="24C7CC51" w14:textId="77777777" w:rsidR="00A5650C" w:rsidRDefault="00000000">
      <w:pPr>
        <w:pStyle w:val="Nadpis1"/>
        <w:spacing w:line="339" w:lineRule="exact"/>
        <w:ind w:left="137" w:right="597"/>
      </w:pPr>
      <w:r>
        <w:t>pro úrazové pojištění</w:t>
      </w:r>
    </w:p>
    <w:p w14:paraId="1FF5FA8C" w14:textId="77777777" w:rsidR="00A5650C" w:rsidRDefault="00A5650C">
      <w:pPr>
        <w:pStyle w:val="Zkladntext"/>
        <w:spacing w:before="9"/>
        <w:ind w:left="0"/>
        <w:jc w:val="left"/>
        <w:rPr>
          <w:b/>
          <w:sz w:val="24"/>
        </w:rPr>
      </w:pPr>
    </w:p>
    <w:p w14:paraId="3A998C66" w14:textId="77777777" w:rsidR="00A5650C" w:rsidRDefault="00A5650C">
      <w:pPr>
        <w:rPr>
          <w:sz w:val="24"/>
        </w:rPr>
        <w:sectPr w:rsidR="00A5650C">
          <w:footerReference w:type="default" r:id="rId28"/>
          <w:pgSz w:w="11920" w:h="16850"/>
          <w:pgMar w:top="280" w:right="220" w:bottom="440" w:left="220" w:header="0" w:footer="258" w:gutter="0"/>
          <w:pgNumType w:start="1"/>
          <w:cols w:space="708"/>
        </w:sectPr>
      </w:pPr>
    </w:p>
    <w:p w14:paraId="2FAC0018" w14:textId="51DE654B" w:rsidR="00A5650C" w:rsidRDefault="00120113">
      <w:pPr>
        <w:pStyle w:val="Nadpis4"/>
        <w:spacing w:before="59"/>
        <w:ind w:left="1740" w:right="1650" w:firstLine="686"/>
      </w:pPr>
      <w:r>
        <w:rPr>
          <w:noProof/>
        </w:rPr>
        <mc:AlternateContent>
          <mc:Choice Requires="wps">
            <w:drawing>
              <wp:anchor distT="0" distB="0" distL="114300" distR="114300" simplePos="0" relativeHeight="251686912" behindDoc="0" locked="0" layoutInCell="1" allowOverlap="1" wp14:anchorId="45BA1B93" wp14:editId="3855E27B">
                <wp:simplePos x="0" y="0"/>
                <wp:positionH relativeFrom="page">
                  <wp:posOffset>3780790</wp:posOffset>
                </wp:positionH>
                <wp:positionV relativeFrom="page">
                  <wp:posOffset>888365</wp:posOffset>
                </wp:positionV>
                <wp:extent cx="0" cy="9467215"/>
                <wp:effectExtent l="0" t="0" r="0" b="0"/>
                <wp:wrapNone/>
                <wp:docPr id="5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721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30E8E" id="Line 29"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69.95pt" to="297.7pt,8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" strokeweight=".72pt">
                <w10:wrap anchorx="page" anchory="page"/>
              </v:line>
            </w:pict>
          </mc:Fallback>
        </mc:AlternateContent>
      </w:r>
      <w:bookmarkStart w:id="37" w:name="ČLÁNEK_1_VŠEOBECNÁ_USTANOVENÍ"/>
      <w:bookmarkEnd w:id="37"/>
      <w:r w:rsidR="00000000">
        <w:t>ČLÁNEK 1 VŠEOBECNÁ USTANOVENÍ</w:t>
      </w:r>
    </w:p>
    <w:p w14:paraId="748C66CB" w14:textId="77777777" w:rsidR="00A5650C" w:rsidRDefault="00000000">
      <w:pPr>
        <w:pStyle w:val="Odstavecseseznamem"/>
        <w:numPr>
          <w:ilvl w:val="1"/>
          <w:numId w:val="17"/>
        </w:numPr>
        <w:tabs>
          <w:tab w:val="left" w:pos="522"/>
        </w:tabs>
        <w:spacing w:before="122"/>
        <w:ind w:right="38" w:hanging="276"/>
        <w:jc w:val="both"/>
        <w:rPr>
          <w:sz w:val="20"/>
        </w:rPr>
      </w:pPr>
      <w:r>
        <w:rPr>
          <w:sz w:val="20"/>
        </w:rPr>
        <w:t>Úrazové pojištění je upraveno zákonem č.89/2012 Sb., Občanský zákoník, v platném znění, příslušnými ustanoveními Všeobecných pojistných podmínek pro obnosové pojištění (dále jen „VPPO“), těmito Doplňkovými pojistnými podmínkami pro úrazové pojištění (dále jen „DPPÚ“), smluvními</w:t>
      </w:r>
      <w:r>
        <w:rPr>
          <w:spacing w:val="-20"/>
          <w:sz w:val="20"/>
        </w:rPr>
        <w:t xml:space="preserve"> </w:t>
      </w:r>
      <w:r>
        <w:rPr>
          <w:sz w:val="20"/>
        </w:rPr>
        <w:t>ujednáními</w:t>
      </w:r>
      <w:r>
        <w:rPr>
          <w:spacing w:val="-20"/>
          <w:sz w:val="20"/>
        </w:rPr>
        <w:t xml:space="preserve"> </w:t>
      </w:r>
      <w:r>
        <w:rPr>
          <w:sz w:val="20"/>
        </w:rPr>
        <w:t>a</w:t>
      </w:r>
      <w:r>
        <w:rPr>
          <w:spacing w:val="-20"/>
          <w:sz w:val="20"/>
        </w:rPr>
        <w:t xml:space="preserve"> </w:t>
      </w:r>
      <w:r>
        <w:rPr>
          <w:sz w:val="20"/>
        </w:rPr>
        <w:t>ustanoveními</w:t>
      </w:r>
      <w:r>
        <w:rPr>
          <w:spacing w:val="-19"/>
          <w:sz w:val="20"/>
        </w:rPr>
        <w:t xml:space="preserve"> </w:t>
      </w:r>
      <w:r>
        <w:rPr>
          <w:sz w:val="20"/>
        </w:rPr>
        <w:t>pojistné</w:t>
      </w:r>
      <w:r>
        <w:rPr>
          <w:spacing w:val="-21"/>
          <w:sz w:val="20"/>
        </w:rPr>
        <w:t xml:space="preserve"> </w:t>
      </w:r>
      <w:r>
        <w:rPr>
          <w:spacing w:val="-3"/>
          <w:sz w:val="20"/>
        </w:rPr>
        <w:t>smlouvy.</w:t>
      </w:r>
    </w:p>
    <w:p w14:paraId="49505DED" w14:textId="77777777" w:rsidR="00A5650C" w:rsidRDefault="00000000">
      <w:pPr>
        <w:pStyle w:val="Odstavecseseznamem"/>
        <w:numPr>
          <w:ilvl w:val="1"/>
          <w:numId w:val="17"/>
        </w:numPr>
        <w:tabs>
          <w:tab w:val="left" w:pos="520"/>
        </w:tabs>
        <w:spacing w:before="3"/>
        <w:ind w:left="519" w:hanging="268"/>
        <w:jc w:val="both"/>
        <w:rPr>
          <w:sz w:val="20"/>
        </w:rPr>
      </w:pPr>
      <w:r>
        <w:rPr>
          <w:spacing w:val="-3"/>
          <w:sz w:val="20"/>
        </w:rPr>
        <w:t>Tyto</w:t>
      </w:r>
      <w:r>
        <w:rPr>
          <w:spacing w:val="-29"/>
          <w:sz w:val="20"/>
        </w:rPr>
        <w:t xml:space="preserve"> </w:t>
      </w:r>
      <w:r>
        <w:rPr>
          <w:sz w:val="20"/>
        </w:rPr>
        <w:t>DPPÚ</w:t>
      </w:r>
      <w:r>
        <w:rPr>
          <w:spacing w:val="-20"/>
          <w:sz w:val="20"/>
        </w:rPr>
        <w:t xml:space="preserve"> </w:t>
      </w:r>
      <w:r>
        <w:rPr>
          <w:sz w:val="20"/>
        </w:rPr>
        <w:t>jsou</w:t>
      </w:r>
      <w:r>
        <w:rPr>
          <w:spacing w:val="-19"/>
          <w:sz w:val="20"/>
        </w:rPr>
        <w:t xml:space="preserve"> </w:t>
      </w:r>
      <w:r>
        <w:rPr>
          <w:sz w:val="20"/>
        </w:rPr>
        <w:t>nedílnou</w:t>
      </w:r>
      <w:r>
        <w:rPr>
          <w:spacing w:val="-18"/>
          <w:sz w:val="20"/>
        </w:rPr>
        <w:t xml:space="preserve"> </w:t>
      </w:r>
      <w:r>
        <w:rPr>
          <w:sz w:val="20"/>
        </w:rPr>
        <w:t>součástí</w:t>
      </w:r>
      <w:r>
        <w:rPr>
          <w:spacing w:val="-21"/>
          <w:sz w:val="20"/>
        </w:rPr>
        <w:t xml:space="preserve"> </w:t>
      </w:r>
      <w:r>
        <w:rPr>
          <w:sz w:val="20"/>
        </w:rPr>
        <w:t>pojistné</w:t>
      </w:r>
      <w:r>
        <w:rPr>
          <w:spacing w:val="-20"/>
          <w:sz w:val="20"/>
        </w:rPr>
        <w:t xml:space="preserve"> </w:t>
      </w:r>
      <w:r>
        <w:rPr>
          <w:spacing w:val="-3"/>
          <w:sz w:val="20"/>
        </w:rPr>
        <w:t>smlouvy.</w:t>
      </w:r>
    </w:p>
    <w:p w14:paraId="2B302165" w14:textId="77777777" w:rsidR="00A5650C" w:rsidRDefault="00000000">
      <w:pPr>
        <w:pStyle w:val="Odstavecseseznamem"/>
        <w:numPr>
          <w:ilvl w:val="1"/>
          <w:numId w:val="17"/>
        </w:numPr>
        <w:tabs>
          <w:tab w:val="left" w:pos="517"/>
        </w:tabs>
        <w:spacing w:before="4"/>
        <w:ind w:left="516" w:right="399" w:hanging="267"/>
        <w:rPr>
          <w:sz w:val="20"/>
        </w:rPr>
      </w:pPr>
      <w:r>
        <w:rPr>
          <w:sz w:val="20"/>
        </w:rPr>
        <w:t>Úrazové pojištění sjednané dle těchto DPPÚ je pojištěním obnosovým.</w:t>
      </w:r>
    </w:p>
    <w:p w14:paraId="707DE06D" w14:textId="77777777" w:rsidR="00A5650C" w:rsidRDefault="00000000">
      <w:pPr>
        <w:pStyle w:val="Odstavecseseznamem"/>
        <w:numPr>
          <w:ilvl w:val="1"/>
          <w:numId w:val="17"/>
        </w:numPr>
        <w:tabs>
          <w:tab w:val="left" w:pos="520"/>
        </w:tabs>
        <w:spacing w:before="6"/>
        <w:ind w:left="519" w:hanging="270"/>
        <w:rPr>
          <w:sz w:val="20"/>
        </w:rPr>
      </w:pPr>
      <w:r>
        <w:rPr>
          <w:sz w:val="20"/>
        </w:rPr>
        <w:t>Pojištěnínezakládá</w:t>
      </w:r>
      <w:r>
        <w:rPr>
          <w:spacing w:val="-17"/>
          <w:sz w:val="20"/>
        </w:rPr>
        <w:t xml:space="preserve"> </w:t>
      </w:r>
      <w:r>
        <w:rPr>
          <w:sz w:val="20"/>
        </w:rPr>
        <w:t>nárokpojistníka</w:t>
      </w:r>
      <w:r>
        <w:rPr>
          <w:spacing w:val="-17"/>
          <w:sz w:val="20"/>
        </w:rPr>
        <w:t xml:space="preserve"> </w:t>
      </w:r>
      <w:r>
        <w:rPr>
          <w:sz w:val="20"/>
        </w:rPr>
        <w:t>na</w:t>
      </w:r>
      <w:r>
        <w:rPr>
          <w:spacing w:val="-18"/>
          <w:sz w:val="20"/>
        </w:rPr>
        <w:t xml:space="preserve"> </w:t>
      </w:r>
      <w:r>
        <w:rPr>
          <w:sz w:val="20"/>
        </w:rPr>
        <w:t>výplatuodkupného.</w:t>
      </w:r>
    </w:p>
    <w:p w14:paraId="2817B367" w14:textId="77777777" w:rsidR="00A5650C" w:rsidRDefault="00000000">
      <w:pPr>
        <w:pStyle w:val="Odstavecseseznamem"/>
        <w:numPr>
          <w:ilvl w:val="1"/>
          <w:numId w:val="17"/>
        </w:numPr>
        <w:tabs>
          <w:tab w:val="left" w:pos="520"/>
        </w:tabs>
        <w:spacing w:before="3"/>
        <w:ind w:left="519" w:hanging="270"/>
        <w:rPr>
          <w:sz w:val="20"/>
        </w:rPr>
      </w:pPr>
      <w:r>
        <w:rPr>
          <w:sz w:val="20"/>
        </w:rPr>
        <w:t>Bonusy</w:t>
      </w:r>
      <w:r>
        <w:rPr>
          <w:spacing w:val="-21"/>
          <w:sz w:val="20"/>
        </w:rPr>
        <w:t xml:space="preserve"> </w:t>
      </w:r>
      <w:r>
        <w:rPr>
          <w:sz w:val="20"/>
        </w:rPr>
        <w:t>nejsou</w:t>
      </w:r>
      <w:r>
        <w:rPr>
          <w:spacing w:val="-18"/>
          <w:sz w:val="20"/>
        </w:rPr>
        <w:t xml:space="preserve"> </w:t>
      </w:r>
      <w:r>
        <w:rPr>
          <w:sz w:val="20"/>
        </w:rPr>
        <w:t>obsahempojistné</w:t>
      </w:r>
      <w:r>
        <w:rPr>
          <w:spacing w:val="-20"/>
          <w:sz w:val="20"/>
        </w:rPr>
        <w:t xml:space="preserve"> </w:t>
      </w:r>
      <w:r>
        <w:rPr>
          <w:spacing w:val="-3"/>
          <w:sz w:val="20"/>
        </w:rPr>
        <w:t>smlouvy.</w:t>
      </w:r>
    </w:p>
    <w:p w14:paraId="304A4F5C" w14:textId="77777777" w:rsidR="00A5650C" w:rsidRDefault="00000000">
      <w:pPr>
        <w:spacing w:before="120"/>
        <w:ind w:left="292" w:right="221"/>
        <w:jc w:val="center"/>
        <w:rPr>
          <w:b/>
          <w:sz w:val="20"/>
        </w:rPr>
      </w:pPr>
      <w:r>
        <w:rPr>
          <w:b/>
          <w:sz w:val="20"/>
        </w:rPr>
        <w:t>ČLÁNEK 2</w:t>
      </w:r>
    </w:p>
    <w:p w14:paraId="2DD34734" w14:textId="77777777" w:rsidR="00A5650C" w:rsidRDefault="00000000">
      <w:pPr>
        <w:spacing w:before="1"/>
        <w:ind w:left="297" w:right="221"/>
        <w:jc w:val="center"/>
        <w:rPr>
          <w:b/>
          <w:sz w:val="20"/>
        </w:rPr>
      </w:pPr>
      <w:r>
        <w:rPr>
          <w:b/>
          <w:sz w:val="20"/>
        </w:rPr>
        <w:t>PŘEDMĚT A ROZSAH POJIŠTĚNÍ</w:t>
      </w:r>
    </w:p>
    <w:p w14:paraId="1D5F5402" w14:textId="77777777" w:rsidR="00A5650C" w:rsidRDefault="00000000">
      <w:pPr>
        <w:pStyle w:val="Odstavecseseznamem"/>
        <w:numPr>
          <w:ilvl w:val="0"/>
          <w:numId w:val="16"/>
        </w:numPr>
        <w:tabs>
          <w:tab w:val="left" w:pos="522"/>
        </w:tabs>
        <w:spacing w:before="118"/>
        <w:ind w:right="41" w:hanging="276"/>
        <w:jc w:val="both"/>
        <w:rPr>
          <w:sz w:val="20"/>
        </w:rPr>
      </w:pPr>
      <w:r>
        <w:rPr>
          <w:spacing w:val="-4"/>
          <w:sz w:val="20"/>
        </w:rPr>
        <w:t xml:space="preserve">Toto </w:t>
      </w:r>
      <w:r>
        <w:rPr>
          <w:sz w:val="20"/>
        </w:rPr>
        <w:t>úrazové pojištění se sjednává pro případ přechodného nebo trvalého tělesného poškození nebo smrti pojištěných osob</w:t>
      </w:r>
      <w:r>
        <w:rPr>
          <w:spacing w:val="-19"/>
          <w:sz w:val="20"/>
        </w:rPr>
        <w:t xml:space="preserve"> </w:t>
      </w:r>
      <w:r>
        <w:rPr>
          <w:sz w:val="20"/>
        </w:rPr>
        <w:t>úrazem.</w:t>
      </w:r>
    </w:p>
    <w:p w14:paraId="6D269A74" w14:textId="77777777" w:rsidR="00A5650C" w:rsidRDefault="00000000">
      <w:pPr>
        <w:pStyle w:val="Odstavecseseznamem"/>
        <w:numPr>
          <w:ilvl w:val="0"/>
          <w:numId w:val="16"/>
        </w:numPr>
        <w:tabs>
          <w:tab w:val="left" w:pos="520"/>
        </w:tabs>
        <w:spacing w:before="5"/>
        <w:ind w:left="519" w:hanging="270"/>
        <w:jc w:val="both"/>
        <w:rPr>
          <w:sz w:val="20"/>
        </w:rPr>
      </w:pPr>
      <w:r>
        <w:rPr>
          <w:sz w:val="20"/>
        </w:rPr>
        <w:t>Pojištění</w:t>
      </w:r>
      <w:r>
        <w:rPr>
          <w:spacing w:val="-23"/>
          <w:sz w:val="20"/>
        </w:rPr>
        <w:t xml:space="preserve"> </w:t>
      </w:r>
      <w:r>
        <w:rPr>
          <w:sz w:val="20"/>
        </w:rPr>
        <w:t>lze</w:t>
      </w:r>
      <w:r>
        <w:rPr>
          <w:spacing w:val="-20"/>
          <w:sz w:val="20"/>
        </w:rPr>
        <w:t xml:space="preserve"> </w:t>
      </w:r>
      <w:r>
        <w:rPr>
          <w:sz w:val="20"/>
        </w:rPr>
        <w:t>sjednat</w:t>
      </w:r>
      <w:r>
        <w:rPr>
          <w:spacing w:val="-19"/>
          <w:sz w:val="20"/>
        </w:rPr>
        <w:t xml:space="preserve"> </w:t>
      </w:r>
      <w:r>
        <w:rPr>
          <w:sz w:val="20"/>
        </w:rPr>
        <w:t>pro</w:t>
      </w:r>
      <w:r>
        <w:rPr>
          <w:spacing w:val="-19"/>
          <w:sz w:val="20"/>
        </w:rPr>
        <w:t xml:space="preserve"> </w:t>
      </w:r>
      <w:r>
        <w:rPr>
          <w:sz w:val="20"/>
        </w:rPr>
        <w:t>případ:</w:t>
      </w:r>
    </w:p>
    <w:p w14:paraId="7D004A26" w14:textId="77777777" w:rsidR="00A5650C" w:rsidRDefault="00000000">
      <w:pPr>
        <w:pStyle w:val="Odstavecseseznamem"/>
        <w:numPr>
          <w:ilvl w:val="1"/>
          <w:numId w:val="16"/>
        </w:numPr>
        <w:tabs>
          <w:tab w:val="left" w:pos="772"/>
        </w:tabs>
        <w:spacing w:before="8"/>
        <w:ind w:hanging="244"/>
        <w:jc w:val="both"/>
        <w:rPr>
          <w:sz w:val="20"/>
        </w:rPr>
      </w:pPr>
      <w:r>
        <w:rPr>
          <w:sz w:val="20"/>
        </w:rPr>
        <w:t>smrti</w:t>
      </w:r>
      <w:r>
        <w:rPr>
          <w:spacing w:val="-23"/>
          <w:sz w:val="20"/>
        </w:rPr>
        <w:t xml:space="preserve"> </w:t>
      </w:r>
      <w:r>
        <w:rPr>
          <w:sz w:val="20"/>
        </w:rPr>
        <w:t>následkem</w:t>
      </w:r>
      <w:r>
        <w:rPr>
          <w:spacing w:val="-20"/>
          <w:sz w:val="20"/>
        </w:rPr>
        <w:t xml:space="preserve"> </w:t>
      </w:r>
      <w:r>
        <w:rPr>
          <w:sz w:val="20"/>
        </w:rPr>
        <w:t>úrazu,</w:t>
      </w:r>
    </w:p>
    <w:p w14:paraId="0F29974F" w14:textId="77777777" w:rsidR="00A5650C" w:rsidRDefault="00000000">
      <w:pPr>
        <w:pStyle w:val="Odstavecseseznamem"/>
        <w:numPr>
          <w:ilvl w:val="1"/>
          <w:numId w:val="16"/>
        </w:numPr>
        <w:tabs>
          <w:tab w:val="left" w:pos="772"/>
        </w:tabs>
        <w:spacing w:line="242" w:lineRule="exact"/>
        <w:ind w:hanging="244"/>
        <w:jc w:val="both"/>
        <w:rPr>
          <w:sz w:val="20"/>
        </w:rPr>
      </w:pPr>
      <w:r>
        <w:rPr>
          <w:sz w:val="20"/>
        </w:rPr>
        <w:t>trvalých</w:t>
      </w:r>
      <w:r>
        <w:rPr>
          <w:spacing w:val="-22"/>
          <w:sz w:val="20"/>
        </w:rPr>
        <w:t xml:space="preserve"> </w:t>
      </w:r>
      <w:r>
        <w:rPr>
          <w:sz w:val="20"/>
        </w:rPr>
        <w:t>následků</w:t>
      </w:r>
      <w:r>
        <w:rPr>
          <w:spacing w:val="-18"/>
          <w:sz w:val="20"/>
        </w:rPr>
        <w:t xml:space="preserve"> </w:t>
      </w:r>
      <w:r>
        <w:rPr>
          <w:sz w:val="20"/>
        </w:rPr>
        <w:t>úrazu,</w:t>
      </w:r>
    </w:p>
    <w:p w14:paraId="499E5CC8" w14:textId="77777777" w:rsidR="00A5650C" w:rsidRDefault="00000000">
      <w:pPr>
        <w:pStyle w:val="Odstavecseseznamem"/>
        <w:numPr>
          <w:ilvl w:val="1"/>
          <w:numId w:val="16"/>
        </w:numPr>
        <w:tabs>
          <w:tab w:val="left" w:pos="772"/>
        </w:tabs>
        <w:spacing w:line="237" w:lineRule="auto"/>
        <w:ind w:right="41"/>
        <w:jc w:val="both"/>
        <w:rPr>
          <w:sz w:val="20"/>
        </w:rPr>
      </w:pPr>
      <w:r>
        <w:rPr>
          <w:sz w:val="20"/>
        </w:rPr>
        <w:t>doby nezbytného léčení tělesného poškození vzniklého následkem</w:t>
      </w:r>
      <w:r>
        <w:rPr>
          <w:spacing w:val="-24"/>
          <w:sz w:val="20"/>
        </w:rPr>
        <w:t xml:space="preserve"> </w:t>
      </w:r>
      <w:r>
        <w:rPr>
          <w:sz w:val="20"/>
        </w:rPr>
        <w:t>úrazu,</w:t>
      </w:r>
    </w:p>
    <w:p w14:paraId="5B5A4F81" w14:textId="77777777" w:rsidR="00A5650C" w:rsidRDefault="00000000">
      <w:pPr>
        <w:pStyle w:val="Odstavecseseznamem"/>
        <w:numPr>
          <w:ilvl w:val="1"/>
          <w:numId w:val="16"/>
        </w:numPr>
        <w:tabs>
          <w:tab w:val="left" w:pos="772"/>
        </w:tabs>
        <w:spacing w:before="2"/>
        <w:ind w:right="41"/>
        <w:jc w:val="both"/>
        <w:rPr>
          <w:sz w:val="20"/>
        </w:rPr>
      </w:pPr>
      <w:r>
        <w:rPr>
          <w:sz w:val="20"/>
        </w:rPr>
        <w:t>denního</w:t>
      </w:r>
      <w:r>
        <w:rPr>
          <w:spacing w:val="-11"/>
          <w:sz w:val="20"/>
        </w:rPr>
        <w:t xml:space="preserve"> </w:t>
      </w:r>
      <w:r>
        <w:rPr>
          <w:sz w:val="20"/>
        </w:rPr>
        <w:t>odškodného</w:t>
      </w:r>
      <w:r>
        <w:rPr>
          <w:spacing w:val="-10"/>
          <w:sz w:val="20"/>
        </w:rPr>
        <w:t xml:space="preserve"> </w:t>
      </w:r>
      <w:r>
        <w:rPr>
          <w:sz w:val="20"/>
        </w:rPr>
        <w:t>za</w:t>
      </w:r>
      <w:r>
        <w:rPr>
          <w:spacing w:val="-12"/>
          <w:sz w:val="20"/>
        </w:rPr>
        <w:t xml:space="preserve"> </w:t>
      </w:r>
      <w:r>
        <w:rPr>
          <w:sz w:val="20"/>
        </w:rPr>
        <w:t>dobu</w:t>
      </w:r>
      <w:r>
        <w:rPr>
          <w:spacing w:val="-12"/>
          <w:sz w:val="20"/>
        </w:rPr>
        <w:t xml:space="preserve"> </w:t>
      </w:r>
      <w:r>
        <w:rPr>
          <w:sz w:val="20"/>
        </w:rPr>
        <w:t>léčení</w:t>
      </w:r>
      <w:r>
        <w:rPr>
          <w:spacing w:val="-14"/>
          <w:sz w:val="20"/>
        </w:rPr>
        <w:t xml:space="preserve"> </w:t>
      </w:r>
      <w:r>
        <w:rPr>
          <w:sz w:val="20"/>
        </w:rPr>
        <w:t>úrazu</w:t>
      </w:r>
      <w:r>
        <w:rPr>
          <w:spacing w:val="-9"/>
          <w:sz w:val="20"/>
        </w:rPr>
        <w:t xml:space="preserve"> </w:t>
      </w:r>
      <w:r>
        <w:rPr>
          <w:sz w:val="20"/>
        </w:rPr>
        <w:t>(dále</w:t>
      </w:r>
      <w:r>
        <w:rPr>
          <w:spacing w:val="-21"/>
          <w:sz w:val="20"/>
        </w:rPr>
        <w:t xml:space="preserve"> </w:t>
      </w:r>
      <w:r>
        <w:rPr>
          <w:sz w:val="20"/>
        </w:rPr>
        <w:t>i</w:t>
      </w:r>
      <w:r>
        <w:rPr>
          <w:spacing w:val="-17"/>
          <w:sz w:val="20"/>
        </w:rPr>
        <w:t xml:space="preserve"> </w:t>
      </w:r>
      <w:r>
        <w:rPr>
          <w:sz w:val="20"/>
        </w:rPr>
        <w:t>jen</w:t>
      </w:r>
      <w:r>
        <w:rPr>
          <w:spacing w:val="-19"/>
          <w:sz w:val="20"/>
        </w:rPr>
        <w:t xml:space="preserve"> </w:t>
      </w:r>
      <w:r>
        <w:rPr>
          <w:sz w:val="20"/>
        </w:rPr>
        <w:t>„denní odškodné").</w:t>
      </w:r>
    </w:p>
    <w:p w14:paraId="32A8E274" w14:textId="77777777" w:rsidR="00A5650C" w:rsidRDefault="00000000">
      <w:pPr>
        <w:pStyle w:val="Odstavecseseznamem"/>
        <w:numPr>
          <w:ilvl w:val="0"/>
          <w:numId w:val="16"/>
        </w:numPr>
        <w:tabs>
          <w:tab w:val="left" w:pos="517"/>
        </w:tabs>
        <w:spacing w:before="4"/>
        <w:ind w:left="516" w:right="41" w:hanging="267"/>
        <w:jc w:val="both"/>
        <w:rPr>
          <w:sz w:val="20"/>
        </w:rPr>
      </w:pPr>
      <w:r>
        <w:rPr>
          <w:sz w:val="20"/>
        </w:rPr>
        <w:t>Současně s pojištěním smrti následkem úrazu lze alternativně sjednatpojištění</w:t>
      </w:r>
      <w:r>
        <w:rPr>
          <w:spacing w:val="-19"/>
          <w:sz w:val="20"/>
        </w:rPr>
        <w:t xml:space="preserve"> </w:t>
      </w:r>
      <w:r>
        <w:rPr>
          <w:sz w:val="20"/>
        </w:rPr>
        <w:t>pro</w:t>
      </w:r>
      <w:r>
        <w:rPr>
          <w:spacing w:val="-19"/>
          <w:sz w:val="20"/>
        </w:rPr>
        <w:t xml:space="preserve"> </w:t>
      </w:r>
      <w:r>
        <w:rPr>
          <w:sz w:val="20"/>
        </w:rPr>
        <w:t>případ:</w:t>
      </w:r>
    </w:p>
    <w:p w14:paraId="140446C6" w14:textId="77777777" w:rsidR="00A5650C" w:rsidRDefault="00000000">
      <w:pPr>
        <w:pStyle w:val="Odstavecseseznamem"/>
        <w:numPr>
          <w:ilvl w:val="1"/>
          <w:numId w:val="16"/>
        </w:numPr>
        <w:tabs>
          <w:tab w:val="left" w:pos="772"/>
        </w:tabs>
        <w:spacing w:before="11" w:line="241" w:lineRule="exact"/>
        <w:ind w:hanging="244"/>
        <w:rPr>
          <w:sz w:val="20"/>
        </w:rPr>
      </w:pPr>
      <w:r>
        <w:rPr>
          <w:sz w:val="20"/>
        </w:rPr>
        <w:t>trvalých</w:t>
      </w:r>
      <w:r>
        <w:rPr>
          <w:spacing w:val="-22"/>
          <w:sz w:val="20"/>
        </w:rPr>
        <w:t xml:space="preserve"> </w:t>
      </w:r>
      <w:r>
        <w:rPr>
          <w:sz w:val="20"/>
        </w:rPr>
        <w:t>následků</w:t>
      </w:r>
      <w:r>
        <w:rPr>
          <w:spacing w:val="-18"/>
          <w:sz w:val="20"/>
        </w:rPr>
        <w:t xml:space="preserve"> </w:t>
      </w:r>
      <w:r>
        <w:rPr>
          <w:sz w:val="20"/>
        </w:rPr>
        <w:t>úrazu,</w:t>
      </w:r>
    </w:p>
    <w:p w14:paraId="031BCA1D" w14:textId="77777777" w:rsidR="00A5650C" w:rsidRDefault="00000000">
      <w:pPr>
        <w:pStyle w:val="Odstavecseseznamem"/>
        <w:numPr>
          <w:ilvl w:val="1"/>
          <w:numId w:val="16"/>
        </w:numPr>
        <w:tabs>
          <w:tab w:val="left" w:pos="772"/>
        </w:tabs>
        <w:ind w:right="347"/>
        <w:rPr>
          <w:sz w:val="20"/>
        </w:rPr>
      </w:pPr>
      <w:r>
        <w:rPr>
          <w:sz w:val="20"/>
        </w:rPr>
        <w:t>doby nezbytného léčení tělesného poškození vzniklého následkem</w:t>
      </w:r>
      <w:r>
        <w:rPr>
          <w:spacing w:val="-23"/>
          <w:sz w:val="20"/>
        </w:rPr>
        <w:t xml:space="preserve"> </w:t>
      </w:r>
      <w:r>
        <w:rPr>
          <w:sz w:val="20"/>
        </w:rPr>
        <w:t>úrazu</w:t>
      </w:r>
      <w:r>
        <w:rPr>
          <w:spacing w:val="-18"/>
          <w:sz w:val="20"/>
        </w:rPr>
        <w:t xml:space="preserve"> </w:t>
      </w:r>
      <w:r>
        <w:rPr>
          <w:sz w:val="20"/>
        </w:rPr>
        <w:t>nebo</w:t>
      </w:r>
      <w:r>
        <w:rPr>
          <w:spacing w:val="-19"/>
          <w:sz w:val="20"/>
        </w:rPr>
        <w:t xml:space="preserve"> </w:t>
      </w:r>
      <w:r>
        <w:rPr>
          <w:sz w:val="20"/>
        </w:rPr>
        <w:t>denníodškodné,</w:t>
      </w:r>
      <w:r>
        <w:rPr>
          <w:spacing w:val="-21"/>
          <w:sz w:val="20"/>
        </w:rPr>
        <w:t xml:space="preserve"> </w:t>
      </w:r>
      <w:r>
        <w:rPr>
          <w:sz w:val="20"/>
        </w:rPr>
        <w:t>popřípadě</w:t>
      </w:r>
    </w:p>
    <w:p w14:paraId="5C256624" w14:textId="77777777" w:rsidR="00A5650C" w:rsidRDefault="00000000">
      <w:pPr>
        <w:pStyle w:val="Odstavecseseznamem"/>
        <w:numPr>
          <w:ilvl w:val="1"/>
          <w:numId w:val="16"/>
        </w:numPr>
        <w:tabs>
          <w:tab w:val="left" w:pos="772"/>
        </w:tabs>
        <w:ind w:hanging="244"/>
        <w:rPr>
          <w:sz w:val="20"/>
        </w:rPr>
      </w:pPr>
      <w:r>
        <w:rPr>
          <w:sz w:val="20"/>
        </w:rPr>
        <w:t>všechny</w:t>
      </w:r>
      <w:r>
        <w:rPr>
          <w:spacing w:val="-19"/>
          <w:sz w:val="20"/>
        </w:rPr>
        <w:t xml:space="preserve"> </w:t>
      </w:r>
      <w:r>
        <w:rPr>
          <w:sz w:val="20"/>
        </w:rPr>
        <w:t>tři</w:t>
      </w:r>
      <w:r>
        <w:rPr>
          <w:spacing w:val="-22"/>
          <w:sz w:val="20"/>
        </w:rPr>
        <w:t xml:space="preserve"> </w:t>
      </w:r>
      <w:r>
        <w:rPr>
          <w:sz w:val="20"/>
        </w:rPr>
        <w:t>druhy</w:t>
      </w:r>
      <w:r>
        <w:rPr>
          <w:spacing w:val="-18"/>
          <w:sz w:val="20"/>
        </w:rPr>
        <w:t xml:space="preserve"> </w:t>
      </w:r>
      <w:r>
        <w:rPr>
          <w:sz w:val="20"/>
        </w:rPr>
        <w:t>pojištění</w:t>
      </w:r>
      <w:r>
        <w:rPr>
          <w:spacing w:val="-19"/>
          <w:sz w:val="20"/>
        </w:rPr>
        <w:t xml:space="preserve"> </w:t>
      </w:r>
      <w:r>
        <w:rPr>
          <w:sz w:val="20"/>
        </w:rPr>
        <w:t>současně.</w:t>
      </w:r>
    </w:p>
    <w:p w14:paraId="21CC6858" w14:textId="77777777" w:rsidR="00A5650C" w:rsidRDefault="00000000">
      <w:pPr>
        <w:pStyle w:val="Odstavecseseznamem"/>
        <w:numPr>
          <w:ilvl w:val="0"/>
          <w:numId w:val="16"/>
        </w:numPr>
        <w:tabs>
          <w:tab w:val="left" w:pos="520"/>
        </w:tabs>
        <w:spacing w:before="1"/>
        <w:ind w:left="519" w:right="38" w:hanging="269"/>
        <w:jc w:val="both"/>
        <w:rPr>
          <w:sz w:val="20"/>
        </w:rPr>
      </w:pPr>
      <w:r>
        <w:rPr>
          <w:sz w:val="20"/>
        </w:rPr>
        <w:t>S</w:t>
      </w:r>
      <w:r>
        <w:rPr>
          <w:spacing w:val="-9"/>
          <w:sz w:val="20"/>
        </w:rPr>
        <w:t xml:space="preserve"> </w:t>
      </w:r>
      <w:r>
        <w:rPr>
          <w:sz w:val="20"/>
        </w:rPr>
        <w:t>pojištěním</w:t>
      </w:r>
      <w:r>
        <w:rPr>
          <w:spacing w:val="-10"/>
          <w:sz w:val="20"/>
        </w:rPr>
        <w:t xml:space="preserve"> </w:t>
      </w:r>
      <w:r>
        <w:rPr>
          <w:sz w:val="20"/>
        </w:rPr>
        <w:t>odškodnění</w:t>
      </w:r>
      <w:r>
        <w:rPr>
          <w:spacing w:val="-8"/>
          <w:sz w:val="20"/>
        </w:rPr>
        <w:t xml:space="preserve"> </w:t>
      </w:r>
      <w:r>
        <w:rPr>
          <w:sz w:val="20"/>
        </w:rPr>
        <w:t>za</w:t>
      </w:r>
      <w:r>
        <w:rPr>
          <w:spacing w:val="-11"/>
          <w:sz w:val="20"/>
        </w:rPr>
        <w:t xml:space="preserve"> </w:t>
      </w:r>
      <w:r>
        <w:rPr>
          <w:sz w:val="20"/>
        </w:rPr>
        <w:t>dobu</w:t>
      </w:r>
      <w:r>
        <w:rPr>
          <w:spacing w:val="-7"/>
          <w:sz w:val="20"/>
        </w:rPr>
        <w:t xml:space="preserve"> </w:t>
      </w:r>
      <w:r>
        <w:rPr>
          <w:sz w:val="20"/>
        </w:rPr>
        <w:t>nezbytného</w:t>
      </w:r>
      <w:r>
        <w:rPr>
          <w:spacing w:val="-8"/>
          <w:sz w:val="20"/>
        </w:rPr>
        <w:t xml:space="preserve"> </w:t>
      </w:r>
      <w:r>
        <w:rPr>
          <w:sz w:val="20"/>
        </w:rPr>
        <w:t>léčení</w:t>
      </w:r>
      <w:r>
        <w:rPr>
          <w:spacing w:val="-8"/>
          <w:sz w:val="20"/>
        </w:rPr>
        <w:t xml:space="preserve"> </w:t>
      </w:r>
      <w:r>
        <w:rPr>
          <w:sz w:val="20"/>
        </w:rPr>
        <w:t>tělesného poškozenínelze</w:t>
      </w:r>
      <w:r>
        <w:rPr>
          <w:spacing w:val="-20"/>
          <w:sz w:val="20"/>
        </w:rPr>
        <w:t xml:space="preserve"> </w:t>
      </w:r>
      <w:r>
        <w:rPr>
          <w:sz w:val="20"/>
        </w:rPr>
        <w:t>sjednat</w:t>
      </w:r>
      <w:r>
        <w:rPr>
          <w:spacing w:val="-19"/>
          <w:sz w:val="20"/>
        </w:rPr>
        <w:t xml:space="preserve"> </w:t>
      </w:r>
      <w:r>
        <w:rPr>
          <w:sz w:val="20"/>
        </w:rPr>
        <w:t>denníodškodné.</w:t>
      </w:r>
    </w:p>
    <w:p w14:paraId="39CBCCB7" w14:textId="77777777" w:rsidR="00A5650C" w:rsidRDefault="00000000">
      <w:pPr>
        <w:pStyle w:val="Odstavecseseznamem"/>
        <w:numPr>
          <w:ilvl w:val="0"/>
          <w:numId w:val="16"/>
        </w:numPr>
        <w:tabs>
          <w:tab w:val="left" w:pos="520"/>
        </w:tabs>
        <w:spacing w:before="11"/>
        <w:ind w:right="38" w:hanging="276"/>
        <w:jc w:val="both"/>
        <w:rPr>
          <w:sz w:val="20"/>
        </w:rPr>
      </w:pPr>
      <w:r>
        <w:rPr>
          <w:sz w:val="20"/>
        </w:rPr>
        <w:t>V pojistné smlouvě lze sjednat i jiné úrazové pojištění než je uvedeno</w:t>
      </w:r>
      <w:r>
        <w:rPr>
          <w:spacing w:val="-9"/>
          <w:sz w:val="20"/>
        </w:rPr>
        <w:t xml:space="preserve"> </w:t>
      </w:r>
      <w:r>
        <w:rPr>
          <w:sz w:val="20"/>
        </w:rPr>
        <w:t>v</w:t>
      </w:r>
      <w:r>
        <w:rPr>
          <w:spacing w:val="-9"/>
          <w:sz w:val="20"/>
        </w:rPr>
        <w:t xml:space="preserve"> </w:t>
      </w:r>
      <w:r>
        <w:rPr>
          <w:sz w:val="20"/>
        </w:rPr>
        <w:t>předchozích</w:t>
      </w:r>
      <w:r>
        <w:rPr>
          <w:spacing w:val="-11"/>
          <w:sz w:val="20"/>
        </w:rPr>
        <w:t xml:space="preserve"> </w:t>
      </w:r>
      <w:r>
        <w:rPr>
          <w:sz w:val="20"/>
        </w:rPr>
        <w:t>odstavcích</w:t>
      </w:r>
      <w:r>
        <w:rPr>
          <w:spacing w:val="-11"/>
          <w:sz w:val="20"/>
        </w:rPr>
        <w:t xml:space="preserve"> </w:t>
      </w:r>
      <w:r>
        <w:rPr>
          <w:sz w:val="20"/>
        </w:rPr>
        <w:t>tohoto</w:t>
      </w:r>
      <w:r>
        <w:rPr>
          <w:spacing w:val="-8"/>
          <w:sz w:val="20"/>
        </w:rPr>
        <w:t xml:space="preserve"> </w:t>
      </w:r>
      <w:r>
        <w:rPr>
          <w:sz w:val="20"/>
        </w:rPr>
        <w:t>článku</w:t>
      </w:r>
      <w:r>
        <w:rPr>
          <w:spacing w:val="-10"/>
          <w:sz w:val="20"/>
        </w:rPr>
        <w:t xml:space="preserve"> </w:t>
      </w:r>
      <w:r>
        <w:rPr>
          <w:sz w:val="20"/>
        </w:rPr>
        <w:t>a</w:t>
      </w:r>
      <w:r>
        <w:rPr>
          <w:spacing w:val="-11"/>
          <w:sz w:val="20"/>
        </w:rPr>
        <w:t xml:space="preserve"> </w:t>
      </w:r>
      <w:r>
        <w:rPr>
          <w:sz w:val="20"/>
        </w:rPr>
        <w:t>dohodnout jiné podmínky pro pojistné plnění a rozsah pojištění. Pokud takové</w:t>
      </w:r>
      <w:r>
        <w:rPr>
          <w:spacing w:val="-18"/>
          <w:sz w:val="20"/>
        </w:rPr>
        <w:t xml:space="preserve"> </w:t>
      </w:r>
      <w:r>
        <w:rPr>
          <w:sz w:val="20"/>
        </w:rPr>
        <w:t>pojištění</w:t>
      </w:r>
      <w:r>
        <w:rPr>
          <w:spacing w:val="-16"/>
          <w:sz w:val="20"/>
        </w:rPr>
        <w:t xml:space="preserve"> </w:t>
      </w:r>
      <w:r>
        <w:rPr>
          <w:sz w:val="20"/>
        </w:rPr>
        <w:t>není</w:t>
      </w:r>
      <w:r>
        <w:rPr>
          <w:spacing w:val="-16"/>
          <w:sz w:val="20"/>
        </w:rPr>
        <w:t xml:space="preserve"> </w:t>
      </w:r>
      <w:r>
        <w:rPr>
          <w:sz w:val="20"/>
        </w:rPr>
        <w:t>upraveno</w:t>
      </w:r>
      <w:r>
        <w:rPr>
          <w:spacing w:val="-16"/>
          <w:sz w:val="20"/>
        </w:rPr>
        <w:t xml:space="preserve"> </w:t>
      </w:r>
      <w:r>
        <w:rPr>
          <w:sz w:val="20"/>
        </w:rPr>
        <w:t>zvláštními</w:t>
      </w:r>
      <w:r>
        <w:rPr>
          <w:spacing w:val="-17"/>
          <w:sz w:val="20"/>
        </w:rPr>
        <w:t xml:space="preserve"> </w:t>
      </w:r>
      <w:r>
        <w:rPr>
          <w:spacing w:val="-3"/>
          <w:sz w:val="20"/>
        </w:rPr>
        <w:t>předpisy,</w:t>
      </w:r>
      <w:r>
        <w:rPr>
          <w:spacing w:val="-20"/>
          <w:sz w:val="20"/>
        </w:rPr>
        <w:t xml:space="preserve"> </w:t>
      </w:r>
      <w:r>
        <w:rPr>
          <w:sz w:val="20"/>
        </w:rPr>
        <w:t>platí</w:t>
      </w:r>
      <w:r>
        <w:rPr>
          <w:spacing w:val="-17"/>
          <w:sz w:val="20"/>
        </w:rPr>
        <w:t xml:space="preserve"> </w:t>
      </w:r>
      <w:r>
        <w:rPr>
          <w:sz w:val="20"/>
        </w:rPr>
        <w:t>pro</w:t>
      </w:r>
      <w:r>
        <w:rPr>
          <w:spacing w:val="-16"/>
          <w:sz w:val="20"/>
        </w:rPr>
        <w:t xml:space="preserve"> </w:t>
      </w:r>
      <w:r>
        <w:rPr>
          <w:sz w:val="20"/>
        </w:rPr>
        <w:t>ně ta ustanovení VPPO a těchto DPPÚ, která jsou  mu  povahou a účelem</w:t>
      </w:r>
      <w:r>
        <w:rPr>
          <w:spacing w:val="-21"/>
          <w:sz w:val="20"/>
        </w:rPr>
        <w:t xml:space="preserve"> </w:t>
      </w:r>
      <w:r>
        <w:rPr>
          <w:sz w:val="20"/>
        </w:rPr>
        <w:t>nejbližší.</w:t>
      </w:r>
    </w:p>
    <w:p w14:paraId="5A794CAA" w14:textId="77777777" w:rsidR="00A5650C" w:rsidRDefault="00000000">
      <w:pPr>
        <w:pStyle w:val="Odstavecseseznamem"/>
        <w:numPr>
          <w:ilvl w:val="0"/>
          <w:numId w:val="16"/>
        </w:numPr>
        <w:tabs>
          <w:tab w:val="left" w:pos="517"/>
        </w:tabs>
        <w:spacing w:before="1"/>
        <w:ind w:left="516" w:right="41" w:hanging="267"/>
        <w:jc w:val="both"/>
        <w:rPr>
          <w:sz w:val="20"/>
        </w:rPr>
      </w:pPr>
      <w:r>
        <w:rPr>
          <w:sz w:val="20"/>
        </w:rPr>
        <w:t>Výběr pojistných nebezpečí dohodnou účastníci v pojistné smlouvě.</w:t>
      </w:r>
    </w:p>
    <w:p w14:paraId="7A7EFAD5" w14:textId="77777777" w:rsidR="00A5650C" w:rsidRDefault="00000000">
      <w:pPr>
        <w:spacing w:before="126" w:line="242" w:lineRule="exact"/>
        <w:ind w:left="292" w:right="221"/>
        <w:jc w:val="center"/>
        <w:rPr>
          <w:b/>
          <w:sz w:val="20"/>
        </w:rPr>
      </w:pPr>
      <w:r>
        <w:rPr>
          <w:b/>
          <w:sz w:val="20"/>
        </w:rPr>
        <w:t>ČLÁNEK 3</w:t>
      </w:r>
    </w:p>
    <w:p w14:paraId="7469BEDA" w14:textId="77777777" w:rsidR="00A5650C" w:rsidRDefault="00000000">
      <w:pPr>
        <w:spacing w:line="237" w:lineRule="auto"/>
        <w:ind w:left="300" w:right="221"/>
        <w:jc w:val="center"/>
        <w:rPr>
          <w:b/>
          <w:sz w:val="20"/>
        </w:rPr>
      </w:pPr>
      <w:r>
        <w:rPr>
          <w:b/>
          <w:sz w:val="20"/>
        </w:rPr>
        <w:t>ÚRAZOVÉ POJIŠTĚNÍ OSOB DOPRAVOVANÝCH MOTOROVÝM VOZIDLEM</w:t>
      </w:r>
    </w:p>
    <w:p w14:paraId="17CBAC9B" w14:textId="77777777" w:rsidR="00A5650C" w:rsidRDefault="00000000">
      <w:pPr>
        <w:pStyle w:val="Odstavecseseznamem"/>
        <w:numPr>
          <w:ilvl w:val="0"/>
          <w:numId w:val="15"/>
        </w:numPr>
        <w:tabs>
          <w:tab w:val="left" w:pos="520"/>
        </w:tabs>
        <w:spacing w:before="120"/>
        <w:ind w:right="38" w:hanging="274"/>
        <w:jc w:val="both"/>
        <w:rPr>
          <w:sz w:val="20"/>
        </w:rPr>
      </w:pPr>
      <w:r>
        <w:rPr>
          <w:sz w:val="20"/>
        </w:rPr>
        <w:t>V případě úrazového pojištění osob dopravovaných motorovým vozidlem se pojištění vztahuje na všechny nejmenované osoby po právu dopravované motorovým vozidlem uvedeným v pojistné smlouvě (dále jen „pojištěné vozidlo“)</w:t>
      </w:r>
      <w:r>
        <w:rPr>
          <w:spacing w:val="-21"/>
          <w:sz w:val="20"/>
        </w:rPr>
        <w:t xml:space="preserve"> </w:t>
      </w:r>
      <w:r>
        <w:rPr>
          <w:sz w:val="20"/>
        </w:rPr>
        <w:t>a</w:t>
      </w:r>
      <w:r>
        <w:rPr>
          <w:spacing w:val="-20"/>
          <w:sz w:val="20"/>
        </w:rPr>
        <w:t xml:space="preserve"> </w:t>
      </w:r>
      <w:r>
        <w:rPr>
          <w:sz w:val="20"/>
        </w:rPr>
        <w:t>osobu,</w:t>
      </w:r>
      <w:r>
        <w:rPr>
          <w:spacing w:val="-19"/>
          <w:sz w:val="20"/>
        </w:rPr>
        <w:t xml:space="preserve"> </w:t>
      </w:r>
      <w:r>
        <w:rPr>
          <w:sz w:val="20"/>
        </w:rPr>
        <w:t>která</w:t>
      </w:r>
      <w:r>
        <w:rPr>
          <w:spacing w:val="-21"/>
          <w:sz w:val="20"/>
        </w:rPr>
        <w:t xml:space="preserve"> </w:t>
      </w:r>
      <w:r>
        <w:rPr>
          <w:sz w:val="20"/>
        </w:rPr>
        <w:t>vozidlo</w:t>
      </w:r>
      <w:r>
        <w:rPr>
          <w:spacing w:val="-20"/>
          <w:sz w:val="20"/>
        </w:rPr>
        <w:t xml:space="preserve"> </w:t>
      </w:r>
      <w:r>
        <w:rPr>
          <w:sz w:val="20"/>
        </w:rPr>
        <w:t>řídí</w:t>
      </w:r>
      <w:r>
        <w:rPr>
          <w:spacing w:val="-23"/>
          <w:sz w:val="20"/>
        </w:rPr>
        <w:t xml:space="preserve"> </w:t>
      </w:r>
      <w:r>
        <w:rPr>
          <w:sz w:val="20"/>
        </w:rPr>
        <w:t>(dále</w:t>
      </w:r>
      <w:r>
        <w:rPr>
          <w:spacing w:val="-20"/>
          <w:sz w:val="20"/>
        </w:rPr>
        <w:t xml:space="preserve"> </w:t>
      </w:r>
      <w:r>
        <w:rPr>
          <w:sz w:val="20"/>
        </w:rPr>
        <w:t>jen</w:t>
      </w:r>
      <w:r>
        <w:rPr>
          <w:spacing w:val="-19"/>
          <w:sz w:val="20"/>
        </w:rPr>
        <w:t xml:space="preserve"> </w:t>
      </w:r>
      <w:r>
        <w:rPr>
          <w:sz w:val="20"/>
        </w:rPr>
        <w:t>„řidič“).</w:t>
      </w:r>
    </w:p>
    <w:p w14:paraId="7BA97013" w14:textId="77777777" w:rsidR="00A5650C" w:rsidRDefault="00000000">
      <w:pPr>
        <w:pStyle w:val="Odstavecseseznamem"/>
        <w:numPr>
          <w:ilvl w:val="0"/>
          <w:numId w:val="15"/>
        </w:numPr>
        <w:tabs>
          <w:tab w:val="left" w:pos="520"/>
        </w:tabs>
        <w:spacing w:before="10"/>
        <w:ind w:left="526" w:right="38" w:hanging="276"/>
        <w:jc w:val="both"/>
        <w:rPr>
          <w:sz w:val="20"/>
        </w:rPr>
      </w:pPr>
      <w:r>
        <w:rPr>
          <w:sz w:val="20"/>
        </w:rPr>
        <w:t xml:space="preserve">V případě úrazového pojištění osob dopravovaných motorovým vozidlem jsou podklady pro výpočet pojistného uvedeny v pojistné smlouvě. Výše pojistného závisí na druhu pojištěného motorového vozidla a na zvoleném násobku základní pojistné </w:t>
      </w:r>
      <w:r>
        <w:rPr>
          <w:spacing w:val="-3"/>
          <w:sz w:val="20"/>
        </w:rPr>
        <w:t xml:space="preserve">částky. </w:t>
      </w:r>
      <w:r>
        <w:rPr>
          <w:sz w:val="20"/>
        </w:rPr>
        <w:t>Pro případ použití motorového vozidla</w:t>
      </w:r>
      <w:r>
        <w:rPr>
          <w:spacing w:val="-16"/>
          <w:sz w:val="20"/>
        </w:rPr>
        <w:t xml:space="preserve"> </w:t>
      </w:r>
      <w:r>
        <w:rPr>
          <w:sz w:val="20"/>
        </w:rPr>
        <w:t>k</w:t>
      </w:r>
      <w:r>
        <w:rPr>
          <w:spacing w:val="-17"/>
          <w:sz w:val="20"/>
        </w:rPr>
        <w:t xml:space="preserve"> </w:t>
      </w:r>
      <w:r>
        <w:rPr>
          <w:sz w:val="20"/>
        </w:rPr>
        <w:t>provádění</w:t>
      </w:r>
      <w:r>
        <w:rPr>
          <w:spacing w:val="-17"/>
          <w:sz w:val="20"/>
        </w:rPr>
        <w:t xml:space="preserve"> </w:t>
      </w:r>
      <w:r>
        <w:rPr>
          <w:sz w:val="20"/>
        </w:rPr>
        <w:t>podnikatelské</w:t>
      </w:r>
      <w:r>
        <w:rPr>
          <w:spacing w:val="-17"/>
          <w:sz w:val="20"/>
        </w:rPr>
        <w:t xml:space="preserve"> </w:t>
      </w:r>
      <w:r>
        <w:rPr>
          <w:sz w:val="20"/>
        </w:rPr>
        <w:t>činnosti</w:t>
      </w:r>
      <w:r>
        <w:rPr>
          <w:spacing w:val="-15"/>
          <w:sz w:val="20"/>
        </w:rPr>
        <w:t xml:space="preserve"> </w:t>
      </w:r>
      <w:r>
        <w:rPr>
          <w:sz w:val="20"/>
        </w:rPr>
        <w:t>nebo</w:t>
      </w:r>
      <w:r>
        <w:rPr>
          <w:spacing w:val="-18"/>
          <w:sz w:val="20"/>
        </w:rPr>
        <w:t xml:space="preserve"> </w:t>
      </w:r>
      <w:r>
        <w:rPr>
          <w:sz w:val="20"/>
        </w:rPr>
        <w:t>jiné</w:t>
      </w:r>
      <w:r>
        <w:rPr>
          <w:spacing w:val="-16"/>
          <w:sz w:val="20"/>
        </w:rPr>
        <w:t xml:space="preserve"> </w:t>
      </w:r>
      <w:r>
        <w:rPr>
          <w:sz w:val="20"/>
        </w:rPr>
        <w:t>výdělečné činnosti,</w:t>
      </w:r>
      <w:r>
        <w:rPr>
          <w:spacing w:val="-22"/>
          <w:sz w:val="20"/>
        </w:rPr>
        <w:t xml:space="preserve"> </w:t>
      </w:r>
      <w:r>
        <w:rPr>
          <w:sz w:val="20"/>
        </w:rPr>
        <w:t>se</w:t>
      </w:r>
      <w:r>
        <w:rPr>
          <w:spacing w:val="-20"/>
          <w:sz w:val="20"/>
        </w:rPr>
        <w:t xml:space="preserve"> </w:t>
      </w:r>
      <w:r>
        <w:rPr>
          <w:sz w:val="20"/>
        </w:rPr>
        <w:t>zvyšuje</w:t>
      </w:r>
      <w:r>
        <w:rPr>
          <w:spacing w:val="-20"/>
          <w:sz w:val="20"/>
        </w:rPr>
        <w:t xml:space="preserve"> </w:t>
      </w:r>
      <w:r>
        <w:rPr>
          <w:sz w:val="20"/>
        </w:rPr>
        <w:t>pojistné</w:t>
      </w:r>
      <w:r>
        <w:rPr>
          <w:spacing w:val="-21"/>
          <w:sz w:val="20"/>
        </w:rPr>
        <w:t xml:space="preserve"> </w:t>
      </w:r>
      <w:r>
        <w:rPr>
          <w:sz w:val="20"/>
        </w:rPr>
        <w:t>podle</w:t>
      </w:r>
      <w:r>
        <w:rPr>
          <w:spacing w:val="-20"/>
          <w:sz w:val="20"/>
        </w:rPr>
        <w:t xml:space="preserve"> </w:t>
      </w:r>
      <w:r>
        <w:rPr>
          <w:sz w:val="20"/>
        </w:rPr>
        <w:t>výše</w:t>
      </w:r>
      <w:r>
        <w:rPr>
          <w:spacing w:val="-20"/>
          <w:sz w:val="20"/>
        </w:rPr>
        <w:t xml:space="preserve"> </w:t>
      </w:r>
      <w:r>
        <w:rPr>
          <w:sz w:val="20"/>
        </w:rPr>
        <w:t>rizika.</w:t>
      </w:r>
    </w:p>
    <w:p w14:paraId="2E3D8AD4" w14:textId="77777777" w:rsidR="00A5650C" w:rsidRDefault="00000000">
      <w:pPr>
        <w:pStyle w:val="Odstavecseseznamem"/>
        <w:numPr>
          <w:ilvl w:val="0"/>
          <w:numId w:val="15"/>
        </w:numPr>
        <w:tabs>
          <w:tab w:val="left" w:pos="517"/>
        </w:tabs>
        <w:spacing w:before="2"/>
        <w:ind w:left="516" w:right="40" w:hanging="267"/>
        <w:jc w:val="both"/>
        <w:rPr>
          <w:sz w:val="20"/>
        </w:rPr>
      </w:pPr>
      <w:r>
        <w:rPr>
          <w:sz w:val="20"/>
        </w:rPr>
        <w:t>Území a místo pojištění je shodné s rozsahem sjednaného pojištění</w:t>
      </w:r>
      <w:r>
        <w:rPr>
          <w:spacing w:val="-38"/>
          <w:sz w:val="20"/>
        </w:rPr>
        <w:t xml:space="preserve"> </w:t>
      </w:r>
      <w:r>
        <w:rPr>
          <w:sz w:val="20"/>
        </w:rPr>
        <w:t>motorových vozidel.</w:t>
      </w:r>
    </w:p>
    <w:p w14:paraId="0A03BFA9" w14:textId="77777777" w:rsidR="00A5650C" w:rsidRDefault="00000000">
      <w:pPr>
        <w:pStyle w:val="Odstavecseseznamem"/>
        <w:numPr>
          <w:ilvl w:val="0"/>
          <w:numId w:val="15"/>
        </w:numPr>
        <w:tabs>
          <w:tab w:val="left" w:pos="539"/>
        </w:tabs>
        <w:spacing w:before="64"/>
        <w:ind w:left="538" w:hanging="270"/>
        <w:rPr>
          <w:sz w:val="20"/>
        </w:rPr>
      </w:pPr>
      <w:r>
        <w:rPr>
          <w:spacing w:val="-6"/>
          <w:w w:val="99"/>
          <w:sz w:val="20"/>
        </w:rPr>
        <w:br w:type="column"/>
      </w:r>
      <w:r>
        <w:rPr>
          <w:sz w:val="20"/>
        </w:rPr>
        <w:t>Totopojištění</w:t>
      </w:r>
      <w:r>
        <w:rPr>
          <w:spacing w:val="-20"/>
          <w:sz w:val="20"/>
        </w:rPr>
        <w:t xml:space="preserve"> </w:t>
      </w:r>
      <w:r>
        <w:rPr>
          <w:sz w:val="20"/>
        </w:rPr>
        <w:t>se</w:t>
      </w:r>
      <w:r>
        <w:rPr>
          <w:spacing w:val="-20"/>
          <w:sz w:val="20"/>
        </w:rPr>
        <w:t xml:space="preserve"> </w:t>
      </w:r>
      <w:r>
        <w:rPr>
          <w:sz w:val="20"/>
        </w:rPr>
        <w:t>vztahuje</w:t>
      </w:r>
      <w:r>
        <w:rPr>
          <w:spacing w:val="-23"/>
          <w:sz w:val="20"/>
        </w:rPr>
        <w:t xml:space="preserve"> </w:t>
      </w:r>
      <w:r>
        <w:rPr>
          <w:sz w:val="20"/>
        </w:rPr>
        <w:t>na</w:t>
      </w:r>
      <w:r>
        <w:rPr>
          <w:spacing w:val="-19"/>
          <w:sz w:val="20"/>
        </w:rPr>
        <w:t xml:space="preserve"> </w:t>
      </w:r>
      <w:r>
        <w:rPr>
          <w:spacing w:val="-4"/>
          <w:sz w:val="20"/>
        </w:rPr>
        <w:t>úrazy,</w:t>
      </w:r>
      <w:r>
        <w:rPr>
          <w:spacing w:val="-26"/>
          <w:sz w:val="20"/>
        </w:rPr>
        <w:t xml:space="preserve"> </w:t>
      </w:r>
      <w:r>
        <w:rPr>
          <w:sz w:val="20"/>
        </w:rPr>
        <w:t>které</w:t>
      </w:r>
      <w:r>
        <w:rPr>
          <w:spacing w:val="-21"/>
          <w:sz w:val="20"/>
        </w:rPr>
        <w:t xml:space="preserve"> </w:t>
      </w:r>
      <w:r>
        <w:rPr>
          <w:sz w:val="20"/>
        </w:rPr>
        <w:t>utrpí</w:t>
      </w:r>
      <w:r>
        <w:rPr>
          <w:spacing w:val="-19"/>
          <w:sz w:val="20"/>
        </w:rPr>
        <w:t xml:space="preserve"> </w:t>
      </w:r>
      <w:r>
        <w:rPr>
          <w:sz w:val="20"/>
        </w:rPr>
        <w:t>pojištěný:</w:t>
      </w:r>
    </w:p>
    <w:p w14:paraId="4CDC654D" w14:textId="77777777" w:rsidR="00A5650C" w:rsidRDefault="00000000">
      <w:pPr>
        <w:pStyle w:val="Odstavecseseznamem"/>
        <w:numPr>
          <w:ilvl w:val="1"/>
          <w:numId w:val="15"/>
        </w:numPr>
        <w:tabs>
          <w:tab w:val="left" w:pos="796"/>
        </w:tabs>
        <w:spacing w:before="3"/>
        <w:ind w:right="883"/>
        <w:rPr>
          <w:sz w:val="20"/>
        </w:rPr>
      </w:pPr>
      <w:r>
        <w:rPr>
          <w:sz w:val="20"/>
        </w:rPr>
        <w:t>při uvádění motoru pojištěného vozidla do chodu bezprostředněpřed</w:t>
      </w:r>
      <w:r>
        <w:rPr>
          <w:spacing w:val="-18"/>
          <w:sz w:val="20"/>
        </w:rPr>
        <w:t xml:space="preserve"> </w:t>
      </w:r>
      <w:r>
        <w:rPr>
          <w:sz w:val="20"/>
        </w:rPr>
        <w:t>započetím</w:t>
      </w:r>
      <w:r>
        <w:rPr>
          <w:spacing w:val="-19"/>
          <w:sz w:val="20"/>
        </w:rPr>
        <w:t xml:space="preserve"> </w:t>
      </w:r>
      <w:r>
        <w:rPr>
          <w:sz w:val="20"/>
        </w:rPr>
        <w:t>jízdy</w:t>
      </w:r>
      <w:r>
        <w:rPr>
          <w:spacing w:val="-17"/>
          <w:sz w:val="20"/>
        </w:rPr>
        <w:t xml:space="preserve"> </w:t>
      </w:r>
      <w:r>
        <w:rPr>
          <w:sz w:val="20"/>
        </w:rPr>
        <w:t>a</w:t>
      </w:r>
      <w:r>
        <w:rPr>
          <w:spacing w:val="-21"/>
          <w:sz w:val="20"/>
        </w:rPr>
        <w:t xml:space="preserve"> </w:t>
      </w:r>
      <w:r>
        <w:rPr>
          <w:sz w:val="20"/>
        </w:rPr>
        <w:t>během</w:t>
      </w:r>
      <w:r>
        <w:rPr>
          <w:spacing w:val="-19"/>
          <w:sz w:val="20"/>
        </w:rPr>
        <w:t xml:space="preserve"> </w:t>
      </w:r>
      <w:r>
        <w:rPr>
          <w:spacing w:val="-5"/>
          <w:sz w:val="20"/>
        </w:rPr>
        <w:t>jízdy,</w:t>
      </w:r>
    </w:p>
    <w:p w14:paraId="3E270993" w14:textId="77777777" w:rsidR="00A5650C" w:rsidRDefault="00000000">
      <w:pPr>
        <w:pStyle w:val="Odstavecseseznamem"/>
        <w:numPr>
          <w:ilvl w:val="1"/>
          <w:numId w:val="15"/>
        </w:numPr>
        <w:tabs>
          <w:tab w:val="left" w:pos="796"/>
        </w:tabs>
        <w:spacing w:before="4"/>
        <w:ind w:right="385"/>
        <w:rPr>
          <w:sz w:val="20"/>
        </w:rPr>
      </w:pPr>
      <w:r>
        <w:rPr>
          <w:sz w:val="20"/>
        </w:rPr>
        <w:t>při nastupování nebo vystupování z pojištěného vozidla uvedeného</w:t>
      </w:r>
      <w:r>
        <w:rPr>
          <w:spacing w:val="-19"/>
          <w:sz w:val="20"/>
        </w:rPr>
        <w:t xml:space="preserve"> </w:t>
      </w:r>
      <w:r>
        <w:rPr>
          <w:sz w:val="20"/>
        </w:rPr>
        <w:t>v</w:t>
      </w:r>
      <w:r>
        <w:rPr>
          <w:spacing w:val="-18"/>
          <w:sz w:val="20"/>
        </w:rPr>
        <w:t xml:space="preserve"> </w:t>
      </w:r>
      <w:r>
        <w:rPr>
          <w:sz w:val="20"/>
        </w:rPr>
        <w:t>pojistné</w:t>
      </w:r>
      <w:r>
        <w:rPr>
          <w:spacing w:val="-20"/>
          <w:sz w:val="20"/>
        </w:rPr>
        <w:t xml:space="preserve"> </w:t>
      </w:r>
      <w:r>
        <w:rPr>
          <w:sz w:val="20"/>
        </w:rPr>
        <w:t>smlouvě,</w:t>
      </w:r>
    </w:p>
    <w:p w14:paraId="7AA714A1" w14:textId="77777777" w:rsidR="00A5650C" w:rsidRDefault="00000000">
      <w:pPr>
        <w:pStyle w:val="Odstavecseseznamem"/>
        <w:numPr>
          <w:ilvl w:val="1"/>
          <w:numId w:val="15"/>
        </w:numPr>
        <w:tabs>
          <w:tab w:val="left" w:pos="796"/>
        </w:tabs>
        <w:spacing w:before="8" w:line="242" w:lineRule="exact"/>
        <w:ind w:hanging="174"/>
        <w:rPr>
          <w:sz w:val="20"/>
        </w:rPr>
      </w:pPr>
      <w:r>
        <w:rPr>
          <w:sz w:val="20"/>
        </w:rPr>
        <w:t>při</w:t>
      </w:r>
      <w:r>
        <w:rPr>
          <w:spacing w:val="-20"/>
          <w:sz w:val="20"/>
        </w:rPr>
        <w:t xml:space="preserve"> </w:t>
      </w:r>
      <w:r>
        <w:rPr>
          <w:sz w:val="20"/>
        </w:rPr>
        <w:t>dopravnínehodě</w:t>
      </w:r>
      <w:r>
        <w:rPr>
          <w:spacing w:val="-20"/>
          <w:sz w:val="20"/>
        </w:rPr>
        <w:t xml:space="preserve"> </w:t>
      </w:r>
      <w:r>
        <w:rPr>
          <w:sz w:val="20"/>
        </w:rPr>
        <w:t>nebo</w:t>
      </w:r>
      <w:r>
        <w:rPr>
          <w:spacing w:val="-19"/>
          <w:sz w:val="20"/>
        </w:rPr>
        <w:t xml:space="preserve"> </w:t>
      </w:r>
      <w:r>
        <w:rPr>
          <w:sz w:val="20"/>
        </w:rPr>
        <w:t>přihavárii</w:t>
      </w:r>
      <w:r>
        <w:rPr>
          <w:spacing w:val="-19"/>
          <w:sz w:val="20"/>
        </w:rPr>
        <w:t xml:space="preserve"> </w:t>
      </w:r>
      <w:r>
        <w:rPr>
          <w:sz w:val="20"/>
        </w:rPr>
        <w:t>pojištěného</w:t>
      </w:r>
      <w:r>
        <w:rPr>
          <w:spacing w:val="-18"/>
          <w:sz w:val="20"/>
        </w:rPr>
        <w:t xml:space="preserve"> </w:t>
      </w:r>
      <w:r>
        <w:rPr>
          <w:sz w:val="20"/>
        </w:rPr>
        <w:t>vozidla,</w:t>
      </w:r>
    </w:p>
    <w:p w14:paraId="76CF6895" w14:textId="77777777" w:rsidR="00A5650C" w:rsidRDefault="00000000">
      <w:pPr>
        <w:pStyle w:val="Odstavecseseznamem"/>
        <w:numPr>
          <w:ilvl w:val="1"/>
          <w:numId w:val="15"/>
        </w:numPr>
        <w:tabs>
          <w:tab w:val="left" w:pos="794"/>
        </w:tabs>
        <w:ind w:right="111"/>
        <w:jc w:val="both"/>
        <w:rPr>
          <w:sz w:val="20"/>
        </w:rPr>
      </w:pPr>
      <w:r>
        <w:rPr>
          <w:sz w:val="20"/>
        </w:rPr>
        <w:t xml:space="preserve">při odstraňování běžných poruch pojištěného vozidla, vzniklých během </w:t>
      </w:r>
      <w:r>
        <w:rPr>
          <w:spacing w:val="-4"/>
          <w:sz w:val="20"/>
        </w:rPr>
        <w:t xml:space="preserve">jízdy, </w:t>
      </w:r>
      <w:r>
        <w:rPr>
          <w:spacing w:val="-3"/>
          <w:sz w:val="20"/>
        </w:rPr>
        <w:t xml:space="preserve">včetně </w:t>
      </w:r>
      <w:r>
        <w:rPr>
          <w:sz w:val="20"/>
        </w:rPr>
        <w:t xml:space="preserve">úkonů </w:t>
      </w:r>
      <w:r>
        <w:rPr>
          <w:spacing w:val="-5"/>
          <w:sz w:val="20"/>
        </w:rPr>
        <w:t xml:space="preserve">směřujících </w:t>
      </w:r>
      <w:r>
        <w:rPr>
          <w:sz w:val="20"/>
        </w:rPr>
        <w:t xml:space="preserve">k </w:t>
      </w:r>
      <w:r>
        <w:rPr>
          <w:spacing w:val="-3"/>
          <w:sz w:val="20"/>
        </w:rPr>
        <w:t xml:space="preserve">jeho </w:t>
      </w:r>
      <w:r>
        <w:rPr>
          <w:spacing w:val="-4"/>
          <w:sz w:val="20"/>
        </w:rPr>
        <w:t>zabezpečení.</w:t>
      </w:r>
    </w:p>
    <w:p w14:paraId="0DEC2553" w14:textId="77777777" w:rsidR="00A5650C" w:rsidRDefault="00000000">
      <w:pPr>
        <w:spacing w:before="120"/>
        <w:ind w:left="2129" w:right="2100" w:firstLine="319"/>
        <w:rPr>
          <w:b/>
          <w:sz w:val="20"/>
        </w:rPr>
      </w:pPr>
      <w:r>
        <w:rPr>
          <w:b/>
          <w:sz w:val="20"/>
        </w:rPr>
        <w:t>ČLÁNEK 4 MÍSTO POJIŠTĚNÍ</w:t>
      </w:r>
    </w:p>
    <w:p w14:paraId="3760AB1B" w14:textId="77777777" w:rsidR="00A5650C" w:rsidRDefault="00000000">
      <w:pPr>
        <w:spacing w:before="119"/>
        <w:ind w:left="612" w:right="119" w:hanging="360"/>
        <w:jc w:val="both"/>
        <w:rPr>
          <w:sz w:val="20"/>
        </w:rPr>
      </w:pPr>
      <w:r>
        <w:rPr>
          <w:color w:val="211F1F"/>
          <w:sz w:val="20"/>
        </w:rPr>
        <w:t xml:space="preserve">1. </w:t>
      </w:r>
      <w:r>
        <w:rPr>
          <w:sz w:val="20"/>
        </w:rPr>
        <w:t>Území a místo pojištění, na kterém došlo k pojistné události, nenípojištěním</w:t>
      </w:r>
      <w:r>
        <w:rPr>
          <w:spacing w:val="-24"/>
          <w:sz w:val="20"/>
        </w:rPr>
        <w:t xml:space="preserve"> </w:t>
      </w:r>
      <w:r>
        <w:rPr>
          <w:sz w:val="20"/>
        </w:rPr>
        <w:t>omezeno,</w:t>
      </w:r>
      <w:r>
        <w:rPr>
          <w:spacing w:val="-23"/>
          <w:sz w:val="20"/>
        </w:rPr>
        <w:t xml:space="preserve"> </w:t>
      </w:r>
      <w:r>
        <w:rPr>
          <w:sz w:val="20"/>
        </w:rPr>
        <w:t>není-li</w:t>
      </w:r>
      <w:r>
        <w:rPr>
          <w:spacing w:val="-23"/>
          <w:sz w:val="20"/>
        </w:rPr>
        <w:t xml:space="preserve"> </w:t>
      </w:r>
      <w:r>
        <w:rPr>
          <w:sz w:val="20"/>
        </w:rPr>
        <w:t>v</w:t>
      </w:r>
      <w:r>
        <w:rPr>
          <w:spacing w:val="-21"/>
          <w:sz w:val="20"/>
        </w:rPr>
        <w:t xml:space="preserve"> </w:t>
      </w:r>
      <w:r>
        <w:rPr>
          <w:sz w:val="20"/>
        </w:rPr>
        <w:t>těchto</w:t>
      </w:r>
      <w:r>
        <w:rPr>
          <w:spacing w:val="-22"/>
          <w:sz w:val="20"/>
        </w:rPr>
        <w:t xml:space="preserve"> </w:t>
      </w:r>
      <w:r>
        <w:rPr>
          <w:sz w:val="20"/>
        </w:rPr>
        <w:t>DPPÚ</w:t>
      </w:r>
      <w:r>
        <w:rPr>
          <w:spacing w:val="-24"/>
          <w:sz w:val="20"/>
        </w:rPr>
        <w:t xml:space="preserve"> </w:t>
      </w:r>
      <w:r>
        <w:rPr>
          <w:sz w:val="20"/>
        </w:rPr>
        <w:t>nebo</w:t>
      </w:r>
      <w:r>
        <w:rPr>
          <w:spacing w:val="-23"/>
          <w:sz w:val="20"/>
        </w:rPr>
        <w:t xml:space="preserve"> </w:t>
      </w:r>
      <w:r>
        <w:rPr>
          <w:sz w:val="20"/>
        </w:rPr>
        <w:t>vpojistné smlouvě</w:t>
      </w:r>
      <w:r>
        <w:rPr>
          <w:spacing w:val="-21"/>
          <w:sz w:val="20"/>
        </w:rPr>
        <w:t xml:space="preserve"> </w:t>
      </w:r>
      <w:r>
        <w:rPr>
          <w:sz w:val="20"/>
        </w:rPr>
        <w:t>uvedeno</w:t>
      </w:r>
      <w:r>
        <w:rPr>
          <w:spacing w:val="-18"/>
          <w:sz w:val="20"/>
        </w:rPr>
        <w:t xml:space="preserve"> </w:t>
      </w:r>
      <w:r>
        <w:rPr>
          <w:sz w:val="20"/>
        </w:rPr>
        <w:t>jinak.</w:t>
      </w:r>
    </w:p>
    <w:p w14:paraId="12910F5E" w14:textId="77777777" w:rsidR="00A5650C" w:rsidRDefault="00000000">
      <w:pPr>
        <w:spacing w:before="120"/>
        <w:ind w:left="1557" w:right="1544"/>
        <w:jc w:val="center"/>
        <w:rPr>
          <w:b/>
          <w:sz w:val="20"/>
        </w:rPr>
      </w:pPr>
      <w:r>
        <w:rPr>
          <w:b/>
          <w:sz w:val="20"/>
        </w:rPr>
        <w:t>ČLÁNEK 5</w:t>
      </w:r>
    </w:p>
    <w:p w14:paraId="6207337B" w14:textId="77777777" w:rsidR="00A5650C" w:rsidRDefault="00000000">
      <w:pPr>
        <w:ind w:left="1557" w:right="1544"/>
        <w:jc w:val="center"/>
        <w:rPr>
          <w:b/>
          <w:sz w:val="20"/>
        </w:rPr>
      </w:pPr>
      <w:r>
        <w:rPr>
          <w:b/>
          <w:sz w:val="20"/>
        </w:rPr>
        <w:t>POJISTNÉ A RIZIKOVÉ SKUPINY</w:t>
      </w:r>
    </w:p>
    <w:p w14:paraId="494EE793" w14:textId="77777777" w:rsidR="00A5650C" w:rsidRDefault="00000000">
      <w:pPr>
        <w:pStyle w:val="Odstavecseseznamem"/>
        <w:numPr>
          <w:ilvl w:val="0"/>
          <w:numId w:val="14"/>
        </w:numPr>
        <w:tabs>
          <w:tab w:val="left" w:pos="611"/>
        </w:tabs>
        <w:spacing w:before="119"/>
        <w:ind w:right="229"/>
        <w:jc w:val="both"/>
        <w:rPr>
          <w:sz w:val="20"/>
        </w:rPr>
      </w:pPr>
      <w:r>
        <w:rPr>
          <w:sz w:val="20"/>
        </w:rPr>
        <w:t>Pojistitel má právo na pojistné od počátku pojištění do jeho zániku.</w:t>
      </w:r>
    </w:p>
    <w:p w14:paraId="7316CFD6" w14:textId="77777777" w:rsidR="00A5650C" w:rsidRDefault="00000000">
      <w:pPr>
        <w:pStyle w:val="Odstavecseseznamem"/>
        <w:numPr>
          <w:ilvl w:val="0"/>
          <w:numId w:val="14"/>
        </w:numPr>
        <w:tabs>
          <w:tab w:val="left" w:pos="611"/>
        </w:tabs>
        <w:spacing w:before="22"/>
        <w:ind w:right="227"/>
        <w:jc w:val="both"/>
        <w:rPr>
          <w:sz w:val="20"/>
        </w:rPr>
      </w:pPr>
      <w:r>
        <w:rPr>
          <w:sz w:val="20"/>
        </w:rPr>
        <w:t xml:space="preserve">Pojistné je stanoveno dle platného sazebníku a je uvedeno v pojistné smlouvě. Výše pojistného závisí zejména na výši pojistných částek jednotlivých pojištění. Dále výše pojistného závisí na věku pojištěného a na jeho zařazení do příslušné rizikové </w:t>
      </w:r>
      <w:r>
        <w:rPr>
          <w:spacing w:val="-4"/>
          <w:sz w:val="20"/>
        </w:rPr>
        <w:t xml:space="preserve">skupiny. </w:t>
      </w:r>
      <w:r>
        <w:rPr>
          <w:sz w:val="20"/>
        </w:rPr>
        <w:t>Rizikové skupiny jsou stanoveny podle rizikovosti pojištěné činnosti. Riziková skupina je soubor pracovních, zájmových a sportovních činností se srovnatelným rizikem, tyto činnosti jsou rozděleny do tří rizikových</w:t>
      </w:r>
      <w:r>
        <w:rPr>
          <w:spacing w:val="-19"/>
          <w:sz w:val="20"/>
        </w:rPr>
        <w:t xml:space="preserve"> </w:t>
      </w:r>
      <w:r>
        <w:rPr>
          <w:sz w:val="20"/>
        </w:rPr>
        <w:t>skupin:</w:t>
      </w:r>
    </w:p>
    <w:p w14:paraId="4D3031FD" w14:textId="77777777" w:rsidR="00A5650C" w:rsidRDefault="00000000">
      <w:pPr>
        <w:pStyle w:val="Odstavecseseznamem"/>
        <w:numPr>
          <w:ilvl w:val="1"/>
          <w:numId w:val="14"/>
        </w:numPr>
        <w:tabs>
          <w:tab w:val="left" w:pos="2279"/>
        </w:tabs>
        <w:spacing w:before="122"/>
        <w:jc w:val="both"/>
        <w:rPr>
          <w:b/>
          <w:sz w:val="20"/>
        </w:rPr>
      </w:pPr>
      <w:r>
        <w:rPr>
          <w:b/>
          <w:sz w:val="20"/>
        </w:rPr>
        <w:t>riziková</w:t>
      </w:r>
      <w:r>
        <w:rPr>
          <w:b/>
          <w:spacing w:val="-4"/>
          <w:sz w:val="20"/>
        </w:rPr>
        <w:t xml:space="preserve"> </w:t>
      </w:r>
      <w:r>
        <w:rPr>
          <w:b/>
          <w:sz w:val="20"/>
        </w:rPr>
        <w:t>skupina</w:t>
      </w:r>
    </w:p>
    <w:p w14:paraId="4CFA8A74" w14:textId="77777777" w:rsidR="00A5650C" w:rsidRDefault="00000000">
      <w:pPr>
        <w:spacing w:before="120"/>
        <w:ind w:left="250" w:right="234"/>
        <w:jc w:val="both"/>
        <w:rPr>
          <w:sz w:val="20"/>
        </w:rPr>
      </w:pPr>
      <w:r>
        <w:rPr>
          <w:sz w:val="20"/>
        </w:rPr>
        <w:t>Osoby, které vykonávají administrativní, řídící, duševní činnost, osoby pracující v kultuře, zdravotnictví, státní správě, pojišťovnictví, bankovnictví nebo v odvětví, kde není vyvíjena náročná fyzická činnost.</w:t>
      </w:r>
    </w:p>
    <w:p w14:paraId="429E7249" w14:textId="77777777" w:rsidR="00A5650C" w:rsidRDefault="00000000">
      <w:pPr>
        <w:spacing w:before="1"/>
        <w:ind w:left="250" w:right="236"/>
        <w:jc w:val="both"/>
        <w:rPr>
          <w:sz w:val="20"/>
        </w:rPr>
      </w:pPr>
      <w:r>
        <w:rPr>
          <w:sz w:val="20"/>
        </w:rPr>
        <w:t>Jedná se o školníky, pracovníky úklidu, prodavače, techniky, domovníky, pracovníky hotelové správy, švadleny, krejčí, kadeřnice, kosmetičky, maséry, celníky, dispečery, recepční, vrátné, pracovníky ve stravování, dobrovolné hasiče apod.</w:t>
      </w:r>
    </w:p>
    <w:p w14:paraId="539334CF" w14:textId="77777777" w:rsidR="00A5650C" w:rsidRDefault="00000000">
      <w:pPr>
        <w:ind w:left="250" w:right="235"/>
        <w:jc w:val="both"/>
        <w:rPr>
          <w:sz w:val="20"/>
        </w:rPr>
      </w:pPr>
      <w:r>
        <w:rPr>
          <w:sz w:val="20"/>
        </w:rPr>
        <w:t xml:space="preserve">Sport: </w:t>
      </w:r>
      <w:r>
        <w:rPr>
          <w:spacing w:val="-4"/>
          <w:sz w:val="20"/>
        </w:rPr>
        <w:t xml:space="preserve">šachy, </w:t>
      </w:r>
      <w:r>
        <w:rPr>
          <w:spacing w:val="-3"/>
          <w:sz w:val="20"/>
        </w:rPr>
        <w:t xml:space="preserve">kuželky, </w:t>
      </w:r>
      <w:r>
        <w:rPr>
          <w:sz w:val="20"/>
        </w:rPr>
        <w:t xml:space="preserve">kulečník, golf, </w:t>
      </w:r>
      <w:r>
        <w:rPr>
          <w:spacing w:val="-4"/>
          <w:sz w:val="20"/>
        </w:rPr>
        <w:t xml:space="preserve">ZRTV, </w:t>
      </w:r>
      <w:r>
        <w:rPr>
          <w:sz w:val="20"/>
        </w:rPr>
        <w:t xml:space="preserve">pěší turistika, stolní tenis, šnorchlování a ostatní nejmenované </w:t>
      </w:r>
      <w:r>
        <w:rPr>
          <w:spacing w:val="-3"/>
          <w:sz w:val="20"/>
        </w:rPr>
        <w:t xml:space="preserve">sporty, </w:t>
      </w:r>
      <w:r>
        <w:rPr>
          <w:sz w:val="20"/>
        </w:rPr>
        <w:t>které pojištěný provozuje na rekreační úrovni (včetně vysokohorské turistiky</w:t>
      </w:r>
      <w:r>
        <w:rPr>
          <w:spacing w:val="-15"/>
          <w:sz w:val="20"/>
        </w:rPr>
        <w:t xml:space="preserve"> </w:t>
      </w:r>
      <w:r>
        <w:rPr>
          <w:sz w:val="20"/>
        </w:rPr>
        <w:t>do</w:t>
      </w:r>
      <w:r>
        <w:rPr>
          <w:spacing w:val="-13"/>
          <w:sz w:val="20"/>
        </w:rPr>
        <w:t xml:space="preserve"> </w:t>
      </w:r>
      <w:r>
        <w:rPr>
          <w:sz w:val="20"/>
        </w:rPr>
        <w:t>3</w:t>
      </w:r>
      <w:r>
        <w:rPr>
          <w:spacing w:val="-2"/>
          <w:sz w:val="20"/>
        </w:rPr>
        <w:t xml:space="preserve"> </w:t>
      </w:r>
      <w:r>
        <w:rPr>
          <w:sz w:val="20"/>
        </w:rPr>
        <w:t>000</w:t>
      </w:r>
      <w:r>
        <w:rPr>
          <w:spacing w:val="-13"/>
          <w:sz w:val="20"/>
        </w:rPr>
        <w:t xml:space="preserve"> </w:t>
      </w:r>
      <w:r>
        <w:rPr>
          <w:sz w:val="20"/>
        </w:rPr>
        <w:t>m.</w:t>
      </w:r>
      <w:r>
        <w:rPr>
          <w:spacing w:val="-15"/>
          <w:sz w:val="20"/>
        </w:rPr>
        <w:t xml:space="preserve"> </w:t>
      </w:r>
      <w:r>
        <w:rPr>
          <w:sz w:val="20"/>
        </w:rPr>
        <w:t>n.</w:t>
      </w:r>
      <w:r>
        <w:rPr>
          <w:spacing w:val="-16"/>
          <w:sz w:val="20"/>
        </w:rPr>
        <w:t xml:space="preserve"> </w:t>
      </w:r>
      <w:r>
        <w:rPr>
          <w:sz w:val="20"/>
        </w:rPr>
        <w:t>m.</w:t>
      </w:r>
      <w:r>
        <w:rPr>
          <w:spacing w:val="-1"/>
          <w:sz w:val="20"/>
        </w:rPr>
        <w:t xml:space="preserve"> </w:t>
      </w:r>
      <w:r>
        <w:rPr>
          <w:sz w:val="20"/>
        </w:rPr>
        <w:t>a</w:t>
      </w:r>
      <w:r>
        <w:rPr>
          <w:spacing w:val="-2"/>
          <w:sz w:val="20"/>
        </w:rPr>
        <w:t xml:space="preserve"> </w:t>
      </w:r>
      <w:r>
        <w:rPr>
          <w:sz w:val="20"/>
        </w:rPr>
        <w:t>potápění</w:t>
      </w:r>
      <w:r>
        <w:rPr>
          <w:spacing w:val="-2"/>
          <w:sz w:val="20"/>
        </w:rPr>
        <w:t xml:space="preserve"> </w:t>
      </w:r>
      <w:r>
        <w:rPr>
          <w:sz w:val="20"/>
        </w:rPr>
        <w:t>do</w:t>
      </w:r>
      <w:r>
        <w:rPr>
          <w:spacing w:val="-4"/>
          <w:sz w:val="20"/>
        </w:rPr>
        <w:t xml:space="preserve"> </w:t>
      </w:r>
      <w:r>
        <w:rPr>
          <w:sz w:val="20"/>
        </w:rPr>
        <w:t>hloubky 3</w:t>
      </w:r>
      <w:r>
        <w:rPr>
          <w:spacing w:val="-2"/>
          <w:sz w:val="20"/>
        </w:rPr>
        <w:t xml:space="preserve"> </w:t>
      </w:r>
      <w:r>
        <w:rPr>
          <w:sz w:val="20"/>
        </w:rPr>
        <w:t>m)</w:t>
      </w:r>
      <w:r>
        <w:rPr>
          <w:spacing w:val="-16"/>
          <w:sz w:val="20"/>
        </w:rPr>
        <w:t xml:space="preserve"> </w:t>
      </w:r>
      <w:r>
        <w:rPr>
          <w:sz w:val="20"/>
        </w:rPr>
        <w:t>s</w:t>
      </w:r>
      <w:r>
        <w:rPr>
          <w:spacing w:val="-17"/>
          <w:sz w:val="20"/>
        </w:rPr>
        <w:t xml:space="preserve"> </w:t>
      </w:r>
      <w:r>
        <w:rPr>
          <w:spacing w:val="-3"/>
          <w:sz w:val="20"/>
        </w:rPr>
        <w:t xml:space="preserve">výjimkou </w:t>
      </w:r>
      <w:r>
        <w:rPr>
          <w:sz w:val="20"/>
        </w:rPr>
        <w:t>sportů</w:t>
      </w:r>
      <w:r>
        <w:rPr>
          <w:spacing w:val="-19"/>
          <w:sz w:val="20"/>
        </w:rPr>
        <w:t xml:space="preserve"> </w:t>
      </w:r>
      <w:r>
        <w:rPr>
          <w:sz w:val="20"/>
        </w:rPr>
        <w:t>a</w:t>
      </w:r>
      <w:r>
        <w:rPr>
          <w:spacing w:val="-22"/>
          <w:sz w:val="20"/>
        </w:rPr>
        <w:t xml:space="preserve"> </w:t>
      </w:r>
      <w:r>
        <w:rPr>
          <w:sz w:val="20"/>
        </w:rPr>
        <w:t>činností</w:t>
      </w:r>
      <w:r>
        <w:rPr>
          <w:spacing w:val="-22"/>
          <w:sz w:val="20"/>
        </w:rPr>
        <w:t xml:space="preserve"> </w:t>
      </w:r>
      <w:r>
        <w:rPr>
          <w:sz w:val="20"/>
        </w:rPr>
        <w:t>uvedených</w:t>
      </w:r>
      <w:r>
        <w:rPr>
          <w:spacing w:val="-19"/>
          <w:sz w:val="20"/>
        </w:rPr>
        <w:t xml:space="preserve"> </w:t>
      </w:r>
      <w:r>
        <w:rPr>
          <w:sz w:val="20"/>
        </w:rPr>
        <w:t>ve</w:t>
      </w:r>
      <w:r>
        <w:rPr>
          <w:spacing w:val="-22"/>
          <w:sz w:val="20"/>
        </w:rPr>
        <w:t xml:space="preserve"> </w:t>
      </w:r>
      <w:r>
        <w:rPr>
          <w:sz w:val="20"/>
        </w:rPr>
        <w:t>výlukách</w:t>
      </w:r>
      <w:r>
        <w:rPr>
          <w:spacing w:val="-22"/>
          <w:sz w:val="20"/>
        </w:rPr>
        <w:t xml:space="preserve"> </w:t>
      </w:r>
      <w:r>
        <w:rPr>
          <w:sz w:val="20"/>
        </w:rPr>
        <w:t>v</w:t>
      </w:r>
      <w:r>
        <w:rPr>
          <w:spacing w:val="-22"/>
          <w:sz w:val="20"/>
        </w:rPr>
        <w:t xml:space="preserve"> </w:t>
      </w:r>
      <w:r>
        <w:rPr>
          <w:sz w:val="20"/>
        </w:rPr>
        <w:t>čl.</w:t>
      </w:r>
      <w:r>
        <w:rPr>
          <w:spacing w:val="-19"/>
          <w:sz w:val="20"/>
        </w:rPr>
        <w:t xml:space="preserve"> </w:t>
      </w:r>
      <w:r>
        <w:rPr>
          <w:sz w:val="20"/>
        </w:rPr>
        <w:t>8</w:t>
      </w:r>
      <w:r>
        <w:rPr>
          <w:spacing w:val="-20"/>
          <w:sz w:val="20"/>
        </w:rPr>
        <w:t xml:space="preserve"> </w:t>
      </w:r>
      <w:r>
        <w:rPr>
          <w:sz w:val="20"/>
        </w:rPr>
        <w:t>a</w:t>
      </w:r>
      <w:r>
        <w:rPr>
          <w:spacing w:val="-21"/>
          <w:sz w:val="20"/>
        </w:rPr>
        <w:t xml:space="preserve"> </w:t>
      </w:r>
      <w:r>
        <w:rPr>
          <w:sz w:val="20"/>
        </w:rPr>
        <w:t>13</w:t>
      </w:r>
      <w:r>
        <w:rPr>
          <w:spacing w:val="-4"/>
          <w:sz w:val="20"/>
        </w:rPr>
        <w:t xml:space="preserve"> </w:t>
      </w:r>
      <w:r>
        <w:rPr>
          <w:sz w:val="20"/>
        </w:rPr>
        <w:t>DPPÚ.</w:t>
      </w:r>
    </w:p>
    <w:p w14:paraId="515DBE51" w14:textId="77777777" w:rsidR="00A5650C" w:rsidRDefault="00000000">
      <w:pPr>
        <w:pStyle w:val="Odstavecseseznamem"/>
        <w:numPr>
          <w:ilvl w:val="1"/>
          <w:numId w:val="14"/>
        </w:numPr>
        <w:tabs>
          <w:tab w:val="left" w:pos="2282"/>
        </w:tabs>
        <w:spacing w:before="118"/>
        <w:ind w:left="2281" w:hanging="205"/>
        <w:jc w:val="both"/>
        <w:rPr>
          <w:b/>
          <w:sz w:val="20"/>
        </w:rPr>
      </w:pPr>
      <w:r>
        <w:rPr>
          <w:b/>
          <w:sz w:val="20"/>
        </w:rPr>
        <w:t>riziková</w:t>
      </w:r>
      <w:r>
        <w:rPr>
          <w:b/>
          <w:spacing w:val="-4"/>
          <w:sz w:val="20"/>
        </w:rPr>
        <w:t xml:space="preserve"> </w:t>
      </w:r>
      <w:r>
        <w:rPr>
          <w:b/>
          <w:sz w:val="20"/>
        </w:rPr>
        <w:t>skupina</w:t>
      </w:r>
    </w:p>
    <w:p w14:paraId="145B1075" w14:textId="77777777" w:rsidR="00A5650C" w:rsidRDefault="00000000">
      <w:pPr>
        <w:spacing w:before="119"/>
        <w:ind w:left="253" w:right="231"/>
        <w:jc w:val="both"/>
        <w:rPr>
          <w:sz w:val="20"/>
        </w:rPr>
      </w:pPr>
      <w:r>
        <w:rPr>
          <w:sz w:val="20"/>
        </w:rPr>
        <w:t xml:space="preserve">Osoby pracující ve výrobním odvětví nebo manuálně. Jedná se  o pracující v zemědělství, lesnictví, dopravě, strojírenství, stavebnictví, energetice, těžebním průmyslu, potravinářském průmyslu; zejména o </w:t>
      </w:r>
      <w:r>
        <w:rPr>
          <w:spacing w:val="-3"/>
          <w:sz w:val="20"/>
        </w:rPr>
        <w:t xml:space="preserve">dělníky, </w:t>
      </w:r>
      <w:r>
        <w:rPr>
          <w:sz w:val="20"/>
        </w:rPr>
        <w:t xml:space="preserve">pomocné </w:t>
      </w:r>
      <w:r>
        <w:rPr>
          <w:spacing w:val="-4"/>
          <w:sz w:val="20"/>
        </w:rPr>
        <w:t xml:space="preserve">síly, </w:t>
      </w:r>
      <w:r>
        <w:rPr>
          <w:sz w:val="20"/>
        </w:rPr>
        <w:t xml:space="preserve">poštovní doručovatele,  výběrčí   peněžních   částek,   </w:t>
      </w:r>
      <w:r>
        <w:rPr>
          <w:spacing w:val="-3"/>
          <w:sz w:val="20"/>
        </w:rPr>
        <w:t xml:space="preserve">exekutory,   </w:t>
      </w:r>
      <w:r>
        <w:rPr>
          <w:sz w:val="20"/>
        </w:rPr>
        <w:t>řidiče   z</w:t>
      </w:r>
      <w:r>
        <w:rPr>
          <w:spacing w:val="-20"/>
          <w:sz w:val="20"/>
        </w:rPr>
        <w:t xml:space="preserve"> </w:t>
      </w:r>
      <w:r>
        <w:rPr>
          <w:sz w:val="20"/>
        </w:rPr>
        <w:t>povolání,</w:t>
      </w:r>
      <w:r>
        <w:rPr>
          <w:spacing w:val="-3"/>
          <w:sz w:val="20"/>
        </w:rPr>
        <w:t xml:space="preserve"> </w:t>
      </w:r>
      <w:r>
        <w:rPr>
          <w:sz w:val="20"/>
        </w:rPr>
        <w:t>mechaniky,</w:t>
      </w:r>
      <w:r>
        <w:rPr>
          <w:spacing w:val="-2"/>
          <w:sz w:val="20"/>
        </w:rPr>
        <w:t xml:space="preserve"> </w:t>
      </w:r>
      <w:r>
        <w:rPr>
          <w:sz w:val="20"/>
        </w:rPr>
        <w:t>profesionální</w:t>
      </w:r>
      <w:r>
        <w:rPr>
          <w:spacing w:val="-1"/>
          <w:sz w:val="20"/>
        </w:rPr>
        <w:t xml:space="preserve"> </w:t>
      </w:r>
      <w:r>
        <w:rPr>
          <w:sz w:val="20"/>
        </w:rPr>
        <w:t>hasiče</w:t>
      </w:r>
      <w:r>
        <w:rPr>
          <w:spacing w:val="-23"/>
          <w:sz w:val="20"/>
        </w:rPr>
        <w:t xml:space="preserve"> </w:t>
      </w:r>
      <w:r>
        <w:rPr>
          <w:sz w:val="20"/>
        </w:rPr>
        <w:t>apod.</w:t>
      </w:r>
    </w:p>
    <w:p w14:paraId="0493029E" w14:textId="77777777" w:rsidR="00A5650C" w:rsidRDefault="00000000">
      <w:pPr>
        <w:spacing w:before="1"/>
        <w:ind w:left="251" w:right="231" w:hanging="1"/>
        <w:jc w:val="both"/>
        <w:rPr>
          <w:sz w:val="20"/>
        </w:rPr>
      </w:pPr>
      <w:r>
        <w:rPr>
          <w:sz w:val="20"/>
        </w:rPr>
        <w:t>Sport:</w:t>
      </w:r>
      <w:r>
        <w:rPr>
          <w:spacing w:val="-19"/>
          <w:sz w:val="20"/>
        </w:rPr>
        <w:t xml:space="preserve"> </w:t>
      </w:r>
      <w:r>
        <w:rPr>
          <w:sz w:val="20"/>
        </w:rPr>
        <w:t>osoby</w:t>
      </w:r>
      <w:r>
        <w:rPr>
          <w:spacing w:val="-16"/>
          <w:sz w:val="20"/>
        </w:rPr>
        <w:t xml:space="preserve"> </w:t>
      </w:r>
      <w:r>
        <w:rPr>
          <w:sz w:val="20"/>
        </w:rPr>
        <w:t>provozující</w:t>
      </w:r>
      <w:r>
        <w:rPr>
          <w:spacing w:val="-18"/>
          <w:sz w:val="20"/>
        </w:rPr>
        <w:t xml:space="preserve"> </w:t>
      </w:r>
      <w:r>
        <w:rPr>
          <w:sz w:val="20"/>
        </w:rPr>
        <w:t>sport</w:t>
      </w:r>
      <w:r>
        <w:rPr>
          <w:spacing w:val="-19"/>
          <w:sz w:val="20"/>
        </w:rPr>
        <w:t xml:space="preserve"> </w:t>
      </w:r>
      <w:r>
        <w:rPr>
          <w:sz w:val="20"/>
        </w:rPr>
        <w:t>v</w:t>
      </w:r>
      <w:r>
        <w:rPr>
          <w:spacing w:val="-17"/>
          <w:sz w:val="20"/>
        </w:rPr>
        <w:t xml:space="preserve"> </w:t>
      </w:r>
      <w:r>
        <w:rPr>
          <w:sz w:val="20"/>
        </w:rPr>
        <w:t>rámci</w:t>
      </w:r>
      <w:r>
        <w:rPr>
          <w:spacing w:val="-18"/>
          <w:sz w:val="20"/>
        </w:rPr>
        <w:t xml:space="preserve"> </w:t>
      </w:r>
      <w:r>
        <w:rPr>
          <w:sz w:val="20"/>
        </w:rPr>
        <w:t>tělovýchovných</w:t>
      </w:r>
      <w:r>
        <w:rPr>
          <w:spacing w:val="-17"/>
          <w:sz w:val="20"/>
        </w:rPr>
        <w:t xml:space="preserve"> </w:t>
      </w:r>
      <w:r>
        <w:rPr>
          <w:sz w:val="20"/>
        </w:rPr>
        <w:t>organizací, organizací s brannou, soutěžní nebo závodní činností nebo jako aktivní účastníci organizovaných soutěží (do úrovně krajského přeboru včetně). Nepatří sem sportovní činnost v nejvyšších soutěžích a sporty a činnosti uvedené ve výlukách v čl. 8 a 13 DPPÚ.</w:t>
      </w:r>
    </w:p>
    <w:p w14:paraId="16D81E06" w14:textId="77777777" w:rsidR="00A5650C" w:rsidRDefault="00000000">
      <w:pPr>
        <w:pStyle w:val="Odstavecseseznamem"/>
        <w:numPr>
          <w:ilvl w:val="1"/>
          <w:numId w:val="14"/>
        </w:numPr>
        <w:tabs>
          <w:tab w:val="left" w:pos="2280"/>
        </w:tabs>
        <w:spacing w:before="119"/>
        <w:ind w:left="2279"/>
        <w:jc w:val="both"/>
        <w:rPr>
          <w:b/>
          <w:sz w:val="20"/>
        </w:rPr>
      </w:pPr>
      <w:r>
        <w:rPr>
          <w:b/>
          <w:sz w:val="20"/>
        </w:rPr>
        <w:t>riziková</w:t>
      </w:r>
      <w:r>
        <w:rPr>
          <w:b/>
          <w:spacing w:val="-4"/>
          <w:sz w:val="20"/>
        </w:rPr>
        <w:t xml:space="preserve"> </w:t>
      </w:r>
      <w:r>
        <w:rPr>
          <w:b/>
          <w:sz w:val="20"/>
        </w:rPr>
        <w:t>skupina</w:t>
      </w:r>
    </w:p>
    <w:p w14:paraId="7C048F9D" w14:textId="77777777" w:rsidR="00A5650C" w:rsidRDefault="00000000">
      <w:pPr>
        <w:spacing w:before="119"/>
        <w:ind w:left="254"/>
        <w:jc w:val="both"/>
        <w:rPr>
          <w:sz w:val="20"/>
        </w:rPr>
      </w:pPr>
      <w:r>
        <w:rPr>
          <w:sz w:val="20"/>
        </w:rPr>
        <w:t>Skupina s velkou pravděpodobností rizika úrazu. Jedná se osoby</w:t>
      </w:r>
    </w:p>
    <w:p w14:paraId="56066628" w14:textId="77777777" w:rsidR="00A5650C" w:rsidRDefault="00A5650C">
      <w:pPr>
        <w:jc w:val="both"/>
        <w:rPr>
          <w:sz w:val="20"/>
        </w:rPr>
        <w:sectPr w:rsidR="00A5650C">
          <w:type w:val="continuous"/>
          <w:pgSz w:w="11920" w:h="16850"/>
          <w:pgMar w:top="1100" w:right="220" w:bottom="280" w:left="220" w:header="708" w:footer="708" w:gutter="0"/>
          <w:cols w:num="2" w:space="708" w:equalWidth="0">
            <w:col w:w="5583" w:space="208"/>
            <w:col w:w="5689"/>
          </w:cols>
        </w:sectPr>
      </w:pPr>
    </w:p>
    <w:p w14:paraId="4E89EA91" w14:textId="32D8017C" w:rsidR="00A5650C" w:rsidRDefault="00120113">
      <w:pPr>
        <w:spacing w:before="40"/>
        <w:ind w:left="233" w:right="38" w:hanging="3"/>
        <w:jc w:val="both"/>
        <w:rPr>
          <w:sz w:val="20"/>
        </w:rPr>
      </w:pPr>
      <w:r>
        <w:rPr>
          <w:noProof/>
        </w:rPr>
        <w:lastRenderedPageBreak/>
        <mc:AlternateContent>
          <mc:Choice Requires="wps">
            <w:drawing>
              <wp:anchor distT="0" distB="0" distL="114300" distR="114300" simplePos="0" relativeHeight="251688960" behindDoc="0" locked="0" layoutInCell="1" allowOverlap="1" wp14:anchorId="0FC0ABAD" wp14:editId="4C4FF788">
                <wp:simplePos x="0" y="0"/>
                <wp:positionH relativeFrom="page">
                  <wp:posOffset>3780790</wp:posOffset>
                </wp:positionH>
                <wp:positionV relativeFrom="page">
                  <wp:posOffset>215900</wp:posOffset>
                </wp:positionV>
                <wp:extent cx="0" cy="10147300"/>
                <wp:effectExtent l="0" t="0" r="0" b="0"/>
                <wp:wrapNone/>
                <wp:docPr id="5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73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4BBDE" id="Line 28"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17pt" to="297.7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" strokeweight=".72pt">
                <w10:wrap anchorx="page" anchory="page"/>
              </v:line>
            </w:pict>
          </mc:Fallback>
        </mc:AlternateContent>
      </w:r>
      <w:r w:rsidR="00000000">
        <w:rPr>
          <w:sz w:val="20"/>
        </w:rPr>
        <w:t xml:space="preserve">pracující v dolech, </w:t>
      </w:r>
      <w:r w:rsidR="00000000">
        <w:rPr>
          <w:spacing w:val="-14"/>
          <w:sz w:val="20"/>
        </w:rPr>
        <w:t xml:space="preserve">tunelech, </w:t>
      </w:r>
      <w:r w:rsidR="00000000">
        <w:rPr>
          <w:sz w:val="20"/>
        </w:rPr>
        <w:t xml:space="preserve">koksárnách, chemickém průmyslu včetně galvanizoven, záchranáře, pracovníky horské záchranné </w:t>
      </w:r>
      <w:r w:rsidR="00000000">
        <w:rPr>
          <w:spacing w:val="-3"/>
          <w:sz w:val="20"/>
        </w:rPr>
        <w:t xml:space="preserve">služby, </w:t>
      </w:r>
      <w:r w:rsidR="00000000">
        <w:rPr>
          <w:sz w:val="20"/>
        </w:rPr>
        <w:t xml:space="preserve">členy osobní ochrany, ostrahy majetku a pracovníky bezpečnostních </w:t>
      </w:r>
      <w:r w:rsidR="00000000">
        <w:rPr>
          <w:spacing w:val="-3"/>
          <w:sz w:val="20"/>
        </w:rPr>
        <w:t xml:space="preserve">agentur,  </w:t>
      </w:r>
      <w:r w:rsidR="00000000">
        <w:rPr>
          <w:sz w:val="20"/>
        </w:rPr>
        <w:t>zkušební a tovární jezdce,  pracovníky  s pracemi</w:t>
      </w:r>
      <w:r w:rsidR="00000000">
        <w:rPr>
          <w:spacing w:val="-19"/>
          <w:sz w:val="20"/>
        </w:rPr>
        <w:t xml:space="preserve"> </w:t>
      </w:r>
      <w:r w:rsidR="00000000">
        <w:rPr>
          <w:sz w:val="20"/>
        </w:rPr>
        <w:t>ve</w:t>
      </w:r>
      <w:r w:rsidR="00000000">
        <w:rPr>
          <w:spacing w:val="-20"/>
          <w:sz w:val="20"/>
        </w:rPr>
        <w:t xml:space="preserve"> </w:t>
      </w:r>
      <w:r w:rsidR="00000000">
        <w:rPr>
          <w:sz w:val="20"/>
        </w:rPr>
        <w:t>výškách</w:t>
      </w:r>
      <w:r w:rsidR="00000000">
        <w:rPr>
          <w:spacing w:val="-18"/>
          <w:sz w:val="20"/>
        </w:rPr>
        <w:t xml:space="preserve"> </w:t>
      </w:r>
      <w:r w:rsidR="00000000">
        <w:rPr>
          <w:sz w:val="20"/>
        </w:rPr>
        <w:t>nad</w:t>
      </w:r>
      <w:r w:rsidR="00000000">
        <w:rPr>
          <w:spacing w:val="-21"/>
          <w:sz w:val="20"/>
        </w:rPr>
        <w:t xml:space="preserve"> </w:t>
      </w:r>
      <w:r w:rsidR="00000000">
        <w:rPr>
          <w:sz w:val="20"/>
        </w:rPr>
        <w:t>5</w:t>
      </w:r>
      <w:r w:rsidR="00000000">
        <w:rPr>
          <w:spacing w:val="-20"/>
          <w:sz w:val="20"/>
        </w:rPr>
        <w:t xml:space="preserve"> </w:t>
      </w:r>
      <w:r w:rsidR="00000000">
        <w:rPr>
          <w:sz w:val="20"/>
        </w:rPr>
        <w:t>m</w:t>
      </w:r>
      <w:r w:rsidR="00000000">
        <w:rPr>
          <w:spacing w:val="-20"/>
          <w:sz w:val="20"/>
        </w:rPr>
        <w:t xml:space="preserve"> </w:t>
      </w:r>
      <w:r w:rsidR="00000000">
        <w:rPr>
          <w:sz w:val="20"/>
        </w:rPr>
        <w:t>a</w:t>
      </w:r>
      <w:r w:rsidR="00000000">
        <w:rPr>
          <w:spacing w:val="-24"/>
          <w:sz w:val="20"/>
        </w:rPr>
        <w:t xml:space="preserve"> </w:t>
      </w:r>
      <w:r w:rsidR="00000000">
        <w:rPr>
          <w:sz w:val="20"/>
        </w:rPr>
        <w:t>studnaře.</w:t>
      </w:r>
    </w:p>
    <w:p w14:paraId="1BF894F2" w14:textId="77777777" w:rsidR="00A5650C" w:rsidRDefault="00000000">
      <w:pPr>
        <w:spacing w:before="1"/>
        <w:ind w:left="234" w:right="38"/>
        <w:jc w:val="both"/>
        <w:rPr>
          <w:sz w:val="20"/>
        </w:rPr>
      </w:pPr>
      <w:r>
        <w:rPr>
          <w:sz w:val="20"/>
        </w:rPr>
        <w:t xml:space="preserve">Sport: osoby provozující organizovaně hokej, fotbal, basketbal, </w:t>
      </w:r>
      <w:r>
        <w:rPr>
          <w:spacing w:val="-4"/>
          <w:sz w:val="20"/>
        </w:rPr>
        <w:t xml:space="preserve">ragby, </w:t>
      </w:r>
      <w:r>
        <w:rPr>
          <w:sz w:val="20"/>
        </w:rPr>
        <w:t>házenou, jezdecké závody na koních, sjezdové lyžování, vzpírání a nejvyšší organizované soutěže mimo profesionálních sportovců. Nepatří sem sporty  a činnosti uvedené ve výlukách   v čl. 8 a 13</w:t>
      </w:r>
      <w:r>
        <w:rPr>
          <w:spacing w:val="-2"/>
          <w:sz w:val="20"/>
        </w:rPr>
        <w:t xml:space="preserve"> </w:t>
      </w:r>
      <w:r>
        <w:rPr>
          <w:sz w:val="20"/>
        </w:rPr>
        <w:t>DPPÚ.</w:t>
      </w:r>
    </w:p>
    <w:p w14:paraId="2A76BA58" w14:textId="77777777" w:rsidR="00A5650C" w:rsidRDefault="00000000">
      <w:pPr>
        <w:spacing w:before="118"/>
        <w:ind w:left="1471" w:right="1400"/>
        <w:jc w:val="center"/>
        <w:rPr>
          <w:b/>
          <w:sz w:val="20"/>
        </w:rPr>
      </w:pPr>
      <w:r>
        <w:rPr>
          <w:b/>
          <w:sz w:val="20"/>
        </w:rPr>
        <w:t>ČLÁNEK 6</w:t>
      </w:r>
    </w:p>
    <w:p w14:paraId="27D77ED0" w14:textId="77777777" w:rsidR="00A5650C" w:rsidRDefault="00000000">
      <w:pPr>
        <w:spacing w:before="1"/>
        <w:ind w:left="1472" w:right="1398"/>
        <w:jc w:val="center"/>
        <w:rPr>
          <w:b/>
          <w:sz w:val="20"/>
        </w:rPr>
      </w:pPr>
      <w:r>
        <w:rPr>
          <w:b/>
          <w:sz w:val="20"/>
        </w:rPr>
        <w:t>ZÁNIK ÚRAZOVÉHO POJIŠTĚNÍ</w:t>
      </w:r>
    </w:p>
    <w:p w14:paraId="1128B7EC" w14:textId="77777777" w:rsidR="00A5650C" w:rsidRDefault="00000000">
      <w:pPr>
        <w:pStyle w:val="Odstavecseseznamem"/>
        <w:numPr>
          <w:ilvl w:val="0"/>
          <w:numId w:val="13"/>
        </w:numPr>
        <w:tabs>
          <w:tab w:val="left" w:pos="520"/>
        </w:tabs>
        <w:spacing w:before="118"/>
        <w:ind w:hanging="270"/>
        <w:jc w:val="both"/>
        <w:rPr>
          <w:sz w:val="20"/>
        </w:rPr>
      </w:pPr>
      <w:r>
        <w:rPr>
          <w:sz w:val="20"/>
        </w:rPr>
        <w:t>Úrazové</w:t>
      </w:r>
      <w:r>
        <w:rPr>
          <w:spacing w:val="-20"/>
          <w:sz w:val="20"/>
        </w:rPr>
        <w:t xml:space="preserve"> </w:t>
      </w:r>
      <w:r>
        <w:rPr>
          <w:sz w:val="20"/>
        </w:rPr>
        <w:t>pojištěnízaniká</w:t>
      </w:r>
      <w:r>
        <w:rPr>
          <w:spacing w:val="-21"/>
          <w:sz w:val="20"/>
        </w:rPr>
        <w:t xml:space="preserve"> </w:t>
      </w:r>
      <w:r>
        <w:rPr>
          <w:sz w:val="20"/>
        </w:rPr>
        <w:t>v</w:t>
      </w:r>
      <w:r>
        <w:rPr>
          <w:spacing w:val="-21"/>
          <w:sz w:val="20"/>
        </w:rPr>
        <w:t xml:space="preserve"> </w:t>
      </w:r>
      <w:r>
        <w:rPr>
          <w:sz w:val="20"/>
        </w:rPr>
        <w:t>důsledku</w:t>
      </w:r>
      <w:r>
        <w:rPr>
          <w:spacing w:val="-18"/>
          <w:sz w:val="20"/>
        </w:rPr>
        <w:t xml:space="preserve"> </w:t>
      </w:r>
      <w:r>
        <w:rPr>
          <w:sz w:val="20"/>
        </w:rPr>
        <w:t>smrti</w:t>
      </w:r>
      <w:r>
        <w:rPr>
          <w:spacing w:val="-19"/>
          <w:sz w:val="20"/>
        </w:rPr>
        <w:t xml:space="preserve"> </w:t>
      </w:r>
      <w:r>
        <w:rPr>
          <w:sz w:val="20"/>
        </w:rPr>
        <w:t>pojištěného.</w:t>
      </w:r>
    </w:p>
    <w:p w14:paraId="6224A1B6" w14:textId="77777777" w:rsidR="00A5650C" w:rsidRDefault="00000000">
      <w:pPr>
        <w:pStyle w:val="Odstavecseseznamem"/>
        <w:numPr>
          <w:ilvl w:val="0"/>
          <w:numId w:val="13"/>
        </w:numPr>
        <w:tabs>
          <w:tab w:val="left" w:pos="520"/>
        </w:tabs>
        <w:spacing w:before="13"/>
        <w:ind w:left="526" w:right="39" w:hanging="276"/>
        <w:jc w:val="both"/>
        <w:rPr>
          <w:sz w:val="20"/>
        </w:rPr>
      </w:pPr>
      <w:r>
        <w:rPr>
          <w:sz w:val="20"/>
        </w:rPr>
        <w:t>V případě úrazového pojištění osob dopravovaných motorovým vozidlem pojištění kromě důvodů zániku podle čl.</w:t>
      </w:r>
      <w:r>
        <w:rPr>
          <w:spacing w:val="-6"/>
          <w:sz w:val="20"/>
        </w:rPr>
        <w:t xml:space="preserve"> </w:t>
      </w:r>
      <w:r>
        <w:rPr>
          <w:sz w:val="20"/>
        </w:rPr>
        <w:t>6</w:t>
      </w:r>
      <w:r>
        <w:rPr>
          <w:spacing w:val="-8"/>
          <w:sz w:val="20"/>
        </w:rPr>
        <w:t xml:space="preserve"> </w:t>
      </w:r>
      <w:r>
        <w:rPr>
          <w:sz w:val="20"/>
        </w:rPr>
        <w:t>VPPO</w:t>
      </w:r>
      <w:r>
        <w:rPr>
          <w:spacing w:val="-15"/>
          <w:sz w:val="20"/>
        </w:rPr>
        <w:t xml:space="preserve"> </w:t>
      </w:r>
      <w:r>
        <w:rPr>
          <w:sz w:val="20"/>
        </w:rPr>
        <w:t>zaniká</w:t>
      </w:r>
      <w:r>
        <w:rPr>
          <w:spacing w:val="-15"/>
          <w:sz w:val="20"/>
        </w:rPr>
        <w:t xml:space="preserve"> </w:t>
      </w:r>
      <w:r>
        <w:rPr>
          <w:sz w:val="20"/>
        </w:rPr>
        <w:t>rovněž</w:t>
      </w:r>
      <w:r>
        <w:rPr>
          <w:spacing w:val="-15"/>
          <w:sz w:val="20"/>
        </w:rPr>
        <w:t xml:space="preserve"> </w:t>
      </w:r>
      <w:r>
        <w:rPr>
          <w:sz w:val="20"/>
        </w:rPr>
        <w:t>zničením</w:t>
      </w:r>
      <w:r>
        <w:rPr>
          <w:spacing w:val="-9"/>
          <w:sz w:val="20"/>
        </w:rPr>
        <w:t xml:space="preserve"> </w:t>
      </w:r>
      <w:r>
        <w:rPr>
          <w:sz w:val="20"/>
        </w:rPr>
        <w:t>motorového</w:t>
      </w:r>
      <w:r>
        <w:rPr>
          <w:spacing w:val="-1"/>
          <w:sz w:val="20"/>
        </w:rPr>
        <w:t xml:space="preserve"> </w:t>
      </w:r>
      <w:r>
        <w:rPr>
          <w:sz w:val="20"/>
        </w:rPr>
        <w:t>vozidla</w:t>
      </w:r>
      <w:r>
        <w:rPr>
          <w:spacing w:val="-1"/>
          <w:sz w:val="20"/>
        </w:rPr>
        <w:t xml:space="preserve"> </w:t>
      </w:r>
      <w:r>
        <w:rPr>
          <w:sz w:val="20"/>
        </w:rPr>
        <w:t>během trvání pojištění, trvalým vyřazením vozidla z evidence motorových vozidel nebo tím, že odpadla možnost vzniku pojistnéudálosti.</w:t>
      </w:r>
    </w:p>
    <w:p w14:paraId="325CC02C" w14:textId="77777777" w:rsidR="00A5650C" w:rsidRDefault="00000000">
      <w:pPr>
        <w:spacing w:before="119" w:line="242" w:lineRule="auto"/>
        <w:ind w:left="1990" w:right="1921" w:firstLine="2"/>
        <w:jc w:val="center"/>
        <w:rPr>
          <w:b/>
          <w:sz w:val="20"/>
        </w:rPr>
      </w:pPr>
      <w:r>
        <w:rPr>
          <w:b/>
          <w:sz w:val="20"/>
        </w:rPr>
        <w:t>ČLÁNEK 7 POJISTNÁ</w:t>
      </w:r>
      <w:r>
        <w:rPr>
          <w:b/>
          <w:spacing w:val="-10"/>
          <w:sz w:val="20"/>
        </w:rPr>
        <w:t xml:space="preserve"> </w:t>
      </w:r>
      <w:r>
        <w:rPr>
          <w:b/>
          <w:sz w:val="20"/>
        </w:rPr>
        <w:t>UDÁLOST</w:t>
      </w:r>
    </w:p>
    <w:p w14:paraId="2B4537E5" w14:textId="77777777" w:rsidR="00A5650C" w:rsidRDefault="00000000">
      <w:pPr>
        <w:pStyle w:val="Odstavecseseznamem"/>
        <w:numPr>
          <w:ilvl w:val="0"/>
          <w:numId w:val="12"/>
        </w:numPr>
        <w:tabs>
          <w:tab w:val="left" w:pos="520"/>
        </w:tabs>
        <w:spacing w:before="114"/>
        <w:ind w:hanging="270"/>
        <w:jc w:val="both"/>
        <w:rPr>
          <w:sz w:val="20"/>
        </w:rPr>
      </w:pPr>
      <w:r>
        <w:rPr>
          <w:sz w:val="20"/>
        </w:rPr>
        <w:t>Pojistnouudálostí</w:t>
      </w:r>
      <w:r>
        <w:rPr>
          <w:spacing w:val="-23"/>
          <w:sz w:val="20"/>
        </w:rPr>
        <w:t xml:space="preserve"> </w:t>
      </w:r>
      <w:r>
        <w:rPr>
          <w:sz w:val="20"/>
        </w:rPr>
        <w:t>v</w:t>
      </w:r>
      <w:r>
        <w:rPr>
          <w:spacing w:val="-21"/>
          <w:sz w:val="20"/>
        </w:rPr>
        <w:t xml:space="preserve"> </w:t>
      </w:r>
      <w:r>
        <w:rPr>
          <w:sz w:val="20"/>
        </w:rPr>
        <w:t>úrazovémpojištění</w:t>
      </w:r>
      <w:r>
        <w:rPr>
          <w:spacing w:val="-20"/>
          <w:sz w:val="20"/>
        </w:rPr>
        <w:t xml:space="preserve"> </w:t>
      </w:r>
      <w:r>
        <w:rPr>
          <w:sz w:val="20"/>
        </w:rPr>
        <w:t>je</w:t>
      </w:r>
      <w:r>
        <w:rPr>
          <w:spacing w:val="-23"/>
          <w:sz w:val="20"/>
        </w:rPr>
        <w:t xml:space="preserve"> </w:t>
      </w:r>
      <w:r>
        <w:rPr>
          <w:sz w:val="20"/>
        </w:rPr>
        <w:t>úrazpojištěného.</w:t>
      </w:r>
    </w:p>
    <w:p w14:paraId="197E12DA" w14:textId="77777777" w:rsidR="00A5650C" w:rsidRDefault="00000000">
      <w:pPr>
        <w:pStyle w:val="Odstavecseseznamem"/>
        <w:numPr>
          <w:ilvl w:val="0"/>
          <w:numId w:val="12"/>
        </w:numPr>
        <w:tabs>
          <w:tab w:val="left" w:pos="520"/>
        </w:tabs>
        <w:spacing w:before="12"/>
        <w:ind w:left="523" w:right="41" w:hanging="276"/>
        <w:jc w:val="both"/>
        <w:rPr>
          <w:sz w:val="20"/>
        </w:rPr>
      </w:pPr>
      <w:r>
        <w:rPr>
          <w:sz w:val="20"/>
        </w:rPr>
        <w:t>Za vznik úrazu se považuje okamžik, kdy došlo k náhlému, krátkodobému a násilnému působení zevních vlivů, které způsobily</w:t>
      </w:r>
      <w:r>
        <w:rPr>
          <w:spacing w:val="-12"/>
          <w:sz w:val="20"/>
        </w:rPr>
        <w:t xml:space="preserve"> </w:t>
      </w:r>
      <w:r>
        <w:rPr>
          <w:sz w:val="20"/>
        </w:rPr>
        <w:t>poškození</w:t>
      </w:r>
      <w:r>
        <w:rPr>
          <w:spacing w:val="-14"/>
          <w:sz w:val="20"/>
        </w:rPr>
        <w:t xml:space="preserve"> </w:t>
      </w:r>
      <w:r>
        <w:rPr>
          <w:sz w:val="20"/>
        </w:rPr>
        <w:t>zdraví</w:t>
      </w:r>
      <w:r>
        <w:rPr>
          <w:spacing w:val="-1"/>
          <w:sz w:val="20"/>
        </w:rPr>
        <w:t xml:space="preserve"> </w:t>
      </w:r>
      <w:r>
        <w:rPr>
          <w:sz w:val="20"/>
        </w:rPr>
        <w:t>nebo</w:t>
      </w:r>
      <w:r>
        <w:rPr>
          <w:spacing w:val="-19"/>
          <w:sz w:val="20"/>
        </w:rPr>
        <w:t xml:space="preserve"> </w:t>
      </w:r>
      <w:r>
        <w:rPr>
          <w:sz w:val="20"/>
        </w:rPr>
        <w:t>smrt</w:t>
      </w:r>
      <w:r>
        <w:rPr>
          <w:spacing w:val="-20"/>
          <w:sz w:val="20"/>
        </w:rPr>
        <w:t xml:space="preserve"> </w:t>
      </w:r>
      <w:r>
        <w:rPr>
          <w:sz w:val="20"/>
        </w:rPr>
        <w:t>pojištěného.</w:t>
      </w:r>
    </w:p>
    <w:p w14:paraId="14A5F3B0" w14:textId="77777777" w:rsidR="00A5650C" w:rsidRDefault="00000000">
      <w:pPr>
        <w:pStyle w:val="Odstavecseseznamem"/>
        <w:numPr>
          <w:ilvl w:val="0"/>
          <w:numId w:val="12"/>
        </w:numPr>
        <w:tabs>
          <w:tab w:val="left" w:pos="517"/>
        </w:tabs>
        <w:spacing w:before="2"/>
        <w:ind w:left="516" w:right="42"/>
        <w:jc w:val="both"/>
        <w:rPr>
          <w:sz w:val="20"/>
        </w:rPr>
      </w:pPr>
      <w:r>
        <w:rPr>
          <w:sz w:val="20"/>
        </w:rPr>
        <w:t>Pro vznik práva na pojistné plnění v případě smrti následkem úrazu je rozhodující okamžik vzniku úrazu, v jehož důsledku nastalasmrt.</w:t>
      </w:r>
    </w:p>
    <w:p w14:paraId="3D826D25" w14:textId="77777777" w:rsidR="00A5650C" w:rsidRDefault="00000000">
      <w:pPr>
        <w:pStyle w:val="Odstavecseseznamem"/>
        <w:numPr>
          <w:ilvl w:val="0"/>
          <w:numId w:val="12"/>
        </w:numPr>
        <w:tabs>
          <w:tab w:val="left" w:pos="520"/>
        </w:tabs>
        <w:spacing w:before="12"/>
        <w:ind w:left="526" w:right="38" w:hanging="276"/>
        <w:jc w:val="both"/>
        <w:rPr>
          <w:sz w:val="20"/>
        </w:rPr>
      </w:pPr>
      <w:r>
        <w:rPr>
          <w:sz w:val="20"/>
        </w:rPr>
        <w:t>Pro účely tohoto pojištění se považuje úraz za zhojený (vyléčený)</w:t>
      </w:r>
      <w:r>
        <w:rPr>
          <w:spacing w:val="-7"/>
          <w:sz w:val="20"/>
        </w:rPr>
        <w:t xml:space="preserve"> </w:t>
      </w:r>
      <w:r>
        <w:rPr>
          <w:sz w:val="20"/>
        </w:rPr>
        <w:t>a</w:t>
      </w:r>
      <w:r>
        <w:rPr>
          <w:spacing w:val="-6"/>
          <w:sz w:val="20"/>
        </w:rPr>
        <w:t xml:space="preserve"> </w:t>
      </w:r>
      <w:r>
        <w:rPr>
          <w:sz w:val="20"/>
        </w:rPr>
        <w:t>tělesné</w:t>
      </w:r>
      <w:r>
        <w:rPr>
          <w:spacing w:val="-7"/>
          <w:sz w:val="20"/>
        </w:rPr>
        <w:t xml:space="preserve"> </w:t>
      </w:r>
      <w:r>
        <w:rPr>
          <w:sz w:val="20"/>
        </w:rPr>
        <w:t>poškození</w:t>
      </w:r>
      <w:r>
        <w:rPr>
          <w:spacing w:val="-7"/>
          <w:sz w:val="20"/>
        </w:rPr>
        <w:t xml:space="preserve"> </w:t>
      </w:r>
      <w:r>
        <w:rPr>
          <w:sz w:val="20"/>
        </w:rPr>
        <w:t>způsobené</w:t>
      </w:r>
      <w:r>
        <w:rPr>
          <w:spacing w:val="-7"/>
          <w:sz w:val="20"/>
        </w:rPr>
        <w:t xml:space="preserve"> </w:t>
      </w:r>
      <w:r>
        <w:rPr>
          <w:sz w:val="20"/>
        </w:rPr>
        <w:t>úrazem</w:t>
      </w:r>
      <w:r>
        <w:rPr>
          <w:spacing w:val="-7"/>
          <w:sz w:val="20"/>
        </w:rPr>
        <w:t xml:space="preserve"> </w:t>
      </w:r>
      <w:r>
        <w:rPr>
          <w:sz w:val="20"/>
        </w:rPr>
        <w:t>za</w:t>
      </w:r>
      <w:r>
        <w:rPr>
          <w:spacing w:val="-6"/>
          <w:sz w:val="20"/>
        </w:rPr>
        <w:t xml:space="preserve"> </w:t>
      </w:r>
      <w:r>
        <w:rPr>
          <w:sz w:val="20"/>
        </w:rPr>
        <w:t xml:space="preserve">ustálené v den uvedený ve zprávě ošetřujícího lékaře nebo zdravotní dokumentaci úrazu. Pojistné plnění určuje pojistitel na základě lékařské </w:t>
      </w:r>
      <w:r>
        <w:rPr>
          <w:spacing w:val="-3"/>
          <w:sz w:val="20"/>
        </w:rPr>
        <w:t xml:space="preserve">zprávy, </w:t>
      </w:r>
      <w:r>
        <w:rPr>
          <w:sz w:val="20"/>
        </w:rPr>
        <w:t>popřípadě zdravotní dokumentace týkající se úrazu pojištěného, prohlídky pojištěného příslušným odborným lékařem a po případné konzultaci se svým posudkovým lékařem. V případě sporu je pro účely pojistného plnění vždy rozhodné stanovisko pověřeného zdravotnického</w:t>
      </w:r>
      <w:r>
        <w:rPr>
          <w:spacing w:val="-20"/>
          <w:sz w:val="20"/>
        </w:rPr>
        <w:t xml:space="preserve"> </w:t>
      </w:r>
      <w:r>
        <w:rPr>
          <w:sz w:val="20"/>
        </w:rPr>
        <w:t>zařízení</w:t>
      </w:r>
      <w:r>
        <w:rPr>
          <w:spacing w:val="-19"/>
          <w:sz w:val="20"/>
        </w:rPr>
        <w:t xml:space="preserve"> </w:t>
      </w:r>
      <w:r>
        <w:rPr>
          <w:sz w:val="20"/>
        </w:rPr>
        <w:t>pojistitele.</w:t>
      </w:r>
    </w:p>
    <w:p w14:paraId="4FA205D9" w14:textId="77777777" w:rsidR="00A5650C" w:rsidRDefault="00000000">
      <w:pPr>
        <w:spacing w:before="120"/>
        <w:ind w:left="1470" w:right="1400"/>
        <w:jc w:val="center"/>
        <w:rPr>
          <w:b/>
          <w:sz w:val="20"/>
        </w:rPr>
      </w:pPr>
      <w:r>
        <w:rPr>
          <w:b/>
          <w:sz w:val="20"/>
        </w:rPr>
        <w:t>ČLÁNEK 8</w:t>
      </w:r>
    </w:p>
    <w:p w14:paraId="15C734C5" w14:textId="77777777" w:rsidR="00A5650C" w:rsidRDefault="00000000">
      <w:pPr>
        <w:ind w:left="1472" w:right="1400"/>
        <w:jc w:val="center"/>
        <w:rPr>
          <w:b/>
          <w:sz w:val="20"/>
        </w:rPr>
      </w:pPr>
      <w:r>
        <w:rPr>
          <w:b/>
          <w:sz w:val="20"/>
        </w:rPr>
        <w:t>RIZIKA VYLOUČENÁ Z POJIŠTĚNÍ</w:t>
      </w:r>
    </w:p>
    <w:p w14:paraId="1640225D" w14:textId="77777777" w:rsidR="00A5650C" w:rsidRDefault="00000000">
      <w:pPr>
        <w:pStyle w:val="Odstavecseseznamem"/>
        <w:numPr>
          <w:ilvl w:val="0"/>
          <w:numId w:val="11"/>
        </w:numPr>
        <w:tabs>
          <w:tab w:val="left" w:pos="516"/>
          <w:tab w:val="left" w:pos="517"/>
        </w:tabs>
        <w:spacing w:before="121"/>
        <w:ind w:hanging="397"/>
        <w:jc w:val="left"/>
        <w:rPr>
          <w:sz w:val="20"/>
        </w:rPr>
      </w:pPr>
      <w:r>
        <w:rPr>
          <w:sz w:val="20"/>
        </w:rPr>
        <w:t>Pojištěnínezakládá</w:t>
      </w:r>
      <w:r>
        <w:rPr>
          <w:spacing w:val="-20"/>
          <w:sz w:val="20"/>
        </w:rPr>
        <w:t xml:space="preserve"> </w:t>
      </w:r>
      <w:r>
        <w:rPr>
          <w:sz w:val="20"/>
        </w:rPr>
        <w:t>právo</w:t>
      </w:r>
      <w:r>
        <w:rPr>
          <w:spacing w:val="-21"/>
          <w:sz w:val="20"/>
        </w:rPr>
        <w:t xml:space="preserve"> </w:t>
      </w:r>
      <w:r>
        <w:rPr>
          <w:sz w:val="20"/>
        </w:rPr>
        <w:t>na</w:t>
      </w:r>
      <w:r>
        <w:rPr>
          <w:spacing w:val="-21"/>
          <w:sz w:val="20"/>
        </w:rPr>
        <w:t xml:space="preserve"> </w:t>
      </w:r>
      <w:r>
        <w:rPr>
          <w:sz w:val="20"/>
        </w:rPr>
        <w:t>pojistné</w:t>
      </w:r>
      <w:r>
        <w:rPr>
          <w:spacing w:val="-20"/>
          <w:sz w:val="20"/>
        </w:rPr>
        <w:t xml:space="preserve"> </w:t>
      </w:r>
      <w:r>
        <w:rPr>
          <w:sz w:val="20"/>
        </w:rPr>
        <w:t>plnění</w:t>
      </w:r>
      <w:r>
        <w:rPr>
          <w:spacing w:val="-19"/>
          <w:sz w:val="20"/>
        </w:rPr>
        <w:t xml:space="preserve"> </w:t>
      </w:r>
      <w:r>
        <w:rPr>
          <w:sz w:val="20"/>
        </w:rPr>
        <w:t>v</w:t>
      </w:r>
      <w:r>
        <w:rPr>
          <w:spacing w:val="-23"/>
          <w:sz w:val="20"/>
        </w:rPr>
        <w:t xml:space="preserve"> </w:t>
      </w:r>
      <w:r>
        <w:rPr>
          <w:sz w:val="20"/>
        </w:rPr>
        <w:t>případě,</w:t>
      </w:r>
      <w:r>
        <w:rPr>
          <w:spacing w:val="-20"/>
          <w:sz w:val="20"/>
        </w:rPr>
        <w:t xml:space="preserve"> </w:t>
      </w:r>
      <w:r>
        <w:rPr>
          <w:sz w:val="20"/>
        </w:rPr>
        <w:t>že:</w:t>
      </w:r>
    </w:p>
    <w:p w14:paraId="3573177D" w14:textId="77777777" w:rsidR="00A5650C" w:rsidRDefault="00000000">
      <w:pPr>
        <w:pStyle w:val="Odstavecseseznamem"/>
        <w:numPr>
          <w:ilvl w:val="1"/>
          <w:numId w:val="11"/>
        </w:numPr>
        <w:tabs>
          <w:tab w:val="left" w:pos="913"/>
          <w:tab w:val="left" w:pos="914"/>
        </w:tabs>
        <w:spacing w:before="58"/>
        <w:ind w:right="356"/>
        <w:jc w:val="left"/>
        <w:rPr>
          <w:sz w:val="20"/>
        </w:rPr>
      </w:pPr>
      <w:r>
        <w:rPr>
          <w:sz w:val="20"/>
        </w:rPr>
        <w:t>tělesné poškození nebo smrt nastaly přede dnem uvedeným v pojistné smlouvě jako počátek</w:t>
      </w:r>
      <w:r>
        <w:rPr>
          <w:spacing w:val="-33"/>
          <w:sz w:val="20"/>
        </w:rPr>
        <w:t xml:space="preserve"> </w:t>
      </w:r>
      <w:r>
        <w:rPr>
          <w:sz w:val="20"/>
        </w:rPr>
        <w:t>pojištění,</w:t>
      </w:r>
    </w:p>
    <w:p w14:paraId="1B58D7C0" w14:textId="77777777" w:rsidR="00A5650C" w:rsidRDefault="00000000">
      <w:pPr>
        <w:pStyle w:val="Odstavecseseznamem"/>
        <w:numPr>
          <w:ilvl w:val="1"/>
          <w:numId w:val="11"/>
        </w:numPr>
        <w:tabs>
          <w:tab w:val="left" w:pos="913"/>
          <w:tab w:val="left" w:pos="914"/>
        </w:tabs>
        <w:spacing w:before="61"/>
        <w:ind w:right="236" w:hanging="433"/>
        <w:jc w:val="left"/>
        <w:rPr>
          <w:sz w:val="20"/>
        </w:rPr>
      </w:pPr>
      <w:r>
        <w:rPr>
          <w:sz w:val="20"/>
        </w:rPr>
        <w:t>následkem úrazu jsou infekční nemoci, srdeční infarkt, mozková mrtvice a jiné než tělesné</w:t>
      </w:r>
      <w:r>
        <w:rPr>
          <w:spacing w:val="-14"/>
          <w:sz w:val="20"/>
        </w:rPr>
        <w:t xml:space="preserve"> </w:t>
      </w:r>
      <w:r>
        <w:rPr>
          <w:sz w:val="20"/>
        </w:rPr>
        <w:t>poškození,</w:t>
      </w:r>
    </w:p>
    <w:p w14:paraId="3A59A336" w14:textId="77777777" w:rsidR="00A5650C" w:rsidRDefault="00000000">
      <w:pPr>
        <w:pStyle w:val="Odstavecseseznamem"/>
        <w:numPr>
          <w:ilvl w:val="1"/>
          <w:numId w:val="11"/>
        </w:numPr>
        <w:tabs>
          <w:tab w:val="left" w:pos="913"/>
          <w:tab w:val="left" w:pos="914"/>
        </w:tabs>
        <w:spacing w:before="59"/>
        <w:ind w:right="345"/>
        <w:jc w:val="left"/>
        <w:rPr>
          <w:sz w:val="20"/>
        </w:rPr>
      </w:pPr>
      <w:r>
        <w:rPr>
          <w:sz w:val="20"/>
        </w:rPr>
        <w:t>pojistník nebo pojištěný  nesplní  povinnosti  podle čl. 9 těchto DPPÚ a čl. 4 a 5</w:t>
      </w:r>
      <w:r>
        <w:rPr>
          <w:spacing w:val="-10"/>
          <w:sz w:val="20"/>
        </w:rPr>
        <w:t xml:space="preserve"> </w:t>
      </w:r>
      <w:r>
        <w:rPr>
          <w:sz w:val="20"/>
        </w:rPr>
        <w:t>VPPO,</w:t>
      </w:r>
    </w:p>
    <w:p w14:paraId="1BD72CE1" w14:textId="77777777" w:rsidR="00A5650C" w:rsidRDefault="00000000">
      <w:pPr>
        <w:pStyle w:val="Odstavecseseznamem"/>
        <w:numPr>
          <w:ilvl w:val="1"/>
          <w:numId w:val="11"/>
        </w:numPr>
        <w:tabs>
          <w:tab w:val="left" w:pos="914"/>
        </w:tabs>
        <w:spacing w:before="62"/>
        <w:ind w:right="38" w:hanging="433"/>
        <w:jc w:val="both"/>
        <w:rPr>
          <w:sz w:val="20"/>
        </w:rPr>
      </w:pPr>
      <w:r>
        <w:rPr>
          <w:sz w:val="20"/>
        </w:rPr>
        <w:t>příčinou pojistné události byla skutečnost (např. nemoc, tělesná vada apod.), kterou pojištěný při uzavírání pojistné smlouvy pojistiteli vědomě</w:t>
      </w:r>
      <w:r>
        <w:rPr>
          <w:spacing w:val="-8"/>
          <w:sz w:val="20"/>
        </w:rPr>
        <w:t xml:space="preserve"> </w:t>
      </w:r>
      <w:r>
        <w:rPr>
          <w:sz w:val="20"/>
        </w:rPr>
        <w:t>zatajil,</w:t>
      </w:r>
    </w:p>
    <w:p w14:paraId="28E17A8C" w14:textId="77777777" w:rsidR="00A5650C" w:rsidRDefault="00000000">
      <w:pPr>
        <w:pStyle w:val="Odstavecseseznamem"/>
        <w:numPr>
          <w:ilvl w:val="1"/>
          <w:numId w:val="11"/>
        </w:numPr>
        <w:tabs>
          <w:tab w:val="left" w:pos="914"/>
        </w:tabs>
        <w:spacing w:before="59"/>
        <w:ind w:right="38" w:hanging="433"/>
        <w:jc w:val="both"/>
        <w:rPr>
          <w:sz w:val="20"/>
        </w:rPr>
      </w:pPr>
      <w:r>
        <w:rPr>
          <w:sz w:val="20"/>
        </w:rPr>
        <w:t>pojištěný byl v souvislosti s pojistnou událostí pravomocně</w:t>
      </w:r>
      <w:r>
        <w:rPr>
          <w:spacing w:val="-11"/>
          <w:sz w:val="20"/>
        </w:rPr>
        <w:t xml:space="preserve"> </w:t>
      </w:r>
      <w:r>
        <w:rPr>
          <w:sz w:val="20"/>
        </w:rPr>
        <w:t>odsouzen</w:t>
      </w:r>
      <w:r>
        <w:rPr>
          <w:spacing w:val="-9"/>
          <w:sz w:val="20"/>
        </w:rPr>
        <w:t xml:space="preserve"> </w:t>
      </w:r>
      <w:r>
        <w:rPr>
          <w:sz w:val="20"/>
        </w:rPr>
        <w:t>pro</w:t>
      </w:r>
      <w:r>
        <w:rPr>
          <w:spacing w:val="-9"/>
          <w:sz w:val="20"/>
        </w:rPr>
        <w:t xml:space="preserve"> </w:t>
      </w:r>
      <w:r>
        <w:rPr>
          <w:sz w:val="20"/>
        </w:rPr>
        <w:t>trestný</w:t>
      </w:r>
      <w:r>
        <w:rPr>
          <w:spacing w:val="-9"/>
          <w:sz w:val="20"/>
        </w:rPr>
        <w:t xml:space="preserve"> </w:t>
      </w:r>
      <w:r>
        <w:rPr>
          <w:sz w:val="20"/>
        </w:rPr>
        <w:t>čin</w:t>
      </w:r>
      <w:r>
        <w:rPr>
          <w:spacing w:val="-9"/>
          <w:sz w:val="20"/>
        </w:rPr>
        <w:t xml:space="preserve"> </w:t>
      </w:r>
      <w:r>
        <w:rPr>
          <w:sz w:val="20"/>
        </w:rPr>
        <w:t>dle</w:t>
      </w:r>
      <w:r>
        <w:rPr>
          <w:spacing w:val="-10"/>
          <w:sz w:val="20"/>
        </w:rPr>
        <w:t xml:space="preserve"> </w:t>
      </w:r>
      <w:r>
        <w:rPr>
          <w:sz w:val="20"/>
        </w:rPr>
        <w:t>§</w:t>
      </w:r>
      <w:r>
        <w:rPr>
          <w:spacing w:val="-11"/>
          <w:sz w:val="20"/>
        </w:rPr>
        <w:t xml:space="preserve"> </w:t>
      </w:r>
      <w:r>
        <w:rPr>
          <w:sz w:val="20"/>
        </w:rPr>
        <w:t>210</w:t>
      </w:r>
      <w:r>
        <w:rPr>
          <w:spacing w:val="-8"/>
          <w:sz w:val="20"/>
        </w:rPr>
        <w:t xml:space="preserve"> </w:t>
      </w:r>
      <w:r>
        <w:rPr>
          <w:sz w:val="20"/>
        </w:rPr>
        <w:t>trestního zákoníku (pojistný podvod), nebo trestní stíhání týkající se tohoto přečinu bylo podmíněně zastaveno nebo uzavřel dohodu o vině a</w:t>
      </w:r>
      <w:r>
        <w:rPr>
          <w:spacing w:val="-5"/>
          <w:sz w:val="20"/>
        </w:rPr>
        <w:t xml:space="preserve"> </w:t>
      </w:r>
      <w:r>
        <w:rPr>
          <w:sz w:val="20"/>
        </w:rPr>
        <w:t>trestu,</w:t>
      </w:r>
    </w:p>
    <w:p w14:paraId="6D271949" w14:textId="77777777" w:rsidR="00A5650C" w:rsidRDefault="00000000">
      <w:pPr>
        <w:pStyle w:val="Odstavecseseznamem"/>
        <w:numPr>
          <w:ilvl w:val="1"/>
          <w:numId w:val="11"/>
        </w:numPr>
        <w:tabs>
          <w:tab w:val="left" w:pos="914"/>
        </w:tabs>
        <w:spacing w:before="61"/>
        <w:ind w:left="914" w:right="38" w:hanging="432"/>
        <w:jc w:val="both"/>
        <w:rPr>
          <w:sz w:val="20"/>
        </w:rPr>
      </w:pPr>
      <w:r>
        <w:rPr>
          <w:sz w:val="20"/>
        </w:rPr>
        <w:t>došlo  k  pojistné   události   pojištěného   v   souvislosti  s činem, pro který byl pojištěný uznán vinným trestným činem,</w:t>
      </w:r>
    </w:p>
    <w:p w14:paraId="1001E9DA" w14:textId="77777777" w:rsidR="00A5650C" w:rsidRDefault="00000000">
      <w:pPr>
        <w:pStyle w:val="Odstavecseseznamem"/>
        <w:numPr>
          <w:ilvl w:val="1"/>
          <w:numId w:val="11"/>
        </w:numPr>
        <w:tabs>
          <w:tab w:val="left" w:pos="556"/>
          <w:tab w:val="left" w:pos="1992"/>
          <w:tab w:val="left" w:pos="2914"/>
          <w:tab w:val="left" w:pos="4433"/>
        </w:tabs>
        <w:spacing w:before="40"/>
        <w:ind w:left="555" w:right="112"/>
        <w:jc w:val="both"/>
        <w:rPr>
          <w:sz w:val="20"/>
        </w:rPr>
      </w:pPr>
      <w:r>
        <w:rPr>
          <w:w w:val="99"/>
          <w:sz w:val="20"/>
        </w:rPr>
        <w:br w:type="column"/>
      </w:r>
      <w:r>
        <w:rPr>
          <w:sz w:val="20"/>
        </w:rPr>
        <w:t>došlo  k  pojistné   události   pojištěného   v   souvislosti   s vědomým</w:t>
      </w:r>
      <w:r>
        <w:rPr>
          <w:sz w:val="20"/>
        </w:rPr>
        <w:tab/>
        <w:t>nebo</w:t>
      </w:r>
      <w:r>
        <w:rPr>
          <w:sz w:val="20"/>
        </w:rPr>
        <w:tab/>
        <w:t>nevědomým</w:t>
      </w:r>
      <w:r>
        <w:rPr>
          <w:sz w:val="20"/>
        </w:rPr>
        <w:tab/>
      </w:r>
      <w:r>
        <w:rPr>
          <w:spacing w:val="-3"/>
          <w:sz w:val="20"/>
        </w:rPr>
        <w:t xml:space="preserve">pokusem </w:t>
      </w:r>
      <w:r>
        <w:rPr>
          <w:sz w:val="20"/>
        </w:rPr>
        <w:t>o</w:t>
      </w:r>
      <w:r>
        <w:rPr>
          <w:spacing w:val="-1"/>
          <w:sz w:val="20"/>
        </w:rPr>
        <w:t xml:space="preserve"> </w:t>
      </w:r>
      <w:r>
        <w:rPr>
          <w:sz w:val="20"/>
        </w:rPr>
        <w:t>sebepoškození,</w:t>
      </w:r>
    </w:p>
    <w:p w14:paraId="34750C10" w14:textId="77777777" w:rsidR="00A5650C" w:rsidRDefault="00000000">
      <w:pPr>
        <w:pStyle w:val="Odstavecseseznamem"/>
        <w:numPr>
          <w:ilvl w:val="1"/>
          <w:numId w:val="11"/>
        </w:numPr>
        <w:tabs>
          <w:tab w:val="left" w:pos="556"/>
        </w:tabs>
        <w:spacing w:before="62"/>
        <w:ind w:left="555" w:right="110" w:hanging="433"/>
        <w:jc w:val="both"/>
        <w:rPr>
          <w:sz w:val="20"/>
        </w:rPr>
      </w:pPr>
      <w:r>
        <w:rPr>
          <w:sz w:val="20"/>
        </w:rPr>
        <w:t>došlo k pojistné události pojištěného při řízení motorového vozidla, kdy se pojištěný odmítne podrobit vyšetření za účelem zjištění obsahu alkoholu v krvi, příp. toxických či omamných látek v</w:t>
      </w:r>
      <w:r>
        <w:rPr>
          <w:spacing w:val="-1"/>
          <w:sz w:val="20"/>
        </w:rPr>
        <w:t xml:space="preserve"> </w:t>
      </w:r>
      <w:r>
        <w:rPr>
          <w:sz w:val="20"/>
        </w:rPr>
        <w:t>krvi,</w:t>
      </w:r>
    </w:p>
    <w:p w14:paraId="095CA0AD" w14:textId="77777777" w:rsidR="00A5650C" w:rsidRDefault="00000000">
      <w:pPr>
        <w:pStyle w:val="Odstavecseseznamem"/>
        <w:numPr>
          <w:ilvl w:val="1"/>
          <w:numId w:val="11"/>
        </w:numPr>
        <w:tabs>
          <w:tab w:val="left" w:pos="556"/>
        </w:tabs>
        <w:spacing w:before="58"/>
        <w:ind w:left="555" w:right="111"/>
        <w:jc w:val="both"/>
        <w:rPr>
          <w:sz w:val="20"/>
        </w:rPr>
      </w:pPr>
      <w:r>
        <w:rPr>
          <w:sz w:val="20"/>
        </w:rPr>
        <w:t>došlo k pojistné události v důsledku léčebných postupů nebo zásahů, které si pojištěný na sobě sám neodborně provedl nebo si je nechal neodborně</w:t>
      </w:r>
      <w:r>
        <w:rPr>
          <w:spacing w:val="-13"/>
          <w:sz w:val="20"/>
        </w:rPr>
        <w:t xml:space="preserve"> </w:t>
      </w:r>
      <w:r>
        <w:rPr>
          <w:sz w:val="20"/>
        </w:rPr>
        <w:t>provést,</w:t>
      </w:r>
    </w:p>
    <w:p w14:paraId="418CBEAD" w14:textId="77777777" w:rsidR="00A5650C" w:rsidRDefault="00000000">
      <w:pPr>
        <w:pStyle w:val="Odstavecseseznamem"/>
        <w:numPr>
          <w:ilvl w:val="1"/>
          <w:numId w:val="11"/>
        </w:numPr>
        <w:tabs>
          <w:tab w:val="left" w:pos="556"/>
        </w:tabs>
        <w:spacing w:before="62"/>
        <w:ind w:left="555" w:right="114"/>
        <w:jc w:val="both"/>
        <w:rPr>
          <w:sz w:val="20"/>
        </w:rPr>
      </w:pPr>
      <w:r>
        <w:rPr>
          <w:sz w:val="20"/>
        </w:rPr>
        <w:t>došlo k pojistné události v důsledku odmítnutí podrobit se předepsané a doporučené lékařské</w:t>
      </w:r>
      <w:r>
        <w:rPr>
          <w:spacing w:val="-13"/>
          <w:sz w:val="20"/>
        </w:rPr>
        <w:t xml:space="preserve"> </w:t>
      </w:r>
      <w:r>
        <w:rPr>
          <w:sz w:val="20"/>
        </w:rPr>
        <w:t>péči,</w:t>
      </w:r>
    </w:p>
    <w:p w14:paraId="4F7BC4AB" w14:textId="77777777" w:rsidR="00A5650C" w:rsidRDefault="00000000">
      <w:pPr>
        <w:pStyle w:val="Odstavecseseznamem"/>
        <w:numPr>
          <w:ilvl w:val="1"/>
          <w:numId w:val="11"/>
        </w:numPr>
        <w:tabs>
          <w:tab w:val="left" w:pos="556"/>
        </w:tabs>
        <w:spacing w:before="59"/>
        <w:ind w:left="556" w:right="112"/>
        <w:jc w:val="both"/>
        <w:rPr>
          <w:sz w:val="20"/>
        </w:rPr>
      </w:pPr>
      <w:r>
        <w:rPr>
          <w:sz w:val="20"/>
        </w:rPr>
        <w:t>došlo</w:t>
      </w:r>
      <w:r>
        <w:rPr>
          <w:spacing w:val="-7"/>
          <w:sz w:val="20"/>
        </w:rPr>
        <w:t xml:space="preserve"> </w:t>
      </w:r>
      <w:r>
        <w:rPr>
          <w:sz w:val="20"/>
        </w:rPr>
        <w:t>k</w:t>
      </w:r>
      <w:r>
        <w:rPr>
          <w:spacing w:val="-7"/>
          <w:sz w:val="20"/>
        </w:rPr>
        <w:t xml:space="preserve"> </w:t>
      </w:r>
      <w:r>
        <w:rPr>
          <w:sz w:val="20"/>
        </w:rPr>
        <w:t>pojistné</w:t>
      </w:r>
      <w:r>
        <w:rPr>
          <w:spacing w:val="-9"/>
          <w:sz w:val="20"/>
        </w:rPr>
        <w:t xml:space="preserve"> </w:t>
      </w:r>
      <w:r>
        <w:rPr>
          <w:sz w:val="20"/>
        </w:rPr>
        <w:t>události</w:t>
      </w:r>
      <w:r>
        <w:rPr>
          <w:spacing w:val="-8"/>
          <w:sz w:val="20"/>
        </w:rPr>
        <w:t xml:space="preserve"> </w:t>
      </w:r>
      <w:r>
        <w:rPr>
          <w:sz w:val="20"/>
        </w:rPr>
        <w:t>v</w:t>
      </w:r>
      <w:r>
        <w:rPr>
          <w:spacing w:val="-7"/>
          <w:sz w:val="20"/>
        </w:rPr>
        <w:t xml:space="preserve"> </w:t>
      </w:r>
      <w:r>
        <w:rPr>
          <w:sz w:val="20"/>
        </w:rPr>
        <w:t>důsledku</w:t>
      </w:r>
      <w:r>
        <w:rPr>
          <w:spacing w:val="-7"/>
          <w:sz w:val="20"/>
        </w:rPr>
        <w:t xml:space="preserve"> </w:t>
      </w:r>
      <w:r>
        <w:rPr>
          <w:sz w:val="20"/>
        </w:rPr>
        <w:t>účasti</w:t>
      </w:r>
      <w:r>
        <w:rPr>
          <w:spacing w:val="-8"/>
          <w:sz w:val="20"/>
        </w:rPr>
        <w:t xml:space="preserve"> </w:t>
      </w:r>
      <w:r>
        <w:rPr>
          <w:sz w:val="20"/>
        </w:rPr>
        <w:t>pojištěného</w:t>
      </w:r>
      <w:r>
        <w:rPr>
          <w:spacing w:val="-7"/>
          <w:sz w:val="20"/>
        </w:rPr>
        <w:t xml:space="preserve"> </w:t>
      </w:r>
      <w:r>
        <w:rPr>
          <w:sz w:val="20"/>
        </w:rPr>
        <w:t>na lékařském</w:t>
      </w:r>
      <w:r>
        <w:rPr>
          <w:spacing w:val="-4"/>
          <w:sz w:val="20"/>
        </w:rPr>
        <w:t xml:space="preserve"> </w:t>
      </w:r>
      <w:r>
        <w:rPr>
          <w:sz w:val="20"/>
        </w:rPr>
        <w:t>experimentu,</w:t>
      </w:r>
    </w:p>
    <w:p w14:paraId="5A34BB72" w14:textId="77777777" w:rsidR="00A5650C" w:rsidRDefault="00000000">
      <w:pPr>
        <w:pStyle w:val="Odstavecseseznamem"/>
        <w:numPr>
          <w:ilvl w:val="1"/>
          <w:numId w:val="11"/>
        </w:numPr>
        <w:tabs>
          <w:tab w:val="left" w:pos="557"/>
        </w:tabs>
        <w:spacing w:before="61"/>
        <w:ind w:left="556" w:right="109"/>
        <w:jc w:val="both"/>
        <w:rPr>
          <w:sz w:val="20"/>
        </w:rPr>
      </w:pPr>
      <w:r>
        <w:rPr>
          <w:sz w:val="20"/>
        </w:rPr>
        <w:t>újma na zdraví nebo smrt pojištěného vznikla následkem nebo v souvislosti s transplantační, replantační, plastickou   popř.   jinou   obdobnou   operací,   úkonem či léčením, provedeným po zhojení a ustálení tělesného poškození za účelem zmírnění handicapu, způsobeného úrazem,</w:t>
      </w:r>
    </w:p>
    <w:p w14:paraId="3407F0C3" w14:textId="77777777" w:rsidR="00A5650C" w:rsidRDefault="00000000">
      <w:pPr>
        <w:pStyle w:val="Odstavecseseznamem"/>
        <w:numPr>
          <w:ilvl w:val="1"/>
          <w:numId w:val="11"/>
        </w:numPr>
        <w:tabs>
          <w:tab w:val="left" w:pos="557"/>
        </w:tabs>
        <w:spacing w:before="59"/>
        <w:ind w:left="556" w:right="116" w:hanging="433"/>
        <w:jc w:val="both"/>
        <w:rPr>
          <w:sz w:val="20"/>
        </w:rPr>
      </w:pPr>
      <w:r>
        <w:rPr>
          <w:sz w:val="20"/>
        </w:rPr>
        <w:t>újma</w:t>
      </w:r>
      <w:r>
        <w:rPr>
          <w:spacing w:val="-5"/>
          <w:sz w:val="20"/>
        </w:rPr>
        <w:t xml:space="preserve"> </w:t>
      </w:r>
      <w:r>
        <w:rPr>
          <w:sz w:val="20"/>
        </w:rPr>
        <w:t>na</w:t>
      </w:r>
      <w:r>
        <w:rPr>
          <w:spacing w:val="-4"/>
          <w:sz w:val="20"/>
        </w:rPr>
        <w:t xml:space="preserve"> </w:t>
      </w:r>
      <w:r>
        <w:rPr>
          <w:sz w:val="20"/>
        </w:rPr>
        <w:t>zdraví</w:t>
      </w:r>
      <w:r>
        <w:rPr>
          <w:spacing w:val="-6"/>
          <w:sz w:val="20"/>
        </w:rPr>
        <w:t xml:space="preserve"> </w:t>
      </w:r>
      <w:r>
        <w:rPr>
          <w:sz w:val="20"/>
        </w:rPr>
        <w:t>souvisí</w:t>
      </w:r>
      <w:r>
        <w:rPr>
          <w:spacing w:val="-2"/>
          <w:sz w:val="20"/>
        </w:rPr>
        <w:t xml:space="preserve"> </w:t>
      </w:r>
      <w:r>
        <w:rPr>
          <w:sz w:val="20"/>
        </w:rPr>
        <w:t>se</w:t>
      </w:r>
      <w:r>
        <w:rPr>
          <w:spacing w:val="-5"/>
          <w:sz w:val="20"/>
        </w:rPr>
        <w:t xml:space="preserve"> </w:t>
      </w:r>
      <w:r>
        <w:rPr>
          <w:sz w:val="20"/>
        </w:rPr>
        <w:t>zanedbáním</w:t>
      </w:r>
      <w:r>
        <w:rPr>
          <w:spacing w:val="-6"/>
          <w:sz w:val="20"/>
        </w:rPr>
        <w:t xml:space="preserve"> </w:t>
      </w:r>
      <w:r>
        <w:rPr>
          <w:sz w:val="20"/>
        </w:rPr>
        <w:t>péče</w:t>
      </w:r>
      <w:r>
        <w:rPr>
          <w:spacing w:val="-5"/>
          <w:sz w:val="20"/>
        </w:rPr>
        <w:t xml:space="preserve"> </w:t>
      </w:r>
      <w:r>
        <w:rPr>
          <w:sz w:val="20"/>
        </w:rPr>
        <w:t>o</w:t>
      </w:r>
      <w:r>
        <w:rPr>
          <w:spacing w:val="-5"/>
          <w:sz w:val="20"/>
        </w:rPr>
        <w:t xml:space="preserve"> </w:t>
      </w:r>
      <w:r>
        <w:rPr>
          <w:sz w:val="20"/>
        </w:rPr>
        <w:t>pojištěného nebo týráním</w:t>
      </w:r>
      <w:r>
        <w:rPr>
          <w:spacing w:val="-6"/>
          <w:sz w:val="20"/>
        </w:rPr>
        <w:t xml:space="preserve"> </w:t>
      </w:r>
      <w:r>
        <w:rPr>
          <w:sz w:val="20"/>
        </w:rPr>
        <w:t>pojištěného,</w:t>
      </w:r>
    </w:p>
    <w:p w14:paraId="2FAC3558" w14:textId="77777777" w:rsidR="00A5650C" w:rsidRDefault="00000000">
      <w:pPr>
        <w:pStyle w:val="Odstavecseseznamem"/>
        <w:numPr>
          <w:ilvl w:val="1"/>
          <w:numId w:val="11"/>
        </w:numPr>
        <w:tabs>
          <w:tab w:val="left" w:pos="555"/>
        </w:tabs>
        <w:spacing w:before="59"/>
        <w:ind w:left="554" w:right="117" w:hanging="433"/>
        <w:jc w:val="both"/>
        <w:rPr>
          <w:sz w:val="20"/>
        </w:rPr>
      </w:pPr>
      <w:r>
        <w:rPr>
          <w:sz w:val="20"/>
        </w:rPr>
        <w:t>k poškození zdraví, úrazu nebo smrti pojištěného úrazem došlo:</w:t>
      </w:r>
    </w:p>
    <w:p w14:paraId="7C8735E6" w14:textId="77777777" w:rsidR="00A5650C" w:rsidRDefault="00000000">
      <w:pPr>
        <w:pStyle w:val="Odstavecseseznamem"/>
        <w:numPr>
          <w:ilvl w:val="0"/>
          <w:numId w:val="10"/>
        </w:numPr>
        <w:tabs>
          <w:tab w:val="left" w:pos="670"/>
        </w:tabs>
        <w:spacing w:before="62"/>
        <w:ind w:right="112"/>
        <w:rPr>
          <w:sz w:val="20"/>
        </w:rPr>
      </w:pPr>
      <w:r>
        <w:rPr>
          <w:sz w:val="20"/>
        </w:rPr>
        <w:t>při</w:t>
      </w:r>
      <w:r>
        <w:rPr>
          <w:spacing w:val="-10"/>
          <w:sz w:val="20"/>
        </w:rPr>
        <w:t xml:space="preserve"> </w:t>
      </w:r>
      <w:r>
        <w:rPr>
          <w:sz w:val="20"/>
        </w:rPr>
        <w:t>aktivní</w:t>
      </w:r>
      <w:r>
        <w:rPr>
          <w:spacing w:val="-10"/>
          <w:sz w:val="20"/>
        </w:rPr>
        <w:t xml:space="preserve"> </w:t>
      </w:r>
      <w:r>
        <w:rPr>
          <w:sz w:val="20"/>
        </w:rPr>
        <w:t>profesionální</w:t>
      </w:r>
      <w:r>
        <w:rPr>
          <w:spacing w:val="-10"/>
          <w:sz w:val="20"/>
        </w:rPr>
        <w:t xml:space="preserve"> </w:t>
      </w:r>
      <w:r>
        <w:rPr>
          <w:sz w:val="20"/>
        </w:rPr>
        <w:t>sportovní</w:t>
      </w:r>
      <w:r>
        <w:rPr>
          <w:spacing w:val="-8"/>
          <w:sz w:val="20"/>
        </w:rPr>
        <w:t xml:space="preserve"> </w:t>
      </w:r>
      <w:r>
        <w:rPr>
          <w:sz w:val="20"/>
        </w:rPr>
        <w:t>činnosti</w:t>
      </w:r>
      <w:r>
        <w:rPr>
          <w:spacing w:val="-8"/>
          <w:sz w:val="20"/>
        </w:rPr>
        <w:t xml:space="preserve"> </w:t>
      </w:r>
      <w:r>
        <w:rPr>
          <w:sz w:val="20"/>
        </w:rPr>
        <w:t>a</w:t>
      </w:r>
      <w:r>
        <w:rPr>
          <w:spacing w:val="-10"/>
          <w:sz w:val="20"/>
        </w:rPr>
        <w:t xml:space="preserve"> </w:t>
      </w:r>
      <w:r>
        <w:rPr>
          <w:sz w:val="20"/>
        </w:rPr>
        <w:t>při</w:t>
      </w:r>
      <w:r>
        <w:rPr>
          <w:spacing w:val="-8"/>
          <w:sz w:val="20"/>
        </w:rPr>
        <w:t xml:space="preserve"> </w:t>
      </w:r>
      <w:r>
        <w:rPr>
          <w:sz w:val="20"/>
        </w:rPr>
        <w:t>přípravě na tuto činnost, pokud není v pojistné smlouvě ujednáno</w:t>
      </w:r>
      <w:r>
        <w:rPr>
          <w:spacing w:val="-3"/>
          <w:sz w:val="20"/>
        </w:rPr>
        <w:t xml:space="preserve"> </w:t>
      </w:r>
      <w:r>
        <w:rPr>
          <w:sz w:val="20"/>
        </w:rPr>
        <w:t>jinak,</w:t>
      </w:r>
    </w:p>
    <w:p w14:paraId="6A2BBCF3" w14:textId="77777777" w:rsidR="00A5650C" w:rsidRDefault="00000000">
      <w:pPr>
        <w:pStyle w:val="Odstavecseseznamem"/>
        <w:numPr>
          <w:ilvl w:val="0"/>
          <w:numId w:val="10"/>
        </w:numPr>
        <w:tabs>
          <w:tab w:val="left" w:pos="670"/>
        </w:tabs>
        <w:spacing w:before="59"/>
        <w:ind w:right="112"/>
        <w:rPr>
          <w:sz w:val="20"/>
        </w:rPr>
      </w:pPr>
      <w:r>
        <w:rPr>
          <w:sz w:val="20"/>
        </w:rPr>
        <w:t>při vysoce rizikové sportovní aktivitě nebo při přípravě na tuto činnost a při sportovní nebo zábavní činnosti spojené s vysokým nebezpečím – zejména při potápění s nutností i bez nutnosti dýchacího přístroje (kromě rekreačního potápění do hloubky 3 m), horolezectví včetně  vysokohorské  turistiky  nad  3   000   m  n.   m. s výjimkou turistiky v běžném terénu bez ohledu na nadmořskou výšku (např. pobyty ve vysoko položených městech a na náhorních plošinách), jakýchkoliv motorových sportech, extrémních a adrenalinových sportech</w:t>
      </w:r>
      <w:r>
        <w:rPr>
          <w:spacing w:val="-6"/>
          <w:sz w:val="20"/>
        </w:rPr>
        <w:t xml:space="preserve"> </w:t>
      </w:r>
      <w:r>
        <w:rPr>
          <w:sz w:val="20"/>
        </w:rPr>
        <w:t>(např.</w:t>
      </w:r>
      <w:r>
        <w:rPr>
          <w:spacing w:val="-8"/>
          <w:sz w:val="20"/>
        </w:rPr>
        <w:t xml:space="preserve"> </w:t>
      </w:r>
      <w:r>
        <w:rPr>
          <w:sz w:val="20"/>
        </w:rPr>
        <w:t>bungee</w:t>
      </w:r>
      <w:r>
        <w:rPr>
          <w:spacing w:val="-9"/>
          <w:sz w:val="20"/>
        </w:rPr>
        <w:t xml:space="preserve"> </w:t>
      </w:r>
      <w:r>
        <w:rPr>
          <w:sz w:val="20"/>
        </w:rPr>
        <w:t>jumping,</w:t>
      </w:r>
      <w:r>
        <w:rPr>
          <w:spacing w:val="-8"/>
          <w:sz w:val="20"/>
        </w:rPr>
        <w:t xml:space="preserve"> </w:t>
      </w:r>
      <w:r>
        <w:rPr>
          <w:sz w:val="20"/>
        </w:rPr>
        <w:t>BASE</w:t>
      </w:r>
      <w:r>
        <w:rPr>
          <w:spacing w:val="-8"/>
          <w:sz w:val="20"/>
        </w:rPr>
        <w:t xml:space="preserve"> </w:t>
      </w:r>
      <w:r>
        <w:rPr>
          <w:sz w:val="20"/>
        </w:rPr>
        <w:t>jumping,</w:t>
      </w:r>
      <w:r>
        <w:rPr>
          <w:spacing w:val="-6"/>
          <w:sz w:val="20"/>
        </w:rPr>
        <w:t xml:space="preserve"> </w:t>
      </w:r>
      <w:r>
        <w:rPr>
          <w:sz w:val="20"/>
        </w:rPr>
        <w:t>jízda</w:t>
      </w:r>
      <w:r>
        <w:rPr>
          <w:spacing w:val="-7"/>
          <w:sz w:val="20"/>
        </w:rPr>
        <w:t xml:space="preserve"> </w:t>
      </w:r>
      <w:r>
        <w:rPr>
          <w:sz w:val="20"/>
        </w:rPr>
        <w:t>na závodních člunech), při výkonu plně kontaktního sportu (boxu a obdobných</w:t>
      </w:r>
      <w:r>
        <w:rPr>
          <w:spacing w:val="-1"/>
          <w:sz w:val="20"/>
        </w:rPr>
        <w:t xml:space="preserve"> </w:t>
      </w:r>
      <w:r>
        <w:rPr>
          <w:sz w:val="20"/>
        </w:rPr>
        <w:t>druhů),</w:t>
      </w:r>
    </w:p>
    <w:p w14:paraId="2AFCB4FC" w14:textId="77777777" w:rsidR="00A5650C" w:rsidRDefault="00000000">
      <w:pPr>
        <w:pStyle w:val="Odstavecseseznamem"/>
        <w:numPr>
          <w:ilvl w:val="0"/>
          <w:numId w:val="10"/>
        </w:numPr>
        <w:tabs>
          <w:tab w:val="left" w:pos="670"/>
        </w:tabs>
        <w:spacing w:before="63"/>
        <w:ind w:right="114"/>
        <w:rPr>
          <w:sz w:val="20"/>
        </w:rPr>
      </w:pPr>
      <w:r>
        <w:rPr>
          <w:sz w:val="20"/>
        </w:rPr>
        <w:t>při řízení letadla, cestě nebo letu jakýmkoliv leteckým prostředkem, kromě případů, kdy pojištěný cestuje osobní leteckou linkou na stanovené trase podle stanoveného letového pořádku,</w:t>
      </w:r>
    </w:p>
    <w:p w14:paraId="3BB7E0F1" w14:textId="77777777" w:rsidR="00A5650C" w:rsidRDefault="00000000">
      <w:pPr>
        <w:pStyle w:val="Odstavecseseznamem"/>
        <w:numPr>
          <w:ilvl w:val="0"/>
          <w:numId w:val="10"/>
        </w:numPr>
        <w:tabs>
          <w:tab w:val="left" w:pos="670"/>
        </w:tabs>
        <w:spacing w:before="59"/>
        <w:ind w:right="109"/>
        <w:rPr>
          <w:sz w:val="20"/>
        </w:rPr>
      </w:pPr>
      <w:r>
        <w:rPr>
          <w:sz w:val="20"/>
        </w:rPr>
        <w:t>při</w:t>
      </w:r>
      <w:r>
        <w:rPr>
          <w:spacing w:val="-6"/>
          <w:sz w:val="20"/>
        </w:rPr>
        <w:t xml:space="preserve"> </w:t>
      </w:r>
      <w:r>
        <w:rPr>
          <w:sz w:val="20"/>
        </w:rPr>
        <w:t>létání</w:t>
      </w:r>
      <w:r>
        <w:rPr>
          <w:spacing w:val="-8"/>
          <w:sz w:val="20"/>
        </w:rPr>
        <w:t xml:space="preserve"> </w:t>
      </w:r>
      <w:r>
        <w:rPr>
          <w:sz w:val="20"/>
        </w:rPr>
        <w:t>s</w:t>
      </w:r>
      <w:r>
        <w:rPr>
          <w:spacing w:val="-4"/>
          <w:sz w:val="20"/>
        </w:rPr>
        <w:t xml:space="preserve"> </w:t>
      </w:r>
      <w:r>
        <w:rPr>
          <w:sz w:val="20"/>
        </w:rPr>
        <w:t>bezmotorovými</w:t>
      </w:r>
      <w:r>
        <w:rPr>
          <w:spacing w:val="-5"/>
          <w:sz w:val="20"/>
        </w:rPr>
        <w:t xml:space="preserve"> </w:t>
      </w:r>
      <w:r>
        <w:rPr>
          <w:sz w:val="20"/>
        </w:rPr>
        <w:t>letadly,</w:t>
      </w:r>
      <w:r>
        <w:rPr>
          <w:spacing w:val="-4"/>
          <w:sz w:val="20"/>
        </w:rPr>
        <w:t xml:space="preserve"> </w:t>
      </w:r>
      <w:r>
        <w:rPr>
          <w:sz w:val="20"/>
        </w:rPr>
        <w:t>větroni</w:t>
      </w:r>
      <w:r>
        <w:rPr>
          <w:spacing w:val="-8"/>
          <w:sz w:val="20"/>
        </w:rPr>
        <w:t xml:space="preserve"> </w:t>
      </w:r>
      <w:r>
        <w:rPr>
          <w:sz w:val="20"/>
        </w:rPr>
        <w:t>s</w:t>
      </w:r>
      <w:r>
        <w:rPr>
          <w:spacing w:val="-4"/>
          <w:sz w:val="20"/>
        </w:rPr>
        <w:t xml:space="preserve"> </w:t>
      </w:r>
      <w:r>
        <w:rPr>
          <w:sz w:val="20"/>
        </w:rPr>
        <w:t>pomocným motorem, ultralehkými letadly, závěsném létání, paraglidingu,       parasailingu,       létání        v balónech a vzducholodích,  při   seskocích   a letech    s padákem z letadel i výšin. V případě zážitkové akce, která bude řádně doložena, se tato výluka  neuplatňuje (jedná  se  o zážitkové akce – seskok padákem, let balónem, vyhlídkový</w:t>
      </w:r>
      <w:r>
        <w:rPr>
          <w:spacing w:val="-3"/>
          <w:sz w:val="20"/>
        </w:rPr>
        <w:t xml:space="preserve"> </w:t>
      </w:r>
      <w:r>
        <w:rPr>
          <w:sz w:val="20"/>
        </w:rPr>
        <w:t>let),</w:t>
      </w:r>
    </w:p>
    <w:p w14:paraId="183D5CA3" w14:textId="77777777" w:rsidR="00A5650C" w:rsidRDefault="00000000">
      <w:pPr>
        <w:pStyle w:val="Odstavecseseznamem"/>
        <w:numPr>
          <w:ilvl w:val="0"/>
          <w:numId w:val="10"/>
        </w:numPr>
        <w:tabs>
          <w:tab w:val="left" w:pos="670"/>
        </w:tabs>
        <w:spacing w:before="59"/>
        <w:ind w:right="110"/>
        <w:rPr>
          <w:sz w:val="20"/>
        </w:rPr>
      </w:pPr>
      <w:r>
        <w:rPr>
          <w:sz w:val="20"/>
        </w:rPr>
        <w:t>při skocích, letech a akrobacii na lyžích, jízdě na závodních bobech, závodních skibobech a závodních saních, skialpinismu, lyžování  a jízdě  na   snowboardu a skibobech mimo vyznačené tratě, případně na vyznačených tratích mimo určenou dobu provozu, při jízdě na sněžných a vodních skútrech, snowraftingu, raftingu a</w:t>
      </w:r>
      <w:r>
        <w:rPr>
          <w:spacing w:val="-2"/>
          <w:sz w:val="20"/>
        </w:rPr>
        <w:t xml:space="preserve"> </w:t>
      </w:r>
      <w:r>
        <w:rPr>
          <w:sz w:val="20"/>
        </w:rPr>
        <w:t>canyoningu,</w:t>
      </w:r>
    </w:p>
    <w:p w14:paraId="05179FF3" w14:textId="77777777" w:rsidR="00A5650C" w:rsidRDefault="00000000">
      <w:pPr>
        <w:pStyle w:val="Odstavecseseznamem"/>
        <w:numPr>
          <w:ilvl w:val="0"/>
          <w:numId w:val="10"/>
        </w:numPr>
        <w:tabs>
          <w:tab w:val="left" w:pos="671"/>
        </w:tabs>
        <w:spacing w:before="62"/>
        <w:ind w:left="670" w:right="144"/>
        <w:rPr>
          <w:sz w:val="20"/>
        </w:rPr>
      </w:pPr>
      <w:r>
        <w:rPr>
          <w:sz w:val="20"/>
        </w:rPr>
        <w:t>při výpravách a expedicích do míst s extrémními klimatickými nebo přírodními podmínkami, do zeměpisně odlehlých míst nebo do</w:t>
      </w:r>
      <w:r>
        <w:rPr>
          <w:spacing w:val="14"/>
          <w:sz w:val="20"/>
        </w:rPr>
        <w:t xml:space="preserve"> </w:t>
      </w:r>
      <w:r>
        <w:rPr>
          <w:sz w:val="20"/>
        </w:rPr>
        <w:t>rozsáhlých</w:t>
      </w:r>
    </w:p>
    <w:p w14:paraId="765FF2BC" w14:textId="77777777" w:rsidR="00A5650C" w:rsidRDefault="00A5650C">
      <w:pPr>
        <w:jc w:val="both"/>
        <w:rPr>
          <w:sz w:val="20"/>
        </w:rPr>
        <w:sectPr w:rsidR="00A5650C">
          <w:pgSz w:w="11920" w:h="16850"/>
          <w:pgMar w:top="280" w:right="220" w:bottom="440" w:left="220" w:header="0" w:footer="258" w:gutter="0"/>
          <w:cols w:num="2" w:space="708" w:equalWidth="0">
            <w:col w:w="5556" w:space="616"/>
            <w:col w:w="5308"/>
          </w:cols>
        </w:sectPr>
      </w:pPr>
    </w:p>
    <w:p w14:paraId="59EFFEBF" w14:textId="3923E436" w:rsidR="00A5650C" w:rsidRDefault="00120113">
      <w:pPr>
        <w:spacing w:before="40"/>
        <w:ind w:left="1028" w:right="39"/>
        <w:jc w:val="both"/>
        <w:rPr>
          <w:sz w:val="20"/>
        </w:rPr>
      </w:pPr>
      <w:r>
        <w:rPr>
          <w:noProof/>
        </w:rPr>
        <w:lastRenderedPageBreak/>
        <mc:AlternateContent>
          <mc:Choice Requires="wps">
            <w:drawing>
              <wp:anchor distT="0" distB="0" distL="114300" distR="114300" simplePos="0" relativeHeight="251689984" behindDoc="0" locked="0" layoutInCell="1" allowOverlap="1" wp14:anchorId="6D86B415" wp14:editId="13A196D3">
                <wp:simplePos x="0" y="0"/>
                <wp:positionH relativeFrom="page">
                  <wp:posOffset>3780790</wp:posOffset>
                </wp:positionH>
                <wp:positionV relativeFrom="page">
                  <wp:posOffset>215900</wp:posOffset>
                </wp:positionV>
                <wp:extent cx="0" cy="10104120"/>
                <wp:effectExtent l="0" t="0" r="0" b="0"/>
                <wp:wrapNone/>
                <wp:docPr id="5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041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F4ED8" id="Line 27"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17pt" to="297.7pt,8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" strokeweight=".72pt">
                <w10:wrap anchorx="page" anchory="page"/>
              </v:line>
            </w:pict>
          </mc:Fallback>
        </mc:AlternateContent>
      </w:r>
      <w:r w:rsidR="00000000">
        <w:rPr>
          <w:sz w:val="20"/>
        </w:rPr>
        <w:t>neosídlených  oblastí  (pouště,  polární  oblasti  apod.) s výjimkou krátkodobých výletů v rámci rekreačního pobytu v dané</w:t>
      </w:r>
      <w:r w:rsidR="00000000">
        <w:rPr>
          <w:spacing w:val="-7"/>
          <w:sz w:val="20"/>
        </w:rPr>
        <w:t xml:space="preserve"> </w:t>
      </w:r>
      <w:r w:rsidR="00000000">
        <w:rPr>
          <w:sz w:val="20"/>
        </w:rPr>
        <w:t>oblasti,</w:t>
      </w:r>
    </w:p>
    <w:p w14:paraId="670CC751" w14:textId="77777777" w:rsidR="00A5650C" w:rsidRDefault="00000000">
      <w:pPr>
        <w:pStyle w:val="Odstavecseseznamem"/>
        <w:numPr>
          <w:ilvl w:val="1"/>
          <w:numId w:val="10"/>
        </w:numPr>
        <w:tabs>
          <w:tab w:val="left" w:pos="1028"/>
        </w:tabs>
        <w:spacing w:before="61"/>
        <w:ind w:right="39"/>
        <w:rPr>
          <w:sz w:val="20"/>
        </w:rPr>
      </w:pPr>
      <w:r>
        <w:rPr>
          <w:sz w:val="20"/>
        </w:rPr>
        <w:t>při výkonu funkce pilota nebo jiného člena posádky letadla či vrtulníku, pyrotechnika, profesionálního potápěče, jeskyňáře, kaskadéra, krotitele šelem, při artistické a námořnické</w:t>
      </w:r>
      <w:r>
        <w:rPr>
          <w:spacing w:val="-5"/>
          <w:sz w:val="20"/>
        </w:rPr>
        <w:t xml:space="preserve"> </w:t>
      </w:r>
      <w:r>
        <w:rPr>
          <w:sz w:val="20"/>
        </w:rPr>
        <w:t>činnosti,</w:t>
      </w:r>
    </w:p>
    <w:p w14:paraId="704757C6" w14:textId="77777777" w:rsidR="00A5650C" w:rsidRDefault="00000000">
      <w:pPr>
        <w:pStyle w:val="Odstavecseseznamem"/>
        <w:numPr>
          <w:ilvl w:val="1"/>
          <w:numId w:val="10"/>
        </w:numPr>
        <w:tabs>
          <w:tab w:val="left" w:pos="1029"/>
        </w:tabs>
        <w:spacing w:before="59"/>
        <w:ind w:left="1027" w:right="38"/>
        <w:rPr>
          <w:sz w:val="20"/>
        </w:rPr>
      </w:pPr>
      <w:r>
        <w:rPr>
          <w:sz w:val="20"/>
        </w:rPr>
        <w:t>při službě v jakýchkoliv ozbrojených silách a k úrazům vojáků  nebo  policistů  při  jejich  služebním   pobytu   v zahraničí, kam byli vysláni na základě rozhodnutí vlády, Parlamentu České republiky nebo Armády České republiky.</w:t>
      </w:r>
    </w:p>
    <w:p w14:paraId="7BFF2F9A" w14:textId="77777777" w:rsidR="00A5650C" w:rsidRDefault="00000000">
      <w:pPr>
        <w:pStyle w:val="Odstavecseseznamem"/>
        <w:numPr>
          <w:ilvl w:val="0"/>
          <w:numId w:val="11"/>
        </w:numPr>
        <w:tabs>
          <w:tab w:val="left" w:pos="524"/>
        </w:tabs>
        <w:spacing w:before="15"/>
        <w:ind w:left="524" w:right="41" w:hanging="406"/>
        <w:jc w:val="both"/>
        <w:rPr>
          <w:sz w:val="20"/>
        </w:rPr>
      </w:pPr>
      <w:r>
        <w:rPr>
          <w:sz w:val="20"/>
        </w:rPr>
        <w:t>Pojištění se nevztahuje na přechodné nebo trvalé tělesné poškození nebo smrt pojištěného úrazem, pokud přímo nebo nepřímo vyplývají z následujících</w:t>
      </w:r>
      <w:r>
        <w:rPr>
          <w:spacing w:val="-2"/>
          <w:sz w:val="20"/>
        </w:rPr>
        <w:t xml:space="preserve"> </w:t>
      </w:r>
      <w:r>
        <w:rPr>
          <w:sz w:val="20"/>
        </w:rPr>
        <w:t>příčin:</w:t>
      </w:r>
    </w:p>
    <w:p w14:paraId="07D21DB6" w14:textId="77777777" w:rsidR="00A5650C" w:rsidRDefault="00000000">
      <w:pPr>
        <w:pStyle w:val="Odstavecseseznamem"/>
        <w:numPr>
          <w:ilvl w:val="1"/>
          <w:numId w:val="11"/>
        </w:numPr>
        <w:tabs>
          <w:tab w:val="left" w:pos="913"/>
        </w:tabs>
        <w:spacing w:before="62"/>
        <w:ind w:left="912"/>
        <w:jc w:val="both"/>
        <w:rPr>
          <w:sz w:val="20"/>
        </w:rPr>
      </w:pPr>
      <w:r>
        <w:rPr>
          <w:sz w:val="20"/>
        </w:rPr>
        <w:t>pohlavní</w:t>
      </w:r>
      <w:r>
        <w:rPr>
          <w:spacing w:val="-4"/>
          <w:sz w:val="20"/>
        </w:rPr>
        <w:t xml:space="preserve"> </w:t>
      </w:r>
      <w:r>
        <w:rPr>
          <w:sz w:val="20"/>
        </w:rPr>
        <w:t>choroba,</w:t>
      </w:r>
    </w:p>
    <w:p w14:paraId="22CA7ED9" w14:textId="77777777" w:rsidR="00A5650C" w:rsidRDefault="00000000">
      <w:pPr>
        <w:pStyle w:val="Odstavecseseznamem"/>
        <w:numPr>
          <w:ilvl w:val="1"/>
          <w:numId w:val="11"/>
        </w:numPr>
        <w:tabs>
          <w:tab w:val="left" w:pos="913"/>
        </w:tabs>
        <w:spacing w:before="58"/>
        <w:ind w:left="912" w:right="40" w:hanging="433"/>
        <w:jc w:val="both"/>
        <w:rPr>
          <w:sz w:val="20"/>
        </w:rPr>
      </w:pPr>
      <w:r>
        <w:rPr>
          <w:sz w:val="20"/>
        </w:rPr>
        <w:t>hepatitida, AIDS (syndrom získaného selhání imunity), ARC</w:t>
      </w:r>
      <w:r>
        <w:rPr>
          <w:spacing w:val="-14"/>
          <w:sz w:val="20"/>
        </w:rPr>
        <w:t xml:space="preserve"> </w:t>
      </w:r>
      <w:r>
        <w:rPr>
          <w:sz w:val="20"/>
        </w:rPr>
        <w:t>(AIDS</w:t>
      </w:r>
      <w:r>
        <w:rPr>
          <w:spacing w:val="-13"/>
          <w:sz w:val="20"/>
        </w:rPr>
        <w:t xml:space="preserve"> </w:t>
      </w:r>
      <w:r>
        <w:rPr>
          <w:sz w:val="20"/>
        </w:rPr>
        <w:t>Related</w:t>
      </w:r>
      <w:r>
        <w:rPr>
          <w:spacing w:val="-10"/>
          <w:sz w:val="20"/>
        </w:rPr>
        <w:t xml:space="preserve"> </w:t>
      </w:r>
      <w:r>
        <w:rPr>
          <w:sz w:val="20"/>
        </w:rPr>
        <w:t>Complex)</w:t>
      </w:r>
      <w:r>
        <w:rPr>
          <w:spacing w:val="-13"/>
          <w:sz w:val="20"/>
        </w:rPr>
        <w:t xml:space="preserve"> </w:t>
      </w:r>
      <w:r>
        <w:rPr>
          <w:sz w:val="20"/>
        </w:rPr>
        <w:t>a</w:t>
      </w:r>
      <w:r>
        <w:rPr>
          <w:spacing w:val="-10"/>
          <w:sz w:val="20"/>
        </w:rPr>
        <w:t xml:space="preserve"> </w:t>
      </w:r>
      <w:r>
        <w:rPr>
          <w:sz w:val="20"/>
        </w:rPr>
        <w:t>jejich</w:t>
      </w:r>
      <w:r>
        <w:rPr>
          <w:spacing w:val="-13"/>
          <w:sz w:val="20"/>
        </w:rPr>
        <w:t xml:space="preserve"> </w:t>
      </w:r>
      <w:r>
        <w:rPr>
          <w:sz w:val="20"/>
        </w:rPr>
        <w:t>následky,</w:t>
      </w:r>
      <w:r>
        <w:rPr>
          <w:spacing w:val="-12"/>
          <w:sz w:val="20"/>
        </w:rPr>
        <w:t xml:space="preserve"> </w:t>
      </w:r>
      <w:r>
        <w:rPr>
          <w:sz w:val="20"/>
        </w:rPr>
        <w:t>ať</w:t>
      </w:r>
      <w:r>
        <w:rPr>
          <w:spacing w:val="-12"/>
          <w:sz w:val="20"/>
        </w:rPr>
        <w:t xml:space="preserve"> </w:t>
      </w:r>
      <w:r>
        <w:rPr>
          <w:sz w:val="20"/>
        </w:rPr>
        <w:t>byly</w:t>
      </w:r>
      <w:r>
        <w:rPr>
          <w:spacing w:val="-11"/>
          <w:sz w:val="20"/>
        </w:rPr>
        <w:t xml:space="preserve"> </w:t>
      </w:r>
      <w:r>
        <w:rPr>
          <w:sz w:val="20"/>
        </w:rPr>
        <w:t>tyto choroby jakkoliv získány či</w:t>
      </w:r>
      <w:r>
        <w:rPr>
          <w:spacing w:val="-7"/>
          <w:sz w:val="20"/>
        </w:rPr>
        <w:t xml:space="preserve"> </w:t>
      </w:r>
      <w:r>
        <w:rPr>
          <w:sz w:val="20"/>
        </w:rPr>
        <w:t>pojmenovány,</w:t>
      </w:r>
    </w:p>
    <w:p w14:paraId="4D71195B" w14:textId="77777777" w:rsidR="00A5650C" w:rsidRDefault="00000000">
      <w:pPr>
        <w:pStyle w:val="Odstavecseseznamem"/>
        <w:numPr>
          <w:ilvl w:val="1"/>
          <w:numId w:val="11"/>
        </w:numPr>
        <w:tabs>
          <w:tab w:val="left" w:pos="914"/>
        </w:tabs>
        <w:spacing w:before="62"/>
        <w:ind w:right="41"/>
        <w:jc w:val="both"/>
        <w:rPr>
          <w:sz w:val="20"/>
        </w:rPr>
      </w:pPr>
      <w:r>
        <w:rPr>
          <w:sz w:val="20"/>
        </w:rPr>
        <w:t>psychická porucha nebo porucha vědomí (vlivem alkoholu, léků, drog, srdečním infarktem, mozkovou příhodou, epileptickým záchvatem, cukrovkou</w:t>
      </w:r>
      <w:r>
        <w:rPr>
          <w:spacing w:val="-19"/>
          <w:sz w:val="20"/>
        </w:rPr>
        <w:t xml:space="preserve"> </w:t>
      </w:r>
      <w:r>
        <w:rPr>
          <w:sz w:val="20"/>
        </w:rPr>
        <w:t>apod.),</w:t>
      </w:r>
    </w:p>
    <w:p w14:paraId="06E69FB0" w14:textId="77777777" w:rsidR="00A5650C" w:rsidRDefault="00000000">
      <w:pPr>
        <w:pStyle w:val="Odstavecseseznamem"/>
        <w:numPr>
          <w:ilvl w:val="1"/>
          <w:numId w:val="11"/>
        </w:numPr>
        <w:tabs>
          <w:tab w:val="left" w:pos="914"/>
        </w:tabs>
        <w:spacing w:before="60"/>
        <w:ind w:right="43" w:hanging="433"/>
        <w:jc w:val="both"/>
        <w:rPr>
          <w:sz w:val="20"/>
        </w:rPr>
      </w:pPr>
      <w:r>
        <w:rPr>
          <w:sz w:val="20"/>
        </w:rPr>
        <w:t>radiace nebo radioaktivní zamoření půdy, vzduchu, vody nebo jiných</w:t>
      </w:r>
      <w:r>
        <w:rPr>
          <w:spacing w:val="-2"/>
          <w:sz w:val="20"/>
        </w:rPr>
        <w:t xml:space="preserve"> </w:t>
      </w:r>
      <w:r>
        <w:rPr>
          <w:sz w:val="20"/>
        </w:rPr>
        <w:t>věcí,</w:t>
      </w:r>
    </w:p>
    <w:p w14:paraId="5888DE6E" w14:textId="77777777" w:rsidR="00A5650C" w:rsidRDefault="00000000">
      <w:pPr>
        <w:pStyle w:val="Odstavecseseznamem"/>
        <w:numPr>
          <w:ilvl w:val="1"/>
          <w:numId w:val="11"/>
        </w:numPr>
        <w:tabs>
          <w:tab w:val="left" w:pos="914"/>
        </w:tabs>
        <w:spacing w:before="61"/>
        <w:ind w:hanging="436"/>
        <w:jc w:val="both"/>
        <w:rPr>
          <w:sz w:val="20"/>
        </w:rPr>
      </w:pPr>
      <w:r>
        <w:rPr>
          <w:sz w:val="20"/>
        </w:rPr>
        <w:t>záměrné vystavení se výjimečnému riziku</w:t>
      </w:r>
      <w:r>
        <w:rPr>
          <w:spacing w:val="-12"/>
          <w:sz w:val="20"/>
        </w:rPr>
        <w:t xml:space="preserve"> </w:t>
      </w:r>
      <w:r>
        <w:rPr>
          <w:sz w:val="20"/>
        </w:rPr>
        <w:t>úrazu,</w:t>
      </w:r>
    </w:p>
    <w:p w14:paraId="15CA0458" w14:textId="77777777" w:rsidR="00A5650C" w:rsidRDefault="00000000">
      <w:pPr>
        <w:pStyle w:val="Odstavecseseznamem"/>
        <w:numPr>
          <w:ilvl w:val="1"/>
          <w:numId w:val="11"/>
        </w:numPr>
        <w:tabs>
          <w:tab w:val="left" w:pos="914"/>
        </w:tabs>
        <w:spacing w:before="61"/>
        <w:ind w:right="41"/>
        <w:jc w:val="both"/>
        <w:rPr>
          <w:sz w:val="20"/>
        </w:rPr>
      </w:pPr>
      <w:r>
        <w:rPr>
          <w:sz w:val="20"/>
        </w:rPr>
        <w:t>výtržnost</w:t>
      </w:r>
      <w:r>
        <w:rPr>
          <w:spacing w:val="-9"/>
          <w:sz w:val="20"/>
        </w:rPr>
        <w:t xml:space="preserve"> </w:t>
      </w:r>
      <w:r>
        <w:rPr>
          <w:sz w:val="20"/>
        </w:rPr>
        <w:t>nebo</w:t>
      </w:r>
      <w:r>
        <w:rPr>
          <w:spacing w:val="-9"/>
          <w:sz w:val="20"/>
        </w:rPr>
        <w:t xml:space="preserve"> </w:t>
      </w:r>
      <w:r>
        <w:rPr>
          <w:sz w:val="20"/>
        </w:rPr>
        <w:t>rvačka,</w:t>
      </w:r>
      <w:r>
        <w:rPr>
          <w:spacing w:val="-6"/>
          <w:sz w:val="20"/>
        </w:rPr>
        <w:t xml:space="preserve"> </w:t>
      </w:r>
      <w:r>
        <w:rPr>
          <w:sz w:val="20"/>
        </w:rPr>
        <w:t>kterou</w:t>
      </w:r>
      <w:r>
        <w:rPr>
          <w:spacing w:val="-11"/>
          <w:sz w:val="20"/>
        </w:rPr>
        <w:t xml:space="preserve"> </w:t>
      </w:r>
      <w:r>
        <w:rPr>
          <w:sz w:val="20"/>
        </w:rPr>
        <w:t>pojištěný</w:t>
      </w:r>
      <w:r>
        <w:rPr>
          <w:spacing w:val="-6"/>
          <w:sz w:val="20"/>
        </w:rPr>
        <w:t xml:space="preserve"> </w:t>
      </w:r>
      <w:r>
        <w:rPr>
          <w:sz w:val="20"/>
        </w:rPr>
        <w:t>vyvolal</w:t>
      </w:r>
      <w:r>
        <w:rPr>
          <w:spacing w:val="-7"/>
          <w:sz w:val="20"/>
        </w:rPr>
        <w:t xml:space="preserve"> </w:t>
      </w:r>
      <w:r>
        <w:rPr>
          <w:sz w:val="20"/>
        </w:rPr>
        <w:t>nebo</w:t>
      </w:r>
      <w:r>
        <w:rPr>
          <w:spacing w:val="-9"/>
          <w:sz w:val="20"/>
        </w:rPr>
        <w:t xml:space="preserve"> </w:t>
      </w:r>
      <w:r>
        <w:rPr>
          <w:sz w:val="20"/>
        </w:rPr>
        <w:t>se</w:t>
      </w:r>
      <w:r>
        <w:rPr>
          <w:spacing w:val="-8"/>
          <w:sz w:val="20"/>
        </w:rPr>
        <w:t xml:space="preserve"> </w:t>
      </w:r>
      <w:r>
        <w:rPr>
          <w:sz w:val="20"/>
        </w:rPr>
        <w:t>jí zúčastnil,</w:t>
      </w:r>
    </w:p>
    <w:p w14:paraId="02156A68" w14:textId="77777777" w:rsidR="00A5650C" w:rsidRDefault="00000000">
      <w:pPr>
        <w:pStyle w:val="Odstavecseseznamem"/>
        <w:numPr>
          <w:ilvl w:val="1"/>
          <w:numId w:val="11"/>
        </w:numPr>
        <w:tabs>
          <w:tab w:val="left" w:pos="914"/>
        </w:tabs>
        <w:spacing w:before="59"/>
        <w:ind w:hanging="436"/>
        <w:jc w:val="both"/>
        <w:rPr>
          <w:sz w:val="20"/>
        </w:rPr>
      </w:pPr>
      <w:r>
        <w:rPr>
          <w:sz w:val="20"/>
        </w:rPr>
        <w:t>dobrovolná</w:t>
      </w:r>
      <w:r>
        <w:rPr>
          <w:spacing w:val="-17"/>
          <w:sz w:val="20"/>
        </w:rPr>
        <w:t xml:space="preserve"> </w:t>
      </w:r>
      <w:r>
        <w:rPr>
          <w:sz w:val="20"/>
        </w:rPr>
        <w:t>účast</w:t>
      </w:r>
      <w:r>
        <w:rPr>
          <w:spacing w:val="-14"/>
          <w:sz w:val="20"/>
        </w:rPr>
        <w:t xml:space="preserve"> </w:t>
      </w:r>
      <w:r>
        <w:rPr>
          <w:sz w:val="20"/>
        </w:rPr>
        <w:t>při</w:t>
      </w:r>
      <w:r>
        <w:rPr>
          <w:spacing w:val="-14"/>
          <w:sz w:val="20"/>
        </w:rPr>
        <w:t xml:space="preserve"> </w:t>
      </w:r>
      <w:r>
        <w:rPr>
          <w:sz w:val="20"/>
        </w:rPr>
        <w:t>jakémkoliv</w:t>
      </w:r>
      <w:r>
        <w:rPr>
          <w:spacing w:val="-14"/>
          <w:sz w:val="20"/>
        </w:rPr>
        <w:t xml:space="preserve"> </w:t>
      </w:r>
      <w:r>
        <w:rPr>
          <w:sz w:val="20"/>
        </w:rPr>
        <w:t>porušení</w:t>
      </w:r>
      <w:r>
        <w:rPr>
          <w:spacing w:val="-14"/>
          <w:sz w:val="20"/>
        </w:rPr>
        <w:t xml:space="preserve"> </w:t>
      </w:r>
      <w:r>
        <w:rPr>
          <w:sz w:val="20"/>
        </w:rPr>
        <w:t>práva</w:t>
      </w:r>
      <w:r>
        <w:rPr>
          <w:spacing w:val="-13"/>
          <w:sz w:val="20"/>
        </w:rPr>
        <w:t xml:space="preserve"> </w:t>
      </w:r>
      <w:r>
        <w:rPr>
          <w:sz w:val="20"/>
        </w:rPr>
        <w:t>a</w:t>
      </w:r>
      <w:r>
        <w:rPr>
          <w:spacing w:val="-17"/>
          <w:sz w:val="20"/>
        </w:rPr>
        <w:t xml:space="preserve"> </w:t>
      </w:r>
      <w:r>
        <w:rPr>
          <w:sz w:val="20"/>
        </w:rPr>
        <w:t>zákona.</w:t>
      </w:r>
    </w:p>
    <w:p w14:paraId="0A9FC15F" w14:textId="77777777" w:rsidR="00A5650C" w:rsidRDefault="00000000">
      <w:pPr>
        <w:pStyle w:val="Odstavecseseznamem"/>
        <w:numPr>
          <w:ilvl w:val="0"/>
          <w:numId w:val="11"/>
        </w:numPr>
        <w:tabs>
          <w:tab w:val="left" w:pos="493"/>
        </w:tabs>
        <w:spacing w:before="3"/>
        <w:ind w:left="492" w:right="40" w:hanging="375"/>
        <w:jc w:val="both"/>
        <w:rPr>
          <w:sz w:val="20"/>
        </w:rPr>
      </w:pPr>
      <w:r>
        <w:rPr>
          <w:sz w:val="20"/>
        </w:rPr>
        <w:t>V</w:t>
      </w:r>
      <w:r>
        <w:rPr>
          <w:spacing w:val="-21"/>
          <w:sz w:val="20"/>
        </w:rPr>
        <w:t xml:space="preserve"> </w:t>
      </w:r>
      <w:r>
        <w:rPr>
          <w:sz w:val="20"/>
        </w:rPr>
        <w:t>případěúrazového</w:t>
      </w:r>
      <w:r>
        <w:rPr>
          <w:spacing w:val="-20"/>
          <w:sz w:val="20"/>
        </w:rPr>
        <w:t xml:space="preserve"> </w:t>
      </w:r>
      <w:r>
        <w:rPr>
          <w:sz w:val="20"/>
        </w:rPr>
        <w:t>pojištěníosob</w:t>
      </w:r>
      <w:r>
        <w:rPr>
          <w:spacing w:val="-19"/>
          <w:sz w:val="20"/>
        </w:rPr>
        <w:t xml:space="preserve"> </w:t>
      </w:r>
      <w:r>
        <w:rPr>
          <w:sz w:val="20"/>
        </w:rPr>
        <w:t>dopravovaných</w:t>
      </w:r>
      <w:r>
        <w:rPr>
          <w:spacing w:val="-20"/>
          <w:sz w:val="20"/>
        </w:rPr>
        <w:t xml:space="preserve"> </w:t>
      </w:r>
      <w:r>
        <w:rPr>
          <w:sz w:val="20"/>
        </w:rPr>
        <w:t>motorovým vozidlem se pojištění kromě ostatních výluk nevztahuje na úrazy</w:t>
      </w:r>
      <w:r>
        <w:rPr>
          <w:spacing w:val="-3"/>
          <w:sz w:val="20"/>
        </w:rPr>
        <w:t xml:space="preserve"> </w:t>
      </w:r>
      <w:r>
        <w:rPr>
          <w:sz w:val="20"/>
        </w:rPr>
        <w:t>pojištěného:</w:t>
      </w:r>
    </w:p>
    <w:p w14:paraId="2DCA05B9" w14:textId="77777777" w:rsidR="00A5650C" w:rsidRDefault="00000000">
      <w:pPr>
        <w:pStyle w:val="Odstavecseseznamem"/>
        <w:numPr>
          <w:ilvl w:val="1"/>
          <w:numId w:val="11"/>
        </w:numPr>
        <w:tabs>
          <w:tab w:val="left" w:pos="841"/>
        </w:tabs>
        <w:spacing w:before="59"/>
        <w:ind w:left="841" w:right="39" w:hanging="363"/>
        <w:jc w:val="both"/>
        <w:rPr>
          <w:sz w:val="20"/>
        </w:rPr>
      </w:pPr>
      <w:r>
        <w:rPr>
          <w:sz w:val="20"/>
        </w:rPr>
        <w:t>který řídil motorové vozidlo (řidič) bez předepsaného řidičského oprávnění a úraz pojištěného, pokud věděl, nebo vědět měl, že řidič příslušné řidičské oprávnění nemá,</w:t>
      </w:r>
    </w:p>
    <w:p w14:paraId="3A4A5B1F" w14:textId="77777777" w:rsidR="00A5650C" w:rsidRDefault="00000000">
      <w:pPr>
        <w:pStyle w:val="Odstavecseseznamem"/>
        <w:numPr>
          <w:ilvl w:val="1"/>
          <w:numId w:val="11"/>
        </w:numPr>
        <w:tabs>
          <w:tab w:val="left" w:pos="841"/>
        </w:tabs>
        <w:spacing w:before="61"/>
        <w:ind w:left="841" w:right="39" w:hanging="360"/>
        <w:jc w:val="both"/>
        <w:rPr>
          <w:sz w:val="20"/>
        </w:rPr>
      </w:pPr>
      <w:r>
        <w:rPr>
          <w:sz w:val="20"/>
        </w:rPr>
        <w:t>dopravovaného na místech motorového vozidla, která nejsou určena k dopravě jako blatníky, kapota, přívěs, prostor pro přepravu nákladu</w:t>
      </w:r>
      <w:r>
        <w:rPr>
          <w:spacing w:val="-5"/>
          <w:sz w:val="20"/>
        </w:rPr>
        <w:t xml:space="preserve"> </w:t>
      </w:r>
      <w:r>
        <w:rPr>
          <w:sz w:val="20"/>
        </w:rPr>
        <w:t>apod.,</w:t>
      </w:r>
    </w:p>
    <w:p w14:paraId="51968572" w14:textId="77777777" w:rsidR="00A5650C" w:rsidRDefault="00000000">
      <w:pPr>
        <w:pStyle w:val="Odstavecseseznamem"/>
        <w:numPr>
          <w:ilvl w:val="1"/>
          <w:numId w:val="11"/>
        </w:numPr>
        <w:tabs>
          <w:tab w:val="left" w:pos="841"/>
        </w:tabs>
        <w:spacing w:before="62"/>
        <w:ind w:left="841" w:right="38" w:hanging="363"/>
        <w:jc w:val="both"/>
        <w:rPr>
          <w:sz w:val="20"/>
        </w:rPr>
      </w:pPr>
      <w:r>
        <w:rPr>
          <w:sz w:val="20"/>
        </w:rPr>
        <w:t>při  účasti  na  rychlostních   závodech   a   na   závodech  s rychlostní vložkou, včetně tréninku a veškeré jiné vrcholové sportovní činnosti a přípravě na tuto</w:t>
      </w:r>
      <w:r>
        <w:rPr>
          <w:spacing w:val="-32"/>
          <w:sz w:val="20"/>
        </w:rPr>
        <w:t xml:space="preserve"> </w:t>
      </w:r>
      <w:r>
        <w:rPr>
          <w:sz w:val="20"/>
        </w:rPr>
        <w:t>činnost,</w:t>
      </w:r>
    </w:p>
    <w:p w14:paraId="168A4C05" w14:textId="77777777" w:rsidR="00A5650C" w:rsidRDefault="00000000">
      <w:pPr>
        <w:pStyle w:val="Odstavecseseznamem"/>
        <w:numPr>
          <w:ilvl w:val="1"/>
          <w:numId w:val="11"/>
        </w:numPr>
        <w:tabs>
          <w:tab w:val="left" w:pos="841"/>
        </w:tabs>
        <w:spacing w:before="64"/>
        <w:ind w:left="841" w:right="64" w:hanging="363"/>
        <w:jc w:val="both"/>
        <w:rPr>
          <w:sz w:val="20"/>
        </w:rPr>
      </w:pPr>
      <w:r>
        <w:rPr>
          <w:sz w:val="20"/>
        </w:rPr>
        <w:t>při provádění typových  zkoušek  rychlosti,  brzd,  zvratu a stability vozidla, dojezdu s největší rychlostí</w:t>
      </w:r>
      <w:r>
        <w:rPr>
          <w:spacing w:val="-8"/>
          <w:sz w:val="20"/>
        </w:rPr>
        <w:t xml:space="preserve"> </w:t>
      </w:r>
      <w:r>
        <w:rPr>
          <w:sz w:val="20"/>
        </w:rPr>
        <w:t>apod.,</w:t>
      </w:r>
    </w:p>
    <w:p w14:paraId="52931AFB" w14:textId="77777777" w:rsidR="00A5650C" w:rsidRDefault="00000000">
      <w:pPr>
        <w:pStyle w:val="Odstavecseseznamem"/>
        <w:numPr>
          <w:ilvl w:val="1"/>
          <w:numId w:val="11"/>
        </w:numPr>
        <w:tabs>
          <w:tab w:val="left" w:pos="841"/>
        </w:tabs>
        <w:spacing w:before="54"/>
        <w:ind w:left="841" w:right="38" w:hanging="360"/>
        <w:jc w:val="both"/>
        <w:rPr>
          <w:sz w:val="20"/>
        </w:rPr>
      </w:pPr>
      <w:r>
        <w:rPr>
          <w:sz w:val="20"/>
        </w:rPr>
        <w:t>při použití motorového vozidla k jinému účelu, než ke kterému bylo výrobcem</w:t>
      </w:r>
      <w:r>
        <w:rPr>
          <w:spacing w:val="-3"/>
          <w:sz w:val="20"/>
        </w:rPr>
        <w:t xml:space="preserve"> </w:t>
      </w:r>
      <w:r>
        <w:rPr>
          <w:sz w:val="20"/>
        </w:rPr>
        <w:t>určeno,</w:t>
      </w:r>
    </w:p>
    <w:p w14:paraId="707EEDBE" w14:textId="77777777" w:rsidR="00A5650C" w:rsidRDefault="00000000">
      <w:pPr>
        <w:pStyle w:val="Odstavecseseznamem"/>
        <w:numPr>
          <w:ilvl w:val="1"/>
          <w:numId w:val="11"/>
        </w:numPr>
        <w:tabs>
          <w:tab w:val="left" w:pos="841"/>
        </w:tabs>
        <w:spacing w:before="62"/>
        <w:ind w:left="841" w:right="38" w:hanging="360"/>
        <w:jc w:val="both"/>
        <w:rPr>
          <w:sz w:val="20"/>
        </w:rPr>
      </w:pPr>
      <w:r>
        <w:rPr>
          <w:sz w:val="20"/>
        </w:rPr>
        <w:t>při  jízdě  motorovým  vozidlem,  které  svojí  konstrukcí  a technickým stavem neodpovídá požadavkům bezpečnosti silničního</w:t>
      </w:r>
      <w:r>
        <w:rPr>
          <w:spacing w:val="-3"/>
          <w:sz w:val="20"/>
        </w:rPr>
        <w:t xml:space="preserve"> </w:t>
      </w:r>
      <w:r>
        <w:rPr>
          <w:sz w:val="20"/>
        </w:rPr>
        <w:t>provozu,</w:t>
      </w:r>
    </w:p>
    <w:p w14:paraId="507374B4" w14:textId="77777777" w:rsidR="00A5650C" w:rsidRDefault="00000000">
      <w:pPr>
        <w:pStyle w:val="Odstavecseseznamem"/>
        <w:numPr>
          <w:ilvl w:val="1"/>
          <w:numId w:val="11"/>
        </w:numPr>
        <w:tabs>
          <w:tab w:val="left" w:pos="840"/>
          <w:tab w:val="left" w:pos="841"/>
        </w:tabs>
        <w:spacing w:before="64"/>
        <w:ind w:left="841" w:right="654" w:hanging="363"/>
        <w:jc w:val="left"/>
        <w:rPr>
          <w:sz w:val="20"/>
        </w:rPr>
      </w:pPr>
      <w:r>
        <w:rPr>
          <w:sz w:val="20"/>
        </w:rPr>
        <w:t>v motorovém vozidle, jehož technická způsobilost k provozu vozidla nebyla</w:t>
      </w:r>
      <w:r>
        <w:rPr>
          <w:spacing w:val="-4"/>
          <w:sz w:val="20"/>
        </w:rPr>
        <w:t xml:space="preserve"> </w:t>
      </w:r>
      <w:r>
        <w:rPr>
          <w:sz w:val="20"/>
        </w:rPr>
        <w:t>schválena,</w:t>
      </w:r>
    </w:p>
    <w:p w14:paraId="7850FFC5" w14:textId="77777777" w:rsidR="00A5650C" w:rsidRDefault="00000000">
      <w:pPr>
        <w:pStyle w:val="Odstavecseseznamem"/>
        <w:numPr>
          <w:ilvl w:val="1"/>
          <w:numId w:val="11"/>
        </w:numPr>
        <w:tabs>
          <w:tab w:val="left" w:pos="841"/>
          <w:tab w:val="left" w:pos="842"/>
        </w:tabs>
        <w:spacing w:before="56"/>
        <w:ind w:left="841" w:right="39" w:hanging="360"/>
        <w:jc w:val="left"/>
        <w:rPr>
          <w:sz w:val="20"/>
        </w:rPr>
      </w:pPr>
      <w:r>
        <w:rPr>
          <w:sz w:val="20"/>
        </w:rPr>
        <w:t>v motorovém vozidle,  které  neslouží  k  dopravě  osob  (s výjimkou</w:t>
      </w:r>
      <w:r>
        <w:rPr>
          <w:spacing w:val="-2"/>
          <w:sz w:val="20"/>
        </w:rPr>
        <w:t xml:space="preserve"> </w:t>
      </w:r>
      <w:r>
        <w:rPr>
          <w:sz w:val="20"/>
        </w:rPr>
        <w:t>řidiče),</w:t>
      </w:r>
    </w:p>
    <w:p w14:paraId="5671155C" w14:textId="77777777" w:rsidR="00A5650C" w:rsidRDefault="00000000">
      <w:pPr>
        <w:pStyle w:val="Odstavecseseznamem"/>
        <w:numPr>
          <w:ilvl w:val="1"/>
          <w:numId w:val="11"/>
        </w:numPr>
        <w:tabs>
          <w:tab w:val="left" w:pos="841"/>
          <w:tab w:val="left" w:pos="842"/>
        </w:tabs>
        <w:spacing w:before="59"/>
        <w:ind w:left="841" w:right="42" w:hanging="361"/>
        <w:jc w:val="left"/>
        <w:rPr>
          <w:sz w:val="20"/>
        </w:rPr>
      </w:pPr>
      <w:r>
        <w:rPr>
          <w:sz w:val="20"/>
        </w:rPr>
        <w:t>při</w:t>
      </w:r>
      <w:r>
        <w:rPr>
          <w:spacing w:val="-12"/>
          <w:sz w:val="20"/>
        </w:rPr>
        <w:t xml:space="preserve"> </w:t>
      </w:r>
      <w:r>
        <w:rPr>
          <w:sz w:val="20"/>
        </w:rPr>
        <w:t>jízdě</w:t>
      </w:r>
      <w:r>
        <w:rPr>
          <w:spacing w:val="-12"/>
          <w:sz w:val="20"/>
        </w:rPr>
        <w:t xml:space="preserve"> </w:t>
      </w:r>
      <w:r>
        <w:rPr>
          <w:sz w:val="20"/>
        </w:rPr>
        <w:t>s</w:t>
      </w:r>
      <w:r>
        <w:rPr>
          <w:spacing w:val="-10"/>
          <w:sz w:val="20"/>
        </w:rPr>
        <w:t xml:space="preserve"> </w:t>
      </w:r>
      <w:r>
        <w:rPr>
          <w:sz w:val="20"/>
        </w:rPr>
        <w:t>vyšším</w:t>
      </w:r>
      <w:r>
        <w:rPr>
          <w:spacing w:val="-10"/>
          <w:sz w:val="20"/>
        </w:rPr>
        <w:t xml:space="preserve"> </w:t>
      </w:r>
      <w:r>
        <w:rPr>
          <w:sz w:val="20"/>
        </w:rPr>
        <w:t>počtem</w:t>
      </w:r>
      <w:r>
        <w:rPr>
          <w:spacing w:val="-12"/>
          <w:sz w:val="20"/>
        </w:rPr>
        <w:t xml:space="preserve"> </w:t>
      </w:r>
      <w:r>
        <w:rPr>
          <w:sz w:val="20"/>
        </w:rPr>
        <w:t>osob</w:t>
      </w:r>
      <w:r>
        <w:rPr>
          <w:spacing w:val="-8"/>
          <w:sz w:val="20"/>
        </w:rPr>
        <w:t xml:space="preserve"> </w:t>
      </w:r>
      <w:r>
        <w:rPr>
          <w:sz w:val="20"/>
        </w:rPr>
        <w:t>než</w:t>
      </w:r>
      <w:r>
        <w:rPr>
          <w:spacing w:val="-11"/>
          <w:sz w:val="20"/>
        </w:rPr>
        <w:t xml:space="preserve"> </w:t>
      </w:r>
      <w:r>
        <w:rPr>
          <w:sz w:val="20"/>
        </w:rPr>
        <w:t>je</w:t>
      </w:r>
      <w:r>
        <w:rPr>
          <w:spacing w:val="-12"/>
          <w:sz w:val="20"/>
        </w:rPr>
        <w:t xml:space="preserve"> </w:t>
      </w:r>
      <w:r>
        <w:rPr>
          <w:sz w:val="20"/>
        </w:rPr>
        <w:t>uveden</w:t>
      </w:r>
      <w:r>
        <w:rPr>
          <w:spacing w:val="-9"/>
          <w:sz w:val="20"/>
        </w:rPr>
        <w:t xml:space="preserve"> </w:t>
      </w:r>
      <w:r>
        <w:rPr>
          <w:sz w:val="20"/>
        </w:rPr>
        <w:t>v</w:t>
      </w:r>
      <w:r>
        <w:rPr>
          <w:spacing w:val="-10"/>
          <w:sz w:val="20"/>
        </w:rPr>
        <w:t xml:space="preserve"> </w:t>
      </w:r>
      <w:r>
        <w:rPr>
          <w:sz w:val="20"/>
        </w:rPr>
        <w:t>technickém průkazu motorového</w:t>
      </w:r>
      <w:r>
        <w:rPr>
          <w:spacing w:val="-2"/>
          <w:sz w:val="20"/>
        </w:rPr>
        <w:t xml:space="preserve"> </w:t>
      </w:r>
      <w:r>
        <w:rPr>
          <w:sz w:val="20"/>
        </w:rPr>
        <w:t>vozidla,</w:t>
      </w:r>
    </w:p>
    <w:p w14:paraId="4B4D60BC" w14:textId="77777777" w:rsidR="00A5650C" w:rsidRDefault="00000000">
      <w:pPr>
        <w:pStyle w:val="Odstavecseseznamem"/>
        <w:numPr>
          <w:ilvl w:val="0"/>
          <w:numId w:val="11"/>
        </w:numPr>
        <w:tabs>
          <w:tab w:val="left" w:pos="493"/>
        </w:tabs>
        <w:spacing w:before="9"/>
        <w:ind w:left="497" w:right="38" w:hanging="380"/>
        <w:jc w:val="both"/>
        <w:rPr>
          <w:sz w:val="20"/>
        </w:rPr>
      </w:pPr>
      <w:r>
        <w:rPr>
          <w:sz w:val="20"/>
        </w:rPr>
        <w:t xml:space="preserve">Z úrazového pojištění dítěte pojistitel neplní za </w:t>
      </w:r>
      <w:r>
        <w:rPr>
          <w:spacing w:val="-4"/>
          <w:sz w:val="20"/>
        </w:rPr>
        <w:t xml:space="preserve">úrazy, </w:t>
      </w:r>
      <w:r>
        <w:rPr>
          <w:sz w:val="20"/>
        </w:rPr>
        <w:t xml:space="preserve">které pojištěné dítě utrpí po dovršení 15 let věku při provozování jakéhokoliv druhu bojového umění nebo při tréninku nebo výkonu sportu, který dítě provozuje jako aktivní účastník organizovaných soutěží s výjimkou aerobiku, </w:t>
      </w:r>
      <w:r>
        <w:rPr>
          <w:spacing w:val="-3"/>
          <w:sz w:val="20"/>
        </w:rPr>
        <w:t xml:space="preserve">atletiky, </w:t>
      </w:r>
      <w:r>
        <w:rPr>
          <w:sz w:val="20"/>
        </w:rPr>
        <w:t>badmintonu, bowlingu, curlingu, golfu, hasičského</w:t>
      </w:r>
      <w:r>
        <w:rPr>
          <w:spacing w:val="-10"/>
          <w:sz w:val="20"/>
        </w:rPr>
        <w:t xml:space="preserve"> </w:t>
      </w:r>
      <w:r>
        <w:rPr>
          <w:sz w:val="20"/>
        </w:rPr>
        <w:t>sportu,</w:t>
      </w:r>
    </w:p>
    <w:p w14:paraId="7284DEDD" w14:textId="77777777" w:rsidR="00A5650C" w:rsidRDefault="00000000">
      <w:pPr>
        <w:spacing w:before="40"/>
        <w:ind w:left="504" w:right="141"/>
        <w:jc w:val="both"/>
        <w:rPr>
          <w:sz w:val="20"/>
        </w:rPr>
      </w:pPr>
      <w:r>
        <w:br w:type="column"/>
      </w:r>
      <w:r>
        <w:rPr>
          <w:sz w:val="20"/>
        </w:rPr>
        <w:t xml:space="preserve">jachtingu, </w:t>
      </w:r>
      <w:r>
        <w:rPr>
          <w:spacing w:val="-3"/>
          <w:sz w:val="20"/>
        </w:rPr>
        <w:t xml:space="preserve">kanoistiky, </w:t>
      </w:r>
      <w:r>
        <w:rPr>
          <w:sz w:val="20"/>
        </w:rPr>
        <w:t xml:space="preserve">krasobruslení, kulturistiky, kuželek, </w:t>
      </w:r>
      <w:r>
        <w:rPr>
          <w:spacing w:val="-3"/>
          <w:sz w:val="20"/>
        </w:rPr>
        <w:t xml:space="preserve">lukostřelby, </w:t>
      </w:r>
      <w:r>
        <w:rPr>
          <w:sz w:val="20"/>
        </w:rPr>
        <w:t xml:space="preserve">minigolfu, moderní </w:t>
      </w:r>
      <w:r>
        <w:rPr>
          <w:spacing w:val="-3"/>
          <w:sz w:val="20"/>
        </w:rPr>
        <w:t xml:space="preserve">gymnastiky, </w:t>
      </w:r>
      <w:r>
        <w:rPr>
          <w:sz w:val="20"/>
        </w:rPr>
        <w:t>orientačního běhu,</w:t>
      </w:r>
      <w:r>
        <w:rPr>
          <w:spacing w:val="-25"/>
          <w:sz w:val="20"/>
        </w:rPr>
        <w:t xml:space="preserve"> </w:t>
      </w:r>
      <w:r>
        <w:rPr>
          <w:sz w:val="20"/>
        </w:rPr>
        <w:t>pétanque,</w:t>
      </w:r>
      <w:r>
        <w:rPr>
          <w:spacing w:val="-24"/>
          <w:sz w:val="20"/>
        </w:rPr>
        <w:t xml:space="preserve"> </w:t>
      </w:r>
      <w:r>
        <w:rPr>
          <w:sz w:val="20"/>
        </w:rPr>
        <w:t>plavání,</w:t>
      </w:r>
      <w:r>
        <w:rPr>
          <w:spacing w:val="-24"/>
          <w:sz w:val="20"/>
        </w:rPr>
        <w:t xml:space="preserve"> </w:t>
      </w:r>
      <w:r>
        <w:rPr>
          <w:sz w:val="20"/>
        </w:rPr>
        <w:t>stolního</w:t>
      </w:r>
      <w:r>
        <w:rPr>
          <w:spacing w:val="-23"/>
          <w:sz w:val="20"/>
        </w:rPr>
        <w:t xml:space="preserve"> </w:t>
      </w:r>
      <w:r>
        <w:rPr>
          <w:sz w:val="20"/>
        </w:rPr>
        <w:t>tenisu,</w:t>
      </w:r>
      <w:r>
        <w:rPr>
          <w:spacing w:val="-24"/>
          <w:sz w:val="20"/>
        </w:rPr>
        <w:t xml:space="preserve"> </w:t>
      </w:r>
      <w:r>
        <w:rPr>
          <w:sz w:val="20"/>
        </w:rPr>
        <w:t>šipek,</w:t>
      </w:r>
      <w:r>
        <w:rPr>
          <w:spacing w:val="-24"/>
          <w:sz w:val="20"/>
        </w:rPr>
        <w:t xml:space="preserve"> </w:t>
      </w:r>
      <w:r>
        <w:rPr>
          <w:sz w:val="20"/>
        </w:rPr>
        <w:t>tenisu,</w:t>
      </w:r>
      <w:r>
        <w:rPr>
          <w:spacing w:val="-25"/>
          <w:sz w:val="20"/>
        </w:rPr>
        <w:t xml:space="preserve"> </w:t>
      </w:r>
      <w:r>
        <w:rPr>
          <w:spacing w:val="-3"/>
          <w:sz w:val="20"/>
        </w:rPr>
        <w:t xml:space="preserve">turistiky, </w:t>
      </w:r>
      <w:r>
        <w:rPr>
          <w:sz w:val="20"/>
        </w:rPr>
        <w:t>veslování,</w:t>
      </w:r>
      <w:r>
        <w:rPr>
          <w:spacing w:val="-22"/>
          <w:sz w:val="20"/>
        </w:rPr>
        <w:t xml:space="preserve"> </w:t>
      </w:r>
      <w:r>
        <w:rPr>
          <w:sz w:val="20"/>
        </w:rPr>
        <w:t>šachů</w:t>
      </w:r>
      <w:r>
        <w:rPr>
          <w:spacing w:val="-19"/>
          <w:sz w:val="20"/>
        </w:rPr>
        <w:t xml:space="preserve"> </w:t>
      </w:r>
      <w:r>
        <w:rPr>
          <w:sz w:val="20"/>
        </w:rPr>
        <w:t>a</w:t>
      </w:r>
      <w:r>
        <w:rPr>
          <w:spacing w:val="-19"/>
          <w:sz w:val="20"/>
        </w:rPr>
        <w:t xml:space="preserve"> </w:t>
      </w:r>
      <w:r>
        <w:rPr>
          <w:sz w:val="20"/>
        </w:rPr>
        <w:t>závodního</w:t>
      </w:r>
      <w:r>
        <w:rPr>
          <w:spacing w:val="-21"/>
          <w:sz w:val="20"/>
        </w:rPr>
        <w:t xml:space="preserve"> </w:t>
      </w:r>
      <w:r>
        <w:rPr>
          <w:sz w:val="20"/>
        </w:rPr>
        <w:t>tance.</w:t>
      </w:r>
    </w:p>
    <w:p w14:paraId="6E66CAEE" w14:textId="77777777" w:rsidR="00A5650C" w:rsidRDefault="00000000">
      <w:pPr>
        <w:pStyle w:val="Odstavecseseznamem"/>
        <w:numPr>
          <w:ilvl w:val="0"/>
          <w:numId w:val="11"/>
        </w:numPr>
        <w:tabs>
          <w:tab w:val="left" w:pos="496"/>
        </w:tabs>
        <w:spacing w:before="2"/>
        <w:ind w:left="495" w:right="119" w:hanging="377"/>
        <w:jc w:val="both"/>
        <w:rPr>
          <w:sz w:val="20"/>
        </w:rPr>
      </w:pPr>
      <w:r>
        <w:rPr>
          <w:sz w:val="20"/>
        </w:rPr>
        <w:t>Pojistitel neposkytne pojistné plnění denního odškodného (za léčení úrazu) kromě výluk uvedených v odstavcích 1-3 tohoto článku,</w:t>
      </w:r>
      <w:r>
        <w:rPr>
          <w:spacing w:val="-20"/>
          <w:sz w:val="20"/>
        </w:rPr>
        <w:t xml:space="preserve"> </w:t>
      </w:r>
      <w:r>
        <w:rPr>
          <w:sz w:val="20"/>
        </w:rPr>
        <w:t>též</w:t>
      </w:r>
    </w:p>
    <w:p w14:paraId="7883F608" w14:textId="77777777" w:rsidR="00A5650C" w:rsidRDefault="00000000">
      <w:pPr>
        <w:pStyle w:val="Odstavecseseznamem"/>
        <w:numPr>
          <w:ilvl w:val="1"/>
          <w:numId w:val="11"/>
        </w:numPr>
        <w:tabs>
          <w:tab w:val="left" w:pos="916"/>
        </w:tabs>
        <w:spacing w:before="58"/>
        <w:ind w:left="915" w:hanging="433"/>
        <w:jc w:val="both"/>
        <w:rPr>
          <w:sz w:val="20"/>
        </w:rPr>
      </w:pPr>
      <w:r>
        <w:rPr>
          <w:sz w:val="20"/>
        </w:rPr>
        <w:t>zemře-li</w:t>
      </w:r>
      <w:r>
        <w:rPr>
          <w:spacing w:val="-14"/>
          <w:sz w:val="20"/>
        </w:rPr>
        <w:t xml:space="preserve"> </w:t>
      </w:r>
      <w:r>
        <w:rPr>
          <w:sz w:val="20"/>
        </w:rPr>
        <w:t>pojištěný</w:t>
      </w:r>
      <w:r>
        <w:rPr>
          <w:spacing w:val="-13"/>
          <w:sz w:val="20"/>
        </w:rPr>
        <w:t xml:space="preserve"> </w:t>
      </w:r>
      <w:r>
        <w:rPr>
          <w:sz w:val="20"/>
        </w:rPr>
        <w:t>do</w:t>
      </w:r>
      <w:r>
        <w:rPr>
          <w:spacing w:val="-14"/>
          <w:sz w:val="20"/>
        </w:rPr>
        <w:t xml:space="preserve"> </w:t>
      </w:r>
      <w:r>
        <w:rPr>
          <w:sz w:val="20"/>
        </w:rPr>
        <w:t>jednoho</w:t>
      </w:r>
      <w:r>
        <w:rPr>
          <w:spacing w:val="-18"/>
          <w:sz w:val="20"/>
        </w:rPr>
        <w:t xml:space="preserve"> </w:t>
      </w:r>
      <w:r>
        <w:rPr>
          <w:sz w:val="20"/>
        </w:rPr>
        <w:t>měsíce</w:t>
      </w:r>
      <w:r>
        <w:rPr>
          <w:spacing w:val="-15"/>
          <w:sz w:val="20"/>
        </w:rPr>
        <w:t xml:space="preserve"> </w:t>
      </w:r>
      <w:r>
        <w:rPr>
          <w:sz w:val="20"/>
        </w:rPr>
        <w:t>ode</w:t>
      </w:r>
      <w:r>
        <w:rPr>
          <w:spacing w:val="-14"/>
          <w:sz w:val="20"/>
        </w:rPr>
        <w:t xml:space="preserve"> </w:t>
      </w:r>
      <w:r>
        <w:rPr>
          <w:sz w:val="20"/>
        </w:rPr>
        <w:t>dne</w:t>
      </w:r>
      <w:r>
        <w:rPr>
          <w:spacing w:val="-15"/>
          <w:sz w:val="20"/>
        </w:rPr>
        <w:t xml:space="preserve"> </w:t>
      </w:r>
      <w:r>
        <w:rPr>
          <w:sz w:val="20"/>
        </w:rPr>
        <w:t>úrazu</w:t>
      </w:r>
      <w:r>
        <w:rPr>
          <w:spacing w:val="-16"/>
          <w:sz w:val="20"/>
        </w:rPr>
        <w:t xml:space="preserve"> </w:t>
      </w:r>
      <w:r>
        <w:rPr>
          <w:sz w:val="20"/>
        </w:rPr>
        <w:t>nebo</w:t>
      </w:r>
    </w:p>
    <w:p w14:paraId="79828E8F" w14:textId="77777777" w:rsidR="00A5650C" w:rsidRDefault="00000000">
      <w:pPr>
        <w:pStyle w:val="Odstavecseseznamem"/>
        <w:numPr>
          <w:ilvl w:val="1"/>
          <w:numId w:val="11"/>
        </w:numPr>
        <w:tabs>
          <w:tab w:val="left" w:pos="916"/>
        </w:tabs>
        <w:spacing w:before="63"/>
        <w:ind w:left="916" w:right="119" w:hanging="433"/>
        <w:jc w:val="both"/>
        <w:rPr>
          <w:sz w:val="20"/>
        </w:rPr>
      </w:pPr>
      <w:r>
        <w:rPr>
          <w:sz w:val="20"/>
        </w:rPr>
        <w:t>je-li</w:t>
      </w:r>
      <w:r>
        <w:rPr>
          <w:spacing w:val="-8"/>
          <w:sz w:val="20"/>
        </w:rPr>
        <w:t xml:space="preserve"> </w:t>
      </w:r>
      <w:r>
        <w:rPr>
          <w:sz w:val="20"/>
        </w:rPr>
        <w:t>pojištěný</w:t>
      </w:r>
      <w:r>
        <w:rPr>
          <w:spacing w:val="-9"/>
          <w:sz w:val="20"/>
        </w:rPr>
        <w:t xml:space="preserve"> </w:t>
      </w:r>
      <w:r>
        <w:rPr>
          <w:sz w:val="20"/>
        </w:rPr>
        <w:t>uznán</w:t>
      </w:r>
      <w:r>
        <w:rPr>
          <w:spacing w:val="-9"/>
          <w:sz w:val="20"/>
        </w:rPr>
        <w:t xml:space="preserve"> </w:t>
      </w:r>
      <w:r>
        <w:rPr>
          <w:sz w:val="20"/>
        </w:rPr>
        <w:t>dočasně</w:t>
      </w:r>
      <w:r>
        <w:rPr>
          <w:spacing w:val="-11"/>
          <w:sz w:val="20"/>
        </w:rPr>
        <w:t xml:space="preserve"> </w:t>
      </w:r>
      <w:r>
        <w:rPr>
          <w:sz w:val="20"/>
        </w:rPr>
        <w:t>práce</w:t>
      </w:r>
      <w:r>
        <w:rPr>
          <w:spacing w:val="-10"/>
          <w:sz w:val="20"/>
        </w:rPr>
        <w:t xml:space="preserve"> </w:t>
      </w:r>
      <w:r>
        <w:rPr>
          <w:sz w:val="20"/>
        </w:rPr>
        <w:t>neschopným</w:t>
      </w:r>
      <w:r>
        <w:rPr>
          <w:spacing w:val="-11"/>
          <w:sz w:val="20"/>
        </w:rPr>
        <w:t xml:space="preserve"> </w:t>
      </w:r>
      <w:r>
        <w:rPr>
          <w:sz w:val="20"/>
        </w:rPr>
        <w:t>a</w:t>
      </w:r>
      <w:r>
        <w:rPr>
          <w:spacing w:val="-7"/>
          <w:sz w:val="20"/>
        </w:rPr>
        <w:t xml:space="preserve"> </w:t>
      </w:r>
      <w:r>
        <w:rPr>
          <w:sz w:val="20"/>
        </w:rPr>
        <w:t>přitom pobývá:</w:t>
      </w:r>
    </w:p>
    <w:p w14:paraId="20A3F551" w14:textId="77777777" w:rsidR="00A5650C" w:rsidRDefault="00000000">
      <w:pPr>
        <w:pStyle w:val="Odstavecseseznamem"/>
        <w:numPr>
          <w:ilvl w:val="2"/>
          <w:numId w:val="11"/>
        </w:numPr>
        <w:tabs>
          <w:tab w:val="left" w:pos="977"/>
        </w:tabs>
        <w:spacing w:before="12"/>
        <w:ind w:right="142"/>
        <w:rPr>
          <w:sz w:val="20"/>
        </w:rPr>
      </w:pPr>
      <w:r>
        <w:rPr>
          <w:sz w:val="20"/>
        </w:rPr>
        <w:t>v   zařízeních   pro   léčbu    alkoholismu,    toxikománie a hráčské nebo jiné závislosti, v psychiatrických léčebnách   a    v    jiných    zdravotnických     zařízeních  i v důsledku psychiatrického nebo psychologického nálezu,</w:t>
      </w:r>
    </w:p>
    <w:p w14:paraId="4D06F785" w14:textId="77777777" w:rsidR="00A5650C" w:rsidRDefault="00000000">
      <w:pPr>
        <w:pStyle w:val="Odstavecseseznamem"/>
        <w:numPr>
          <w:ilvl w:val="2"/>
          <w:numId w:val="11"/>
        </w:numPr>
        <w:tabs>
          <w:tab w:val="left" w:pos="976"/>
        </w:tabs>
        <w:spacing w:before="16"/>
        <w:ind w:left="975" w:right="147"/>
        <w:rPr>
          <w:sz w:val="20"/>
        </w:rPr>
      </w:pPr>
      <w:r>
        <w:rPr>
          <w:sz w:val="20"/>
        </w:rPr>
        <w:t xml:space="preserve">v lázeňských </w:t>
      </w:r>
      <w:r>
        <w:rPr>
          <w:spacing w:val="-14"/>
          <w:sz w:val="20"/>
        </w:rPr>
        <w:t xml:space="preserve">léčebnách, </w:t>
      </w:r>
      <w:r>
        <w:rPr>
          <w:sz w:val="20"/>
        </w:rPr>
        <w:t xml:space="preserve">ozdravovnách a ústavech, kromě těch případů, kdy je pobyt v nich z lékařského hlediska nezbytnou součástí léčení úrazu a pojistitel s tímto </w:t>
      </w:r>
      <w:r>
        <w:rPr>
          <w:spacing w:val="2"/>
          <w:sz w:val="20"/>
        </w:rPr>
        <w:t>léčebnýmpobytemvyjádřilpředem</w:t>
      </w:r>
      <w:r>
        <w:rPr>
          <w:spacing w:val="-24"/>
          <w:sz w:val="20"/>
        </w:rPr>
        <w:t xml:space="preserve"> </w:t>
      </w:r>
      <w:r>
        <w:rPr>
          <w:sz w:val="20"/>
        </w:rPr>
        <w:t>písemný</w:t>
      </w:r>
      <w:r>
        <w:rPr>
          <w:spacing w:val="-22"/>
          <w:sz w:val="20"/>
        </w:rPr>
        <w:t xml:space="preserve"> </w:t>
      </w:r>
      <w:r>
        <w:rPr>
          <w:sz w:val="20"/>
        </w:rPr>
        <w:t>souhlas.</w:t>
      </w:r>
    </w:p>
    <w:p w14:paraId="1F529404" w14:textId="77777777" w:rsidR="00A5650C" w:rsidRDefault="00000000">
      <w:pPr>
        <w:pStyle w:val="Odstavecseseznamem"/>
        <w:numPr>
          <w:ilvl w:val="1"/>
          <w:numId w:val="11"/>
        </w:numPr>
        <w:tabs>
          <w:tab w:val="left" w:pos="916"/>
        </w:tabs>
        <w:spacing w:before="61"/>
        <w:ind w:left="915" w:right="122" w:hanging="433"/>
        <w:jc w:val="both"/>
        <w:rPr>
          <w:sz w:val="20"/>
        </w:rPr>
      </w:pPr>
      <w:r>
        <w:rPr>
          <w:sz w:val="20"/>
        </w:rPr>
        <w:t>pojistitel neposkytne pojistné plnění z pojištění denního odškodného,   pokud    k tělesnému    poškození     došlo v důsledku bodnutí nebo kousnutí</w:t>
      </w:r>
      <w:r>
        <w:rPr>
          <w:spacing w:val="-13"/>
          <w:sz w:val="20"/>
        </w:rPr>
        <w:t xml:space="preserve"> </w:t>
      </w:r>
      <w:r>
        <w:rPr>
          <w:sz w:val="20"/>
        </w:rPr>
        <w:t>hmyzem</w:t>
      </w:r>
    </w:p>
    <w:p w14:paraId="3E052A1B" w14:textId="77777777" w:rsidR="00A5650C" w:rsidRDefault="00000000">
      <w:pPr>
        <w:pStyle w:val="Odstavecseseznamem"/>
        <w:numPr>
          <w:ilvl w:val="0"/>
          <w:numId w:val="11"/>
        </w:numPr>
        <w:tabs>
          <w:tab w:val="left" w:pos="498"/>
        </w:tabs>
        <w:spacing w:line="244" w:lineRule="exact"/>
        <w:ind w:left="497" w:hanging="267"/>
        <w:jc w:val="both"/>
        <w:rPr>
          <w:sz w:val="20"/>
        </w:rPr>
      </w:pPr>
      <w:r>
        <w:rPr>
          <w:sz w:val="20"/>
        </w:rPr>
        <w:t>V</w:t>
      </w:r>
      <w:r>
        <w:rPr>
          <w:spacing w:val="-20"/>
          <w:sz w:val="20"/>
        </w:rPr>
        <w:t xml:space="preserve"> </w:t>
      </w:r>
      <w:r>
        <w:rPr>
          <w:sz w:val="20"/>
        </w:rPr>
        <w:t>pojistné</w:t>
      </w:r>
      <w:r>
        <w:rPr>
          <w:spacing w:val="-20"/>
          <w:sz w:val="20"/>
        </w:rPr>
        <w:t xml:space="preserve"> </w:t>
      </w:r>
      <w:r>
        <w:rPr>
          <w:sz w:val="20"/>
        </w:rPr>
        <w:t>smlouvě</w:t>
      </w:r>
      <w:r>
        <w:rPr>
          <w:spacing w:val="-21"/>
          <w:sz w:val="20"/>
        </w:rPr>
        <w:t xml:space="preserve"> </w:t>
      </w:r>
      <w:r>
        <w:rPr>
          <w:sz w:val="20"/>
        </w:rPr>
        <w:t>lze</w:t>
      </w:r>
      <w:r>
        <w:rPr>
          <w:spacing w:val="-20"/>
          <w:sz w:val="20"/>
        </w:rPr>
        <w:t xml:space="preserve"> </w:t>
      </w:r>
      <w:r>
        <w:rPr>
          <w:sz w:val="20"/>
        </w:rPr>
        <w:t>ujednatdalší</w:t>
      </w:r>
      <w:r>
        <w:rPr>
          <w:spacing w:val="-19"/>
          <w:sz w:val="20"/>
        </w:rPr>
        <w:t xml:space="preserve"> </w:t>
      </w:r>
      <w:r>
        <w:rPr>
          <w:sz w:val="20"/>
        </w:rPr>
        <w:t>výluky</w:t>
      </w:r>
      <w:r>
        <w:rPr>
          <w:spacing w:val="-19"/>
          <w:sz w:val="20"/>
        </w:rPr>
        <w:t xml:space="preserve"> </w:t>
      </w:r>
      <w:r>
        <w:rPr>
          <w:sz w:val="20"/>
        </w:rPr>
        <w:t>z</w:t>
      </w:r>
      <w:r>
        <w:rPr>
          <w:spacing w:val="-21"/>
          <w:sz w:val="20"/>
        </w:rPr>
        <w:t xml:space="preserve"> </w:t>
      </w:r>
      <w:r>
        <w:rPr>
          <w:sz w:val="20"/>
        </w:rPr>
        <w:t>pojištění.</w:t>
      </w:r>
    </w:p>
    <w:p w14:paraId="672D20AD" w14:textId="77777777" w:rsidR="00A5650C" w:rsidRDefault="00000000">
      <w:pPr>
        <w:spacing w:before="120"/>
        <w:ind w:left="215" w:right="212"/>
        <w:jc w:val="center"/>
        <w:rPr>
          <w:b/>
          <w:sz w:val="20"/>
        </w:rPr>
      </w:pPr>
      <w:r>
        <w:rPr>
          <w:b/>
          <w:sz w:val="20"/>
        </w:rPr>
        <w:t>ČLÁNEK 9</w:t>
      </w:r>
    </w:p>
    <w:p w14:paraId="494B8901" w14:textId="77777777" w:rsidR="00A5650C" w:rsidRDefault="00000000">
      <w:pPr>
        <w:spacing w:before="1"/>
        <w:ind w:left="217" w:right="212"/>
        <w:jc w:val="center"/>
        <w:rPr>
          <w:b/>
          <w:sz w:val="20"/>
        </w:rPr>
      </w:pPr>
      <w:r>
        <w:rPr>
          <w:b/>
          <w:sz w:val="20"/>
        </w:rPr>
        <w:t>POVINNOSTI POJISTNÍKA, POJIŠTĚNÉHO A OPRÁVNĚNÉ OSOBY</w:t>
      </w:r>
    </w:p>
    <w:p w14:paraId="71D3C460" w14:textId="77777777" w:rsidR="00A5650C" w:rsidRDefault="00000000">
      <w:pPr>
        <w:pStyle w:val="Odstavecseseznamem"/>
        <w:numPr>
          <w:ilvl w:val="0"/>
          <w:numId w:val="9"/>
        </w:numPr>
        <w:tabs>
          <w:tab w:val="left" w:pos="508"/>
        </w:tabs>
        <w:spacing w:before="118"/>
        <w:ind w:right="116"/>
        <w:jc w:val="both"/>
        <w:rPr>
          <w:sz w:val="20"/>
        </w:rPr>
      </w:pPr>
      <w:r>
        <w:rPr>
          <w:sz w:val="20"/>
        </w:rPr>
        <w:t>Vedle povinností stanovených zákonem a VPPO je podmínkou vzniku práva na pojistné plnění z pojištění,</w:t>
      </w:r>
      <w:r>
        <w:rPr>
          <w:spacing w:val="-12"/>
          <w:sz w:val="20"/>
        </w:rPr>
        <w:t xml:space="preserve"> </w:t>
      </w:r>
      <w:r>
        <w:rPr>
          <w:sz w:val="20"/>
        </w:rPr>
        <w:t>že:</w:t>
      </w:r>
    </w:p>
    <w:p w14:paraId="64218EFC" w14:textId="77777777" w:rsidR="00A5650C" w:rsidRDefault="00000000">
      <w:pPr>
        <w:pStyle w:val="Odstavecseseznamem"/>
        <w:numPr>
          <w:ilvl w:val="1"/>
          <w:numId w:val="9"/>
        </w:numPr>
        <w:tabs>
          <w:tab w:val="left" w:pos="757"/>
        </w:tabs>
        <w:spacing w:before="62"/>
        <w:ind w:left="756" w:right="114"/>
        <w:jc w:val="both"/>
        <w:rPr>
          <w:sz w:val="20"/>
        </w:rPr>
      </w:pPr>
      <w:r>
        <w:rPr>
          <w:sz w:val="20"/>
        </w:rPr>
        <w:t>pojištěný</w:t>
      </w:r>
      <w:r>
        <w:rPr>
          <w:spacing w:val="-6"/>
          <w:sz w:val="20"/>
        </w:rPr>
        <w:t xml:space="preserve"> </w:t>
      </w:r>
      <w:r>
        <w:rPr>
          <w:sz w:val="20"/>
        </w:rPr>
        <w:t>bez</w:t>
      </w:r>
      <w:r>
        <w:rPr>
          <w:spacing w:val="-9"/>
          <w:sz w:val="20"/>
        </w:rPr>
        <w:t xml:space="preserve"> </w:t>
      </w:r>
      <w:r>
        <w:rPr>
          <w:sz w:val="20"/>
        </w:rPr>
        <w:t>zbytečného</w:t>
      </w:r>
      <w:r>
        <w:rPr>
          <w:spacing w:val="-6"/>
          <w:sz w:val="20"/>
        </w:rPr>
        <w:t xml:space="preserve"> </w:t>
      </w:r>
      <w:r>
        <w:rPr>
          <w:sz w:val="20"/>
        </w:rPr>
        <w:t>prodlení</w:t>
      </w:r>
      <w:r>
        <w:rPr>
          <w:spacing w:val="-7"/>
          <w:sz w:val="20"/>
        </w:rPr>
        <w:t xml:space="preserve"> </w:t>
      </w:r>
      <w:r>
        <w:rPr>
          <w:sz w:val="20"/>
        </w:rPr>
        <w:t>předloží</w:t>
      </w:r>
      <w:r>
        <w:rPr>
          <w:spacing w:val="-8"/>
          <w:sz w:val="20"/>
        </w:rPr>
        <w:t xml:space="preserve"> </w:t>
      </w:r>
      <w:r>
        <w:rPr>
          <w:sz w:val="20"/>
        </w:rPr>
        <w:t>pojistiteli</w:t>
      </w:r>
      <w:r>
        <w:rPr>
          <w:spacing w:val="-8"/>
          <w:sz w:val="20"/>
        </w:rPr>
        <w:t xml:space="preserve"> </w:t>
      </w:r>
      <w:r>
        <w:rPr>
          <w:sz w:val="20"/>
        </w:rPr>
        <w:t>(nebo jím pověřeným osobám) na jeho žádost k nahlédnutí svou zdravotní dokumentaci a umožní mu pořídit si pro účely pojištění z této dokumentace kopie; to platí též,</w:t>
      </w:r>
      <w:r>
        <w:rPr>
          <w:spacing w:val="12"/>
          <w:sz w:val="20"/>
        </w:rPr>
        <w:t xml:space="preserve"> </w:t>
      </w:r>
      <w:r>
        <w:rPr>
          <w:sz w:val="20"/>
        </w:rPr>
        <w:t>jde-li</w:t>
      </w:r>
    </w:p>
    <w:p w14:paraId="767739FA" w14:textId="77777777" w:rsidR="00A5650C" w:rsidRDefault="00000000">
      <w:pPr>
        <w:spacing w:before="5"/>
        <w:ind w:left="754" w:right="210"/>
        <w:jc w:val="both"/>
        <w:rPr>
          <w:sz w:val="20"/>
        </w:rPr>
      </w:pPr>
      <w:r>
        <w:rPr>
          <w:sz w:val="20"/>
        </w:rPr>
        <w:t>o změnu pojištění a vyřizování práv vzniklých pojištěnému z pojistné události,</w:t>
      </w:r>
    </w:p>
    <w:p w14:paraId="56F82341" w14:textId="77777777" w:rsidR="00A5650C" w:rsidRDefault="00000000">
      <w:pPr>
        <w:pStyle w:val="Odstavecseseznamem"/>
        <w:numPr>
          <w:ilvl w:val="1"/>
          <w:numId w:val="9"/>
        </w:numPr>
        <w:tabs>
          <w:tab w:val="left" w:pos="757"/>
        </w:tabs>
        <w:spacing w:before="54"/>
        <w:ind w:left="756" w:right="113"/>
        <w:jc w:val="both"/>
        <w:rPr>
          <w:sz w:val="20"/>
        </w:rPr>
      </w:pPr>
      <w:r>
        <w:rPr>
          <w:sz w:val="20"/>
        </w:rPr>
        <w:t>ten, kdo má právo na pojistné plnění a žádá je, je povinen neprodleně pojistiteli na tiskopisu „Oznámení pojistné události“ ohlásit, že pojistná událost nastala a písemně požádat pojistitele o výplatu pojistného plnění; v případě smrti pojištěného je povinen k žádosti přiložit „Úmrtní list“ nebo jeho úředně ověřenou kopii (ověření může provést pojistitel nebo pověřený zástupce pojistitele),</w:t>
      </w:r>
      <w:r>
        <w:rPr>
          <w:spacing w:val="17"/>
          <w:sz w:val="20"/>
        </w:rPr>
        <w:t xml:space="preserve"> </w:t>
      </w:r>
      <w:r>
        <w:rPr>
          <w:sz w:val="20"/>
        </w:rPr>
        <w:t>„List</w:t>
      </w:r>
    </w:p>
    <w:p w14:paraId="086D6323" w14:textId="77777777" w:rsidR="00A5650C" w:rsidRDefault="00000000">
      <w:pPr>
        <w:spacing w:before="2"/>
        <w:ind w:left="756" w:right="115"/>
        <w:jc w:val="both"/>
        <w:rPr>
          <w:sz w:val="20"/>
        </w:rPr>
      </w:pPr>
      <w:r>
        <w:rPr>
          <w:sz w:val="20"/>
        </w:rPr>
        <w:t>o prohlídce zemřelého“ a v případě potřeby pojistitele podrobnou zprávu lékaře, který zemřelého naposledy léčil, nebo pokud se takové léčení neuskutečnilo, jiné lékařské nebo úřední osvědčení. Osvědčení musí obsahovat příčinu smrti, počátek a průběh smrtelného onemocnění pojištěného nebo bližší okolnosti jeho smrti.</w:t>
      </w:r>
    </w:p>
    <w:p w14:paraId="6780E61E" w14:textId="77777777" w:rsidR="00A5650C" w:rsidRDefault="00000000">
      <w:pPr>
        <w:pStyle w:val="Odstavecseseznamem"/>
        <w:numPr>
          <w:ilvl w:val="0"/>
          <w:numId w:val="9"/>
        </w:numPr>
        <w:tabs>
          <w:tab w:val="left" w:pos="508"/>
        </w:tabs>
        <w:spacing w:before="59"/>
        <w:ind w:right="115"/>
        <w:jc w:val="both"/>
        <w:rPr>
          <w:sz w:val="20"/>
        </w:rPr>
      </w:pPr>
      <w:r>
        <w:rPr>
          <w:sz w:val="20"/>
        </w:rPr>
        <w:t>Oprávněná osoba je dále povinna podat pravdivé vysvětlení   a předložit pojistiteli doklady potřebné ke zjištění okolností rozhodných   pro   posouzení   nároků    na    pojistné    plnění z pojištění a jeho výše; to se týká rovněž informací o způsobu a době léčení úrazu. Jestliže pojištěný nemohl uvedeným povinnostem ze zdravotních důvodů dostát, a to ani prostřednictvím   svého   zmocněnce,    povinnost    uloženou v tomto ustanovení neporušil.</w:t>
      </w:r>
    </w:p>
    <w:p w14:paraId="5708F3C6" w14:textId="77777777" w:rsidR="00A5650C" w:rsidRDefault="00000000">
      <w:pPr>
        <w:pStyle w:val="Odstavecseseznamem"/>
        <w:numPr>
          <w:ilvl w:val="0"/>
          <w:numId w:val="9"/>
        </w:numPr>
        <w:tabs>
          <w:tab w:val="left" w:pos="508"/>
        </w:tabs>
        <w:spacing w:before="61"/>
        <w:ind w:right="114"/>
        <w:jc w:val="both"/>
        <w:rPr>
          <w:sz w:val="20"/>
        </w:rPr>
      </w:pPr>
      <w:r>
        <w:rPr>
          <w:sz w:val="20"/>
        </w:rPr>
        <w:t>Doklady, zejména zdravotnická dokumentace, vystavené osobou, která je manželem, rodičem, dítětem pojištěného nebo jinou osobou pojištěnému blízkou, nejsou dostatečným dokladem potřebným pro zjištění okolností rozhodných pro posouzení nároku na pojistné plnění z pojištění a jeho výše. Totéž platí o dokladech, které si vystavil sám</w:t>
      </w:r>
      <w:r>
        <w:rPr>
          <w:spacing w:val="-21"/>
          <w:sz w:val="20"/>
        </w:rPr>
        <w:t xml:space="preserve"> </w:t>
      </w:r>
      <w:r>
        <w:rPr>
          <w:sz w:val="20"/>
        </w:rPr>
        <w:t>pojištěný.</w:t>
      </w:r>
    </w:p>
    <w:p w14:paraId="0D7CDBD5" w14:textId="77777777" w:rsidR="00A5650C" w:rsidRDefault="00000000">
      <w:pPr>
        <w:pStyle w:val="Odstavecseseznamem"/>
        <w:numPr>
          <w:ilvl w:val="0"/>
          <w:numId w:val="9"/>
        </w:numPr>
        <w:tabs>
          <w:tab w:val="left" w:pos="508"/>
        </w:tabs>
        <w:spacing w:before="59"/>
        <w:ind w:right="117"/>
        <w:jc w:val="both"/>
        <w:rPr>
          <w:sz w:val="20"/>
        </w:rPr>
      </w:pPr>
      <w:r>
        <w:rPr>
          <w:sz w:val="20"/>
        </w:rPr>
        <w:t>V případě pochybností pojistitele je povinností pojištěného nebo oprávněné osoby prokázat pojistiteli, že k úrazu</w:t>
      </w:r>
      <w:r>
        <w:rPr>
          <w:spacing w:val="-37"/>
          <w:sz w:val="20"/>
        </w:rPr>
        <w:t xml:space="preserve"> </w:t>
      </w:r>
      <w:r>
        <w:rPr>
          <w:sz w:val="20"/>
        </w:rPr>
        <w:t>došlo.</w:t>
      </w:r>
    </w:p>
    <w:p w14:paraId="0A0A393F" w14:textId="77777777" w:rsidR="00A5650C" w:rsidRDefault="00A5650C">
      <w:pPr>
        <w:jc w:val="both"/>
        <w:rPr>
          <w:sz w:val="20"/>
        </w:rPr>
        <w:sectPr w:rsidR="00A5650C">
          <w:pgSz w:w="11920" w:h="16850"/>
          <w:pgMar w:top="280" w:right="220" w:bottom="440" w:left="220" w:header="0" w:footer="258" w:gutter="0"/>
          <w:cols w:num="2" w:space="708" w:equalWidth="0">
            <w:col w:w="5556" w:space="250"/>
            <w:col w:w="5674"/>
          </w:cols>
        </w:sectPr>
      </w:pPr>
    </w:p>
    <w:p w14:paraId="4542E893" w14:textId="11F069BA" w:rsidR="00A5650C" w:rsidRDefault="00120113">
      <w:pPr>
        <w:pStyle w:val="Odstavecseseznamem"/>
        <w:numPr>
          <w:ilvl w:val="0"/>
          <w:numId w:val="9"/>
        </w:numPr>
        <w:tabs>
          <w:tab w:val="left" w:pos="500"/>
        </w:tabs>
        <w:spacing w:before="40"/>
        <w:ind w:left="500" w:right="41"/>
        <w:jc w:val="both"/>
        <w:rPr>
          <w:sz w:val="20"/>
        </w:rPr>
      </w:pPr>
      <w:r>
        <w:rPr>
          <w:noProof/>
        </w:rPr>
        <w:lastRenderedPageBreak/>
        <mc:AlternateContent>
          <mc:Choice Requires="wps">
            <w:drawing>
              <wp:anchor distT="0" distB="0" distL="114300" distR="114300" simplePos="0" relativeHeight="251691008" behindDoc="0" locked="0" layoutInCell="1" allowOverlap="1" wp14:anchorId="63B77839" wp14:editId="438CF71A">
                <wp:simplePos x="0" y="0"/>
                <wp:positionH relativeFrom="page">
                  <wp:posOffset>3780790</wp:posOffset>
                </wp:positionH>
                <wp:positionV relativeFrom="page">
                  <wp:posOffset>215900</wp:posOffset>
                </wp:positionV>
                <wp:extent cx="0" cy="10101580"/>
                <wp:effectExtent l="0" t="0" r="0" b="0"/>
                <wp:wrapNone/>
                <wp:docPr id="5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015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3F38D" id="Line 26"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17pt" to="297.7pt,8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" strokeweight=".72pt">
                <w10:wrap anchorx="page" anchory="page"/>
              </v:line>
            </w:pict>
          </mc:Fallback>
        </mc:AlternateContent>
      </w:r>
      <w:r w:rsidR="00000000">
        <w:rPr>
          <w:sz w:val="20"/>
        </w:rPr>
        <w:t>V případě úrazu, který vznikne v motorovém vozidle, je pojištěný povinen doložit šetření Policie České</w:t>
      </w:r>
      <w:r w:rsidR="00000000">
        <w:rPr>
          <w:spacing w:val="-21"/>
          <w:sz w:val="20"/>
        </w:rPr>
        <w:t xml:space="preserve"> </w:t>
      </w:r>
      <w:r w:rsidR="00000000">
        <w:rPr>
          <w:sz w:val="20"/>
        </w:rPr>
        <w:t>republiky.</w:t>
      </w:r>
    </w:p>
    <w:p w14:paraId="32E11C34" w14:textId="77777777" w:rsidR="00A5650C" w:rsidRDefault="00000000">
      <w:pPr>
        <w:pStyle w:val="Odstavecseseznamem"/>
        <w:numPr>
          <w:ilvl w:val="0"/>
          <w:numId w:val="9"/>
        </w:numPr>
        <w:tabs>
          <w:tab w:val="left" w:pos="493"/>
        </w:tabs>
        <w:spacing w:before="11"/>
        <w:ind w:left="497" w:right="40" w:hanging="274"/>
        <w:jc w:val="both"/>
        <w:rPr>
          <w:sz w:val="20"/>
        </w:rPr>
      </w:pPr>
      <w:r>
        <w:rPr>
          <w:sz w:val="20"/>
        </w:rPr>
        <w:t>Je-li pojistníkem zaměstnavatel, podnikatel nebo právnická osoba, je její vyjádření k nastalé pojistné události na tiskopisu pojistitele ”Oznámení pojistné události” bezpodmínečně nutné.</w:t>
      </w:r>
    </w:p>
    <w:p w14:paraId="0103D7B4" w14:textId="77777777" w:rsidR="00A5650C" w:rsidRDefault="00000000">
      <w:pPr>
        <w:spacing w:before="117"/>
        <w:ind w:left="2024" w:right="1901" w:firstLine="345"/>
        <w:rPr>
          <w:b/>
          <w:sz w:val="20"/>
        </w:rPr>
      </w:pPr>
      <w:r>
        <w:rPr>
          <w:b/>
          <w:sz w:val="20"/>
        </w:rPr>
        <w:t>ČLÁNEK 10 PRÁVA POJISTITELE</w:t>
      </w:r>
    </w:p>
    <w:p w14:paraId="0B76BB95" w14:textId="77777777" w:rsidR="00A5650C" w:rsidRDefault="00000000">
      <w:pPr>
        <w:pStyle w:val="Odstavecseseznamem"/>
        <w:numPr>
          <w:ilvl w:val="0"/>
          <w:numId w:val="8"/>
        </w:numPr>
        <w:tabs>
          <w:tab w:val="left" w:pos="407"/>
        </w:tabs>
        <w:spacing w:before="122"/>
        <w:ind w:right="38"/>
        <w:jc w:val="both"/>
        <w:rPr>
          <w:sz w:val="20"/>
        </w:rPr>
      </w:pPr>
      <w:r>
        <w:rPr>
          <w:sz w:val="20"/>
        </w:rPr>
        <w:t>Pojistitel je oprávněn přezkoumávat poúrazový zdravotní stav pojištěného, a to na základě zpráv o úrazu od ošetřujícího lékaře a zdravotnických zařízení, ve kterých se pojištěný po úrazu léčil, popřípadě lékaře, kterého pojistitel</w:t>
      </w:r>
      <w:r>
        <w:rPr>
          <w:spacing w:val="-13"/>
          <w:sz w:val="20"/>
        </w:rPr>
        <w:t xml:space="preserve"> </w:t>
      </w:r>
      <w:r>
        <w:rPr>
          <w:sz w:val="20"/>
        </w:rPr>
        <w:t>určí.</w:t>
      </w:r>
    </w:p>
    <w:p w14:paraId="6506F687" w14:textId="77777777" w:rsidR="00A5650C" w:rsidRDefault="00000000">
      <w:pPr>
        <w:pStyle w:val="Odstavecseseznamem"/>
        <w:numPr>
          <w:ilvl w:val="0"/>
          <w:numId w:val="8"/>
        </w:numPr>
        <w:tabs>
          <w:tab w:val="left" w:pos="407"/>
        </w:tabs>
        <w:spacing w:before="60"/>
        <w:ind w:right="38"/>
        <w:jc w:val="both"/>
        <w:rPr>
          <w:sz w:val="20"/>
        </w:rPr>
      </w:pPr>
      <w:r>
        <w:rPr>
          <w:sz w:val="20"/>
        </w:rPr>
        <w:t>Pojistitel si vyhrazuje právo prověřit předložené dokumenty, stejně tak i právo požadovat znalecké posudky odborníků. Pojistitel je též oprávněn složité pojistné události konzultovat nebo zasílat k odbornému posouzení, a to ještě před poskytnutím pojistného plnění z pojistné</w:t>
      </w:r>
      <w:r>
        <w:rPr>
          <w:spacing w:val="-13"/>
          <w:sz w:val="20"/>
        </w:rPr>
        <w:t xml:space="preserve"> </w:t>
      </w:r>
      <w:r>
        <w:rPr>
          <w:sz w:val="20"/>
        </w:rPr>
        <w:t>smlouvy.</w:t>
      </w:r>
    </w:p>
    <w:p w14:paraId="572C959C" w14:textId="77777777" w:rsidR="00A5650C" w:rsidRDefault="00000000">
      <w:pPr>
        <w:spacing w:before="121"/>
        <w:ind w:left="2062" w:right="1970" w:firstLine="302"/>
        <w:rPr>
          <w:b/>
          <w:sz w:val="20"/>
        </w:rPr>
      </w:pPr>
      <w:r>
        <w:rPr>
          <w:b/>
          <w:sz w:val="20"/>
        </w:rPr>
        <w:t>ČLÁNEK 11 POJISTNÁ ČÁSTKA</w:t>
      </w:r>
    </w:p>
    <w:p w14:paraId="64746DDE" w14:textId="77777777" w:rsidR="00A5650C" w:rsidRDefault="00000000">
      <w:pPr>
        <w:pStyle w:val="Odstavecseseznamem"/>
        <w:numPr>
          <w:ilvl w:val="1"/>
          <w:numId w:val="8"/>
        </w:numPr>
        <w:tabs>
          <w:tab w:val="left" w:pos="493"/>
        </w:tabs>
        <w:spacing w:before="119"/>
        <w:ind w:right="39" w:hanging="276"/>
        <w:jc w:val="both"/>
        <w:rPr>
          <w:sz w:val="20"/>
        </w:rPr>
      </w:pPr>
      <w:r>
        <w:rPr>
          <w:sz w:val="20"/>
        </w:rPr>
        <w:t>Pojistná částka pro pojištění je dohodnutá finanční částka udávající maximální výši, do které je pojistitel povinen pojištěnému, pojištěnému  dítěti  či  oprávněné  osobě  plnit  v případěpojistné</w:t>
      </w:r>
      <w:r>
        <w:rPr>
          <w:spacing w:val="-19"/>
          <w:sz w:val="20"/>
        </w:rPr>
        <w:t xml:space="preserve"> </w:t>
      </w:r>
      <w:r>
        <w:rPr>
          <w:sz w:val="20"/>
        </w:rPr>
        <w:t>události.</w:t>
      </w:r>
    </w:p>
    <w:p w14:paraId="61A7C293" w14:textId="77777777" w:rsidR="00A5650C" w:rsidRDefault="00000000">
      <w:pPr>
        <w:pStyle w:val="Odstavecseseznamem"/>
        <w:numPr>
          <w:ilvl w:val="1"/>
          <w:numId w:val="8"/>
        </w:numPr>
        <w:tabs>
          <w:tab w:val="left" w:pos="493"/>
        </w:tabs>
        <w:spacing w:before="19"/>
        <w:ind w:right="39" w:hanging="277"/>
        <w:jc w:val="both"/>
        <w:rPr>
          <w:sz w:val="20"/>
        </w:rPr>
      </w:pPr>
      <w:r>
        <w:rPr>
          <w:sz w:val="20"/>
        </w:rPr>
        <w:t>Denní</w:t>
      </w:r>
      <w:r>
        <w:rPr>
          <w:spacing w:val="-10"/>
          <w:sz w:val="20"/>
        </w:rPr>
        <w:t xml:space="preserve"> </w:t>
      </w:r>
      <w:r>
        <w:rPr>
          <w:sz w:val="20"/>
        </w:rPr>
        <w:t>dávka</w:t>
      </w:r>
      <w:r>
        <w:rPr>
          <w:spacing w:val="-10"/>
          <w:sz w:val="20"/>
        </w:rPr>
        <w:t xml:space="preserve"> </w:t>
      </w:r>
      <w:r>
        <w:rPr>
          <w:sz w:val="20"/>
        </w:rPr>
        <w:t>u</w:t>
      </w:r>
      <w:r>
        <w:rPr>
          <w:spacing w:val="-9"/>
          <w:sz w:val="20"/>
        </w:rPr>
        <w:t xml:space="preserve"> </w:t>
      </w:r>
      <w:r>
        <w:rPr>
          <w:sz w:val="20"/>
        </w:rPr>
        <w:t>pojištění</w:t>
      </w:r>
      <w:r>
        <w:rPr>
          <w:spacing w:val="-10"/>
          <w:sz w:val="20"/>
        </w:rPr>
        <w:t xml:space="preserve"> </w:t>
      </w:r>
      <w:r>
        <w:rPr>
          <w:sz w:val="20"/>
        </w:rPr>
        <w:t>denní</w:t>
      </w:r>
      <w:r>
        <w:rPr>
          <w:spacing w:val="-12"/>
          <w:sz w:val="20"/>
        </w:rPr>
        <w:t xml:space="preserve"> </w:t>
      </w:r>
      <w:r>
        <w:rPr>
          <w:sz w:val="20"/>
        </w:rPr>
        <w:t>odškodné</w:t>
      </w:r>
      <w:r>
        <w:rPr>
          <w:spacing w:val="-11"/>
          <w:sz w:val="20"/>
        </w:rPr>
        <w:t xml:space="preserve"> </w:t>
      </w:r>
      <w:r>
        <w:rPr>
          <w:sz w:val="20"/>
        </w:rPr>
        <w:t>je</w:t>
      </w:r>
      <w:r>
        <w:rPr>
          <w:spacing w:val="-11"/>
          <w:sz w:val="20"/>
        </w:rPr>
        <w:t xml:space="preserve"> </w:t>
      </w:r>
      <w:r>
        <w:rPr>
          <w:sz w:val="20"/>
        </w:rPr>
        <w:t>dohodnutá</w:t>
      </w:r>
      <w:r>
        <w:rPr>
          <w:spacing w:val="-9"/>
          <w:sz w:val="20"/>
        </w:rPr>
        <w:t xml:space="preserve"> </w:t>
      </w:r>
      <w:r>
        <w:rPr>
          <w:sz w:val="20"/>
        </w:rPr>
        <w:t>finanční částka, která je vyplácena za jeden den</w:t>
      </w:r>
      <w:r>
        <w:rPr>
          <w:spacing w:val="-9"/>
          <w:sz w:val="20"/>
        </w:rPr>
        <w:t xml:space="preserve"> </w:t>
      </w:r>
      <w:r>
        <w:rPr>
          <w:sz w:val="20"/>
        </w:rPr>
        <w:t>léčení.</w:t>
      </w:r>
    </w:p>
    <w:p w14:paraId="7BE074F0" w14:textId="77777777" w:rsidR="00A5650C" w:rsidRDefault="00000000">
      <w:pPr>
        <w:pStyle w:val="Odstavecseseznamem"/>
        <w:numPr>
          <w:ilvl w:val="1"/>
          <w:numId w:val="8"/>
        </w:numPr>
        <w:tabs>
          <w:tab w:val="left" w:pos="493"/>
        </w:tabs>
        <w:spacing w:before="9"/>
        <w:ind w:right="39" w:hanging="276"/>
        <w:jc w:val="both"/>
        <w:rPr>
          <w:sz w:val="20"/>
        </w:rPr>
      </w:pPr>
      <w:r>
        <w:rPr>
          <w:sz w:val="20"/>
        </w:rPr>
        <w:t>Při smrti úrazem se oprávněné osobě plní ve výši sjednané pojistné částky pro toto pojištění. V případě trvalých následků a doby nezbytného léčení se plní příslušné procento ze sjednané</w:t>
      </w:r>
      <w:r>
        <w:rPr>
          <w:spacing w:val="-7"/>
          <w:sz w:val="20"/>
        </w:rPr>
        <w:t xml:space="preserve"> </w:t>
      </w:r>
      <w:r>
        <w:rPr>
          <w:sz w:val="20"/>
        </w:rPr>
        <w:t>pojistné</w:t>
      </w:r>
      <w:r>
        <w:rPr>
          <w:spacing w:val="-6"/>
          <w:sz w:val="20"/>
        </w:rPr>
        <w:t xml:space="preserve"> </w:t>
      </w:r>
      <w:r>
        <w:rPr>
          <w:sz w:val="20"/>
        </w:rPr>
        <w:t>částky</w:t>
      </w:r>
      <w:r>
        <w:rPr>
          <w:spacing w:val="-7"/>
          <w:sz w:val="20"/>
        </w:rPr>
        <w:t xml:space="preserve"> </w:t>
      </w:r>
      <w:r>
        <w:rPr>
          <w:sz w:val="20"/>
        </w:rPr>
        <w:t>pro</w:t>
      </w:r>
      <w:r>
        <w:rPr>
          <w:spacing w:val="-10"/>
          <w:sz w:val="20"/>
        </w:rPr>
        <w:t xml:space="preserve"> </w:t>
      </w:r>
      <w:r>
        <w:rPr>
          <w:sz w:val="20"/>
        </w:rPr>
        <w:t>tato</w:t>
      </w:r>
      <w:r>
        <w:rPr>
          <w:spacing w:val="-7"/>
          <w:sz w:val="20"/>
        </w:rPr>
        <w:t xml:space="preserve"> </w:t>
      </w:r>
      <w:r>
        <w:rPr>
          <w:sz w:val="20"/>
        </w:rPr>
        <w:t>pojištění</w:t>
      </w:r>
      <w:r>
        <w:rPr>
          <w:spacing w:val="-6"/>
          <w:sz w:val="20"/>
        </w:rPr>
        <w:t xml:space="preserve"> </w:t>
      </w:r>
      <w:r>
        <w:rPr>
          <w:sz w:val="20"/>
        </w:rPr>
        <w:t>dle</w:t>
      </w:r>
      <w:r>
        <w:rPr>
          <w:spacing w:val="-4"/>
          <w:sz w:val="20"/>
        </w:rPr>
        <w:t xml:space="preserve"> </w:t>
      </w:r>
      <w:r>
        <w:rPr>
          <w:sz w:val="20"/>
        </w:rPr>
        <w:t>Zásad</w:t>
      </w:r>
      <w:r>
        <w:rPr>
          <w:spacing w:val="-5"/>
          <w:sz w:val="20"/>
        </w:rPr>
        <w:t xml:space="preserve"> </w:t>
      </w:r>
      <w:r>
        <w:rPr>
          <w:sz w:val="20"/>
        </w:rPr>
        <w:t>a</w:t>
      </w:r>
      <w:r>
        <w:rPr>
          <w:spacing w:val="-5"/>
          <w:sz w:val="20"/>
        </w:rPr>
        <w:t xml:space="preserve"> </w:t>
      </w:r>
      <w:r>
        <w:rPr>
          <w:sz w:val="20"/>
        </w:rPr>
        <w:t>tabulek pro</w:t>
      </w:r>
      <w:r>
        <w:rPr>
          <w:spacing w:val="-8"/>
          <w:sz w:val="20"/>
        </w:rPr>
        <w:t xml:space="preserve"> </w:t>
      </w:r>
      <w:r>
        <w:rPr>
          <w:sz w:val="20"/>
        </w:rPr>
        <w:t>hodnocení</w:t>
      </w:r>
      <w:r>
        <w:rPr>
          <w:spacing w:val="-10"/>
          <w:sz w:val="20"/>
        </w:rPr>
        <w:t xml:space="preserve"> </w:t>
      </w:r>
      <w:r>
        <w:rPr>
          <w:sz w:val="20"/>
        </w:rPr>
        <w:t>tělesných</w:t>
      </w:r>
      <w:r>
        <w:rPr>
          <w:spacing w:val="-8"/>
          <w:sz w:val="20"/>
        </w:rPr>
        <w:t xml:space="preserve"> </w:t>
      </w:r>
      <w:r>
        <w:rPr>
          <w:sz w:val="20"/>
        </w:rPr>
        <w:t>poškození</w:t>
      </w:r>
      <w:r>
        <w:rPr>
          <w:spacing w:val="-10"/>
          <w:sz w:val="20"/>
        </w:rPr>
        <w:t xml:space="preserve"> </w:t>
      </w:r>
      <w:r>
        <w:rPr>
          <w:sz w:val="20"/>
        </w:rPr>
        <w:t>v</w:t>
      </w:r>
      <w:r>
        <w:rPr>
          <w:spacing w:val="-3"/>
          <w:sz w:val="20"/>
        </w:rPr>
        <w:t xml:space="preserve"> </w:t>
      </w:r>
      <w:r>
        <w:rPr>
          <w:sz w:val="20"/>
        </w:rPr>
        <w:t>úrazovém</w:t>
      </w:r>
      <w:r>
        <w:rPr>
          <w:spacing w:val="-11"/>
          <w:sz w:val="20"/>
        </w:rPr>
        <w:t xml:space="preserve"> </w:t>
      </w:r>
      <w:r>
        <w:rPr>
          <w:sz w:val="20"/>
        </w:rPr>
        <w:t>pojištění</w:t>
      </w:r>
      <w:r>
        <w:rPr>
          <w:spacing w:val="-11"/>
          <w:sz w:val="20"/>
        </w:rPr>
        <w:t xml:space="preserve"> </w:t>
      </w:r>
      <w:r>
        <w:rPr>
          <w:sz w:val="20"/>
        </w:rPr>
        <w:t xml:space="preserve">(dále jen „oceňovací tabulky“), nejvýše však tato pojistná částka. Právo na </w:t>
      </w:r>
      <w:r>
        <w:rPr>
          <w:spacing w:val="-5"/>
          <w:sz w:val="20"/>
        </w:rPr>
        <w:t xml:space="preserve">pojistné </w:t>
      </w:r>
      <w:r>
        <w:rPr>
          <w:sz w:val="20"/>
        </w:rPr>
        <w:t>plnění z pojištění trvalých následků a doby nezbytného léčení má pojištěný. Není-li pojištěný plně svéprávný, plní pojistitel jeho</w:t>
      </w:r>
      <w:r>
        <w:rPr>
          <w:spacing w:val="-1"/>
          <w:sz w:val="20"/>
        </w:rPr>
        <w:t xml:space="preserve"> </w:t>
      </w:r>
      <w:r>
        <w:rPr>
          <w:sz w:val="20"/>
        </w:rPr>
        <w:t>zákonnémuzástupci.</w:t>
      </w:r>
    </w:p>
    <w:p w14:paraId="6CF31ED6" w14:textId="77777777" w:rsidR="00A5650C" w:rsidRDefault="00000000">
      <w:pPr>
        <w:pStyle w:val="Odstavecseseznamem"/>
        <w:numPr>
          <w:ilvl w:val="1"/>
          <w:numId w:val="8"/>
        </w:numPr>
        <w:tabs>
          <w:tab w:val="left" w:pos="493"/>
        </w:tabs>
        <w:spacing w:before="8"/>
        <w:ind w:left="499" w:right="41" w:hanging="279"/>
        <w:jc w:val="both"/>
        <w:rPr>
          <w:sz w:val="20"/>
        </w:rPr>
      </w:pPr>
      <w:r>
        <w:rPr>
          <w:sz w:val="20"/>
        </w:rPr>
        <w:t>V případě denního odškodného se pojištěnému plní ve výši sjednané denní dávky  násobené  počtem  dnů  stanoveným  v oceňovací tabulce.</w:t>
      </w:r>
    </w:p>
    <w:p w14:paraId="45F2D720" w14:textId="77777777" w:rsidR="00A5650C" w:rsidRDefault="00000000">
      <w:pPr>
        <w:spacing w:before="120"/>
        <w:ind w:left="1555" w:right="1491" w:firstLine="808"/>
        <w:rPr>
          <w:b/>
          <w:sz w:val="20"/>
        </w:rPr>
      </w:pPr>
      <w:r>
        <w:rPr>
          <w:b/>
          <w:sz w:val="20"/>
        </w:rPr>
        <w:t>ČLÁNEK 12 POJISTNÉ PLNĚNÍ A</w:t>
      </w:r>
      <w:r>
        <w:rPr>
          <w:b/>
          <w:spacing w:val="-13"/>
          <w:sz w:val="20"/>
        </w:rPr>
        <w:t xml:space="preserve"> </w:t>
      </w:r>
      <w:r>
        <w:rPr>
          <w:b/>
          <w:spacing w:val="3"/>
          <w:sz w:val="20"/>
        </w:rPr>
        <w:t>JEHOVÝŠE</w:t>
      </w:r>
    </w:p>
    <w:p w14:paraId="1033C94F" w14:textId="77777777" w:rsidR="00A5650C" w:rsidRDefault="00000000">
      <w:pPr>
        <w:pStyle w:val="Odstavecseseznamem"/>
        <w:numPr>
          <w:ilvl w:val="0"/>
          <w:numId w:val="7"/>
        </w:numPr>
        <w:tabs>
          <w:tab w:val="left" w:pos="493"/>
        </w:tabs>
        <w:spacing w:before="121"/>
        <w:ind w:right="41" w:hanging="277"/>
        <w:jc w:val="both"/>
        <w:rPr>
          <w:sz w:val="20"/>
        </w:rPr>
      </w:pPr>
      <w:r>
        <w:rPr>
          <w:sz w:val="20"/>
        </w:rPr>
        <w:t>Zemře-li</w:t>
      </w:r>
      <w:r>
        <w:rPr>
          <w:spacing w:val="-8"/>
          <w:sz w:val="20"/>
        </w:rPr>
        <w:t xml:space="preserve"> </w:t>
      </w:r>
      <w:r>
        <w:rPr>
          <w:sz w:val="20"/>
        </w:rPr>
        <w:t>pojištěný,</w:t>
      </w:r>
      <w:r>
        <w:rPr>
          <w:spacing w:val="-7"/>
          <w:sz w:val="20"/>
        </w:rPr>
        <w:t xml:space="preserve"> </w:t>
      </w:r>
      <w:r>
        <w:rPr>
          <w:sz w:val="20"/>
        </w:rPr>
        <w:t>vyplatí</w:t>
      </w:r>
      <w:r>
        <w:rPr>
          <w:spacing w:val="-8"/>
          <w:sz w:val="20"/>
        </w:rPr>
        <w:t xml:space="preserve"> </w:t>
      </w:r>
      <w:r>
        <w:rPr>
          <w:sz w:val="20"/>
        </w:rPr>
        <w:t>pojistitel</w:t>
      </w:r>
      <w:r>
        <w:rPr>
          <w:spacing w:val="-8"/>
          <w:sz w:val="20"/>
        </w:rPr>
        <w:t xml:space="preserve"> </w:t>
      </w:r>
      <w:r>
        <w:rPr>
          <w:sz w:val="20"/>
        </w:rPr>
        <w:t>pojistné</w:t>
      </w:r>
      <w:r>
        <w:rPr>
          <w:spacing w:val="-10"/>
          <w:sz w:val="20"/>
        </w:rPr>
        <w:t xml:space="preserve"> </w:t>
      </w:r>
      <w:r>
        <w:rPr>
          <w:sz w:val="20"/>
        </w:rPr>
        <w:t>plnění</w:t>
      </w:r>
      <w:r>
        <w:rPr>
          <w:spacing w:val="-7"/>
          <w:sz w:val="20"/>
        </w:rPr>
        <w:t xml:space="preserve"> </w:t>
      </w:r>
      <w:r>
        <w:rPr>
          <w:sz w:val="20"/>
        </w:rPr>
        <w:t>obmyšlené osobě stanovené v pojistné smlouvě, a není-li určena, vyplatí pojistitel pojistné plnění oprávněným osobám dle</w:t>
      </w:r>
      <w:r>
        <w:rPr>
          <w:spacing w:val="-24"/>
          <w:sz w:val="20"/>
        </w:rPr>
        <w:t xml:space="preserve"> </w:t>
      </w:r>
      <w:r>
        <w:rPr>
          <w:sz w:val="20"/>
        </w:rPr>
        <w:t>VPPO.</w:t>
      </w:r>
    </w:p>
    <w:p w14:paraId="2DBE97A5" w14:textId="77777777" w:rsidR="00A5650C" w:rsidRDefault="00000000">
      <w:pPr>
        <w:pStyle w:val="Odstavecseseznamem"/>
        <w:numPr>
          <w:ilvl w:val="0"/>
          <w:numId w:val="7"/>
        </w:numPr>
        <w:tabs>
          <w:tab w:val="left" w:pos="493"/>
        </w:tabs>
        <w:spacing w:before="21"/>
        <w:ind w:right="42" w:hanging="276"/>
        <w:jc w:val="both"/>
        <w:rPr>
          <w:sz w:val="20"/>
        </w:rPr>
      </w:pPr>
      <w:r>
        <w:rPr>
          <w:sz w:val="20"/>
        </w:rPr>
        <w:t>Pro pojistné plnění z trvalých následků, doby nezbytného léčení a denního odškodného je oprávněnou osobou pojištěný, resp. jeho zákonný</w:t>
      </w:r>
      <w:r>
        <w:rPr>
          <w:spacing w:val="-8"/>
          <w:sz w:val="20"/>
        </w:rPr>
        <w:t xml:space="preserve"> </w:t>
      </w:r>
      <w:r>
        <w:rPr>
          <w:sz w:val="20"/>
        </w:rPr>
        <w:t>zástupce.</w:t>
      </w:r>
    </w:p>
    <w:p w14:paraId="03CC5469" w14:textId="77777777" w:rsidR="00A5650C" w:rsidRDefault="00000000">
      <w:pPr>
        <w:pStyle w:val="Odstavecseseznamem"/>
        <w:numPr>
          <w:ilvl w:val="0"/>
          <w:numId w:val="7"/>
        </w:numPr>
        <w:tabs>
          <w:tab w:val="left" w:pos="493"/>
        </w:tabs>
        <w:spacing w:before="21"/>
        <w:ind w:right="41" w:hanging="276"/>
        <w:jc w:val="both"/>
        <w:rPr>
          <w:sz w:val="20"/>
        </w:rPr>
      </w:pPr>
      <w:r>
        <w:rPr>
          <w:sz w:val="20"/>
        </w:rPr>
        <w:t>Pojistitel je povinen plnit za pojistné události, ke kterým došlo v době od počátku pojištění do okamžiku jeho zániku, a to maximálně</w:t>
      </w:r>
      <w:r>
        <w:rPr>
          <w:spacing w:val="-14"/>
          <w:sz w:val="20"/>
        </w:rPr>
        <w:t xml:space="preserve"> </w:t>
      </w:r>
      <w:r>
        <w:rPr>
          <w:sz w:val="20"/>
        </w:rPr>
        <w:t>do výše</w:t>
      </w:r>
      <w:r>
        <w:rPr>
          <w:spacing w:val="-20"/>
          <w:sz w:val="20"/>
        </w:rPr>
        <w:t xml:space="preserve"> </w:t>
      </w:r>
      <w:r>
        <w:rPr>
          <w:sz w:val="20"/>
        </w:rPr>
        <w:t>sjednané</w:t>
      </w:r>
      <w:r>
        <w:rPr>
          <w:spacing w:val="-20"/>
          <w:sz w:val="20"/>
        </w:rPr>
        <w:t xml:space="preserve"> </w:t>
      </w:r>
      <w:r>
        <w:rPr>
          <w:sz w:val="20"/>
        </w:rPr>
        <w:t>pojistné</w:t>
      </w:r>
      <w:r>
        <w:rPr>
          <w:spacing w:val="-21"/>
          <w:sz w:val="20"/>
        </w:rPr>
        <w:t xml:space="preserve"> </w:t>
      </w:r>
      <w:r>
        <w:rPr>
          <w:spacing w:val="-3"/>
          <w:sz w:val="20"/>
        </w:rPr>
        <w:t>částky.</w:t>
      </w:r>
    </w:p>
    <w:p w14:paraId="50CEEDDA" w14:textId="77777777" w:rsidR="00A5650C" w:rsidRDefault="00000000">
      <w:pPr>
        <w:pStyle w:val="Odstavecseseznamem"/>
        <w:numPr>
          <w:ilvl w:val="0"/>
          <w:numId w:val="7"/>
        </w:numPr>
        <w:tabs>
          <w:tab w:val="left" w:pos="493"/>
        </w:tabs>
        <w:spacing w:before="10"/>
        <w:ind w:right="43" w:hanging="274"/>
        <w:jc w:val="both"/>
        <w:rPr>
          <w:sz w:val="20"/>
        </w:rPr>
      </w:pPr>
      <w:r>
        <w:rPr>
          <w:sz w:val="20"/>
        </w:rPr>
        <w:t xml:space="preserve">Výši pojistného plnění určuje pojistitel na základě lékařské </w:t>
      </w:r>
      <w:r>
        <w:rPr>
          <w:spacing w:val="-3"/>
          <w:sz w:val="20"/>
        </w:rPr>
        <w:t xml:space="preserve">zprávy, </w:t>
      </w:r>
      <w:r>
        <w:rPr>
          <w:sz w:val="20"/>
        </w:rPr>
        <w:t>popřípadě zdravotní dokumentace týkající se úrazu pojištěného podle zásad uvedených v tomto článku a podle oceňovacích</w:t>
      </w:r>
      <w:r>
        <w:rPr>
          <w:spacing w:val="-1"/>
          <w:sz w:val="20"/>
        </w:rPr>
        <w:t xml:space="preserve"> </w:t>
      </w:r>
      <w:r>
        <w:rPr>
          <w:sz w:val="20"/>
        </w:rPr>
        <w:t>tabulek</w:t>
      </w:r>
      <w:r>
        <w:rPr>
          <w:spacing w:val="-4"/>
          <w:sz w:val="20"/>
        </w:rPr>
        <w:t xml:space="preserve"> </w:t>
      </w:r>
      <w:r>
        <w:rPr>
          <w:sz w:val="20"/>
        </w:rPr>
        <w:t>platných</w:t>
      </w:r>
      <w:r>
        <w:rPr>
          <w:spacing w:val="-27"/>
          <w:sz w:val="20"/>
        </w:rPr>
        <w:t xml:space="preserve"> </w:t>
      </w:r>
      <w:r>
        <w:rPr>
          <w:sz w:val="20"/>
        </w:rPr>
        <w:t>v</w:t>
      </w:r>
      <w:r>
        <w:rPr>
          <w:spacing w:val="-22"/>
          <w:sz w:val="20"/>
        </w:rPr>
        <w:t xml:space="preserve"> </w:t>
      </w:r>
      <w:r>
        <w:rPr>
          <w:spacing w:val="2"/>
          <w:sz w:val="20"/>
        </w:rPr>
        <w:t>doběvznikupojistné</w:t>
      </w:r>
      <w:r>
        <w:rPr>
          <w:spacing w:val="-22"/>
          <w:sz w:val="20"/>
        </w:rPr>
        <w:t xml:space="preserve"> </w:t>
      </w:r>
      <w:r>
        <w:rPr>
          <w:sz w:val="20"/>
        </w:rPr>
        <w:t>události.</w:t>
      </w:r>
    </w:p>
    <w:p w14:paraId="2D879665" w14:textId="77777777" w:rsidR="00A5650C" w:rsidRDefault="00000000">
      <w:pPr>
        <w:pStyle w:val="Odstavecseseznamem"/>
        <w:numPr>
          <w:ilvl w:val="0"/>
          <w:numId w:val="7"/>
        </w:numPr>
        <w:tabs>
          <w:tab w:val="left" w:pos="493"/>
        </w:tabs>
        <w:spacing w:before="7"/>
        <w:ind w:left="495" w:right="42"/>
        <w:jc w:val="both"/>
        <w:rPr>
          <w:sz w:val="20"/>
        </w:rPr>
      </w:pPr>
      <w:r>
        <w:rPr>
          <w:sz w:val="20"/>
        </w:rPr>
        <w:t xml:space="preserve">Pojistné plnění se určuje podle oceňovacích </w:t>
      </w:r>
      <w:r>
        <w:rPr>
          <w:spacing w:val="-3"/>
          <w:sz w:val="20"/>
        </w:rPr>
        <w:t xml:space="preserve">tabulek, </w:t>
      </w:r>
      <w:r>
        <w:rPr>
          <w:sz w:val="20"/>
        </w:rPr>
        <w:t xml:space="preserve">a to ve výši tolika procent pojistné </w:t>
      </w:r>
      <w:r>
        <w:rPr>
          <w:spacing w:val="-3"/>
          <w:sz w:val="20"/>
        </w:rPr>
        <w:t xml:space="preserve">částky, </w:t>
      </w:r>
      <w:r>
        <w:rPr>
          <w:sz w:val="20"/>
        </w:rPr>
        <w:t>kolik procent tyto tabulky uvádí pro jednotlivá tělesná poškození. Stanoví-li oceňovací tabulka procentní rozpětí, určí se výše pojistného plnění tak, aby v rámci daného rozpětí odpovídalo povaze a rozsahu tělesného poškození, které bylo pojištěnému úrazem způsobeno.</w:t>
      </w:r>
    </w:p>
    <w:p w14:paraId="45A15E22" w14:textId="77777777" w:rsidR="00A5650C" w:rsidRDefault="00000000">
      <w:pPr>
        <w:pStyle w:val="Odstavecseseznamem"/>
        <w:numPr>
          <w:ilvl w:val="0"/>
          <w:numId w:val="7"/>
        </w:numPr>
        <w:tabs>
          <w:tab w:val="left" w:pos="491"/>
        </w:tabs>
        <w:spacing w:before="9" w:line="243" w:lineRule="exact"/>
        <w:ind w:left="490" w:hanging="270"/>
        <w:jc w:val="both"/>
        <w:rPr>
          <w:sz w:val="20"/>
        </w:rPr>
      </w:pPr>
      <w:r>
        <w:rPr>
          <w:sz w:val="20"/>
        </w:rPr>
        <w:t>Pojistitel je oprávněn doplňovat a měnit oceňovací</w:t>
      </w:r>
      <w:r>
        <w:rPr>
          <w:spacing w:val="-14"/>
          <w:sz w:val="20"/>
        </w:rPr>
        <w:t xml:space="preserve"> </w:t>
      </w:r>
      <w:r>
        <w:rPr>
          <w:sz w:val="20"/>
        </w:rPr>
        <w:t>tabulky</w:t>
      </w:r>
    </w:p>
    <w:p w14:paraId="5AA51617" w14:textId="77777777" w:rsidR="00A5650C" w:rsidRDefault="00000000">
      <w:pPr>
        <w:spacing w:line="243" w:lineRule="exact"/>
        <w:ind w:left="488"/>
        <w:jc w:val="both"/>
        <w:rPr>
          <w:sz w:val="20"/>
        </w:rPr>
      </w:pPr>
      <w:r>
        <w:rPr>
          <w:sz w:val="20"/>
        </w:rPr>
        <w:t>v</w:t>
      </w:r>
      <w:r>
        <w:rPr>
          <w:spacing w:val="-4"/>
          <w:sz w:val="20"/>
        </w:rPr>
        <w:t xml:space="preserve"> </w:t>
      </w:r>
      <w:r>
        <w:rPr>
          <w:sz w:val="20"/>
        </w:rPr>
        <w:t>závislosti</w:t>
      </w:r>
      <w:r>
        <w:rPr>
          <w:spacing w:val="-18"/>
          <w:sz w:val="20"/>
        </w:rPr>
        <w:t xml:space="preserve"> </w:t>
      </w:r>
      <w:r>
        <w:rPr>
          <w:sz w:val="20"/>
        </w:rPr>
        <w:t>na</w:t>
      </w:r>
      <w:r>
        <w:rPr>
          <w:spacing w:val="-21"/>
          <w:sz w:val="20"/>
        </w:rPr>
        <w:t xml:space="preserve"> </w:t>
      </w:r>
      <w:r>
        <w:rPr>
          <w:sz w:val="20"/>
        </w:rPr>
        <w:t>vývoji</w:t>
      </w:r>
      <w:r>
        <w:rPr>
          <w:spacing w:val="-21"/>
          <w:sz w:val="20"/>
        </w:rPr>
        <w:t xml:space="preserve"> </w:t>
      </w:r>
      <w:r>
        <w:rPr>
          <w:sz w:val="20"/>
        </w:rPr>
        <w:t>lékařské</w:t>
      </w:r>
      <w:r>
        <w:rPr>
          <w:spacing w:val="-19"/>
          <w:sz w:val="20"/>
        </w:rPr>
        <w:t xml:space="preserve"> </w:t>
      </w:r>
      <w:r>
        <w:rPr>
          <w:sz w:val="20"/>
        </w:rPr>
        <w:t>vědy</w:t>
      </w:r>
      <w:r>
        <w:rPr>
          <w:spacing w:val="-18"/>
          <w:sz w:val="20"/>
        </w:rPr>
        <w:t xml:space="preserve"> </w:t>
      </w:r>
      <w:r>
        <w:rPr>
          <w:sz w:val="20"/>
        </w:rPr>
        <w:t>a</w:t>
      </w:r>
      <w:r>
        <w:rPr>
          <w:spacing w:val="-17"/>
          <w:sz w:val="20"/>
        </w:rPr>
        <w:t xml:space="preserve"> </w:t>
      </w:r>
      <w:r>
        <w:rPr>
          <w:sz w:val="20"/>
        </w:rPr>
        <w:t>praxe.</w:t>
      </w:r>
      <w:r>
        <w:rPr>
          <w:spacing w:val="2"/>
          <w:sz w:val="20"/>
        </w:rPr>
        <w:t xml:space="preserve"> </w:t>
      </w:r>
      <w:r>
        <w:rPr>
          <w:sz w:val="20"/>
        </w:rPr>
        <w:t>Pojistník</w:t>
      </w:r>
      <w:r>
        <w:rPr>
          <w:spacing w:val="3"/>
          <w:sz w:val="20"/>
        </w:rPr>
        <w:t xml:space="preserve"> </w:t>
      </w:r>
      <w:r>
        <w:rPr>
          <w:sz w:val="20"/>
        </w:rPr>
        <w:t>i</w:t>
      </w:r>
      <w:r>
        <w:rPr>
          <w:spacing w:val="2"/>
          <w:sz w:val="20"/>
        </w:rPr>
        <w:t xml:space="preserve"> </w:t>
      </w:r>
      <w:r>
        <w:rPr>
          <w:sz w:val="20"/>
        </w:rPr>
        <w:t>pojištěný</w:t>
      </w:r>
    </w:p>
    <w:p w14:paraId="0A4D6519" w14:textId="77777777" w:rsidR="00A5650C" w:rsidRDefault="00000000">
      <w:pPr>
        <w:spacing w:before="40"/>
        <w:ind w:left="388" w:right="141"/>
        <w:jc w:val="both"/>
        <w:rPr>
          <w:sz w:val="20"/>
        </w:rPr>
      </w:pPr>
      <w:r>
        <w:br w:type="column"/>
      </w:r>
      <w:r>
        <w:rPr>
          <w:sz w:val="20"/>
        </w:rPr>
        <w:t xml:space="preserve">mají právo do oceňovacích tabulek u pojistitele nahlížet. </w:t>
      </w:r>
      <w:r>
        <w:rPr>
          <w:spacing w:val="-5"/>
          <w:sz w:val="20"/>
        </w:rPr>
        <w:t xml:space="preserve">Aktuální </w:t>
      </w:r>
      <w:r>
        <w:rPr>
          <w:spacing w:val="-4"/>
          <w:sz w:val="20"/>
        </w:rPr>
        <w:t xml:space="preserve">verze </w:t>
      </w:r>
      <w:r>
        <w:rPr>
          <w:spacing w:val="-6"/>
          <w:sz w:val="20"/>
        </w:rPr>
        <w:t xml:space="preserve">oceňovacích </w:t>
      </w:r>
      <w:r>
        <w:rPr>
          <w:spacing w:val="-5"/>
          <w:sz w:val="20"/>
        </w:rPr>
        <w:t xml:space="preserve">tabulek </w:t>
      </w:r>
      <w:r>
        <w:rPr>
          <w:sz w:val="20"/>
        </w:rPr>
        <w:t xml:space="preserve">je k </w:t>
      </w:r>
      <w:r>
        <w:rPr>
          <w:spacing w:val="-5"/>
          <w:sz w:val="20"/>
        </w:rPr>
        <w:t xml:space="preserve">dispozici </w:t>
      </w:r>
      <w:r>
        <w:rPr>
          <w:sz w:val="20"/>
        </w:rPr>
        <w:t xml:space="preserve">na </w:t>
      </w:r>
      <w:r>
        <w:rPr>
          <w:spacing w:val="-7"/>
          <w:sz w:val="20"/>
        </w:rPr>
        <w:t xml:space="preserve">internetových </w:t>
      </w:r>
      <w:r>
        <w:rPr>
          <w:spacing w:val="-5"/>
          <w:sz w:val="20"/>
        </w:rPr>
        <w:t xml:space="preserve">stránkách </w:t>
      </w:r>
      <w:r>
        <w:rPr>
          <w:spacing w:val="-6"/>
          <w:sz w:val="20"/>
        </w:rPr>
        <w:t xml:space="preserve">pojistitele </w:t>
      </w:r>
      <w:hyperlink r:id="rId29">
        <w:r>
          <w:rPr>
            <w:spacing w:val="-6"/>
            <w:sz w:val="20"/>
          </w:rPr>
          <w:t>www.hvp.cz.</w:t>
        </w:r>
      </w:hyperlink>
    </w:p>
    <w:p w14:paraId="562C2368" w14:textId="77777777" w:rsidR="00A5650C" w:rsidRDefault="00000000">
      <w:pPr>
        <w:pStyle w:val="Odstavecseseznamem"/>
        <w:numPr>
          <w:ilvl w:val="0"/>
          <w:numId w:val="7"/>
        </w:numPr>
        <w:tabs>
          <w:tab w:val="left" w:pos="388"/>
        </w:tabs>
        <w:spacing w:before="2"/>
        <w:ind w:left="387" w:right="146" w:hanging="267"/>
        <w:jc w:val="both"/>
        <w:rPr>
          <w:sz w:val="20"/>
        </w:rPr>
      </w:pPr>
      <w:r>
        <w:rPr>
          <w:sz w:val="20"/>
        </w:rPr>
        <w:t>V případě, že pojištěný požaduje kontrolní vyšetření, je povinen nést náklady tohoto vyšetření. Pokud na základě kontrolního vyšetření pojistitel poskytne další plnění, náklady na kontrolní vyšetření pojištěnému</w:t>
      </w:r>
      <w:r>
        <w:rPr>
          <w:spacing w:val="-3"/>
          <w:sz w:val="20"/>
        </w:rPr>
        <w:t xml:space="preserve"> </w:t>
      </w:r>
      <w:r>
        <w:rPr>
          <w:sz w:val="20"/>
        </w:rPr>
        <w:t>vrátí.</w:t>
      </w:r>
    </w:p>
    <w:p w14:paraId="765736E0" w14:textId="77777777" w:rsidR="00A5650C" w:rsidRDefault="00000000">
      <w:pPr>
        <w:pStyle w:val="Odstavecseseznamem"/>
        <w:numPr>
          <w:ilvl w:val="0"/>
          <w:numId w:val="7"/>
        </w:numPr>
        <w:tabs>
          <w:tab w:val="left" w:pos="397"/>
        </w:tabs>
        <w:spacing w:before="7"/>
        <w:ind w:left="396" w:right="147" w:hanging="267"/>
        <w:jc w:val="both"/>
        <w:rPr>
          <w:sz w:val="20"/>
        </w:rPr>
      </w:pPr>
      <w:r>
        <w:rPr>
          <w:sz w:val="20"/>
        </w:rPr>
        <w:t xml:space="preserve">Nebylo-li dohodnuto v pojistné smlouvě jinak, vztahuje se pojištění na úrazy pojištěného, ke kterým dojde při jakékoliv činnosti, s výjimkou výluk uvedených v těchto DPPÚ, výluk uvedených ve VPPO a výluk uvedených v pojistné smlouvě. Zda se pojištění vztahuje na všechny druhy plnění nebo jen na některé z nich, je rozhodující obsah pojistné </w:t>
      </w:r>
      <w:r>
        <w:rPr>
          <w:spacing w:val="-3"/>
          <w:sz w:val="20"/>
        </w:rPr>
        <w:t xml:space="preserve">smlouvy,  </w:t>
      </w:r>
      <w:r>
        <w:rPr>
          <w:sz w:val="20"/>
        </w:rPr>
        <w:t>VPPO  a DPPÚ.</w:t>
      </w:r>
    </w:p>
    <w:p w14:paraId="0AE13760" w14:textId="77777777" w:rsidR="00A5650C" w:rsidRDefault="00000000">
      <w:pPr>
        <w:pStyle w:val="Odstavecseseznamem"/>
        <w:numPr>
          <w:ilvl w:val="0"/>
          <w:numId w:val="7"/>
        </w:numPr>
        <w:tabs>
          <w:tab w:val="left" w:pos="388"/>
        </w:tabs>
        <w:spacing w:before="5"/>
        <w:ind w:left="387" w:right="147" w:hanging="267"/>
        <w:jc w:val="both"/>
        <w:rPr>
          <w:sz w:val="20"/>
        </w:rPr>
      </w:pPr>
      <w:r>
        <w:rPr>
          <w:sz w:val="20"/>
        </w:rPr>
        <w:t>Při splnění podmínek pro výplatu pojistného plnění z pojištění se toto pojistné plnění vyplatí nezávisle na případném dalším plnění z jakéhokoliv jiného pojištění sjednaného v pojistné smlouvě.</w:t>
      </w:r>
    </w:p>
    <w:p w14:paraId="7D16050F" w14:textId="77777777" w:rsidR="00A5650C" w:rsidRDefault="00000000">
      <w:pPr>
        <w:pStyle w:val="Odstavecseseznamem"/>
        <w:numPr>
          <w:ilvl w:val="0"/>
          <w:numId w:val="7"/>
        </w:numPr>
        <w:tabs>
          <w:tab w:val="left" w:pos="388"/>
        </w:tabs>
        <w:ind w:left="387" w:hanging="268"/>
        <w:jc w:val="both"/>
        <w:rPr>
          <w:sz w:val="20"/>
        </w:rPr>
      </w:pPr>
      <w:r>
        <w:rPr>
          <w:sz w:val="20"/>
        </w:rPr>
        <w:t>Plnění</w:t>
      </w:r>
      <w:r>
        <w:rPr>
          <w:spacing w:val="-23"/>
          <w:sz w:val="20"/>
        </w:rPr>
        <w:t xml:space="preserve"> </w:t>
      </w:r>
      <w:r>
        <w:rPr>
          <w:sz w:val="20"/>
        </w:rPr>
        <w:t>za</w:t>
      </w:r>
      <w:r>
        <w:rPr>
          <w:spacing w:val="-19"/>
          <w:sz w:val="20"/>
        </w:rPr>
        <w:t xml:space="preserve"> </w:t>
      </w:r>
      <w:r>
        <w:rPr>
          <w:sz w:val="20"/>
        </w:rPr>
        <w:t>smrt</w:t>
      </w:r>
      <w:r>
        <w:rPr>
          <w:spacing w:val="-19"/>
          <w:sz w:val="20"/>
        </w:rPr>
        <w:t xml:space="preserve"> </w:t>
      </w:r>
      <w:r>
        <w:rPr>
          <w:sz w:val="20"/>
        </w:rPr>
        <w:t>následkem</w:t>
      </w:r>
      <w:r>
        <w:rPr>
          <w:spacing w:val="-20"/>
          <w:sz w:val="20"/>
        </w:rPr>
        <w:t xml:space="preserve"> </w:t>
      </w:r>
      <w:r>
        <w:rPr>
          <w:sz w:val="20"/>
        </w:rPr>
        <w:t>úrazu:</w:t>
      </w:r>
    </w:p>
    <w:p w14:paraId="50CD1093" w14:textId="77777777" w:rsidR="00A5650C" w:rsidRDefault="00000000">
      <w:pPr>
        <w:pStyle w:val="Odstavecseseznamem"/>
        <w:numPr>
          <w:ilvl w:val="1"/>
          <w:numId w:val="7"/>
        </w:numPr>
        <w:tabs>
          <w:tab w:val="left" w:pos="652"/>
        </w:tabs>
        <w:spacing w:before="13"/>
        <w:ind w:right="146" w:hanging="248"/>
        <w:jc w:val="both"/>
        <w:rPr>
          <w:sz w:val="20"/>
        </w:rPr>
      </w:pPr>
      <w:r>
        <w:rPr>
          <w:sz w:val="20"/>
        </w:rPr>
        <w:t>zemře-li pojištěný následkem úrazu, který vznikl v době trvání pojištění, nejpozději však do jednoho roku ode dne úrazu, je pojistitel povinen vyplatit pojistnou částku pro případ smrti následkem úrazu tomu, komu smrtí pojištěného</w:t>
      </w:r>
      <w:r>
        <w:rPr>
          <w:spacing w:val="-18"/>
          <w:sz w:val="20"/>
        </w:rPr>
        <w:t xml:space="preserve"> </w:t>
      </w:r>
      <w:r>
        <w:rPr>
          <w:sz w:val="20"/>
        </w:rPr>
        <w:t>vznikloprávo</w:t>
      </w:r>
      <w:r>
        <w:rPr>
          <w:spacing w:val="-19"/>
          <w:sz w:val="20"/>
        </w:rPr>
        <w:t xml:space="preserve"> </w:t>
      </w:r>
      <w:r>
        <w:rPr>
          <w:sz w:val="20"/>
        </w:rPr>
        <w:t>na</w:t>
      </w:r>
      <w:r>
        <w:rPr>
          <w:spacing w:val="-21"/>
          <w:sz w:val="20"/>
        </w:rPr>
        <w:t xml:space="preserve"> </w:t>
      </w:r>
      <w:r>
        <w:rPr>
          <w:sz w:val="20"/>
        </w:rPr>
        <w:t>plnění,</w:t>
      </w:r>
    </w:p>
    <w:p w14:paraId="6601C89E" w14:textId="77777777" w:rsidR="00A5650C" w:rsidRDefault="00000000">
      <w:pPr>
        <w:pStyle w:val="Odstavecseseznamem"/>
        <w:numPr>
          <w:ilvl w:val="1"/>
          <w:numId w:val="7"/>
        </w:numPr>
        <w:tabs>
          <w:tab w:val="left" w:pos="652"/>
        </w:tabs>
        <w:ind w:right="145" w:hanging="248"/>
        <w:jc w:val="both"/>
        <w:rPr>
          <w:sz w:val="20"/>
        </w:rPr>
      </w:pPr>
      <w:r>
        <w:rPr>
          <w:sz w:val="20"/>
        </w:rPr>
        <w:t>zemře-li pojištěný následkem úrazu a pojistitel již plnil za trvalé následky tohoto úrazu, je povinen vyplatit jen případný rozdíl mezi pojistnou částkou pro případ smrti následkem</w:t>
      </w:r>
      <w:r>
        <w:rPr>
          <w:spacing w:val="-23"/>
          <w:sz w:val="20"/>
        </w:rPr>
        <w:t xml:space="preserve"> </w:t>
      </w:r>
      <w:r>
        <w:rPr>
          <w:sz w:val="20"/>
        </w:rPr>
        <w:t>úrazu</w:t>
      </w:r>
      <w:r>
        <w:rPr>
          <w:spacing w:val="-18"/>
          <w:sz w:val="20"/>
        </w:rPr>
        <w:t xml:space="preserve"> </w:t>
      </w:r>
      <w:r>
        <w:rPr>
          <w:sz w:val="20"/>
        </w:rPr>
        <w:t>a</w:t>
      </w:r>
      <w:r>
        <w:rPr>
          <w:spacing w:val="-19"/>
          <w:sz w:val="20"/>
        </w:rPr>
        <w:t xml:space="preserve"> </w:t>
      </w:r>
      <w:r>
        <w:rPr>
          <w:sz w:val="20"/>
        </w:rPr>
        <w:t>částkou</w:t>
      </w:r>
      <w:r>
        <w:rPr>
          <w:spacing w:val="-21"/>
          <w:sz w:val="20"/>
        </w:rPr>
        <w:t xml:space="preserve"> </w:t>
      </w:r>
      <w:r>
        <w:rPr>
          <w:spacing w:val="-9"/>
          <w:sz w:val="20"/>
        </w:rPr>
        <w:t>pojistnéhoplněníjižvyplacenou.</w:t>
      </w:r>
    </w:p>
    <w:p w14:paraId="6D7A40D8" w14:textId="77777777" w:rsidR="00A5650C" w:rsidRDefault="00000000">
      <w:pPr>
        <w:pStyle w:val="Odstavecseseznamem"/>
        <w:numPr>
          <w:ilvl w:val="0"/>
          <w:numId w:val="7"/>
        </w:numPr>
        <w:tabs>
          <w:tab w:val="left" w:pos="397"/>
        </w:tabs>
        <w:spacing w:before="1"/>
        <w:ind w:left="396" w:hanging="270"/>
        <w:jc w:val="both"/>
        <w:rPr>
          <w:sz w:val="20"/>
        </w:rPr>
      </w:pPr>
      <w:r>
        <w:rPr>
          <w:sz w:val="20"/>
        </w:rPr>
        <w:t>Plnění</w:t>
      </w:r>
      <w:r>
        <w:rPr>
          <w:spacing w:val="-23"/>
          <w:sz w:val="20"/>
        </w:rPr>
        <w:t xml:space="preserve"> </w:t>
      </w:r>
      <w:r>
        <w:rPr>
          <w:sz w:val="20"/>
        </w:rPr>
        <w:t>za</w:t>
      </w:r>
      <w:r>
        <w:rPr>
          <w:spacing w:val="-19"/>
          <w:sz w:val="20"/>
        </w:rPr>
        <w:t xml:space="preserve"> </w:t>
      </w:r>
      <w:r>
        <w:rPr>
          <w:sz w:val="20"/>
        </w:rPr>
        <w:t>trvalé</w:t>
      </w:r>
      <w:r>
        <w:rPr>
          <w:spacing w:val="-20"/>
          <w:sz w:val="20"/>
        </w:rPr>
        <w:t xml:space="preserve"> </w:t>
      </w:r>
      <w:r>
        <w:rPr>
          <w:sz w:val="20"/>
        </w:rPr>
        <w:t>následky</w:t>
      </w:r>
      <w:r>
        <w:rPr>
          <w:spacing w:val="-21"/>
          <w:sz w:val="20"/>
        </w:rPr>
        <w:t xml:space="preserve"> </w:t>
      </w:r>
      <w:r>
        <w:rPr>
          <w:sz w:val="20"/>
        </w:rPr>
        <w:t>úrazu:</w:t>
      </w:r>
    </w:p>
    <w:p w14:paraId="06168A72" w14:textId="77777777" w:rsidR="00A5650C" w:rsidRDefault="00000000">
      <w:pPr>
        <w:pStyle w:val="Odstavecseseznamem"/>
        <w:numPr>
          <w:ilvl w:val="1"/>
          <w:numId w:val="7"/>
        </w:numPr>
        <w:tabs>
          <w:tab w:val="left" w:pos="651"/>
        </w:tabs>
        <w:spacing w:before="10"/>
        <w:ind w:left="674" w:right="140" w:hanging="269"/>
        <w:jc w:val="both"/>
        <w:rPr>
          <w:sz w:val="20"/>
        </w:rPr>
      </w:pPr>
      <w:r>
        <w:rPr>
          <w:sz w:val="20"/>
        </w:rPr>
        <w:t xml:space="preserve">zanechal-li úraz pojištěnému trvalé </w:t>
      </w:r>
      <w:r>
        <w:rPr>
          <w:spacing w:val="-3"/>
          <w:sz w:val="20"/>
        </w:rPr>
        <w:t xml:space="preserve">následky, </w:t>
      </w:r>
      <w:r>
        <w:rPr>
          <w:sz w:val="20"/>
        </w:rPr>
        <w:t>vyplatí pojistitel z pojistné částky tolik procent, kolika procentům odpovídá podle oceňovací tabulky rozsah trvalých následků</w:t>
      </w:r>
      <w:r>
        <w:rPr>
          <w:spacing w:val="-16"/>
          <w:sz w:val="20"/>
        </w:rPr>
        <w:t xml:space="preserve"> </w:t>
      </w:r>
      <w:r>
        <w:rPr>
          <w:sz w:val="20"/>
        </w:rPr>
        <w:t>po</w:t>
      </w:r>
      <w:r>
        <w:rPr>
          <w:spacing w:val="-14"/>
          <w:sz w:val="20"/>
        </w:rPr>
        <w:t xml:space="preserve"> </w:t>
      </w:r>
      <w:r>
        <w:rPr>
          <w:sz w:val="20"/>
        </w:rPr>
        <w:t>jejich</w:t>
      </w:r>
      <w:r>
        <w:rPr>
          <w:spacing w:val="-14"/>
          <w:sz w:val="20"/>
        </w:rPr>
        <w:t xml:space="preserve"> </w:t>
      </w:r>
      <w:r>
        <w:rPr>
          <w:sz w:val="20"/>
        </w:rPr>
        <w:t>ustálení</w:t>
      </w:r>
      <w:r>
        <w:rPr>
          <w:spacing w:val="-14"/>
          <w:sz w:val="20"/>
        </w:rPr>
        <w:t xml:space="preserve"> </w:t>
      </w:r>
      <w:r>
        <w:rPr>
          <w:sz w:val="20"/>
        </w:rPr>
        <w:t>a</w:t>
      </w:r>
      <w:r>
        <w:rPr>
          <w:spacing w:val="-16"/>
          <w:sz w:val="20"/>
        </w:rPr>
        <w:t xml:space="preserve"> </w:t>
      </w:r>
      <w:r>
        <w:rPr>
          <w:sz w:val="20"/>
        </w:rPr>
        <w:t>v</w:t>
      </w:r>
      <w:r>
        <w:rPr>
          <w:spacing w:val="-16"/>
          <w:sz w:val="20"/>
        </w:rPr>
        <w:t xml:space="preserve"> </w:t>
      </w:r>
      <w:r>
        <w:rPr>
          <w:sz w:val="20"/>
        </w:rPr>
        <w:t>případě,</w:t>
      </w:r>
      <w:r>
        <w:rPr>
          <w:spacing w:val="-13"/>
          <w:sz w:val="20"/>
        </w:rPr>
        <w:t xml:space="preserve"> </w:t>
      </w:r>
      <w:r>
        <w:rPr>
          <w:sz w:val="20"/>
        </w:rPr>
        <w:t>že</w:t>
      </w:r>
      <w:r>
        <w:rPr>
          <w:spacing w:val="-15"/>
          <w:sz w:val="20"/>
        </w:rPr>
        <w:t xml:space="preserve"> </w:t>
      </w:r>
      <w:r>
        <w:rPr>
          <w:sz w:val="20"/>
        </w:rPr>
        <w:t>se</w:t>
      </w:r>
      <w:r>
        <w:rPr>
          <w:spacing w:val="-16"/>
          <w:sz w:val="20"/>
        </w:rPr>
        <w:t xml:space="preserve"> </w:t>
      </w:r>
      <w:r>
        <w:rPr>
          <w:sz w:val="20"/>
        </w:rPr>
        <w:t>trvalé</w:t>
      </w:r>
      <w:r>
        <w:rPr>
          <w:spacing w:val="-15"/>
          <w:sz w:val="20"/>
        </w:rPr>
        <w:t xml:space="preserve"> </w:t>
      </w:r>
      <w:r>
        <w:rPr>
          <w:sz w:val="20"/>
        </w:rPr>
        <w:t>následky úrazu neustálily do tří let ode dne úrazu, kolika procentům odpovídá</w:t>
      </w:r>
      <w:r>
        <w:rPr>
          <w:spacing w:val="-19"/>
          <w:sz w:val="20"/>
        </w:rPr>
        <w:t xml:space="preserve"> </w:t>
      </w:r>
      <w:r>
        <w:rPr>
          <w:sz w:val="20"/>
        </w:rPr>
        <w:t>jejich</w:t>
      </w:r>
      <w:r>
        <w:rPr>
          <w:spacing w:val="-18"/>
          <w:sz w:val="20"/>
        </w:rPr>
        <w:t xml:space="preserve"> </w:t>
      </w:r>
      <w:r>
        <w:rPr>
          <w:sz w:val="20"/>
        </w:rPr>
        <w:t>stav</w:t>
      </w:r>
      <w:r>
        <w:rPr>
          <w:spacing w:val="-17"/>
          <w:sz w:val="20"/>
        </w:rPr>
        <w:t xml:space="preserve"> </w:t>
      </w:r>
      <w:r>
        <w:rPr>
          <w:sz w:val="20"/>
        </w:rPr>
        <w:t>ke</w:t>
      </w:r>
      <w:r>
        <w:rPr>
          <w:spacing w:val="-18"/>
          <w:sz w:val="20"/>
        </w:rPr>
        <w:t xml:space="preserve"> </w:t>
      </w:r>
      <w:r>
        <w:rPr>
          <w:sz w:val="20"/>
        </w:rPr>
        <w:t>konci</w:t>
      </w:r>
      <w:r>
        <w:rPr>
          <w:spacing w:val="-17"/>
          <w:sz w:val="20"/>
        </w:rPr>
        <w:t xml:space="preserve"> </w:t>
      </w:r>
      <w:r>
        <w:rPr>
          <w:sz w:val="20"/>
        </w:rPr>
        <w:t>této</w:t>
      </w:r>
      <w:r>
        <w:rPr>
          <w:spacing w:val="-17"/>
          <w:sz w:val="20"/>
        </w:rPr>
        <w:t xml:space="preserve"> </w:t>
      </w:r>
      <w:r>
        <w:rPr>
          <w:spacing w:val="-4"/>
          <w:sz w:val="20"/>
        </w:rPr>
        <w:t>lhůty.</w:t>
      </w:r>
      <w:r>
        <w:rPr>
          <w:spacing w:val="-23"/>
          <w:sz w:val="20"/>
        </w:rPr>
        <w:t xml:space="preserve"> </w:t>
      </w:r>
      <w:r>
        <w:rPr>
          <w:sz w:val="20"/>
        </w:rPr>
        <w:t>Stanoví-li</w:t>
      </w:r>
      <w:r>
        <w:rPr>
          <w:spacing w:val="-17"/>
          <w:sz w:val="20"/>
        </w:rPr>
        <w:t xml:space="preserve"> </w:t>
      </w:r>
      <w:r>
        <w:rPr>
          <w:sz w:val="20"/>
        </w:rPr>
        <w:t>oceňovací tabulka pro trvalé následky úrazu procentní rozpětí, určí pojistitel výši pojistného plnění tak, aby v rámci daného rozpětí odpovídala povaze a rozsahu tělesného poškození způsobeného</w:t>
      </w:r>
      <w:r>
        <w:rPr>
          <w:spacing w:val="-19"/>
          <w:sz w:val="20"/>
        </w:rPr>
        <w:t xml:space="preserve"> </w:t>
      </w:r>
      <w:r>
        <w:rPr>
          <w:sz w:val="20"/>
        </w:rPr>
        <w:t>úrazem,</w:t>
      </w:r>
    </w:p>
    <w:p w14:paraId="29C9E127" w14:textId="77777777" w:rsidR="00A5650C" w:rsidRDefault="00000000">
      <w:pPr>
        <w:pStyle w:val="Odstavecseseznamem"/>
        <w:numPr>
          <w:ilvl w:val="1"/>
          <w:numId w:val="7"/>
        </w:numPr>
        <w:tabs>
          <w:tab w:val="left" w:pos="653"/>
        </w:tabs>
        <w:ind w:left="674" w:right="142" w:hanging="267"/>
        <w:jc w:val="both"/>
        <w:rPr>
          <w:sz w:val="20"/>
        </w:rPr>
      </w:pPr>
      <w:r>
        <w:rPr>
          <w:sz w:val="20"/>
        </w:rPr>
        <w:t xml:space="preserve">nemůže-li pojistitel plnit podle předchozího odstavce proto, že trvalé následky úrazu nejsou po uplynutí šesti měsíců ode dne úrazu ještě </w:t>
      </w:r>
      <w:r>
        <w:rPr>
          <w:spacing w:val="-3"/>
          <w:sz w:val="20"/>
        </w:rPr>
        <w:t xml:space="preserve">ustáleny, </w:t>
      </w:r>
      <w:r>
        <w:rPr>
          <w:sz w:val="20"/>
        </w:rPr>
        <w:t>avšak je již známo, jaký bude jejich minimální rozsah, je povinen poskytnout pojištěnému na jeho písemné požádání přiměřenou zálohu,</w:t>
      </w:r>
    </w:p>
    <w:p w14:paraId="40CF4F50" w14:textId="77777777" w:rsidR="00A5650C" w:rsidRDefault="00000000">
      <w:pPr>
        <w:pStyle w:val="Odstavecseseznamem"/>
        <w:numPr>
          <w:ilvl w:val="1"/>
          <w:numId w:val="7"/>
        </w:numPr>
        <w:tabs>
          <w:tab w:val="left" w:pos="651"/>
        </w:tabs>
        <w:spacing w:before="1"/>
        <w:ind w:left="674" w:right="145" w:hanging="269"/>
        <w:jc w:val="both"/>
        <w:rPr>
          <w:sz w:val="20"/>
        </w:rPr>
      </w:pPr>
      <w:r>
        <w:rPr>
          <w:sz w:val="20"/>
        </w:rPr>
        <w:t xml:space="preserve">rozsah trvalých následků a výši pojistného plnění určuje pojistitel na základě lékařské </w:t>
      </w:r>
      <w:r>
        <w:rPr>
          <w:spacing w:val="-3"/>
          <w:sz w:val="20"/>
        </w:rPr>
        <w:t xml:space="preserve">zprávy, </w:t>
      </w:r>
      <w:r>
        <w:rPr>
          <w:sz w:val="20"/>
        </w:rPr>
        <w:t>popřípadě zdravotní dokumentace týkající se úrazu pojištěného, prohlídky pojištěného příslušným odborným lékařem a po případné konzultaci se svým posudkovým lékařem podle zásad uvedených</w:t>
      </w:r>
      <w:r>
        <w:rPr>
          <w:spacing w:val="-19"/>
          <w:sz w:val="20"/>
        </w:rPr>
        <w:t xml:space="preserve"> </w:t>
      </w:r>
      <w:r>
        <w:rPr>
          <w:sz w:val="20"/>
        </w:rPr>
        <w:t>v</w:t>
      </w:r>
      <w:r>
        <w:rPr>
          <w:spacing w:val="-21"/>
          <w:sz w:val="20"/>
        </w:rPr>
        <w:t xml:space="preserve"> </w:t>
      </w:r>
      <w:r>
        <w:rPr>
          <w:sz w:val="20"/>
        </w:rPr>
        <w:t>tomto</w:t>
      </w:r>
      <w:r>
        <w:rPr>
          <w:spacing w:val="-20"/>
          <w:sz w:val="20"/>
        </w:rPr>
        <w:t xml:space="preserve"> </w:t>
      </w:r>
      <w:r>
        <w:rPr>
          <w:sz w:val="20"/>
        </w:rPr>
        <w:t>článku</w:t>
      </w:r>
      <w:r>
        <w:rPr>
          <w:spacing w:val="-19"/>
          <w:sz w:val="20"/>
        </w:rPr>
        <w:t xml:space="preserve"> </w:t>
      </w:r>
      <w:r>
        <w:rPr>
          <w:sz w:val="20"/>
        </w:rPr>
        <w:t>a</w:t>
      </w:r>
      <w:r>
        <w:rPr>
          <w:spacing w:val="-21"/>
          <w:sz w:val="20"/>
        </w:rPr>
        <w:t xml:space="preserve"> </w:t>
      </w:r>
      <w:r>
        <w:rPr>
          <w:sz w:val="20"/>
        </w:rPr>
        <w:t>podle</w:t>
      </w:r>
      <w:r>
        <w:rPr>
          <w:spacing w:val="-21"/>
          <w:sz w:val="20"/>
        </w:rPr>
        <w:t xml:space="preserve"> </w:t>
      </w:r>
      <w:r>
        <w:rPr>
          <w:sz w:val="20"/>
        </w:rPr>
        <w:t>oceňovacítabulky,</w:t>
      </w:r>
    </w:p>
    <w:p w14:paraId="6C22881A" w14:textId="77777777" w:rsidR="00A5650C" w:rsidRDefault="00000000">
      <w:pPr>
        <w:pStyle w:val="Odstavecseseznamem"/>
        <w:numPr>
          <w:ilvl w:val="1"/>
          <w:numId w:val="7"/>
        </w:numPr>
        <w:tabs>
          <w:tab w:val="left" w:pos="651"/>
        </w:tabs>
        <w:spacing w:before="2"/>
        <w:ind w:left="674" w:right="145" w:hanging="269"/>
        <w:jc w:val="both"/>
        <w:rPr>
          <w:sz w:val="20"/>
        </w:rPr>
      </w:pPr>
      <w:r>
        <w:rPr>
          <w:sz w:val="20"/>
        </w:rPr>
        <w:t>týkají-li se trvalé následky úrazu částí těla nebo orgánů, které byly poškozeny již před úrazem, sníží pojistitel pojistné</w:t>
      </w:r>
      <w:r>
        <w:rPr>
          <w:spacing w:val="-7"/>
          <w:sz w:val="20"/>
        </w:rPr>
        <w:t xml:space="preserve"> </w:t>
      </w:r>
      <w:r>
        <w:rPr>
          <w:sz w:val="20"/>
        </w:rPr>
        <w:t>plnění</w:t>
      </w:r>
      <w:r>
        <w:rPr>
          <w:spacing w:val="-4"/>
          <w:sz w:val="20"/>
        </w:rPr>
        <w:t xml:space="preserve"> </w:t>
      </w:r>
      <w:r>
        <w:rPr>
          <w:sz w:val="20"/>
        </w:rPr>
        <w:t>o</w:t>
      </w:r>
      <w:r>
        <w:rPr>
          <w:spacing w:val="-6"/>
          <w:sz w:val="20"/>
        </w:rPr>
        <w:t xml:space="preserve"> </w:t>
      </w:r>
      <w:r>
        <w:rPr>
          <w:sz w:val="20"/>
        </w:rPr>
        <w:t>tolik</w:t>
      </w:r>
      <w:r>
        <w:rPr>
          <w:spacing w:val="-3"/>
          <w:sz w:val="20"/>
        </w:rPr>
        <w:t xml:space="preserve"> </w:t>
      </w:r>
      <w:r>
        <w:rPr>
          <w:sz w:val="20"/>
        </w:rPr>
        <w:t>procent,</w:t>
      </w:r>
      <w:r>
        <w:rPr>
          <w:spacing w:val="-5"/>
          <w:sz w:val="20"/>
        </w:rPr>
        <w:t xml:space="preserve"> </w:t>
      </w:r>
      <w:r>
        <w:rPr>
          <w:sz w:val="20"/>
        </w:rPr>
        <w:t>kolika</w:t>
      </w:r>
      <w:r>
        <w:rPr>
          <w:spacing w:val="-14"/>
          <w:sz w:val="20"/>
        </w:rPr>
        <w:t xml:space="preserve"> </w:t>
      </w:r>
      <w:r>
        <w:rPr>
          <w:sz w:val="20"/>
        </w:rPr>
        <w:t>procentům</w:t>
      </w:r>
      <w:r>
        <w:rPr>
          <w:spacing w:val="-13"/>
          <w:sz w:val="20"/>
        </w:rPr>
        <w:t xml:space="preserve"> </w:t>
      </w:r>
      <w:r>
        <w:rPr>
          <w:sz w:val="20"/>
        </w:rPr>
        <w:t>odpovídá rozsah předcházejícího poškození stanovený též podle oceňovací</w:t>
      </w:r>
      <w:r>
        <w:rPr>
          <w:spacing w:val="-20"/>
          <w:sz w:val="20"/>
        </w:rPr>
        <w:t xml:space="preserve"> </w:t>
      </w:r>
      <w:r>
        <w:rPr>
          <w:sz w:val="20"/>
        </w:rPr>
        <w:t>tabulky</w:t>
      </w:r>
      <w:r>
        <w:rPr>
          <w:spacing w:val="-18"/>
          <w:sz w:val="20"/>
        </w:rPr>
        <w:t xml:space="preserve"> </w:t>
      </w:r>
      <w:r>
        <w:rPr>
          <w:sz w:val="20"/>
        </w:rPr>
        <w:t>pro</w:t>
      </w:r>
      <w:r>
        <w:rPr>
          <w:spacing w:val="-20"/>
          <w:sz w:val="20"/>
        </w:rPr>
        <w:t xml:space="preserve"> </w:t>
      </w:r>
      <w:r>
        <w:rPr>
          <w:sz w:val="20"/>
        </w:rPr>
        <w:t>trvalé</w:t>
      </w:r>
      <w:r>
        <w:rPr>
          <w:spacing w:val="-23"/>
          <w:sz w:val="20"/>
        </w:rPr>
        <w:t xml:space="preserve"> </w:t>
      </w:r>
      <w:r>
        <w:rPr>
          <w:sz w:val="20"/>
        </w:rPr>
        <w:t>následky</w:t>
      </w:r>
      <w:r>
        <w:rPr>
          <w:spacing w:val="-18"/>
          <w:sz w:val="20"/>
        </w:rPr>
        <w:t xml:space="preserve"> </w:t>
      </w:r>
      <w:r>
        <w:rPr>
          <w:sz w:val="20"/>
        </w:rPr>
        <w:t>úrazu,</w:t>
      </w:r>
    </w:p>
    <w:p w14:paraId="03CC37B3" w14:textId="77777777" w:rsidR="00A5650C" w:rsidRDefault="00000000">
      <w:pPr>
        <w:pStyle w:val="Odstavecseseznamem"/>
        <w:numPr>
          <w:ilvl w:val="1"/>
          <w:numId w:val="7"/>
        </w:numPr>
        <w:tabs>
          <w:tab w:val="left" w:pos="654"/>
        </w:tabs>
        <w:ind w:left="676" w:right="141" w:hanging="269"/>
        <w:jc w:val="both"/>
        <w:rPr>
          <w:sz w:val="20"/>
        </w:rPr>
      </w:pPr>
      <w:r>
        <w:rPr>
          <w:sz w:val="20"/>
        </w:rPr>
        <w:t>jestliže před výplatou plnění za trvalé následky úrazu pojištěný zemře, nikoliv však na následky tohoto úrazu, vyplatí pojistitel pojistné plnění tomu, komu smrtí pojištěného vzniklo právo na pojistné plnění. Nejvýše však pojistitel v tomto případě vyplatí plnění odpovídající pojistné částce, dohodnuté v pojistné smlouvě pro případ smrti</w:t>
      </w:r>
      <w:r>
        <w:rPr>
          <w:spacing w:val="-23"/>
          <w:sz w:val="20"/>
        </w:rPr>
        <w:t xml:space="preserve"> </w:t>
      </w:r>
      <w:r>
        <w:rPr>
          <w:sz w:val="20"/>
        </w:rPr>
        <w:t>následkem</w:t>
      </w:r>
      <w:r>
        <w:rPr>
          <w:spacing w:val="-20"/>
          <w:sz w:val="20"/>
        </w:rPr>
        <w:t xml:space="preserve"> </w:t>
      </w:r>
      <w:r>
        <w:rPr>
          <w:sz w:val="20"/>
        </w:rPr>
        <w:t>úrazu,</w:t>
      </w:r>
    </w:p>
    <w:p w14:paraId="4C817105" w14:textId="77777777" w:rsidR="00A5650C" w:rsidRDefault="00000000">
      <w:pPr>
        <w:pStyle w:val="Odstavecseseznamem"/>
        <w:numPr>
          <w:ilvl w:val="1"/>
          <w:numId w:val="7"/>
        </w:numPr>
        <w:tabs>
          <w:tab w:val="left" w:pos="653"/>
        </w:tabs>
        <w:ind w:left="676" w:right="147" w:hanging="269"/>
        <w:jc w:val="both"/>
        <w:rPr>
          <w:sz w:val="20"/>
        </w:rPr>
      </w:pPr>
      <w:r>
        <w:rPr>
          <w:sz w:val="20"/>
        </w:rPr>
        <w:t>bylo-li jediným úrazem pojištěnému způsobeno několik trvalých</w:t>
      </w:r>
      <w:r>
        <w:rPr>
          <w:spacing w:val="-15"/>
          <w:sz w:val="20"/>
        </w:rPr>
        <w:t xml:space="preserve"> </w:t>
      </w:r>
      <w:r>
        <w:rPr>
          <w:sz w:val="20"/>
        </w:rPr>
        <w:t>následků</w:t>
      </w:r>
      <w:r>
        <w:rPr>
          <w:spacing w:val="-15"/>
          <w:sz w:val="20"/>
        </w:rPr>
        <w:t xml:space="preserve"> </w:t>
      </w:r>
      <w:r>
        <w:rPr>
          <w:sz w:val="20"/>
        </w:rPr>
        <w:t>různého</w:t>
      </w:r>
      <w:r>
        <w:rPr>
          <w:spacing w:val="-17"/>
          <w:sz w:val="20"/>
        </w:rPr>
        <w:t xml:space="preserve"> </w:t>
      </w:r>
      <w:r>
        <w:rPr>
          <w:sz w:val="20"/>
        </w:rPr>
        <w:t>druhu,</w:t>
      </w:r>
      <w:r>
        <w:rPr>
          <w:spacing w:val="-14"/>
          <w:sz w:val="20"/>
        </w:rPr>
        <w:t xml:space="preserve"> </w:t>
      </w:r>
      <w:r>
        <w:rPr>
          <w:sz w:val="20"/>
        </w:rPr>
        <w:t>hodnotí</w:t>
      </w:r>
      <w:r>
        <w:rPr>
          <w:spacing w:val="-18"/>
          <w:sz w:val="20"/>
        </w:rPr>
        <w:t xml:space="preserve"> </w:t>
      </w:r>
      <w:r>
        <w:rPr>
          <w:sz w:val="20"/>
        </w:rPr>
        <w:t>se</w:t>
      </w:r>
      <w:r>
        <w:rPr>
          <w:spacing w:val="-18"/>
          <w:sz w:val="20"/>
        </w:rPr>
        <w:t xml:space="preserve"> </w:t>
      </w:r>
      <w:r>
        <w:rPr>
          <w:sz w:val="20"/>
        </w:rPr>
        <w:t>celkové</w:t>
      </w:r>
      <w:r>
        <w:rPr>
          <w:spacing w:val="-16"/>
          <w:sz w:val="20"/>
        </w:rPr>
        <w:t xml:space="preserve"> </w:t>
      </w:r>
      <w:r>
        <w:rPr>
          <w:sz w:val="20"/>
        </w:rPr>
        <w:t>trvalé</w:t>
      </w:r>
    </w:p>
    <w:p w14:paraId="1CD99FFD" w14:textId="77777777" w:rsidR="00A5650C" w:rsidRDefault="00A5650C">
      <w:pPr>
        <w:jc w:val="both"/>
        <w:rPr>
          <w:sz w:val="20"/>
        </w:rPr>
        <w:sectPr w:rsidR="00A5650C">
          <w:pgSz w:w="11920" w:h="16850"/>
          <w:pgMar w:top="280" w:right="220" w:bottom="440" w:left="220" w:header="0" w:footer="258" w:gutter="0"/>
          <w:cols w:num="2" w:space="708" w:equalWidth="0">
            <w:col w:w="5557" w:space="357"/>
            <w:col w:w="5566"/>
          </w:cols>
        </w:sectPr>
      </w:pPr>
    </w:p>
    <w:p w14:paraId="63DB7836" w14:textId="49439701" w:rsidR="00A5650C" w:rsidRDefault="00120113">
      <w:pPr>
        <w:spacing w:before="40"/>
        <w:ind w:left="775" w:right="39"/>
        <w:jc w:val="both"/>
        <w:rPr>
          <w:sz w:val="20"/>
        </w:rPr>
      </w:pPr>
      <w:r>
        <w:rPr>
          <w:noProof/>
        </w:rPr>
        <w:lastRenderedPageBreak/>
        <mc:AlternateContent>
          <mc:Choice Requires="wps">
            <w:drawing>
              <wp:anchor distT="0" distB="0" distL="114300" distR="114300" simplePos="0" relativeHeight="251692032" behindDoc="0" locked="0" layoutInCell="1" allowOverlap="1" wp14:anchorId="108C0072" wp14:editId="5E219450">
                <wp:simplePos x="0" y="0"/>
                <wp:positionH relativeFrom="page">
                  <wp:posOffset>3780790</wp:posOffset>
                </wp:positionH>
                <wp:positionV relativeFrom="page">
                  <wp:posOffset>215900</wp:posOffset>
                </wp:positionV>
                <wp:extent cx="0" cy="10134600"/>
                <wp:effectExtent l="0" t="0" r="0" b="0"/>
                <wp:wrapNone/>
                <wp:docPr id="5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346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1E710" id="Line 25"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17pt" to="297.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" strokeweight=".72pt">
                <w10:wrap anchorx="page" anchory="page"/>
              </v:line>
            </w:pict>
          </mc:Fallback>
        </mc:AlternateContent>
      </w:r>
      <w:r w:rsidR="00000000">
        <w:rPr>
          <w:sz w:val="20"/>
        </w:rPr>
        <w:t>následky součtem procent pro jednotlivé trvalé následky. Týkají-li se však jednotlivé následky téhož údu, orgánu nebo jejich částí, hodnotí se jako celek, a to nejvýše procentem, stanoveným v oceňovací tabulce pro anatomickou nebo funkční ztrátu příslušného údu, orgánu nebo jeho části,</w:t>
      </w:r>
    </w:p>
    <w:p w14:paraId="759F9E82" w14:textId="77777777" w:rsidR="00A5650C" w:rsidRDefault="00000000">
      <w:pPr>
        <w:pStyle w:val="Odstavecseseznamem"/>
        <w:numPr>
          <w:ilvl w:val="1"/>
          <w:numId w:val="7"/>
        </w:numPr>
        <w:tabs>
          <w:tab w:val="left" w:pos="755"/>
        </w:tabs>
        <w:ind w:left="778" w:right="41" w:hanging="269"/>
        <w:jc w:val="both"/>
        <w:rPr>
          <w:sz w:val="20"/>
        </w:rPr>
      </w:pPr>
      <w:r>
        <w:rPr>
          <w:sz w:val="20"/>
        </w:rPr>
        <w:t>pojistitel je povinen vyplatit za trvalé následky úrazu způsobené</w:t>
      </w:r>
      <w:r>
        <w:rPr>
          <w:spacing w:val="-11"/>
          <w:sz w:val="20"/>
        </w:rPr>
        <w:t xml:space="preserve"> </w:t>
      </w:r>
      <w:r>
        <w:rPr>
          <w:sz w:val="20"/>
        </w:rPr>
        <w:t>jedním</w:t>
      </w:r>
      <w:r>
        <w:rPr>
          <w:spacing w:val="-10"/>
          <w:sz w:val="20"/>
        </w:rPr>
        <w:t xml:space="preserve"> </w:t>
      </w:r>
      <w:r>
        <w:rPr>
          <w:sz w:val="20"/>
        </w:rPr>
        <w:t>úrazovým</w:t>
      </w:r>
      <w:r>
        <w:rPr>
          <w:spacing w:val="-10"/>
          <w:sz w:val="20"/>
        </w:rPr>
        <w:t xml:space="preserve"> </w:t>
      </w:r>
      <w:r>
        <w:rPr>
          <w:sz w:val="20"/>
        </w:rPr>
        <w:t>dějem</w:t>
      </w:r>
      <w:r>
        <w:rPr>
          <w:spacing w:val="-10"/>
          <w:sz w:val="20"/>
        </w:rPr>
        <w:t xml:space="preserve"> </w:t>
      </w:r>
      <w:r>
        <w:rPr>
          <w:sz w:val="20"/>
        </w:rPr>
        <w:t>nejvýše</w:t>
      </w:r>
      <w:r>
        <w:rPr>
          <w:spacing w:val="-10"/>
          <w:sz w:val="20"/>
        </w:rPr>
        <w:t xml:space="preserve"> </w:t>
      </w:r>
      <w:r>
        <w:rPr>
          <w:sz w:val="20"/>
        </w:rPr>
        <w:t>100</w:t>
      </w:r>
      <w:r>
        <w:rPr>
          <w:spacing w:val="-9"/>
          <w:sz w:val="20"/>
        </w:rPr>
        <w:t xml:space="preserve"> </w:t>
      </w:r>
      <w:r>
        <w:rPr>
          <w:sz w:val="20"/>
        </w:rPr>
        <w:t>%</w:t>
      </w:r>
      <w:r>
        <w:rPr>
          <w:spacing w:val="-10"/>
          <w:sz w:val="20"/>
        </w:rPr>
        <w:t xml:space="preserve"> </w:t>
      </w:r>
      <w:r>
        <w:rPr>
          <w:sz w:val="20"/>
        </w:rPr>
        <w:t xml:space="preserve">pojistné </w:t>
      </w:r>
      <w:r>
        <w:rPr>
          <w:spacing w:val="-3"/>
          <w:sz w:val="20"/>
        </w:rPr>
        <w:t xml:space="preserve">částky, </w:t>
      </w:r>
      <w:r>
        <w:rPr>
          <w:sz w:val="20"/>
        </w:rPr>
        <w:t>a to i v případě, kdy součet procent pro jednotlivé následkyhranici</w:t>
      </w:r>
      <w:r>
        <w:rPr>
          <w:spacing w:val="-19"/>
          <w:sz w:val="20"/>
        </w:rPr>
        <w:t xml:space="preserve"> </w:t>
      </w:r>
      <w:r>
        <w:rPr>
          <w:sz w:val="20"/>
        </w:rPr>
        <w:t>100</w:t>
      </w:r>
      <w:r>
        <w:rPr>
          <w:spacing w:val="-19"/>
          <w:sz w:val="20"/>
        </w:rPr>
        <w:t xml:space="preserve"> </w:t>
      </w:r>
      <w:r>
        <w:rPr>
          <w:sz w:val="20"/>
        </w:rPr>
        <w:t>%</w:t>
      </w:r>
      <w:r>
        <w:rPr>
          <w:spacing w:val="-23"/>
          <w:sz w:val="20"/>
        </w:rPr>
        <w:t xml:space="preserve"> </w:t>
      </w:r>
      <w:r>
        <w:rPr>
          <w:sz w:val="20"/>
        </w:rPr>
        <w:t>překročí,</w:t>
      </w:r>
    </w:p>
    <w:p w14:paraId="0790DAD7" w14:textId="77777777" w:rsidR="00A5650C" w:rsidRDefault="00000000">
      <w:pPr>
        <w:pStyle w:val="Odstavecseseznamem"/>
        <w:numPr>
          <w:ilvl w:val="1"/>
          <w:numId w:val="7"/>
        </w:numPr>
        <w:tabs>
          <w:tab w:val="left" w:pos="755"/>
        </w:tabs>
        <w:ind w:left="778" w:right="38" w:hanging="269"/>
        <w:jc w:val="both"/>
        <w:rPr>
          <w:sz w:val="20"/>
        </w:rPr>
      </w:pPr>
      <w:r>
        <w:rPr>
          <w:sz w:val="20"/>
        </w:rPr>
        <w:t>v</w:t>
      </w:r>
      <w:r>
        <w:rPr>
          <w:spacing w:val="-3"/>
          <w:sz w:val="20"/>
        </w:rPr>
        <w:t xml:space="preserve"> </w:t>
      </w:r>
      <w:r>
        <w:rPr>
          <w:sz w:val="20"/>
        </w:rPr>
        <w:t>pojistné</w:t>
      </w:r>
      <w:r>
        <w:rPr>
          <w:spacing w:val="-8"/>
          <w:sz w:val="20"/>
        </w:rPr>
        <w:t xml:space="preserve"> </w:t>
      </w:r>
      <w:r>
        <w:rPr>
          <w:sz w:val="20"/>
        </w:rPr>
        <w:t>smlouvě</w:t>
      </w:r>
      <w:r>
        <w:rPr>
          <w:spacing w:val="-9"/>
          <w:sz w:val="20"/>
        </w:rPr>
        <w:t xml:space="preserve"> </w:t>
      </w:r>
      <w:r>
        <w:rPr>
          <w:sz w:val="20"/>
        </w:rPr>
        <w:t>může</w:t>
      </w:r>
      <w:r>
        <w:rPr>
          <w:spacing w:val="-5"/>
          <w:sz w:val="20"/>
        </w:rPr>
        <w:t xml:space="preserve"> </w:t>
      </w:r>
      <w:r>
        <w:rPr>
          <w:sz w:val="20"/>
        </w:rPr>
        <w:t>být</w:t>
      </w:r>
      <w:r>
        <w:rPr>
          <w:spacing w:val="-7"/>
          <w:sz w:val="20"/>
        </w:rPr>
        <w:t xml:space="preserve"> </w:t>
      </w:r>
      <w:r>
        <w:rPr>
          <w:sz w:val="20"/>
        </w:rPr>
        <w:t>ujednáno</w:t>
      </w:r>
      <w:r>
        <w:rPr>
          <w:spacing w:val="-7"/>
          <w:sz w:val="20"/>
        </w:rPr>
        <w:t xml:space="preserve"> </w:t>
      </w:r>
      <w:r>
        <w:rPr>
          <w:sz w:val="20"/>
        </w:rPr>
        <w:t>progresivní</w:t>
      </w:r>
      <w:r>
        <w:rPr>
          <w:spacing w:val="-7"/>
          <w:sz w:val="20"/>
        </w:rPr>
        <w:t xml:space="preserve"> </w:t>
      </w:r>
      <w:r>
        <w:rPr>
          <w:sz w:val="20"/>
        </w:rPr>
        <w:t>pojistné plnění. Tabulka, ve které pojistitel stanoví výši pojistného plnění z násobku pojistné částky je v tomto případě uvedena v pojistné</w:t>
      </w:r>
      <w:r>
        <w:rPr>
          <w:spacing w:val="-3"/>
          <w:sz w:val="20"/>
        </w:rPr>
        <w:t xml:space="preserve"> </w:t>
      </w:r>
      <w:r>
        <w:rPr>
          <w:sz w:val="20"/>
        </w:rPr>
        <w:t>smlouvě.</w:t>
      </w:r>
    </w:p>
    <w:p w14:paraId="5B281616" w14:textId="77777777" w:rsidR="00A5650C" w:rsidRDefault="00000000">
      <w:pPr>
        <w:pStyle w:val="Odstavecseseznamem"/>
        <w:numPr>
          <w:ilvl w:val="0"/>
          <w:numId w:val="7"/>
        </w:numPr>
        <w:tabs>
          <w:tab w:val="left" w:pos="498"/>
        </w:tabs>
        <w:spacing w:before="2"/>
        <w:ind w:hanging="267"/>
        <w:jc w:val="both"/>
        <w:rPr>
          <w:sz w:val="20"/>
        </w:rPr>
      </w:pPr>
      <w:r>
        <w:rPr>
          <w:sz w:val="20"/>
        </w:rPr>
        <w:t>Plnění</w:t>
      </w:r>
      <w:r>
        <w:rPr>
          <w:spacing w:val="-23"/>
          <w:sz w:val="20"/>
        </w:rPr>
        <w:t xml:space="preserve"> </w:t>
      </w:r>
      <w:r>
        <w:rPr>
          <w:sz w:val="20"/>
        </w:rPr>
        <w:t>za</w:t>
      </w:r>
      <w:r>
        <w:rPr>
          <w:spacing w:val="-19"/>
          <w:sz w:val="20"/>
        </w:rPr>
        <w:t xml:space="preserve"> </w:t>
      </w:r>
      <w:r>
        <w:rPr>
          <w:sz w:val="20"/>
        </w:rPr>
        <w:t>dobu</w:t>
      </w:r>
      <w:r>
        <w:rPr>
          <w:spacing w:val="-21"/>
          <w:sz w:val="20"/>
        </w:rPr>
        <w:t xml:space="preserve"> </w:t>
      </w:r>
      <w:r>
        <w:rPr>
          <w:sz w:val="20"/>
        </w:rPr>
        <w:t>nezbytného</w:t>
      </w:r>
      <w:r>
        <w:rPr>
          <w:spacing w:val="-18"/>
          <w:sz w:val="20"/>
        </w:rPr>
        <w:t xml:space="preserve"> </w:t>
      </w:r>
      <w:r>
        <w:rPr>
          <w:sz w:val="20"/>
        </w:rPr>
        <w:t>léčení:</w:t>
      </w:r>
    </w:p>
    <w:p w14:paraId="2BE43BBC" w14:textId="77777777" w:rsidR="00A5650C" w:rsidRDefault="00000000">
      <w:pPr>
        <w:pStyle w:val="Odstavecseseznamem"/>
        <w:numPr>
          <w:ilvl w:val="1"/>
          <w:numId w:val="7"/>
        </w:numPr>
        <w:tabs>
          <w:tab w:val="left" w:pos="755"/>
        </w:tabs>
        <w:spacing w:before="10"/>
        <w:ind w:left="775" w:right="40" w:hanging="269"/>
        <w:jc w:val="both"/>
        <w:rPr>
          <w:sz w:val="20"/>
        </w:rPr>
      </w:pPr>
      <w:r>
        <w:rPr>
          <w:sz w:val="20"/>
        </w:rPr>
        <w:t>dojde-li k úrazu pojištěného a doba, která je podle poznatků lékařské vědy obvykle potřebná ke zhojení nebo ustálení</w:t>
      </w:r>
      <w:r>
        <w:rPr>
          <w:spacing w:val="-9"/>
          <w:sz w:val="20"/>
        </w:rPr>
        <w:t xml:space="preserve"> </w:t>
      </w:r>
      <w:r>
        <w:rPr>
          <w:sz w:val="20"/>
        </w:rPr>
        <w:t>tělesného</w:t>
      </w:r>
      <w:r>
        <w:rPr>
          <w:spacing w:val="-8"/>
          <w:sz w:val="20"/>
        </w:rPr>
        <w:t xml:space="preserve"> </w:t>
      </w:r>
      <w:r>
        <w:rPr>
          <w:sz w:val="20"/>
        </w:rPr>
        <w:t>poškození</w:t>
      </w:r>
      <w:r>
        <w:rPr>
          <w:spacing w:val="-11"/>
          <w:sz w:val="20"/>
        </w:rPr>
        <w:t xml:space="preserve"> </w:t>
      </w:r>
      <w:r>
        <w:rPr>
          <w:sz w:val="20"/>
        </w:rPr>
        <w:t>způsobeného</w:t>
      </w:r>
      <w:r>
        <w:rPr>
          <w:spacing w:val="-4"/>
          <w:sz w:val="20"/>
        </w:rPr>
        <w:t xml:space="preserve"> </w:t>
      </w:r>
      <w:r>
        <w:rPr>
          <w:sz w:val="20"/>
        </w:rPr>
        <w:t>úrazem</w:t>
      </w:r>
      <w:r>
        <w:rPr>
          <w:spacing w:val="-7"/>
          <w:sz w:val="20"/>
        </w:rPr>
        <w:t xml:space="preserve"> </w:t>
      </w:r>
      <w:r>
        <w:rPr>
          <w:sz w:val="20"/>
        </w:rPr>
        <w:t>je</w:t>
      </w:r>
      <w:r>
        <w:rPr>
          <w:spacing w:val="-6"/>
          <w:sz w:val="20"/>
        </w:rPr>
        <w:t xml:space="preserve"> </w:t>
      </w:r>
      <w:r>
        <w:rPr>
          <w:sz w:val="20"/>
        </w:rPr>
        <w:t>delší než 14 dní, je pojistitel povinen vyplatit z pojistné částky tolik</w:t>
      </w:r>
      <w:r>
        <w:rPr>
          <w:spacing w:val="-9"/>
          <w:sz w:val="20"/>
        </w:rPr>
        <w:t xml:space="preserve"> </w:t>
      </w:r>
      <w:r>
        <w:rPr>
          <w:sz w:val="20"/>
        </w:rPr>
        <w:t>procent,</w:t>
      </w:r>
      <w:r>
        <w:rPr>
          <w:spacing w:val="-9"/>
          <w:sz w:val="20"/>
        </w:rPr>
        <w:t xml:space="preserve"> </w:t>
      </w:r>
      <w:r>
        <w:rPr>
          <w:sz w:val="20"/>
        </w:rPr>
        <w:t>kolika</w:t>
      </w:r>
      <w:r>
        <w:rPr>
          <w:spacing w:val="-7"/>
          <w:sz w:val="20"/>
        </w:rPr>
        <w:t xml:space="preserve"> </w:t>
      </w:r>
      <w:r>
        <w:rPr>
          <w:sz w:val="20"/>
        </w:rPr>
        <w:t>procentům</w:t>
      </w:r>
      <w:r>
        <w:rPr>
          <w:spacing w:val="-10"/>
          <w:sz w:val="20"/>
        </w:rPr>
        <w:t xml:space="preserve"> </w:t>
      </w:r>
      <w:r>
        <w:rPr>
          <w:sz w:val="20"/>
        </w:rPr>
        <w:t>podle</w:t>
      </w:r>
      <w:r>
        <w:rPr>
          <w:spacing w:val="-11"/>
          <w:sz w:val="20"/>
        </w:rPr>
        <w:t xml:space="preserve"> </w:t>
      </w:r>
      <w:r>
        <w:rPr>
          <w:sz w:val="20"/>
        </w:rPr>
        <w:t>oceňovacích</w:t>
      </w:r>
      <w:r>
        <w:rPr>
          <w:spacing w:val="-11"/>
          <w:sz w:val="20"/>
        </w:rPr>
        <w:t xml:space="preserve"> </w:t>
      </w:r>
      <w:r>
        <w:rPr>
          <w:sz w:val="20"/>
        </w:rPr>
        <w:t>tabulek odpovídá průměrná doba nezbytného léčení tohoto tělesného poškození. Dobu nezbytného léčení stanoví ošetřující</w:t>
      </w:r>
      <w:r>
        <w:rPr>
          <w:spacing w:val="-20"/>
          <w:sz w:val="20"/>
        </w:rPr>
        <w:t xml:space="preserve"> </w:t>
      </w:r>
      <w:r>
        <w:rPr>
          <w:sz w:val="20"/>
        </w:rPr>
        <w:t>lékař,</w:t>
      </w:r>
    </w:p>
    <w:p w14:paraId="6DD46ACB" w14:textId="77777777" w:rsidR="00A5650C" w:rsidRDefault="00000000">
      <w:pPr>
        <w:pStyle w:val="Odstavecseseznamem"/>
        <w:numPr>
          <w:ilvl w:val="1"/>
          <w:numId w:val="7"/>
        </w:numPr>
        <w:tabs>
          <w:tab w:val="left" w:pos="752"/>
        </w:tabs>
        <w:spacing w:before="1"/>
        <w:ind w:left="775" w:right="41" w:hanging="269"/>
        <w:jc w:val="both"/>
        <w:rPr>
          <w:sz w:val="20"/>
        </w:rPr>
      </w:pPr>
      <w:r>
        <w:rPr>
          <w:sz w:val="20"/>
        </w:rPr>
        <w:t>podle přiměřené doby nezbytného léčení je pojistitel povinen</w:t>
      </w:r>
      <w:r>
        <w:rPr>
          <w:spacing w:val="-11"/>
          <w:sz w:val="20"/>
        </w:rPr>
        <w:t xml:space="preserve"> </w:t>
      </w:r>
      <w:r>
        <w:rPr>
          <w:sz w:val="20"/>
        </w:rPr>
        <w:t>plnit</w:t>
      </w:r>
      <w:r>
        <w:rPr>
          <w:spacing w:val="-13"/>
          <w:sz w:val="20"/>
        </w:rPr>
        <w:t xml:space="preserve"> </w:t>
      </w:r>
      <w:r>
        <w:rPr>
          <w:sz w:val="20"/>
        </w:rPr>
        <w:t>při</w:t>
      </w:r>
      <w:r>
        <w:rPr>
          <w:spacing w:val="-13"/>
          <w:sz w:val="20"/>
        </w:rPr>
        <w:t xml:space="preserve"> </w:t>
      </w:r>
      <w:r>
        <w:rPr>
          <w:sz w:val="20"/>
        </w:rPr>
        <w:t>výrazných</w:t>
      </w:r>
      <w:r>
        <w:rPr>
          <w:spacing w:val="-11"/>
          <w:sz w:val="20"/>
        </w:rPr>
        <w:t xml:space="preserve"> </w:t>
      </w:r>
      <w:r>
        <w:rPr>
          <w:sz w:val="20"/>
        </w:rPr>
        <w:t>komplikacích,</w:t>
      </w:r>
      <w:r>
        <w:rPr>
          <w:spacing w:val="-11"/>
          <w:sz w:val="20"/>
        </w:rPr>
        <w:t xml:space="preserve"> </w:t>
      </w:r>
      <w:r>
        <w:rPr>
          <w:sz w:val="20"/>
        </w:rPr>
        <w:t>jestliže</w:t>
      </w:r>
      <w:r>
        <w:rPr>
          <w:spacing w:val="-12"/>
          <w:sz w:val="20"/>
        </w:rPr>
        <w:t xml:space="preserve"> </w:t>
      </w:r>
      <w:r>
        <w:rPr>
          <w:sz w:val="20"/>
        </w:rPr>
        <w:t>tato</w:t>
      </w:r>
      <w:r>
        <w:rPr>
          <w:spacing w:val="-11"/>
          <w:sz w:val="20"/>
        </w:rPr>
        <w:t xml:space="preserve"> </w:t>
      </w:r>
      <w:r>
        <w:rPr>
          <w:sz w:val="20"/>
        </w:rPr>
        <w:t>doba přesáhne dobu nezbytného léčení vlastního tělesného poškozenízpůsobeného</w:t>
      </w:r>
      <w:r>
        <w:rPr>
          <w:spacing w:val="-18"/>
          <w:sz w:val="20"/>
        </w:rPr>
        <w:t xml:space="preserve"> </w:t>
      </w:r>
      <w:r>
        <w:rPr>
          <w:sz w:val="20"/>
        </w:rPr>
        <w:t>úrazem,</w:t>
      </w:r>
      <w:r>
        <w:rPr>
          <w:spacing w:val="-19"/>
          <w:sz w:val="20"/>
        </w:rPr>
        <w:t xml:space="preserve"> </w:t>
      </w:r>
      <w:r>
        <w:rPr>
          <w:sz w:val="20"/>
        </w:rPr>
        <w:t>a</w:t>
      </w:r>
      <w:r>
        <w:rPr>
          <w:spacing w:val="-19"/>
          <w:sz w:val="20"/>
        </w:rPr>
        <w:t xml:space="preserve"> </w:t>
      </w:r>
      <w:r>
        <w:rPr>
          <w:sz w:val="20"/>
        </w:rPr>
        <w:t>to:</w:t>
      </w:r>
    </w:p>
    <w:p w14:paraId="0911E33D" w14:textId="77777777" w:rsidR="00A5650C" w:rsidRDefault="00000000">
      <w:pPr>
        <w:pStyle w:val="Odstavecseseznamem"/>
        <w:numPr>
          <w:ilvl w:val="2"/>
          <w:numId w:val="7"/>
        </w:numPr>
        <w:tabs>
          <w:tab w:val="left" w:pos="1609"/>
        </w:tabs>
        <w:ind w:right="45"/>
        <w:rPr>
          <w:sz w:val="20"/>
        </w:rPr>
      </w:pPr>
      <w:r>
        <w:rPr>
          <w:sz w:val="20"/>
        </w:rPr>
        <w:t>v případě uvedeném v tomto článku, odst. 14, písm.</w:t>
      </w:r>
      <w:r>
        <w:rPr>
          <w:spacing w:val="-20"/>
          <w:sz w:val="20"/>
        </w:rPr>
        <w:t xml:space="preserve"> </w:t>
      </w:r>
      <w:r>
        <w:rPr>
          <w:sz w:val="20"/>
        </w:rPr>
        <w:t>a),</w:t>
      </w:r>
      <w:r>
        <w:rPr>
          <w:spacing w:val="-18"/>
          <w:sz w:val="20"/>
        </w:rPr>
        <w:t xml:space="preserve"> </w:t>
      </w:r>
      <w:r>
        <w:rPr>
          <w:sz w:val="20"/>
        </w:rPr>
        <w:t>b)</w:t>
      </w:r>
      <w:r>
        <w:rPr>
          <w:spacing w:val="-20"/>
          <w:sz w:val="20"/>
        </w:rPr>
        <w:t xml:space="preserve"> </w:t>
      </w:r>
      <w:r>
        <w:rPr>
          <w:sz w:val="20"/>
        </w:rPr>
        <w:t>a</w:t>
      </w:r>
      <w:r>
        <w:rPr>
          <w:spacing w:val="-22"/>
          <w:sz w:val="20"/>
        </w:rPr>
        <w:t xml:space="preserve"> </w:t>
      </w:r>
      <w:r>
        <w:rPr>
          <w:sz w:val="20"/>
        </w:rPr>
        <w:t>d)</w:t>
      </w:r>
      <w:r>
        <w:rPr>
          <w:spacing w:val="-22"/>
          <w:sz w:val="20"/>
        </w:rPr>
        <w:t xml:space="preserve"> </w:t>
      </w:r>
      <w:r>
        <w:rPr>
          <w:sz w:val="20"/>
        </w:rPr>
        <w:t>o</w:t>
      </w:r>
      <w:r>
        <w:rPr>
          <w:spacing w:val="-19"/>
          <w:sz w:val="20"/>
        </w:rPr>
        <w:t xml:space="preserve"> </w:t>
      </w:r>
      <w:r>
        <w:rPr>
          <w:sz w:val="20"/>
        </w:rPr>
        <w:t>více</w:t>
      </w:r>
      <w:r>
        <w:rPr>
          <w:spacing w:val="-20"/>
          <w:sz w:val="20"/>
        </w:rPr>
        <w:t xml:space="preserve"> </w:t>
      </w:r>
      <w:r>
        <w:rPr>
          <w:sz w:val="20"/>
        </w:rPr>
        <w:t>než</w:t>
      </w:r>
      <w:r>
        <w:rPr>
          <w:spacing w:val="-20"/>
          <w:sz w:val="20"/>
        </w:rPr>
        <w:t xml:space="preserve"> </w:t>
      </w:r>
      <w:r>
        <w:rPr>
          <w:sz w:val="20"/>
        </w:rPr>
        <w:t>čtyři</w:t>
      </w:r>
      <w:r>
        <w:rPr>
          <w:spacing w:val="-19"/>
          <w:sz w:val="20"/>
        </w:rPr>
        <w:t xml:space="preserve"> </w:t>
      </w:r>
      <w:r>
        <w:rPr>
          <w:spacing w:val="-3"/>
          <w:sz w:val="20"/>
        </w:rPr>
        <w:t>týdny,</w:t>
      </w:r>
    </w:p>
    <w:p w14:paraId="0E474772" w14:textId="77777777" w:rsidR="00A5650C" w:rsidRDefault="00000000">
      <w:pPr>
        <w:pStyle w:val="Odstavecseseznamem"/>
        <w:numPr>
          <w:ilvl w:val="2"/>
          <w:numId w:val="7"/>
        </w:numPr>
        <w:tabs>
          <w:tab w:val="left" w:pos="1609"/>
        </w:tabs>
        <w:spacing w:before="4"/>
        <w:ind w:right="44"/>
        <w:rPr>
          <w:sz w:val="20"/>
        </w:rPr>
      </w:pPr>
      <w:r>
        <w:rPr>
          <w:sz w:val="20"/>
        </w:rPr>
        <w:t>pro celkový zdravotní stav pojištěného, který nemá</w:t>
      </w:r>
      <w:r>
        <w:rPr>
          <w:spacing w:val="-19"/>
          <w:sz w:val="20"/>
        </w:rPr>
        <w:t xml:space="preserve"> </w:t>
      </w:r>
      <w:r>
        <w:rPr>
          <w:sz w:val="20"/>
        </w:rPr>
        <w:t>povahunemoci,</w:t>
      </w:r>
      <w:r>
        <w:rPr>
          <w:spacing w:val="-19"/>
          <w:sz w:val="20"/>
        </w:rPr>
        <w:t xml:space="preserve"> </w:t>
      </w:r>
      <w:r>
        <w:rPr>
          <w:sz w:val="20"/>
        </w:rPr>
        <w:t>o</w:t>
      </w:r>
      <w:r>
        <w:rPr>
          <w:spacing w:val="-18"/>
          <w:sz w:val="20"/>
        </w:rPr>
        <w:t xml:space="preserve"> </w:t>
      </w:r>
      <w:r>
        <w:rPr>
          <w:sz w:val="20"/>
        </w:rPr>
        <w:t>více</w:t>
      </w:r>
      <w:r>
        <w:rPr>
          <w:spacing w:val="-23"/>
          <w:sz w:val="20"/>
        </w:rPr>
        <w:t xml:space="preserve"> </w:t>
      </w:r>
      <w:r>
        <w:rPr>
          <w:sz w:val="20"/>
        </w:rPr>
        <w:t>než</w:t>
      </w:r>
      <w:r>
        <w:rPr>
          <w:spacing w:val="-19"/>
          <w:sz w:val="20"/>
        </w:rPr>
        <w:t xml:space="preserve"> </w:t>
      </w:r>
      <w:r>
        <w:rPr>
          <w:sz w:val="20"/>
        </w:rPr>
        <w:t>čtyři</w:t>
      </w:r>
      <w:r>
        <w:rPr>
          <w:spacing w:val="-18"/>
          <w:sz w:val="20"/>
        </w:rPr>
        <w:t xml:space="preserve"> </w:t>
      </w:r>
      <w:r>
        <w:rPr>
          <w:spacing w:val="-3"/>
          <w:sz w:val="20"/>
        </w:rPr>
        <w:t>týdny,</w:t>
      </w:r>
    </w:p>
    <w:p w14:paraId="5F8CA14D" w14:textId="77777777" w:rsidR="00A5650C" w:rsidRDefault="00000000">
      <w:pPr>
        <w:pStyle w:val="Odstavecseseznamem"/>
        <w:numPr>
          <w:ilvl w:val="1"/>
          <w:numId w:val="7"/>
        </w:numPr>
        <w:tabs>
          <w:tab w:val="left" w:pos="755"/>
        </w:tabs>
        <w:spacing w:before="4"/>
        <w:ind w:left="776" w:right="39" w:hanging="269"/>
        <w:jc w:val="both"/>
        <w:rPr>
          <w:sz w:val="20"/>
        </w:rPr>
      </w:pPr>
      <w:r>
        <w:rPr>
          <w:sz w:val="20"/>
        </w:rPr>
        <w:t xml:space="preserve">není-li tělesné poškození, které bylo pojištěnému úrazem způsobeno, uvedeno v oceňovacích tabulkách, určí se výše </w:t>
      </w:r>
      <w:r>
        <w:rPr>
          <w:spacing w:val="9"/>
          <w:sz w:val="20"/>
        </w:rPr>
        <w:t xml:space="preserve">pojistného </w:t>
      </w:r>
      <w:r>
        <w:rPr>
          <w:sz w:val="20"/>
        </w:rPr>
        <w:t xml:space="preserve">plnění podle doby nezbytného léčení, která je přiměřená povaze a rozsahu tohoto tělesného poškození. V těchto případech je pojistitel povinen plnit </w:t>
      </w:r>
      <w:r>
        <w:rPr>
          <w:spacing w:val="-4"/>
          <w:sz w:val="20"/>
        </w:rPr>
        <w:t xml:space="preserve">tehdy, </w:t>
      </w:r>
      <w:r>
        <w:rPr>
          <w:sz w:val="20"/>
        </w:rPr>
        <w:t>je-li přiměřená doba nezbytného léčení delší než 14 dní,</w:t>
      </w:r>
    </w:p>
    <w:p w14:paraId="3114EC5A" w14:textId="77777777" w:rsidR="00A5650C" w:rsidRDefault="00000000">
      <w:pPr>
        <w:pStyle w:val="Odstavecseseznamem"/>
        <w:numPr>
          <w:ilvl w:val="1"/>
          <w:numId w:val="7"/>
        </w:numPr>
        <w:tabs>
          <w:tab w:val="left" w:pos="752"/>
        </w:tabs>
        <w:ind w:left="775" w:right="45" w:hanging="269"/>
        <w:jc w:val="both"/>
        <w:rPr>
          <w:sz w:val="20"/>
        </w:rPr>
      </w:pPr>
      <w:r>
        <w:rPr>
          <w:sz w:val="20"/>
        </w:rPr>
        <w:t>za dobu nezbytného léčení není pojistitel povinen plnit, zemře-li</w:t>
      </w:r>
      <w:r>
        <w:rPr>
          <w:spacing w:val="-20"/>
          <w:sz w:val="20"/>
        </w:rPr>
        <w:t xml:space="preserve"> </w:t>
      </w:r>
      <w:r>
        <w:rPr>
          <w:sz w:val="20"/>
        </w:rPr>
        <w:t>pojištěný</w:t>
      </w:r>
      <w:r>
        <w:rPr>
          <w:spacing w:val="-19"/>
          <w:sz w:val="20"/>
        </w:rPr>
        <w:t xml:space="preserve"> </w:t>
      </w:r>
      <w:r>
        <w:rPr>
          <w:sz w:val="20"/>
        </w:rPr>
        <w:t>do</w:t>
      </w:r>
      <w:r>
        <w:rPr>
          <w:spacing w:val="-19"/>
          <w:sz w:val="20"/>
        </w:rPr>
        <w:t xml:space="preserve"> </w:t>
      </w:r>
      <w:r>
        <w:rPr>
          <w:sz w:val="20"/>
        </w:rPr>
        <w:t>jednoho</w:t>
      </w:r>
      <w:r>
        <w:rPr>
          <w:spacing w:val="-22"/>
          <w:sz w:val="20"/>
        </w:rPr>
        <w:t xml:space="preserve"> </w:t>
      </w:r>
      <w:r>
        <w:rPr>
          <w:sz w:val="20"/>
        </w:rPr>
        <w:t>měsíce</w:t>
      </w:r>
      <w:r>
        <w:rPr>
          <w:spacing w:val="-20"/>
          <w:sz w:val="20"/>
        </w:rPr>
        <w:t xml:space="preserve"> </w:t>
      </w:r>
      <w:r>
        <w:rPr>
          <w:sz w:val="20"/>
        </w:rPr>
        <w:t>od</w:t>
      </w:r>
      <w:r>
        <w:rPr>
          <w:spacing w:val="-22"/>
          <w:sz w:val="20"/>
        </w:rPr>
        <w:t xml:space="preserve"> </w:t>
      </w:r>
      <w:r>
        <w:rPr>
          <w:sz w:val="20"/>
        </w:rPr>
        <w:t>úrazu,</w:t>
      </w:r>
    </w:p>
    <w:p w14:paraId="0ABC0952" w14:textId="77777777" w:rsidR="00A5650C" w:rsidRDefault="00000000">
      <w:pPr>
        <w:pStyle w:val="Odstavecseseznamem"/>
        <w:numPr>
          <w:ilvl w:val="1"/>
          <w:numId w:val="7"/>
        </w:numPr>
        <w:tabs>
          <w:tab w:val="left" w:pos="752"/>
        </w:tabs>
        <w:spacing w:before="3"/>
        <w:ind w:left="775" w:right="44" w:hanging="269"/>
        <w:jc w:val="both"/>
        <w:rPr>
          <w:sz w:val="20"/>
        </w:rPr>
      </w:pPr>
      <w:r>
        <w:rPr>
          <w:sz w:val="20"/>
        </w:rPr>
        <w:t>pojistitel je povinen plnit za průměrnou dobu nezbytného léčení, popřípadě za přiměřenou dobu nezbytného léčení, nejvýše za dobu</w:t>
      </w:r>
      <w:r>
        <w:rPr>
          <w:spacing w:val="1"/>
          <w:sz w:val="20"/>
        </w:rPr>
        <w:t xml:space="preserve"> </w:t>
      </w:r>
      <w:r>
        <w:rPr>
          <w:sz w:val="20"/>
        </w:rPr>
        <w:t>jednohoroku,</w:t>
      </w:r>
    </w:p>
    <w:p w14:paraId="6ABE5359" w14:textId="77777777" w:rsidR="00A5650C" w:rsidRDefault="00000000">
      <w:pPr>
        <w:pStyle w:val="Odstavecseseznamem"/>
        <w:numPr>
          <w:ilvl w:val="1"/>
          <w:numId w:val="7"/>
        </w:numPr>
        <w:tabs>
          <w:tab w:val="left" w:pos="752"/>
        </w:tabs>
        <w:spacing w:before="2"/>
        <w:ind w:left="775" w:right="44" w:hanging="269"/>
        <w:jc w:val="both"/>
        <w:rPr>
          <w:sz w:val="20"/>
        </w:rPr>
      </w:pPr>
      <w:r>
        <w:rPr>
          <w:sz w:val="20"/>
        </w:rPr>
        <w:t>je-li několik tělesných poškození způsobených jedním úrazem,</w:t>
      </w:r>
      <w:r>
        <w:rPr>
          <w:spacing w:val="-8"/>
          <w:sz w:val="20"/>
        </w:rPr>
        <w:t xml:space="preserve"> </w:t>
      </w:r>
      <w:r>
        <w:rPr>
          <w:sz w:val="20"/>
        </w:rPr>
        <w:t>pojistitel</w:t>
      </w:r>
      <w:r>
        <w:rPr>
          <w:spacing w:val="-10"/>
          <w:sz w:val="20"/>
        </w:rPr>
        <w:t xml:space="preserve"> </w:t>
      </w:r>
      <w:r>
        <w:rPr>
          <w:sz w:val="20"/>
        </w:rPr>
        <w:t>plní</w:t>
      </w:r>
      <w:r>
        <w:rPr>
          <w:spacing w:val="-9"/>
          <w:sz w:val="20"/>
        </w:rPr>
        <w:t xml:space="preserve"> </w:t>
      </w:r>
      <w:r>
        <w:rPr>
          <w:sz w:val="20"/>
        </w:rPr>
        <w:t>pouze</w:t>
      </w:r>
      <w:r>
        <w:rPr>
          <w:spacing w:val="-9"/>
          <w:sz w:val="20"/>
        </w:rPr>
        <w:t xml:space="preserve"> </w:t>
      </w:r>
      <w:r>
        <w:rPr>
          <w:sz w:val="20"/>
        </w:rPr>
        <w:t>za</w:t>
      </w:r>
      <w:r>
        <w:rPr>
          <w:spacing w:val="-10"/>
          <w:sz w:val="20"/>
        </w:rPr>
        <w:t xml:space="preserve"> </w:t>
      </w:r>
      <w:r>
        <w:rPr>
          <w:sz w:val="20"/>
        </w:rPr>
        <w:t>nejvýše</w:t>
      </w:r>
      <w:r>
        <w:rPr>
          <w:spacing w:val="-9"/>
          <w:sz w:val="20"/>
        </w:rPr>
        <w:t xml:space="preserve"> </w:t>
      </w:r>
      <w:r>
        <w:rPr>
          <w:sz w:val="20"/>
        </w:rPr>
        <w:t>hodnocené</w:t>
      </w:r>
      <w:r>
        <w:rPr>
          <w:spacing w:val="-12"/>
          <w:sz w:val="20"/>
        </w:rPr>
        <w:t xml:space="preserve"> </w:t>
      </w:r>
      <w:r>
        <w:rPr>
          <w:sz w:val="20"/>
        </w:rPr>
        <w:t>tělesné poškození,</w:t>
      </w:r>
    </w:p>
    <w:p w14:paraId="22905EE4" w14:textId="77777777" w:rsidR="00A5650C" w:rsidRDefault="00000000">
      <w:pPr>
        <w:pStyle w:val="Odstavecseseznamem"/>
        <w:numPr>
          <w:ilvl w:val="1"/>
          <w:numId w:val="7"/>
        </w:numPr>
        <w:tabs>
          <w:tab w:val="left" w:pos="752"/>
        </w:tabs>
        <w:spacing w:before="5"/>
        <w:ind w:left="775" w:right="40" w:hanging="269"/>
        <w:jc w:val="both"/>
        <w:rPr>
          <w:sz w:val="20"/>
        </w:rPr>
      </w:pPr>
      <w:r>
        <w:rPr>
          <w:sz w:val="20"/>
        </w:rPr>
        <w:t>dojde-li v době léčení tělesného poškození k dalšímu  úrazu pojištěného, plní pojistitel za tělesné poškození způsobené</w:t>
      </w:r>
      <w:r>
        <w:rPr>
          <w:spacing w:val="-2"/>
          <w:sz w:val="20"/>
        </w:rPr>
        <w:t xml:space="preserve"> </w:t>
      </w:r>
      <w:r>
        <w:rPr>
          <w:sz w:val="20"/>
        </w:rPr>
        <w:t>novým</w:t>
      </w:r>
      <w:r>
        <w:rPr>
          <w:spacing w:val="-1"/>
          <w:sz w:val="20"/>
        </w:rPr>
        <w:t xml:space="preserve"> </w:t>
      </w:r>
      <w:r>
        <w:rPr>
          <w:sz w:val="20"/>
        </w:rPr>
        <w:t>úrazem</w:t>
      </w:r>
      <w:r>
        <w:rPr>
          <w:spacing w:val="-10"/>
          <w:sz w:val="20"/>
        </w:rPr>
        <w:t xml:space="preserve"> </w:t>
      </w:r>
      <w:r>
        <w:rPr>
          <w:sz w:val="20"/>
        </w:rPr>
        <w:t>jen</w:t>
      </w:r>
      <w:r>
        <w:rPr>
          <w:spacing w:val="-7"/>
          <w:sz w:val="20"/>
        </w:rPr>
        <w:t xml:space="preserve"> </w:t>
      </w:r>
      <w:r>
        <w:rPr>
          <w:sz w:val="20"/>
        </w:rPr>
        <w:t>za</w:t>
      </w:r>
      <w:r>
        <w:rPr>
          <w:spacing w:val="-9"/>
          <w:sz w:val="20"/>
        </w:rPr>
        <w:t xml:space="preserve"> </w:t>
      </w:r>
      <w:r>
        <w:rPr>
          <w:sz w:val="20"/>
        </w:rPr>
        <w:t>dobu,</w:t>
      </w:r>
      <w:r>
        <w:rPr>
          <w:spacing w:val="-10"/>
          <w:sz w:val="20"/>
        </w:rPr>
        <w:t xml:space="preserve"> </w:t>
      </w:r>
      <w:r>
        <w:rPr>
          <w:sz w:val="20"/>
        </w:rPr>
        <w:t>o</w:t>
      </w:r>
      <w:r>
        <w:rPr>
          <w:spacing w:val="-11"/>
          <w:sz w:val="20"/>
        </w:rPr>
        <w:t xml:space="preserve"> </w:t>
      </w:r>
      <w:r>
        <w:rPr>
          <w:sz w:val="20"/>
        </w:rPr>
        <w:t>kterou</w:t>
      </w:r>
      <w:r>
        <w:rPr>
          <w:spacing w:val="-9"/>
          <w:sz w:val="20"/>
        </w:rPr>
        <w:t xml:space="preserve"> </w:t>
      </w:r>
      <w:r>
        <w:rPr>
          <w:sz w:val="20"/>
        </w:rPr>
        <w:t>se</w:t>
      </w:r>
      <w:r>
        <w:rPr>
          <w:spacing w:val="-10"/>
          <w:sz w:val="20"/>
        </w:rPr>
        <w:t xml:space="preserve"> </w:t>
      </w:r>
      <w:r>
        <w:rPr>
          <w:sz w:val="20"/>
        </w:rPr>
        <w:t>celkové léčení</w:t>
      </w:r>
      <w:r>
        <w:rPr>
          <w:spacing w:val="-1"/>
          <w:sz w:val="20"/>
        </w:rPr>
        <w:t xml:space="preserve"> </w:t>
      </w:r>
      <w:r>
        <w:rPr>
          <w:sz w:val="20"/>
        </w:rPr>
        <w:t>prodloužilo,</w:t>
      </w:r>
    </w:p>
    <w:p w14:paraId="17951757" w14:textId="77777777" w:rsidR="00A5650C" w:rsidRDefault="00000000">
      <w:pPr>
        <w:pStyle w:val="Odstavecseseznamem"/>
        <w:numPr>
          <w:ilvl w:val="1"/>
          <w:numId w:val="7"/>
        </w:numPr>
        <w:tabs>
          <w:tab w:val="left" w:pos="752"/>
        </w:tabs>
        <w:ind w:left="773" w:right="41" w:hanging="267"/>
        <w:jc w:val="both"/>
        <w:rPr>
          <w:sz w:val="20"/>
        </w:rPr>
      </w:pPr>
      <w:r>
        <w:rPr>
          <w:sz w:val="20"/>
        </w:rPr>
        <w:t xml:space="preserve">za infrakce, </w:t>
      </w:r>
      <w:r>
        <w:rPr>
          <w:spacing w:val="-3"/>
          <w:sz w:val="20"/>
        </w:rPr>
        <w:t xml:space="preserve">fisury,  </w:t>
      </w:r>
      <w:r>
        <w:rPr>
          <w:sz w:val="20"/>
        </w:rPr>
        <w:t xml:space="preserve">odlomení hran kostí a malých úlomků   s úponem vazu  nebo svalu, za subperiostální zlomeniny   a odloučení epifyz (epifyseolysy) plní pojistitel v rozsahu uvedeném v oceňovací tabulce pro neúplné </w:t>
      </w:r>
      <w:r>
        <w:rPr>
          <w:spacing w:val="-3"/>
          <w:sz w:val="20"/>
        </w:rPr>
        <w:t xml:space="preserve">zlomeniny. </w:t>
      </w:r>
      <w:r>
        <w:rPr>
          <w:sz w:val="20"/>
        </w:rPr>
        <w:t>Není-li neúplná zlomenina v oceňovací tabulce uvedena, plnípojistitel</w:t>
      </w:r>
      <w:r>
        <w:rPr>
          <w:spacing w:val="-16"/>
          <w:sz w:val="20"/>
        </w:rPr>
        <w:t xml:space="preserve"> </w:t>
      </w:r>
      <w:r>
        <w:rPr>
          <w:sz w:val="20"/>
        </w:rPr>
        <w:t>ve</w:t>
      </w:r>
      <w:r>
        <w:rPr>
          <w:spacing w:val="-17"/>
          <w:sz w:val="20"/>
        </w:rPr>
        <w:t xml:space="preserve"> </w:t>
      </w:r>
      <w:r>
        <w:rPr>
          <w:sz w:val="20"/>
        </w:rPr>
        <w:t>výši</w:t>
      </w:r>
      <w:r>
        <w:rPr>
          <w:spacing w:val="-16"/>
          <w:sz w:val="20"/>
        </w:rPr>
        <w:t xml:space="preserve"> </w:t>
      </w:r>
      <w:r>
        <w:rPr>
          <w:sz w:val="20"/>
        </w:rPr>
        <w:t>jednépoloviny</w:t>
      </w:r>
      <w:r>
        <w:rPr>
          <w:spacing w:val="-15"/>
          <w:sz w:val="20"/>
        </w:rPr>
        <w:t xml:space="preserve"> </w:t>
      </w:r>
      <w:r>
        <w:rPr>
          <w:sz w:val="20"/>
        </w:rPr>
        <w:t>hodnocení</w:t>
      </w:r>
      <w:r>
        <w:rPr>
          <w:spacing w:val="-16"/>
          <w:sz w:val="20"/>
        </w:rPr>
        <w:t xml:space="preserve"> </w:t>
      </w:r>
      <w:r>
        <w:rPr>
          <w:sz w:val="20"/>
        </w:rPr>
        <w:t>za</w:t>
      </w:r>
      <w:r>
        <w:rPr>
          <w:spacing w:val="-16"/>
          <w:sz w:val="20"/>
        </w:rPr>
        <w:t xml:space="preserve"> </w:t>
      </w:r>
      <w:r>
        <w:rPr>
          <w:sz w:val="20"/>
        </w:rPr>
        <w:t>příslušnou zlomeninu,</w:t>
      </w:r>
    </w:p>
    <w:p w14:paraId="4DAD1529" w14:textId="77777777" w:rsidR="00A5650C" w:rsidRDefault="00000000">
      <w:pPr>
        <w:pStyle w:val="Odstavecseseznamem"/>
        <w:numPr>
          <w:ilvl w:val="1"/>
          <w:numId w:val="7"/>
        </w:numPr>
        <w:tabs>
          <w:tab w:val="left" w:pos="750"/>
        </w:tabs>
        <w:ind w:left="773" w:right="42" w:hanging="269"/>
        <w:jc w:val="both"/>
        <w:rPr>
          <w:sz w:val="20"/>
        </w:rPr>
      </w:pPr>
      <w:r>
        <w:rPr>
          <w:sz w:val="20"/>
        </w:rPr>
        <w:t>je-li v oceňovací tabulce u příslušného tělesného poškození uveden určitý požadavek (pracovní neschopnost, způsob léčení aj.), je jeho splnění ze strany pojištěného podmínkou pro poskytnutí pojistného plnění v</w:t>
      </w:r>
      <w:r>
        <w:rPr>
          <w:spacing w:val="-8"/>
          <w:sz w:val="20"/>
        </w:rPr>
        <w:t xml:space="preserve"> </w:t>
      </w:r>
      <w:r>
        <w:rPr>
          <w:sz w:val="20"/>
        </w:rPr>
        <w:t>uvedené</w:t>
      </w:r>
      <w:r>
        <w:rPr>
          <w:spacing w:val="-18"/>
          <w:sz w:val="20"/>
        </w:rPr>
        <w:t xml:space="preserve"> </w:t>
      </w:r>
      <w:r>
        <w:rPr>
          <w:sz w:val="20"/>
        </w:rPr>
        <w:t>výši.</w:t>
      </w:r>
      <w:r>
        <w:rPr>
          <w:spacing w:val="-15"/>
          <w:sz w:val="20"/>
        </w:rPr>
        <w:t xml:space="preserve"> </w:t>
      </w:r>
      <w:r>
        <w:rPr>
          <w:sz w:val="20"/>
        </w:rPr>
        <w:t>Není-li</w:t>
      </w:r>
      <w:r>
        <w:rPr>
          <w:spacing w:val="-17"/>
          <w:sz w:val="20"/>
        </w:rPr>
        <w:t xml:space="preserve"> </w:t>
      </w:r>
      <w:r>
        <w:rPr>
          <w:sz w:val="20"/>
        </w:rPr>
        <w:t>požadavek</w:t>
      </w:r>
      <w:r>
        <w:rPr>
          <w:spacing w:val="-14"/>
          <w:sz w:val="20"/>
        </w:rPr>
        <w:t xml:space="preserve"> </w:t>
      </w:r>
      <w:r>
        <w:rPr>
          <w:sz w:val="20"/>
        </w:rPr>
        <w:t>splněn,</w:t>
      </w:r>
      <w:r>
        <w:rPr>
          <w:spacing w:val="-16"/>
          <w:sz w:val="20"/>
        </w:rPr>
        <w:t xml:space="preserve"> </w:t>
      </w:r>
      <w:r>
        <w:rPr>
          <w:sz w:val="20"/>
        </w:rPr>
        <w:t>pojistitel</w:t>
      </w:r>
      <w:r>
        <w:rPr>
          <w:spacing w:val="-18"/>
          <w:sz w:val="20"/>
        </w:rPr>
        <w:t xml:space="preserve"> </w:t>
      </w:r>
      <w:r>
        <w:rPr>
          <w:sz w:val="20"/>
        </w:rPr>
        <w:t>pojistné plnění neposkytne, popř. jej poskytne v nižší výši. Podrobnostistanovíoceňovací</w:t>
      </w:r>
      <w:r>
        <w:rPr>
          <w:spacing w:val="-19"/>
          <w:sz w:val="20"/>
        </w:rPr>
        <w:t xml:space="preserve"> </w:t>
      </w:r>
      <w:r>
        <w:rPr>
          <w:sz w:val="20"/>
        </w:rPr>
        <w:t>tabulka.</w:t>
      </w:r>
    </w:p>
    <w:p w14:paraId="04119459" w14:textId="77777777" w:rsidR="00A5650C" w:rsidRDefault="00000000">
      <w:pPr>
        <w:pStyle w:val="Odstavecseseznamem"/>
        <w:numPr>
          <w:ilvl w:val="0"/>
          <w:numId w:val="7"/>
        </w:numPr>
        <w:tabs>
          <w:tab w:val="left" w:pos="498"/>
        </w:tabs>
        <w:spacing w:line="243" w:lineRule="exact"/>
        <w:ind w:hanging="267"/>
        <w:jc w:val="both"/>
        <w:rPr>
          <w:sz w:val="20"/>
        </w:rPr>
      </w:pPr>
      <w:r>
        <w:rPr>
          <w:sz w:val="20"/>
        </w:rPr>
        <w:t>Plněnídenního</w:t>
      </w:r>
      <w:r>
        <w:rPr>
          <w:spacing w:val="-18"/>
          <w:sz w:val="20"/>
        </w:rPr>
        <w:t xml:space="preserve"> </w:t>
      </w:r>
      <w:r>
        <w:rPr>
          <w:sz w:val="20"/>
        </w:rPr>
        <w:t>odškodného</w:t>
      </w:r>
      <w:r>
        <w:rPr>
          <w:spacing w:val="-19"/>
          <w:sz w:val="20"/>
        </w:rPr>
        <w:t xml:space="preserve"> </w:t>
      </w:r>
      <w:r>
        <w:rPr>
          <w:sz w:val="20"/>
        </w:rPr>
        <w:t>za</w:t>
      </w:r>
      <w:r>
        <w:rPr>
          <w:spacing w:val="-21"/>
          <w:sz w:val="20"/>
        </w:rPr>
        <w:t xml:space="preserve"> </w:t>
      </w:r>
      <w:r>
        <w:rPr>
          <w:sz w:val="20"/>
        </w:rPr>
        <w:t>léčení</w:t>
      </w:r>
      <w:r>
        <w:rPr>
          <w:spacing w:val="-22"/>
          <w:sz w:val="20"/>
        </w:rPr>
        <w:t xml:space="preserve"> </w:t>
      </w:r>
      <w:r>
        <w:rPr>
          <w:sz w:val="20"/>
        </w:rPr>
        <w:t>úrazu:</w:t>
      </w:r>
    </w:p>
    <w:p w14:paraId="3174D4A1" w14:textId="77777777" w:rsidR="00A5650C" w:rsidRDefault="00000000">
      <w:pPr>
        <w:pStyle w:val="Odstavecseseznamem"/>
        <w:numPr>
          <w:ilvl w:val="1"/>
          <w:numId w:val="7"/>
        </w:numPr>
        <w:tabs>
          <w:tab w:val="left" w:pos="753"/>
        </w:tabs>
        <w:spacing w:before="40"/>
        <w:ind w:left="775" w:right="141" w:hanging="269"/>
        <w:jc w:val="both"/>
        <w:rPr>
          <w:sz w:val="20"/>
        </w:rPr>
      </w:pPr>
      <w:r>
        <w:rPr>
          <w:w w:val="99"/>
          <w:sz w:val="20"/>
        </w:rPr>
        <w:br w:type="column"/>
      </w:r>
      <w:r>
        <w:rPr>
          <w:sz w:val="20"/>
        </w:rPr>
        <w:t>za dobu pracovní či jiné neschopnosti pojištěného následkem pojistné události (úrazu), poskytne pojistitel denní odškodné. Právo na výplatu denního odškodného vznikne,</w:t>
      </w:r>
      <w:r>
        <w:rPr>
          <w:spacing w:val="-9"/>
          <w:sz w:val="20"/>
        </w:rPr>
        <w:t xml:space="preserve"> </w:t>
      </w:r>
      <w:r>
        <w:rPr>
          <w:sz w:val="20"/>
        </w:rPr>
        <w:t>dosáhne-li</w:t>
      </w:r>
      <w:r>
        <w:rPr>
          <w:spacing w:val="-8"/>
          <w:sz w:val="20"/>
        </w:rPr>
        <w:t xml:space="preserve"> </w:t>
      </w:r>
      <w:r>
        <w:rPr>
          <w:sz w:val="20"/>
        </w:rPr>
        <w:t>doba</w:t>
      </w:r>
      <w:r>
        <w:rPr>
          <w:spacing w:val="-10"/>
          <w:sz w:val="20"/>
        </w:rPr>
        <w:t xml:space="preserve"> </w:t>
      </w:r>
      <w:r>
        <w:rPr>
          <w:sz w:val="20"/>
        </w:rPr>
        <w:t>léčení</w:t>
      </w:r>
      <w:r>
        <w:rPr>
          <w:spacing w:val="-8"/>
          <w:sz w:val="20"/>
        </w:rPr>
        <w:t xml:space="preserve"> </w:t>
      </w:r>
      <w:r>
        <w:rPr>
          <w:sz w:val="20"/>
        </w:rPr>
        <w:t>alespoň</w:t>
      </w:r>
      <w:r>
        <w:rPr>
          <w:spacing w:val="-9"/>
          <w:sz w:val="20"/>
        </w:rPr>
        <w:t xml:space="preserve"> </w:t>
      </w:r>
      <w:r>
        <w:rPr>
          <w:sz w:val="20"/>
        </w:rPr>
        <w:t>29</w:t>
      </w:r>
      <w:r>
        <w:rPr>
          <w:spacing w:val="-9"/>
          <w:sz w:val="20"/>
        </w:rPr>
        <w:t xml:space="preserve"> </w:t>
      </w:r>
      <w:r>
        <w:rPr>
          <w:sz w:val="20"/>
        </w:rPr>
        <w:t>dní,</w:t>
      </w:r>
      <w:r>
        <w:rPr>
          <w:spacing w:val="-8"/>
          <w:sz w:val="20"/>
        </w:rPr>
        <w:t xml:space="preserve"> </w:t>
      </w:r>
      <w:r>
        <w:rPr>
          <w:sz w:val="20"/>
        </w:rPr>
        <w:t>pokud</w:t>
      </w:r>
      <w:r>
        <w:rPr>
          <w:spacing w:val="-7"/>
          <w:sz w:val="20"/>
        </w:rPr>
        <w:t xml:space="preserve"> </w:t>
      </w:r>
      <w:r>
        <w:rPr>
          <w:sz w:val="20"/>
        </w:rPr>
        <w:t>není v pojistné smlouvě uvedeno jinak. U diagnóz, u kterých je v Oceňovací tabulce uveden nižší maximální počet dní než je</w:t>
      </w:r>
      <w:r>
        <w:rPr>
          <w:spacing w:val="-10"/>
          <w:sz w:val="20"/>
        </w:rPr>
        <w:t xml:space="preserve"> </w:t>
      </w:r>
      <w:r>
        <w:rPr>
          <w:sz w:val="20"/>
        </w:rPr>
        <w:t>sjednaná</w:t>
      </w:r>
      <w:r>
        <w:rPr>
          <w:spacing w:val="-9"/>
          <w:sz w:val="20"/>
        </w:rPr>
        <w:t xml:space="preserve"> </w:t>
      </w:r>
      <w:r>
        <w:rPr>
          <w:sz w:val="20"/>
        </w:rPr>
        <w:t>doba</w:t>
      </w:r>
      <w:r>
        <w:rPr>
          <w:spacing w:val="-10"/>
          <w:sz w:val="20"/>
        </w:rPr>
        <w:t xml:space="preserve"> </w:t>
      </w:r>
      <w:r>
        <w:rPr>
          <w:sz w:val="20"/>
        </w:rPr>
        <w:t>léčení,</w:t>
      </w:r>
      <w:r>
        <w:rPr>
          <w:spacing w:val="-10"/>
          <w:sz w:val="20"/>
        </w:rPr>
        <w:t xml:space="preserve"> </w:t>
      </w:r>
      <w:r>
        <w:rPr>
          <w:sz w:val="20"/>
        </w:rPr>
        <w:t>není</w:t>
      </w:r>
      <w:r>
        <w:rPr>
          <w:spacing w:val="-8"/>
          <w:sz w:val="20"/>
        </w:rPr>
        <w:t xml:space="preserve"> </w:t>
      </w:r>
      <w:r>
        <w:rPr>
          <w:sz w:val="20"/>
        </w:rPr>
        <w:t>pojistitel</w:t>
      </w:r>
      <w:r>
        <w:rPr>
          <w:spacing w:val="-10"/>
          <w:sz w:val="20"/>
        </w:rPr>
        <w:t xml:space="preserve"> </w:t>
      </w:r>
      <w:r>
        <w:rPr>
          <w:sz w:val="20"/>
        </w:rPr>
        <w:t>povinen</w:t>
      </w:r>
      <w:r>
        <w:rPr>
          <w:spacing w:val="-10"/>
          <w:sz w:val="20"/>
        </w:rPr>
        <w:t xml:space="preserve"> </w:t>
      </w:r>
      <w:r>
        <w:rPr>
          <w:sz w:val="20"/>
        </w:rPr>
        <w:t>poskytnout plnění denního</w:t>
      </w:r>
      <w:r>
        <w:rPr>
          <w:spacing w:val="-5"/>
          <w:sz w:val="20"/>
        </w:rPr>
        <w:t xml:space="preserve"> </w:t>
      </w:r>
      <w:r>
        <w:rPr>
          <w:sz w:val="20"/>
        </w:rPr>
        <w:t>odškodného,</w:t>
      </w:r>
    </w:p>
    <w:p w14:paraId="6A0DE41A" w14:textId="77777777" w:rsidR="00A5650C" w:rsidRDefault="00000000">
      <w:pPr>
        <w:pStyle w:val="Odstavecseseznamem"/>
        <w:numPr>
          <w:ilvl w:val="1"/>
          <w:numId w:val="7"/>
        </w:numPr>
        <w:tabs>
          <w:tab w:val="left" w:pos="753"/>
        </w:tabs>
        <w:spacing w:before="12"/>
        <w:ind w:left="778" w:right="142" w:hanging="269"/>
        <w:jc w:val="both"/>
        <w:rPr>
          <w:sz w:val="20"/>
        </w:rPr>
      </w:pPr>
      <w:r>
        <w:rPr>
          <w:sz w:val="20"/>
        </w:rPr>
        <w:t>není-li tělesné poškození, které bylo pojištěnému úrazem způsobeno</w:t>
      </w:r>
      <w:r>
        <w:rPr>
          <w:spacing w:val="-13"/>
          <w:sz w:val="20"/>
        </w:rPr>
        <w:t xml:space="preserve"> </w:t>
      </w:r>
      <w:r>
        <w:rPr>
          <w:sz w:val="20"/>
        </w:rPr>
        <w:t>uvedeno</w:t>
      </w:r>
      <w:r>
        <w:rPr>
          <w:spacing w:val="-11"/>
          <w:sz w:val="20"/>
        </w:rPr>
        <w:t xml:space="preserve"> </w:t>
      </w:r>
      <w:r>
        <w:rPr>
          <w:sz w:val="20"/>
        </w:rPr>
        <w:t>v</w:t>
      </w:r>
      <w:r>
        <w:rPr>
          <w:spacing w:val="-8"/>
          <w:sz w:val="20"/>
        </w:rPr>
        <w:t xml:space="preserve"> </w:t>
      </w:r>
      <w:r>
        <w:rPr>
          <w:sz w:val="20"/>
        </w:rPr>
        <w:t>oceňovací</w:t>
      </w:r>
      <w:r>
        <w:rPr>
          <w:spacing w:val="-11"/>
          <w:sz w:val="20"/>
        </w:rPr>
        <w:t xml:space="preserve"> </w:t>
      </w:r>
      <w:r>
        <w:rPr>
          <w:sz w:val="20"/>
        </w:rPr>
        <w:t>tabulce,</w:t>
      </w:r>
      <w:r>
        <w:rPr>
          <w:spacing w:val="-12"/>
          <w:sz w:val="20"/>
        </w:rPr>
        <w:t xml:space="preserve"> </w:t>
      </w:r>
      <w:r>
        <w:rPr>
          <w:sz w:val="20"/>
        </w:rPr>
        <w:t>určí</w:t>
      </w:r>
      <w:r>
        <w:rPr>
          <w:spacing w:val="-14"/>
          <w:sz w:val="20"/>
        </w:rPr>
        <w:t xml:space="preserve"> </w:t>
      </w:r>
      <w:r>
        <w:rPr>
          <w:sz w:val="20"/>
        </w:rPr>
        <w:t>pojistitel</w:t>
      </w:r>
      <w:r>
        <w:rPr>
          <w:spacing w:val="-13"/>
          <w:sz w:val="20"/>
        </w:rPr>
        <w:t xml:space="preserve"> </w:t>
      </w:r>
      <w:r>
        <w:rPr>
          <w:sz w:val="20"/>
        </w:rPr>
        <w:t>výši pojistného plnění podle obdobného tělesného poškození, které je svou povahou a rozsahem přeměřené tělesnému poškození způsobenému</w:t>
      </w:r>
      <w:r>
        <w:rPr>
          <w:spacing w:val="-5"/>
          <w:sz w:val="20"/>
        </w:rPr>
        <w:t xml:space="preserve"> </w:t>
      </w:r>
      <w:r>
        <w:rPr>
          <w:sz w:val="20"/>
        </w:rPr>
        <w:t>úrazem,</w:t>
      </w:r>
    </w:p>
    <w:p w14:paraId="31F49B74" w14:textId="77777777" w:rsidR="00A5650C" w:rsidRDefault="00000000">
      <w:pPr>
        <w:pStyle w:val="Odstavecseseznamem"/>
        <w:numPr>
          <w:ilvl w:val="1"/>
          <w:numId w:val="7"/>
        </w:numPr>
        <w:tabs>
          <w:tab w:val="left" w:pos="753"/>
        </w:tabs>
        <w:ind w:left="775" w:right="143" w:hanging="269"/>
        <w:jc w:val="both"/>
        <w:rPr>
          <w:sz w:val="20"/>
        </w:rPr>
      </w:pPr>
      <w:r>
        <w:rPr>
          <w:sz w:val="20"/>
        </w:rPr>
        <w:t>pojistitel začne vyplácet dávku denního odškodného za léčení úrazu zpětně od prvního dne léčení. Pojistné plnění poskytuje po dobu stanovenou ošetřujícím lékařem pro léčení</w:t>
      </w:r>
      <w:r>
        <w:rPr>
          <w:spacing w:val="-22"/>
          <w:sz w:val="20"/>
        </w:rPr>
        <w:t xml:space="preserve"> </w:t>
      </w:r>
      <w:r>
        <w:rPr>
          <w:sz w:val="20"/>
        </w:rPr>
        <w:t>úrazu,</w:t>
      </w:r>
      <w:r>
        <w:rPr>
          <w:spacing w:val="-21"/>
          <w:sz w:val="20"/>
        </w:rPr>
        <w:t xml:space="preserve"> </w:t>
      </w:r>
      <w:r>
        <w:rPr>
          <w:sz w:val="20"/>
        </w:rPr>
        <w:t>nejvýše</w:t>
      </w:r>
      <w:r>
        <w:rPr>
          <w:spacing w:val="-22"/>
          <w:sz w:val="20"/>
        </w:rPr>
        <w:t xml:space="preserve"> </w:t>
      </w:r>
      <w:r>
        <w:rPr>
          <w:sz w:val="20"/>
        </w:rPr>
        <w:t>však</w:t>
      </w:r>
      <w:r>
        <w:rPr>
          <w:spacing w:val="-21"/>
          <w:sz w:val="20"/>
        </w:rPr>
        <w:t xml:space="preserve"> </w:t>
      </w:r>
      <w:r>
        <w:rPr>
          <w:sz w:val="20"/>
        </w:rPr>
        <w:t>po</w:t>
      </w:r>
      <w:r>
        <w:rPr>
          <w:spacing w:val="-21"/>
          <w:sz w:val="20"/>
        </w:rPr>
        <w:t xml:space="preserve"> </w:t>
      </w:r>
      <w:r>
        <w:rPr>
          <w:sz w:val="20"/>
        </w:rPr>
        <w:t>dobu</w:t>
      </w:r>
      <w:r>
        <w:rPr>
          <w:spacing w:val="-21"/>
          <w:sz w:val="20"/>
        </w:rPr>
        <w:t xml:space="preserve"> </w:t>
      </w:r>
      <w:r>
        <w:rPr>
          <w:sz w:val="20"/>
        </w:rPr>
        <w:t>uvedenou</w:t>
      </w:r>
      <w:r>
        <w:rPr>
          <w:spacing w:val="-20"/>
          <w:sz w:val="20"/>
        </w:rPr>
        <w:t xml:space="preserve"> </w:t>
      </w:r>
      <w:r>
        <w:rPr>
          <w:sz w:val="20"/>
        </w:rPr>
        <w:t>pro</w:t>
      </w:r>
      <w:r>
        <w:rPr>
          <w:spacing w:val="-21"/>
          <w:sz w:val="20"/>
        </w:rPr>
        <w:t xml:space="preserve"> </w:t>
      </w:r>
      <w:r>
        <w:rPr>
          <w:sz w:val="20"/>
        </w:rPr>
        <w:t>příslušnou diagnózu v tabulce denního odškodného, nejdéle však po dobu 365</w:t>
      </w:r>
      <w:r>
        <w:rPr>
          <w:spacing w:val="-22"/>
          <w:sz w:val="20"/>
        </w:rPr>
        <w:t xml:space="preserve"> </w:t>
      </w:r>
      <w:r>
        <w:rPr>
          <w:sz w:val="20"/>
        </w:rPr>
        <w:t>dní,</w:t>
      </w:r>
    </w:p>
    <w:p w14:paraId="0FFC7B19" w14:textId="77777777" w:rsidR="00A5650C" w:rsidRDefault="00000000">
      <w:pPr>
        <w:pStyle w:val="Odstavecseseznamem"/>
        <w:numPr>
          <w:ilvl w:val="1"/>
          <w:numId w:val="7"/>
        </w:numPr>
        <w:tabs>
          <w:tab w:val="left" w:pos="753"/>
        </w:tabs>
        <w:ind w:left="776" w:right="144" w:hanging="269"/>
        <w:jc w:val="both"/>
        <w:rPr>
          <w:sz w:val="20"/>
        </w:rPr>
      </w:pPr>
      <w:r>
        <w:rPr>
          <w:sz w:val="20"/>
        </w:rPr>
        <w:t>výsledná částka pojistného plnění za denní odškodné vznikne vynásobením pojistné částky v Kč a skutečné doby pracovní neschopnosti (či jiné neschopnosti) ve dnech, maximálně však vynásobením pojistné částky a horní hranice plnění pro příslušnou</w:t>
      </w:r>
      <w:r>
        <w:rPr>
          <w:spacing w:val="-9"/>
          <w:sz w:val="20"/>
        </w:rPr>
        <w:t xml:space="preserve"> </w:t>
      </w:r>
      <w:r>
        <w:rPr>
          <w:sz w:val="20"/>
        </w:rPr>
        <w:t>diagnózu,</w:t>
      </w:r>
    </w:p>
    <w:p w14:paraId="640B2C45" w14:textId="77777777" w:rsidR="00A5650C" w:rsidRDefault="00000000">
      <w:pPr>
        <w:pStyle w:val="Odstavecseseznamem"/>
        <w:numPr>
          <w:ilvl w:val="1"/>
          <w:numId w:val="7"/>
        </w:numPr>
        <w:tabs>
          <w:tab w:val="left" w:pos="753"/>
        </w:tabs>
        <w:ind w:left="776" w:right="145" w:hanging="269"/>
        <w:jc w:val="both"/>
        <w:rPr>
          <w:sz w:val="20"/>
        </w:rPr>
      </w:pPr>
      <w:r>
        <w:rPr>
          <w:sz w:val="20"/>
        </w:rPr>
        <w:t>výjimečně v odůvodněných případech pojistitel může přihlédnout k výrazně delší skutečné délce pracovní neschopnosti než je omezení uvedené v tabulce denního odškodného a odškodnění zvýšit nad tuto hranici při výrazných</w:t>
      </w:r>
      <w:r>
        <w:rPr>
          <w:spacing w:val="-22"/>
          <w:sz w:val="20"/>
        </w:rPr>
        <w:t xml:space="preserve"> </w:t>
      </w:r>
      <w:r>
        <w:rPr>
          <w:sz w:val="20"/>
        </w:rPr>
        <w:t>komplikacích,</w:t>
      </w:r>
    </w:p>
    <w:p w14:paraId="1BAE4A21" w14:textId="77777777" w:rsidR="00A5650C" w:rsidRDefault="00000000">
      <w:pPr>
        <w:pStyle w:val="Odstavecseseznamem"/>
        <w:numPr>
          <w:ilvl w:val="1"/>
          <w:numId w:val="7"/>
        </w:numPr>
        <w:tabs>
          <w:tab w:val="left" w:pos="753"/>
        </w:tabs>
        <w:ind w:left="776" w:right="147" w:hanging="269"/>
        <w:jc w:val="both"/>
        <w:rPr>
          <w:sz w:val="20"/>
        </w:rPr>
      </w:pPr>
      <w:r>
        <w:rPr>
          <w:sz w:val="20"/>
        </w:rPr>
        <w:t xml:space="preserve">výši </w:t>
      </w:r>
      <w:r>
        <w:rPr>
          <w:spacing w:val="-14"/>
          <w:sz w:val="20"/>
        </w:rPr>
        <w:t xml:space="preserve">dávky </w:t>
      </w:r>
      <w:r>
        <w:rPr>
          <w:sz w:val="20"/>
        </w:rPr>
        <w:t>denního odškodného za léčení úrazu dojednají účastníci</w:t>
      </w:r>
      <w:r>
        <w:rPr>
          <w:spacing w:val="-21"/>
          <w:sz w:val="20"/>
        </w:rPr>
        <w:t xml:space="preserve"> </w:t>
      </w:r>
      <w:r>
        <w:rPr>
          <w:sz w:val="20"/>
        </w:rPr>
        <w:t>v</w:t>
      </w:r>
      <w:r>
        <w:rPr>
          <w:spacing w:val="-20"/>
          <w:sz w:val="20"/>
        </w:rPr>
        <w:t xml:space="preserve"> </w:t>
      </w:r>
      <w:r>
        <w:rPr>
          <w:sz w:val="20"/>
        </w:rPr>
        <w:t>pojistné</w:t>
      </w:r>
      <w:r>
        <w:rPr>
          <w:spacing w:val="-20"/>
          <w:sz w:val="20"/>
        </w:rPr>
        <w:t xml:space="preserve"> </w:t>
      </w:r>
      <w:r>
        <w:rPr>
          <w:sz w:val="20"/>
        </w:rPr>
        <w:t>smlouvě.</w:t>
      </w:r>
    </w:p>
    <w:p w14:paraId="085E9F85" w14:textId="77777777" w:rsidR="00A5650C" w:rsidRDefault="00000000">
      <w:pPr>
        <w:pStyle w:val="Odstavecseseznamem"/>
        <w:numPr>
          <w:ilvl w:val="0"/>
          <w:numId w:val="7"/>
        </w:numPr>
        <w:tabs>
          <w:tab w:val="left" w:pos="498"/>
        </w:tabs>
        <w:spacing w:before="3"/>
        <w:ind w:right="145" w:hanging="267"/>
        <w:jc w:val="both"/>
        <w:rPr>
          <w:sz w:val="20"/>
        </w:rPr>
      </w:pPr>
      <w:r>
        <w:rPr>
          <w:sz w:val="20"/>
        </w:rPr>
        <w:t>Pojistitel je povinen poskytnout pojistné plnění i za újmy na zdraví,</w:t>
      </w:r>
      <w:r>
        <w:rPr>
          <w:spacing w:val="-20"/>
          <w:sz w:val="20"/>
        </w:rPr>
        <w:t xml:space="preserve"> </w:t>
      </w:r>
      <w:r>
        <w:rPr>
          <w:sz w:val="20"/>
        </w:rPr>
        <w:t>které</w:t>
      </w:r>
      <w:r>
        <w:rPr>
          <w:spacing w:val="-22"/>
          <w:sz w:val="20"/>
        </w:rPr>
        <w:t xml:space="preserve"> </w:t>
      </w:r>
      <w:r>
        <w:rPr>
          <w:sz w:val="20"/>
        </w:rPr>
        <w:t>byly</w:t>
      </w:r>
      <w:r>
        <w:rPr>
          <w:spacing w:val="-18"/>
          <w:sz w:val="20"/>
        </w:rPr>
        <w:t xml:space="preserve"> </w:t>
      </w:r>
      <w:r>
        <w:rPr>
          <w:sz w:val="20"/>
        </w:rPr>
        <w:t>pojištěnému</w:t>
      </w:r>
      <w:r>
        <w:rPr>
          <w:spacing w:val="-20"/>
          <w:sz w:val="20"/>
        </w:rPr>
        <w:t xml:space="preserve"> </w:t>
      </w:r>
      <w:r>
        <w:rPr>
          <w:sz w:val="20"/>
        </w:rPr>
        <w:t>způsobeny:</w:t>
      </w:r>
    </w:p>
    <w:p w14:paraId="311A6864" w14:textId="77777777" w:rsidR="00A5650C" w:rsidRDefault="00000000">
      <w:pPr>
        <w:pStyle w:val="Odstavecseseznamem"/>
        <w:numPr>
          <w:ilvl w:val="1"/>
          <w:numId w:val="7"/>
        </w:numPr>
        <w:tabs>
          <w:tab w:val="left" w:pos="752"/>
        </w:tabs>
        <w:spacing w:before="6" w:line="242" w:lineRule="exact"/>
        <w:ind w:left="751"/>
        <w:jc w:val="both"/>
        <w:rPr>
          <w:sz w:val="20"/>
        </w:rPr>
      </w:pPr>
      <w:r>
        <w:rPr>
          <w:sz w:val="20"/>
        </w:rPr>
        <w:t>nemocí,</w:t>
      </w:r>
      <w:r>
        <w:rPr>
          <w:spacing w:val="-20"/>
          <w:sz w:val="20"/>
        </w:rPr>
        <w:t xml:space="preserve"> </w:t>
      </w:r>
      <w:r>
        <w:rPr>
          <w:sz w:val="20"/>
        </w:rPr>
        <w:t>vzniklou</w:t>
      </w:r>
      <w:r>
        <w:rPr>
          <w:spacing w:val="-19"/>
          <w:sz w:val="20"/>
        </w:rPr>
        <w:t xml:space="preserve"> </w:t>
      </w:r>
      <w:r>
        <w:rPr>
          <w:sz w:val="20"/>
        </w:rPr>
        <w:t>výlučněnásledkem</w:t>
      </w:r>
      <w:r>
        <w:rPr>
          <w:spacing w:val="-20"/>
          <w:sz w:val="20"/>
        </w:rPr>
        <w:t xml:space="preserve"> </w:t>
      </w:r>
      <w:r>
        <w:rPr>
          <w:sz w:val="20"/>
        </w:rPr>
        <w:t>úrazu,</w:t>
      </w:r>
    </w:p>
    <w:p w14:paraId="5D238B35" w14:textId="77777777" w:rsidR="00A5650C" w:rsidRDefault="00000000">
      <w:pPr>
        <w:pStyle w:val="Odstavecseseznamem"/>
        <w:numPr>
          <w:ilvl w:val="1"/>
          <w:numId w:val="7"/>
        </w:numPr>
        <w:tabs>
          <w:tab w:val="left" w:pos="753"/>
        </w:tabs>
        <w:ind w:left="776" w:right="225" w:hanging="269"/>
        <w:jc w:val="both"/>
        <w:rPr>
          <w:sz w:val="20"/>
        </w:rPr>
      </w:pPr>
      <w:r>
        <w:rPr>
          <w:sz w:val="20"/>
        </w:rPr>
        <w:t>zhoršením následků úrazu nemocí, jíž pojištěný trpěl před úrazem,</w:t>
      </w:r>
    </w:p>
    <w:p w14:paraId="37A06A03" w14:textId="77777777" w:rsidR="00A5650C" w:rsidRDefault="00000000">
      <w:pPr>
        <w:pStyle w:val="Odstavecseseznamem"/>
        <w:numPr>
          <w:ilvl w:val="1"/>
          <w:numId w:val="7"/>
        </w:numPr>
        <w:tabs>
          <w:tab w:val="left" w:pos="752"/>
        </w:tabs>
        <w:ind w:left="776" w:right="162" w:hanging="270"/>
        <w:rPr>
          <w:sz w:val="20"/>
        </w:rPr>
      </w:pPr>
      <w:r>
        <w:rPr>
          <w:sz w:val="20"/>
        </w:rPr>
        <w:t>místním</w:t>
      </w:r>
      <w:r>
        <w:rPr>
          <w:spacing w:val="-22"/>
          <w:sz w:val="20"/>
        </w:rPr>
        <w:t xml:space="preserve"> </w:t>
      </w:r>
      <w:r>
        <w:rPr>
          <w:sz w:val="20"/>
        </w:rPr>
        <w:t>hnisáním</w:t>
      </w:r>
      <w:r>
        <w:rPr>
          <w:spacing w:val="-18"/>
          <w:sz w:val="20"/>
        </w:rPr>
        <w:t xml:space="preserve"> </w:t>
      </w:r>
      <w:r>
        <w:rPr>
          <w:sz w:val="20"/>
        </w:rPr>
        <w:t>po</w:t>
      </w:r>
      <w:r>
        <w:rPr>
          <w:spacing w:val="-18"/>
          <w:sz w:val="20"/>
        </w:rPr>
        <w:t xml:space="preserve"> </w:t>
      </w:r>
      <w:r>
        <w:rPr>
          <w:sz w:val="20"/>
        </w:rPr>
        <w:t>vniknutí</w:t>
      </w:r>
      <w:r>
        <w:rPr>
          <w:spacing w:val="-18"/>
          <w:sz w:val="20"/>
        </w:rPr>
        <w:t xml:space="preserve"> </w:t>
      </w:r>
      <w:r>
        <w:rPr>
          <w:sz w:val="20"/>
        </w:rPr>
        <w:t>choroboplodných</w:t>
      </w:r>
      <w:r>
        <w:rPr>
          <w:spacing w:val="-18"/>
          <w:sz w:val="20"/>
        </w:rPr>
        <w:t xml:space="preserve"> </w:t>
      </w:r>
      <w:r>
        <w:rPr>
          <w:sz w:val="20"/>
        </w:rPr>
        <w:t>zárodků</w:t>
      </w:r>
      <w:r>
        <w:rPr>
          <w:spacing w:val="-20"/>
          <w:sz w:val="20"/>
        </w:rPr>
        <w:t xml:space="preserve"> </w:t>
      </w:r>
      <w:r>
        <w:rPr>
          <w:sz w:val="20"/>
        </w:rPr>
        <w:t>do rány</w:t>
      </w:r>
      <w:r>
        <w:rPr>
          <w:spacing w:val="-19"/>
          <w:sz w:val="20"/>
        </w:rPr>
        <w:t xml:space="preserve"> </w:t>
      </w:r>
      <w:r>
        <w:rPr>
          <w:sz w:val="20"/>
        </w:rPr>
        <w:t>způsobené</w:t>
      </w:r>
      <w:r>
        <w:rPr>
          <w:spacing w:val="-21"/>
          <w:sz w:val="20"/>
        </w:rPr>
        <w:t xml:space="preserve"> </w:t>
      </w:r>
      <w:r>
        <w:rPr>
          <w:sz w:val="20"/>
        </w:rPr>
        <w:t>úrazem</w:t>
      </w:r>
      <w:r>
        <w:rPr>
          <w:spacing w:val="-24"/>
          <w:sz w:val="20"/>
        </w:rPr>
        <w:t xml:space="preserve"> </w:t>
      </w:r>
      <w:r>
        <w:rPr>
          <w:sz w:val="20"/>
        </w:rPr>
        <w:t>a</w:t>
      </w:r>
      <w:r>
        <w:rPr>
          <w:spacing w:val="-20"/>
          <w:sz w:val="20"/>
        </w:rPr>
        <w:t xml:space="preserve"> </w:t>
      </w:r>
      <w:r>
        <w:rPr>
          <w:sz w:val="20"/>
        </w:rPr>
        <w:t>nákazou</w:t>
      </w:r>
      <w:r>
        <w:rPr>
          <w:spacing w:val="-19"/>
          <w:sz w:val="20"/>
        </w:rPr>
        <w:t xml:space="preserve"> </w:t>
      </w:r>
      <w:r>
        <w:rPr>
          <w:sz w:val="20"/>
        </w:rPr>
        <w:t>tetanem</w:t>
      </w:r>
      <w:r>
        <w:rPr>
          <w:spacing w:val="-23"/>
          <w:sz w:val="20"/>
        </w:rPr>
        <w:t xml:space="preserve"> </w:t>
      </w:r>
      <w:r>
        <w:rPr>
          <w:sz w:val="20"/>
        </w:rPr>
        <w:t>při</w:t>
      </w:r>
      <w:r>
        <w:rPr>
          <w:spacing w:val="-20"/>
          <w:sz w:val="20"/>
        </w:rPr>
        <w:t xml:space="preserve"> </w:t>
      </w:r>
      <w:r>
        <w:rPr>
          <w:sz w:val="20"/>
        </w:rPr>
        <w:t>úrazu,</w:t>
      </w:r>
    </w:p>
    <w:p w14:paraId="200FD54D" w14:textId="77777777" w:rsidR="00A5650C" w:rsidRDefault="00000000">
      <w:pPr>
        <w:pStyle w:val="Odstavecseseznamem"/>
        <w:numPr>
          <w:ilvl w:val="1"/>
          <w:numId w:val="7"/>
        </w:numPr>
        <w:tabs>
          <w:tab w:val="left" w:pos="753"/>
        </w:tabs>
        <w:ind w:left="776" w:right="745" w:hanging="269"/>
        <w:rPr>
          <w:sz w:val="20"/>
        </w:rPr>
      </w:pPr>
      <w:r>
        <w:rPr>
          <w:sz w:val="20"/>
        </w:rPr>
        <w:t xml:space="preserve">diagnostickými, léčebnými a preventivními </w:t>
      </w:r>
      <w:r>
        <w:rPr>
          <w:spacing w:val="-3"/>
          <w:sz w:val="20"/>
        </w:rPr>
        <w:t xml:space="preserve">zákroky, </w:t>
      </w:r>
      <w:r>
        <w:rPr>
          <w:sz w:val="20"/>
        </w:rPr>
        <w:t>provedenými</w:t>
      </w:r>
      <w:r>
        <w:rPr>
          <w:spacing w:val="-20"/>
          <w:sz w:val="20"/>
        </w:rPr>
        <w:t xml:space="preserve"> </w:t>
      </w:r>
      <w:r>
        <w:rPr>
          <w:sz w:val="20"/>
        </w:rPr>
        <w:t>za</w:t>
      </w:r>
      <w:r>
        <w:rPr>
          <w:spacing w:val="-20"/>
          <w:sz w:val="20"/>
        </w:rPr>
        <w:t xml:space="preserve"> </w:t>
      </w:r>
      <w:r>
        <w:rPr>
          <w:sz w:val="20"/>
        </w:rPr>
        <w:t>účelem</w:t>
      </w:r>
      <w:r>
        <w:rPr>
          <w:spacing w:val="-21"/>
          <w:sz w:val="20"/>
        </w:rPr>
        <w:t xml:space="preserve"> </w:t>
      </w:r>
      <w:r>
        <w:rPr>
          <w:sz w:val="20"/>
        </w:rPr>
        <w:t>léčenínásledků</w:t>
      </w:r>
      <w:r>
        <w:rPr>
          <w:spacing w:val="-19"/>
          <w:sz w:val="20"/>
        </w:rPr>
        <w:t xml:space="preserve"> </w:t>
      </w:r>
      <w:r>
        <w:rPr>
          <w:sz w:val="20"/>
        </w:rPr>
        <w:t>úrazu.</w:t>
      </w:r>
    </w:p>
    <w:p w14:paraId="1A76A725" w14:textId="77777777" w:rsidR="00A5650C" w:rsidRDefault="00000000">
      <w:pPr>
        <w:pStyle w:val="Odstavecseseznamem"/>
        <w:numPr>
          <w:ilvl w:val="0"/>
          <w:numId w:val="7"/>
        </w:numPr>
        <w:tabs>
          <w:tab w:val="left" w:pos="498"/>
        </w:tabs>
        <w:spacing w:before="5"/>
        <w:ind w:hanging="267"/>
        <w:jc w:val="left"/>
        <w:rPr>
          <w:sz w:val="20"/>
        </w:rPr>
      </w:pPr>
      <w:r>
        <w:rPr>
          <w:sz w:val="20"/>
        </w:rPr>
        <w:t>Pojistitelnenípovinen</w:t>
      </w:r>
      <w:r>
        <w:rPr>
          <w:spacing w:val="-19"/>
          <w:sz w:val="20"/>
        </w:rPr>
        <w:t xml:space="preserve"> </w:t>
      </w:r>
      <w:r>
        <w:rPr>
          <w:sz w:val="20"/>
        </w:rPr>
        <w:t>poskytnoutpojistnéplnění</w:t>
      </w:r>
      <w:r>
        <w:rPr>
          <w:spacing w:val="-23"/>
          <w:sz w:val="20"/>
        </w:rPr>
        <w:t xml:space="preserve"> </w:t>
      </w:r>
      <w:r>
        <w:rPr>
          <w:sz w:val="20"/>
        </w:rPr>
        <w:t>za:</w:t>
      </w:r>
    </w:p>
    <w:p w14:paraId="54F6E472" w14:textId="77777777" w:rsidR="00A5650C" w:rsidRDefault="00000000">
      <w:pPr>
        <w:pStyle w:val="Odstavecseseznamem"/>
        <w:numPr>
          <w:ilvl w:val="1"/>
          <w:numId w:val="7"/>
        </w:numPr>
        <w:tabs>
          <w:tab w:val="left" w:pos="752"/>
        </w:tabs>
        <w:spacing w:before="10"/>
        <w:ind w:left="778" w:right="140" w:hanging="270"/>
        <w:jc w:val="both"/>
        <w:rPr>
          <w:sz w:val="20"/>
        </w:rPr>
      </w:pPr>
      <w:r>
        <w:rPr>
          <w:sz w:val="20"/>
        </w:rPr>
        <w:t>vznik</w:t>
      </w:r>
      <w:r>
        <w:rPr>
          <w:spacing w:val="-6"/>
          <w:sz w:val="20"/>
        </w:rPr>
        <w:t xml:space="preserve"> </w:t>
      </w:r>
      <w:r>
        <w:rPr>
          <w:sz w:val="20"/>
        </w:rPr>
        <w:t>a</w:t>
      </w:r>
      <w:r>
        <w:rPr>
          <w:spacing w:val="-4"/>
          <w:sz w:val="20"/>
        </w:rPr>
        <w:t xml:space="preserve"> </w:t>
      </w:r>
      <w:r>
        <w:rPr>
          <w:sz w:val="20"/>
        </w:rPr>
        <w:t>zhoršení</w:t>
      </w:r>
      <w:r>
        <w:rPr>
          <w:spacing w:val="-6"/>
          <w:sz w:val="20"/>
        </w:rPr>
        <w:t xml:space="preserve"> </w:t>
      </w:r>
      <w:r>
        <w:rPr>
          <w:sz w:val="20"/>
        </w:rPr>
        <w:t>kýl</w:t>
      </w:r>
      <w:r>
        <w:rPr>
          <w:spacing w:val="-7"/>
          <w:sz w:val="20"/>
        </w:rPr>
        <w:t xml:space="preserve"> </w:t>
      </w:r>
      <w:r>
        <w:rPr>
          <w:sz w:val="20"/>
        </w:rPr>
        <w:t>(hernií),</w:t>
      </w:r>
      <w:r>
        <w:rPr>
          <w:spacing w:val="-5"/>
          <w:sz w:val="20"/>
        </w:rPr>
        <w:t xml:space="preserve"> </w:t>
      </w:r>
      <w:r>
        <w:rPr>
          <w:sz w:val="20"/>
        </w:rPr>
        <w:t>nádorů</w:t>
      </w:r>
      <w:r>
        <w:rPr>
          <w:spacing w:val="-6"/>
          <w:sz w:val="20"/>
        </w:rPr>
        <w:t xml:space="preserve"> </w:t>
      </w:r>
      <w:r>
        <w:rPr>
          <w:sz w:val="20"/>
        </w:rPr>
        <w:t>všeho</w:t>
      </w:r>
      <w:r>
        <w:rPr>
          <w:spacing w:val="-5"/>
          <w:sz w:val="20"/>
        </w:rPr>
        <w:t xml:space="preserve"> </w:t>
      </w:r>
      <w:r>
        <w:rPr>
          <w:sz w:val="20"/>
        </w:rPr>
        <w:t>druhu</w:t>
      </w:r>
      <w:r>
        <w:rPr>
          <w:spacing w:val="-3"/>
          <w:sz w:val="20"/>
        </w:rPr>
        <w:t xml:space="preserve"> </w:t>
      </w:r>
      <w:r>
        <w:rPr>
          <w:sz w:val="20"/>
        </w:rPr>
        <w:t>a</w:t>
      </w:r>
      <w:r>
        <w:rPr>
          <w:spacing w:val="-6"/>
          <w:sz w:val="20"/>
        </w:rPr>
        <w:t xml:space="preserve"> </w:t>
      </w:r>
      <w:r>
        <w:rPr>
          <w:sz w:val="20"/>
        </w:rPr>
        <w:t>původu, bércových</w:t>
      </w:r>
      <w:r>
        <w:rPr>
          <w:spacing w:val="-8"/>
          <w:sz w:val="20"/>
        </w:rPr>
        <w:t xml:space="preserve"> </w:t>
      </w:r>
      <w:r>
        <w:rPr>
          <w:sz w:val="20"/>
        </w:rPr>
        <w:t>vředů,</w:t>
      </w:r>
      <w:r>
        <w:rPr>
          <w:spacing w:val="-10"/>
          <w:sz w:val="20"/>
        </w:rPr>
        <w:t xml:space="preserve"> </w:t>
      </w:r>
      <w:r>
        <w:rPr>
          <w:sz w:val="20"/>
        </w:rPr>
        <w:t>diabetických</w:t>
      </w:r>
      <w:r>
        <w:rPr>
          <w:spacing w:val="-10"/>
          <w:sz w:val="20"/>
        </w:rPr>
        <w:t xml:space="preserve"> </w:t>
      </w:r>
      <w:r>
        <w:rPr>
          <w:sz w:val="20"/>
        </w:rPr>
        <w:t>gangrén,</w:t>
      </w:r>
      <w:r>
        <w:rPr>
          <w:spacing w:val="-7"/>
          <w:sz w:val="20"/>
        </w:rPr>
        <w:t xml:space="preserve"> </w:t>
      </w:r>
      <w:r>
        <w:rPr>
          <w:sz w:val="20"/>
        </w:rPr>
        <w:t>za</w:t>
      </w:r>
      <w:r>
        <w:rPr>
          <w:spacing w:val="-11"/>
          <w:sz w:val="20"/>
        </w:rPr>
        <w:t xml:space="preserve"> </w:t>
      </w:r>
      <w:r>
        <w:rPr>
          <w:sz w:val="20"/>
        </w:rPr>
        <w:t>vznik</w:t>
      </w:r>
      <w:r>
        <w:rPr>
          <w:spacing w:val="-10"/>
          <w:sz w:val="20"/>
        </w:rPr>
        <w:t xml:space="preserve"> </w:t>
      </w:r>
      <w:r>
        <w:rPr>
          <w:sz w:val="20"/>
        </w:rPr>
        <w:t>a</w:t>
      </w:r>
      <w:r>
        <w:rPr>
          <w:spacing w:val="-8"/>
          <w:sz w:val="20"/>
        </w:rPr>
        <w:t xml:space="preserve"> </w:t>
      </w:r>
      <w:r>
        <w:rPr>
          <w:sz w:val="20"/>
        </w:rPr>
        <w:t xml:space="preserve">zhoršení aseptických zánětů pochev šlachových, úponů svalových, tíhových váčků, epikondylitid, výhřezu meziobratlové </w:t>
      </w:r>
      <w:r>
        <w:rPr>
          <w:spacing w:val="-3"/>
          <w:sz w:val="20"/>
        </w:rPr>
        <w:t xml:space="preserve">ploténky, </w:t>
      </w:r>
      <w:r>
        <w:rPr>
          <w:sz w:val="20"/>
        </w:rPr>
        <w:t xml:space="preserve">ploténkových páteřních </w:t>
      </w:r>
      <w:r>
        <w:rPr>
          <w:spacing w:val="-3"/>
          <w:sz w:val="20"/>
        </w:rPr>
        <w:t xml:space="preserve">syndromů,  </w:t>
      </w:r>
      <w:r>
        <w:rPr>
          <w:sz w:val="20"/>
        </w:rPr>
        <w:t>náhlé příhody</w:t>
      </w:r>
      <w:r>
        <w:rPr>
          <w:spacing w:val="-19"/>
          <w:sz w:val="20"/>
        </w:rPr>
        <w:t xml:space="preserve"> </w:t>
      </w:r>
      <w:r>
        <w:rPr>
          <w:sz w:val="20"/>
        </w:rPr>
        <w:t>cévní</w:t>
      </w:r>
      <w:r>
        <w:rPr>
          <w:spacing w:val="-22"/>
          <w:sz w:val="20"/>
        </w:rPr>
        <w:t xml:space="preserve"> </w:t>
      </w:r>
      <w:r>
        <w:rPr>
          <w:sz w:val="20"/>
        </w:rPr>
        <w:t>a</w:t>
      </w:r>
      <w:r>
        <w:rPr>
          <w:spacing w:val="-19"/>
          <w:sz w:val="20"/>
        </w:rPr>
        <w:t xml:space="preserve"> </w:t>
      </w:r>
      <w:r>
        <w:rPr>
          <w:sz w:val="20"/>
        </w:rPr>
        <w:t>amoce</w:t>
      </w:r>
      <w:r>
        <w:rPr>
          <w:spacing w:val="-20"/>
          <w:sz w:val="20"/>
        </w:rPr>
        <w:t xml:space="preserve"> </w:t>
      </w:r>
      <w:r>
        <w:rPr>
          <w:sz w:val="20"/>
        </w:rPr>
        <w:t>sítnice,</w:t>
      </w:r>
    </w:p>
    <w:p w14:paraId="1EA6D77C" w14:textId="77777777" w:rsidR="00A5650C" w:rsidRDefault="00000000">
      <w:pPr>
        <w:pStyle w:val="Odstavecseseznamem"/>
        <w:numPr>
          <w:ilvl w:val="1"/>
          <w:numId w:val="7"/>
        </w:numPr>
        <w:tabs>
          <w:tab w:val="left" w:pos="755"/>
        </w:tabs>
        <w:ind w:left="781" w:right="137" w:hanging="272"/>
        <w:jc w:val="both"/>
        <w:rPr>
          <w:sz w:val="20"/>
        </w:rPr>
      </w:pPr>
      <w:r>
        <w:rPr>
          <w:sz w:val="20"/>
        </w:rPr>
        <w:t>újmy</w:t>
      </w:r>
      <w:r>
        <w:rPr>
          <w:spacing w:val="-12"/>
          <w:sz w:val="20"/>
        </w:rPr>
        <w:t xml:space="preserve"> </w:t>
      </w:r>
      <w:r>
        <w:rPr>
          <w:sz w:val="20"/>
        </w:rPr>
        <w:t>na</w:t>
      </w:r>
      <w:r>
        <w:rPr>
          <w:spacing w:val="-10"/>
          <w:sz w:val="20"/>
        </w:rPr>
        <w:t xml:space="preserve"> </w:t>
      </w:r>
      <w:r>
        <w:rPr>
          <w:sz w:val="20"/>
        </w:rPr>
        <w:t>zdraví,</w:t>
      </w:r>
      <w:r>
        <w:rPr>
          <w:spacing w:val="-12"/>
          <w:sz w:val="20"/>
        </w:rPr>
        <w:t xml:space="preserve"> </w:t>
      </w:r>
      <w:r>
        <w:rPr>
          <w:sz w:val="20"/>
        </w:rPr>
        <w:t>jejichž</w:t>
      </w:r>
      <w:r>
        <w:rPr>
          <w:spacing w:val="-10"/>
          <w:sz w:val="20"/>
        </w:rPr>
        <w:t xml:space="preserve"> </w:t>
      </w:r>
      <w:r>
        <w:rPr>
          <w:sz w:val="20"/>
        </w:rPr>
        <w:t>přímou</w:t>
      </w:r>
      <w:r>
        <w:rPr>
          <w:spacing w:val="-8"/>
          <w:sz w:val="20"/>
        </w:rPr>
        <w:t xml:space="preserve"> </w:t>
      </w:r>
      <w:r>
        <w:rPr>
          <w:sz w:val="20"/>
        </w:rPr>
        <w:t>nebo</w:t>
      </w:r>
      <w:r>
        <w:rPr>
          <w:spacing w:val="-10"/>
          <w:sz w:val="20"/>
        </w:rPr>
        <w:t xml:space="preserve"> </w:t>
      </w:r>
      <w:r>
        <w:rPr>
          <w:sz w:val="20"/>
        </w:rPr>
        <w:t>nepřímou</w:t>
      </w:r>
      <w:r>
        <w:rPr>
          <w:spacing w:val="-10"/>
          <w:sz w:val="20"/>
        </w:rPr>
        <w:t xml:space="preserve"> </w:t>
      </w:r>
      <w:r>
        <w:rPr>
          <w:sz w:val="20"/>
        </w:rPr>
        <w:t>příčinou</w:t>
      </w:r>
      <w:r>
        <w:rPr>
          <w:spacing w:val="-10"/>
          <w:sz w:val="20"/>
        </w:rPr>
        <w:t xml:space="preserve"> </w:t>
      </w:r>
      <w:r>
        <w:rPr>
          <w:sz w:val="20"/>
        </w:rPr>
        <w:t>byla duševní porucha nebo porucha chování pojištěného (diagnózy F00 až F99 podle mezinárodní statistické klasifikace</w:t>
      </w:r>
      <w:r>
        <w:rPr>
          <w:spacing w:val="-14"/>
          <w:sz w:val="20"/>
        </w:rPr>
        <w:t xml:space="preserve"> </w:t>
      </w:r>
      <w:r>
        <w:rPr>
          <w:sz w:val="20"/>
        </w:rPr>
        <w:t>nemocí)</w:t>
      </w:r>
      <w:r>
        <w:rPr>
          <w:spacing w:val="-12"/>
          <w:sz w:val="20"/>
        </w:rPr>
        <w:t xml:space="preserve"> </w:t>
      </w:r>
      <w:r>
        <w:rPr>
          <w:sz w:val="20"/>
        </w:rPr>
        <w:t>nebo</w:t>
      </w:r>
      <w:r>
        <w:rPr>
          <w:spacing w:val="-13"/>
          <w:sz w:val="20"/>
        </w:rPr>
        <w:t xml:space="preserve"> </w:t>
      </w:r>
      <w:r>
        <w:rPr>
          <w:sz w:val="20"/>
        </w:rPr>
        <w:t>porucha</w:t>
      </w:r>
      <w:r>
        <w:rPr>
          <w:spacing w:val="-11"/>
          <w:sz w:val="20"/>
        </w:rPr>
        <w:t xml:space="preserve"> </w:t>
      </w:r>
      <w:r>
        <w:rPr>
          <w:sz w:val="20"/>
        </w:rPr>
        <w:t>vědomí</w:t>
      </w:r>
      <w:r>
        <w:rPr>
          <w:spacing w:val="-14"/>
          <w:sz w:val="20"/>
        </w:rPr>
        <w:t xml:space="preserve"> </w:t>
      </w:r>
      <w:r>
        <w:rPr>
          <w:sz w:val="20"/>
        </w:rPr>
        <w:t>vlivem</w:t>
      </w:r>
      <w:r>
        <w:rPr>
          <w:spacing w:val="-12"/>
          <w:sz w:val="20"/>
        </w:rPr>
        <w:t xml:space="preserve"> </w:t>
      </w:r>
      <w:r>
        <w:rPr>
          <w:sz w:val="20"/>
        </w:rPr>
        <w:t>srdečního infarktu,</w:t>
      </w:r>
      <w:r>
        <w:rPr>
          <w:spacing w:val="-20"/>
          <w:sz w:val="20"/>
        </w:rPr>
        <w:t xml:space="preserve"> </w:t>
      </w:r>
      <w:r>
        <w:rPr>
          <w:sz w:val="20"/>
        </w:rPr>
        <w:t>mozkové</w:t>
      </w:r>
      <w:r>
        <w:rPr>
          <w:spacing w:val="-20"/>
          <w:sz w:val="20"/>
        </w:rPr>
        <w:t xml:space="preserve"> </w:t>
      </w:r>
      <w:r>
        <w:rPr>
          <w:sz w:val="20"/>
        </w:rPr>
        <w:t>příhody</w:t>
      </w:r>
      <w:r>
        <w:rPr>
          <w:spacing w:val="-20"/>
          <w:sz w:val="20"/>
        </w:rPr>
        <w:t xml:space="preserve"> </w:t>
      </w:r>
      <w:r>
        <w:rPr>
          <w:sz w:val="20"/>
        </w:rPr>
        <w:t>nebo</w:t>
      </w:r>
      <w:r>
        <w:rPr>
          <w:spacing w:val="-19"/>
          <w:sz w:val="20"/>
        </w:rPr>
        <w:t xml:space="preserve"> </w:t>
      </w:r>
      <w:r>
        <w:rPr>
          <w:spacing w:val="-3"/>
          <w:sz w:val="20"/>
        </w:rPr>
        <w:t>cukrovky,</w:t>
      </w:r>
    </w:p>
    <w:p w14:paraId="01A5835F" w14:textId="77777777" w:rsidR="00A5650C" w:rsidRDefault="00000000">
      <w:pPr>
        <w:pStyle w:val="Odstavecseseznamem"/>
        <w:numPr>
          <w:ilvl w:val="1"/>
          <w:numId w:val="7"/>
        </w:numPr>
        <w:tabs>
          <w:tab w:val="left" w:pos="758"/>
        </w:tabs>
        <w:ind w:left="781" w:right="140" w:hanging="269"/>
        <w:jc w:val="both"/>
        <w:rPr>
          <w:sz w:val="20"/>
        </w:rPr>
      </w:pPr>
      <w:r>
        <w:rPr>
          <w:spacing w:val="-3"/>
          <w:sz w:val="20"/>
        </w:rPr>
        <w:t xml:space="preserve">kolapsy, </w:t>
      </w:r>
      <w:r>
        <w:rPr>
          <w:sz w:val="20"/>
        </w:rPr>
        <w:t>epileptické nebo jiné záchvaty a křeče, které zachvátí celé tělo, pokud nevznikly výlučně následkem úrazu,</w:t>
      </w:r>
    </w:p>
    <w:p w14:paraId="45AD8663" w14:textId="77777777" w:rsidR="00A5650C" w:rsidRDefault="00000000">
      <w:pPr>
        <w:pStyle w:val="Odstavecseseznamem"/>
        <w:numPr>
          <w:ilvl w:val="1"/>
          <w:numId w:val="7"/>
        </w:numPr>
        <w:tabs>
          <w:tab w:val="left" w:pos="756"/>
        </w:tabs>
        <w:spacing w:line="244" w:lineRule="exact"/>
        <w:ind w:left="755" w:hanging="244"/>
        <w:jc w:val="both"/>
        <w:rPr>
          <w:sz w:val="20"/>
        </w:rPr>
      </w:pPr>
      <w:r>
        <w:rPr>
          <w:sz w:val="20"/>
        </w:rPr>
        <w:t>infekční</w:t>
      </w:r>
      <w:r>
        <w:rPr>
          <w:spacing w:val="-23"/>
          <w:sz w:val="20"/>
        </w:rPr>
        <w:t xml:space="preserve"> </w:t>
      </w:r>
      <w:r>
        <w:rPr>
          <w:sz w:val="20"/>
        </w:rPr>
        <w:t>nemoci,</w:t>
      </w:r>
      <w:r>
        <w:rPr>
          <w:spacing w:val="-19"/>
          <w:sz w:val="20"/>
        </w:rPr>
        <w:t xml:space="preserve"> </w:t>
      </w:r>
      <w:r>
        <w:rPr>
          <w:sz w:val="20"/>
        </w:rPr>
        <w:t>i</w:t>
      </w:r>
      <w:r>
        <w:rPr>
          <w:spacing w:val="-20"/>
          <w:sz w:val="20"/>
        </w:rPr>
        <w:t xml:space="preserve"> </w:t>
      </w:r>
      <w:r>
        <w:rPr>
          <w:sz w:val="20"/>
        </w:rPr>
        <w:t>když</w:t>
      </w:r>
      <w:r>
        <w:rPr>
          <w:spacing w:val="-19"/>
          <w:sz w:val="20"/>
        </w:rPr>
        <w:t xml:space="preserve"> </w:t>
      </w:r>
      <w:r>
        <w:rPr>
          <w:sz w:val="20"/>
        </w:rPr>
        <w:t>bylypřeneseny</w:t>
      </w:r>
      <w:r>
        <w:rPr>
          <w:spacing w:val="-19"/>
          <w:sz w:val="20"/>
        </w:rPr>
        <w:t xml:space="preserve"> </w:t>
      </w:r>
      <w:r>
        <w:rPr>
          <w:sz w:val="20"/>
        </w:rPr>
        <w:t>v</w:t>
      </w:r>
      <w:r>
        <w:rPr>
          <w:spacing w:val="-21"/>
          <w:sz w:val="20"/>
        </w:rPr>
        <w:t xml:space="preserve"> </w:t>
      </w:r>
      <w:r>
        <w:rPr>
          <w:sz w:val="20"/>
        </w:rPr>
        <w:t>důsledku</w:t>
      </w:r>
      <w:r>
        <w:rPr>
          <w:spacing w:val="-21"/>
          <w:sz w:val="20"/>
        </w:rPr>
        <w:t xml:space="preserve"> </w:t>
      </w:r>
      <w:r>
        <w:rPr>
          <w:sz w:val="20"/>
        </w:rPr>
        <w:t>úrazu,</w:t>
      </w:r>
    </w:p>
    <w:p w14:paraId="2D096A9F" w14:textId="77777777" w:rsidR="00A5650C" w:rsidRDefault="00000000">
      <w:pPr>
        <w:pStyle w:val="Odstavecseseznamem"/>
        <w:numPr>
          <w:ilvl w:val="1"/>
          <w:numId w:val="7"/>
        </w:numPr>
        <w:tabs>
          <w:tab w:val="left" w:pos="763"/>
        </w:tabs>
        <w:spacing w:before="61"/>
        <w:ind w:left="781" w:right="162" w:hanging="269"/>
        <w:jc w:val="both"/>
        <w:rPr>
          <w:sz w:val="20"/>
        </w:rPr>
      </w:pPr>
      <w:r>
        <w:rPr>
          <w:sz w:val="20"/>
        </w:rPr>
        <w:t>pracovní úrazy a nemoci z povolání, pokud nemají povahu úrazu podle čl. 14, odst. 4 a 5,</w:t>
      </w:r>
    </w:p>
    <w:p w14:paraId="5D4C0EDB" w14:textId="77777777" w:rsidR="00A5650C" w:rsidRDefault="00000000">
      <w:pPr>
        <w:pStyle w:val="Odstavecseseznamem"/>
        <w:numPr>
          <w:ilvl w:val="1"/>
          <w:numId w:val="7"/>
        </w:numPr>
        <w:tabs>
          <w:tab w:val="left" w:pos="765"/>
        </w:tabs>
        <w:ind w:left="781" w:right="146" w:hanging="269"/>
        <w:jc w:val="both"/>
        <w:rPr>
          <w:sz w:val="20"/>
        </w:rPr>
      </w:pPr>
      <w:r>
        <w:rPr>
          <w:sz w:val="20"/>
        </w:rPr>
        <w:t>následky diagnostických, léčebných a preventivních zákroků,</w:t>
      </w:r>
      <w:r>
        <w:rPr>
          <w:spacing w:val="-20"/>
          <w:sz w:val="20"/>
        </w:rPr>
        <w:t xml:space="preserve"> </w:t>
      </w:r>
      <w:r>
        <w:rPr>
          <w:sz w:val="20"/>
        </w:rPr>
        <w:t>které</w:t>
      </w:r>
      <w:r>
        <w:rPr>
          <w:spacing w:val="-23"/>
          <w:sz w:val="20"/>
        </w:rPr>
        <w:t xml:space="preserve"> </w:t>
      </w:r>
      <w:r>
        <w:rPr>
          <w:sz w:val="20"/>
        </w:rPr>
        <w:t>nebyly</w:t>
      </w:r>
      <w:r>
        <w:rPr>
          <w:spacing w:val="-19"/>
          <w:sz w:val="20"/>
        </w:rPr>
        <w:t xml:space="preserve"> </w:t>
      </w:r>
      <w:r>
        <w:rPr>
          <w:sz w:val="20"/>
        </w:rPr>
        <w:t>za</w:t>
      </w:r>
      <w:r>
        <w:rPr>
          <w:spacing w:val="-22"/>
          <w:sz w:val="20"/>
        </w:rPr>
        <w:t xml:space="preserve"> </w:t>
      </w:r>
      <w:r>
        <w:rPr>
          <w:sz w:val="20"/>
        </w:rPr>
        <w:t>účelem</w:t>
      </w:r>
      <w:r>
        <w:rPr>
          <w:spacing w:val="-24"/>
          <w:sz w:val="20"/>
        </w:rPr>
        <w:t xml:space="preserve"> </w:t>
      </w:r>
      <w:r>
        <w:rPr>
          <w:sz w:val="20"/>
        </w:rPr>
        <w:t>léčení</w:t>
      </w:r>
      <w:r>
        <w:rPr>
          <w:spacing w:val="-23"/>
          <w:sz w:val="20"/>
        </w:rPr>
        <w:t xml:space="preserve"> </w:t>
      </w:r>
      <w:r>
        <w:rPr>
          <w:sz w:val="20"/>
        </w:rPr>
        <w:t>následků</w:t>
      </w:r>
      <w:r>
        <w:rPr>
          <w:spacing w:val="-19"/>
          <w:sz w:val="20"/>
        </w:rPr>
        <w:t xml:space="preserve"> </w:t>
      </w:r>
      <w:r>
        <w:rPr>
          <w:sz w:val="20"/>
        </w:rPr>
        <w:t>úrazu,</w:t>
      </w:r>
    </w:p>
    <w:p w14:paraId="49E2D122" w14:textId="77777777" w:rsidR="00A5650C" w:rsidRDefault="00000000">
      <w:pPr>
        <w:pStyle w:val="Odstavecseseznamem"/>
        <w:numPr>
          <w:ilvl w:val="1"/>
          <w:numId w:val="7"/>
        </w:numPr>
        <w:tabs>
          <w:tab w:val="left" w:pos="765"/>
        </w:tabs>
        <w:spacing w:line="243" w:lineRule="exact"/>
        <w:ind w:left="764" w:hanging="253"/>
        <w:jc w:val="both"/>
        <w:rPr>
          <w:sz w:val="20"/>
        </w:rPr>
      </w:pPr>
      <w:r>
        <w:rPr>
          <w:sz w:val="20"/>
        </w:rPr>
        <w:t>zhoršenínebo</w:t>
      </w:r>
      <w:r>
        <w:rPr>
          <w:spacing w:val="-19"/>
          <w:sz w:val="20"/>
        </w:rPr>
        <w:t xml:space="preserve"> </w:t>
      </w:r>
      <w:r>
        <w:rPr>
          <w:sz w:val="20"/>
        </w:rPr>
        <w:t>projevení</w:t>
      </w:r>
      <w:r>
        <w:rPr>
          <w:spacing w:val="-22"/>
          <w:sz w:val="20"/>
        </w:rPr>
        <w:t xml:space="preserve"> </w:t>
      </w:r>
      <w:r>
        <w:rPr>
          <w:sz w:val="20"/>
        </w:rPr>
        <w:t>se</w:t>
      </w:r>
      <w:r>
        <w:rPr>
          <w:spacing w:val="-20"/>
          <w:sz w:val="20"/>
        </w:rPr>
        <w:t xml:space="preserve"> </w:t>
      </w:r>
      <w:r>
        <w:rPr>
          <w:sz w:val="20"/>
        </w:rPr>
        <w:t>nemoci</w:t>
      </w:r>
      <w:r>
        <w:rPr>
          <w:spacing w:val="-19"/>
          <w:sz w:val="20"/>
        </w:rPr>
        <w:t xml:space="preserve"> </w:t>
      </w:r>
      <w:r>
        <w:rPr>
          <w:sz w:val="20"/>
        </w:rPr>
        <w:t>v</w:t>
      </w:r>
      <w:r>
        <w:rPr>
          <w:spacing w:val="-18"/>
          <w:sz w:val="20"/>
        </w:rPr>
        <w:t xml:space="preserve"> </w:t>
      </w:r>
      <w:r>
        <w:rPr>
          <w:sz w:val="20"/>
        </w:rPr>
        <w:t>důsledku</w:t>
      </w:r>
      <w:r>
        <w:rPr>
          <w:spacing w:val="-20"/>
          <w:sz w:val="20"/>
        </w:rPr>
        <w:t xml:space="preserve"> </w:t>
      </w:r>
      <w:r>
        <w:rPr>
          <w:sz w:val="20"/>
        </w:rPr>
        <w:t>úrazu,</w:t>
      </w:r>
    </w:p>
    <w:p w14:paraId="1D7DDC92" w14:textId="77777777" w:rsidR="00A5650C" w:rsidRDefault="00000000">
      <w:pPr>
        <w:pStyle w:val="Odstavecseseznamem"/>
        <w:numPr>
          <w:ilvl w:val="1"/>
          <w:numId w:val="7"/>
        </w:numPr>
        <w:tabs>
          <w:tab w:val="left" w:pos="765"/>
        </w:tabs>
        <w:ind w:left="781" w:right="136" w:hanging="269"/>
        <w:jc w:val="both"/>
        <w:rPr>
          <w:sz w:val="20"/>
        </w:rPr>
      </w:pPr>
      <w:r>
        <w:rPr>
          <w:sz w:val="20"/>
        </w:rPr>
        <w:t>smrt pojištěného nebo újmy na zdraví vzniklé v důsledku opakovaného nebo déletrvajícího působení jaderného záření</w:t>
      </w:r>
      <w:r>
        <w:rPr>
          <w:spacing w:val="-12"/>
          <w:sz w:val="20"/>
        </w:rPr>
        <w:t xml:space="preserve"> </w:t>
      </w:r>
      <w:r>
        <w:rPr>
          <w:sz w:val="20"/>
        </w:rPr>
        <w:t>při</w:t>
      </w:r>
      <w:r>
        <w:rPr>
          <w:spacing w:val="-11"/>
          <w:sz w:val="20"/>
        </w:rPr>
        <w:t xml:space="preserve"> </w:t>
      </w:r>
      <w:r>
        <w:rPr>
          <w:sz w:val="20"/>
        </w:rPr>
        <w:t>práci</w:t>
      </w:r>
      <w:r>
        <w:rPr>
          <w:spacing w:val="-11"/>
          <w:sz w:val="20"/>
        </w:rPr>
        <w:t xml:space="preserve"> </w:t>
      </w:r>
      <w:r>
        <w:rPr>
          <w:sz w:val="20"/>
        </w:rPr>
        <w:t>v</w:t>
      </w:r>
      <w:r>
        <w:rPr>
          <w:spacing w:val="-12"/>
          <w:sz w:val="20"/>
        </w:rPr>
        <w:t xml:space="preserve"> </w:t>
      </w:r>
      <w:r>
        <w:rPr>
          <w:sz w:val="20"/>
        </w:rPr>
        <w:t>uranových</w:t>
      </w:r>
      <w:r>
        <w:rPr>
          <w:spacing w:val="-10"/>
          <w:sz w:val="20"/>
        </w:rPr>
        <w:t xml:space="preserve"> </w:t>
      </w:r>
      <w:r>
        <w:rPr>
          <w:sz w:val="20"/>
        </w:rPr>
        <w:t>dolech,</w:t>
      </w:r>
      <w:r>
        <w:rPr>
          <w:spacing w:val="-17"/>
          <w:sz w:val="20"/>
        </w:rPr>
        <w:t xml:space="preserve"> </w:t>
      </w:r>
      <w:r>
        <w:rPr>
          <w:sz w:val="20"/>
        </w:rPr>
        <w:t>jaderných</w:t>
      </w:r>
      <w:r>
        <w:rPr>
          <w:spacing w:val="-17"/>
          <w:sz w:val="20"/>
        </w:rPr>
        <w:t xml:space="preserve"> </w:t>
      </w:r>
      <w:r>
        <w:rPr>
          <w:sz w:val="20"/>
        </w:rPr>
        <w:t>elektrárnách a</w:t>
      </w:r>
      <w:r>
        <w:rPr>
          <w:spacing w:val="-20"/>
          <w:sz w:val="20"/>
        </w:rPr>
        <w:t xml:space="preserve"> </w:t>
      </w:r>
      <w:r>
        <w:rPr>
          <w:sz w:val="20"/>
        </w:rPr>
        <w:t>při</w:t>
      </w:r>
      <w:r>
        <w:rPr>
          <w:spacing w:val="-19"/>
          <w:sz w:val="20"/>
        </w:rPr>
        <w:t xml:space="preserve"> </w:t>
      </w:r>
      <w:r>
        <w:rPr>
          <w:sz w:val="20"/>
        </w:rPr>
        <w:t>práci</w:t>
      </w:r>
      <w:r>
        <w:rPr>
          <w:spacing w:val="-19"/>
          <w:sz w:val="20"/>
        </w:rPr>
        <w:t xml:space="preserve"> </w:t>
      </w:r>
      <w:r>
        <w:rPr>
          <w:sz w:val="20"/>
        </w:rPr>
        <w:t>s</w:t>
      </w:r>
      <w:r>
        <w:rPr>
          <w:spacing w:val="-20"/>
          <w:sz w:val="20"/>
        </w:rPr>
        <w:t xml:space="preserve"> </w:t>
      </w:r>
      <w:r>
        <w:rPr>
          <w:sz w:val="20"/>
        </w:rPr>
        <w:t>azbestem,</w:t>
      </w:r>
    </w:p>
    <w:p w14:paraId="00839101" w14:textId="77777777" w:rsidR="00A5650C" w:rsidRDefault="00A5650C">
      <w:pPr>
        <w:jc w:val="both"/>
        <w:rPr>
          <w:sz w:val="20"/>
        </w:rPr>
        <w:sectPr w:rsidR="00A5650C">
          <w:pgSz w:w="11920" w:h="16850"/>
          <w:pgMar w:top="280" w:right="220" w:bottom="440" w:left="220" w:header="0" w:footer="258" w:gutter="0"/>
          <w:cols w:num="2" w:space="708" w:equalWidth="0">
            <w:col w:w="5557" w:space="255"/>
            <w:col w:w="5668"/>
          </w:cols>
        </w:sectPr>
      </w:pPr>
    </w:p>
    <w:p w14:paraId="525E7D2C" w14:textId="13EB5CA5" w:rsidR="00A5650C" w:rsidRDefault="00120113">
      <w:pPr>
        <w:pStyle w:val="Odstavecseseznamem"/>
        <w:numPr>
          <w:ilvl w:val="1"/>
          <w:numId w:val="7"/>
        </w:numPr>
        <w:tabs>
          <w:tab w:val="left" w:pos="760"/>
        </w:tabs>
        <w:spacing w:before="40"/>
        <w:ind w:left="775" w:right="41" w:hanging="269"/>
        <w:jc w:val="both"/>
        <w:rPr>
          <w:sz w:val="20"/>
        </w:rPr>
      </w:pPr>
      <w:r>
        <w:rPr>
          <w:noProof/>
        </w:rPr>
        <w:lastRenderedPageBreak/>
        <mc:AlternateContent>
          <mc:Choice Requires="wps">
            <w:drawing>
              <wp:anchor distT="0" distB="0" distL="114300" distR="114300" simplePos="0" relativeHeight="251693056" behindDoc="0" locked="0" layoutInCell="1" allowOverlap="1" wp14:anchorId="65F9D1CE" wp14:editId="4336446A">
                <wp:simplePos x="0" y="0"/>
                <wp:positionH relativeFrom="page">
                  <wp:posOffset>3780790</wp:posOffset>
                </wp:positionH>
                <wp:positionV relativeFrom="page">
                  <wp:posOffset>215900</wp:posOffset>
                </wp:positionV>
                <wp:extent cx="0" cy="10106660"/>
                <wp:effectExtent l="0" t="0" r="0" b="0"/>
                <wp:wrapNone/>
                <wp:docPr id="5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066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7164C" id="Line 24"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7pt,17pt" to="297.7pt,8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" strokeweight=".72pt">
                <w10:wrap anchorx="page" anchory="page"/>
              </v:line>
            </w:pict>
          </mc:Fallback>
        </mc:AlternateContent>
      </w:r>
      <w:r w:rsidR="00000000">
        <w:rPr>
          <w:sz w:val="20"/>
        </w:rPr>
        <w:t>smrt pojištěného nebo újmy na zdraví vzniklé v důsledku úmyslného sebepoškození nebo pokusu o něj, sebevraždy nebo pokusu o sebevraždu, nebo následkem zranění záměrně způsobeného pojištěnému na základě jeho požadavku jakoukoli osobou nebo osobami, bez ohledu na duševní stav pojištěného ve všech případech uvedených   v tomto odstavci</w:t>
      </w:r>
      <w:r w:rsidR="00000000">
        <w:rPr>
          <w:spacing w:val="-38"/>
          <w:sz w:val="20"/>
        </w:rPr>
        <w:t xml:space="preserve"> </w:t>
      </w:r>
      <w:r w:rsidR="00000000">
        <w:rPr>
          <w:sz w:val="20"/>
        </w:rPr>
        <w:t>a</w:t>
      </w:r>
    </w:p>
    <w:p w14:paraId="0DF4E877" w14:textId="77777777" w:rsidR="00A5650C" w:rsidRDefault="00000000">
      <w:pPr>
        <w:pStyle w:val="Odstavecseseznamem"/>
        <w:numPr>
          <w:ilvl w:val="1"/>
          <w:numId w:val="7"/>
        </w:numPr>
        <w:tabs>
          <w:tab w:val="left" w:pos="760"/>
        </w:tabs>
        <w:ind w:left="775" w:right="43" w:hanging="269"/>
        <w:jc w:val="both"/>
        <w:rPr>
          <w:sz w:val="20"/>
        </w:rPr>
      </w:pPr>
      <w:r>
        <w:rPr>
          <w:sz w:val="20"/>
        </w:rPr>
        <w:t>choroby nebo nemoci jakéhokoli druhu nebo následek fyzického   nebo   psychického    postižení    způsobeného v</w:t>
      </w:r>
      <w:r>
        <w:rPr>
          <w:spacing w:val="-3"/>
          <w:sz w:val="20"/>
        </w:rPr>
        <w:t xml:space="preserve"> </w:t>
      </w:r>
      <w:r>
        <w:rPr>
          <w:sz w:val="20"/>
        </w:rPr>
        <w:t>důsledku</w:t>
      </w:r>
      <w:r>
        <w:rPr>
          <w:spacing w:val="-6"/>
          <w:sz w:val="20"/>
        </w:rPr>
        <w:t xml:space="preserve"> </w:t>
      </w:r>
      <w:r>
        <w:rPr>
          <w:sz w:val="20"/>
        </w:rPr>
        <w:t>příčin</w:t>
      </w:r>
      <w:r>
        <w:rPr>
          <w:spacing w:val="-6"/>
          <w:sz w:val="20"/>
        </w:rPr>
        <w:t xml:space="preserve"> </w:t>
      </w:r>
      <w:r>
        <w:rPr>
          <w:sz w:val="20"/>
        </w:rPr>
        <w:t>uvedených</w:t>
      </w:r>
      <w:r>
        <w:rPr>
          <w:spacing w:val="-5"/>
          <w:sz w:val="20"/>
        </w:rPr>
        <w:t xml:space="preserve"> </w:t>
      </w:r>
      <w:r>
        <w:rPr>
          <w:sz w:val="20"/>
        </w:rPr>
        <w:t>pod</w:t>
      </w:r>
      <w:r>
        <w:rPr>
          <w:spacing w:val="-4"/>
          <w:sz w:val="20"/>
        </w:rPr>
        <w:t xml:space="preserve"> </w:t>
      </w:r>
      <w:r>
        <w:rPr>
          <w:sz w:val="20"/>
        </w:rPr>
        <w:t>písm.</w:t>
      </w:r>
      <w:r>
        <w:rPr>
          <w:spacing w:val="-20"/>
          <w:sz w:val="20"/>
        </w:rPr>
        <w:t xml:space="preserve"> </w:t>
      </w:r>
      <w:r>
        <w:rPr>
          <w:sz w:val="20"/>
        </w:rPr>
        <w:t>i)</w:t>
      </w:r>
      <w:r>
        <w:rPr>
          <w:spacing w:val="-21"/>
          <w:sz w:val="20"/>
        </w:rPr>
        <w:t xml:space="preserve"> </w:t>
      </w:r>
      <w:r>
        <w:rPr>
          <w:sz w:val="20"/>
        </w:rPr>
        <w:t>tohoto</w:t>
      </w:r>
      <w:r>
        <w:rPr>
          <w:spacing w:val="-20"/>
          <w:sz w:val="20"/>
        </w:rPr>
        <w:t xml:space="preserve"> </w:t>
      </w:r>
      <w:r>
        <w:rPr>
          <w:sz w:val="20"/>
        </w:rPr>
        <w:t>článku.</w:t>
      </w:r>
    </w:p>
    <w:p w14:paraId="0786D641" w14:textId="77777777" w:rsidR="00A5650C" w:rsidRDefault="00000000">
      <w:pPr>
        <w:pStyle w:val="Odstavecseseznamem"/>
        <w:numPr>
          <w:ilvl w:val="0"/>
          <w:numId w:val="7"/>
        </w:numPr>
        <w:tabs>
          <w:tab w:val="left" w:pos="498"/>
        </w:tabs>
        <w:spacing w:before="9"/>
        <w:ind w:right="38" w:hanging="267"/>
        <w:jc w:val="both"/>
        <w:rPr>
          <w:sz w:val="20"/>
        </w:rPr>
      </w:pPr>
      <w:r>
        <w:rPr>
          <w:sz w:val="20"/>
        </w:rPr>
        <w:t>Pokud dojde během doby trvání pojištění ke změně povolání nebo</w:t>
      </w:r>
      <w:r>
        <w:rPr>
          <w:spacing w:val="-12"/>
          <w:sz w:val="20"/>
        </w:rPr>
        <w:t xml:space="preserve"> </w:t>
      </w:r>
      <w:r>
        <w:rPr>
          <w:sz w:val="20"/>
        </w:rPr>
        <w:t>vykonávané</w:t>
      </w:r>
      <w:r>
        <w:rPr>
          <w:spacing w:val="-14"/>
          <w:sz w:val="20"/>
        </w:rPr>
        <w:t xml:space="preserve"> </w:t>
      </w:r>
      <w:r>
        <w:rPr>
          <w:sz w:val="20"/>
        </w:rPr>
        <w:t>zájmové</w:t>
      </w:r>
      <w:r>
        <w:rPr>
          <w:spacing w:val="-13"/>
          <w:sz w:val="20"/>
        </w:rPr>
        <w:t xml:space="preserve"> </w:t>
      </w:r>
      <w:r>
        <w:rPr>
          <w:sz w:val="20"/>
        </w:rPr>
        <w:t>či</w:t>
      </w:r>
      <w:r>
        <w:rPr>
          <w:spacing w:val="-12"/>
          <w:sz w:val="20"/>
        </w:rPr>
        <w:t xml:space="preserve"> </w:t>
      </w:r>
      <w:r>
        <w:rPr>
          <w:sz w:val="20"/>
        </w:rPr>
        <w:t>sportovní</w:t>
      </w:r>
      <w:r>
        <w:rPr>
          <w:spacing w:val="-13"/>
          <w:sz w:val="20"/>
        </w:rPr>
        <w:t xml:space="preserve"> </w:t>
      </w:r>
      <w:r>
        <w:rPr>
          <w:sz w:val="20"/>
        </w:rPr>
        <w:t>činnosti</w:t>
      </w:r>
      <w:r>
        <w:rPr>
          <w:spacing w:val="-13"/>
          <w:sz w:val="20"/>
        </w:rPr>
        <w:t xml:space="preserve"> </w:t>
      </w:r>
      <w:r>
        <w:rPr>
          <w:sz w:val="20"/>
        </w:rPr>
        <w:t>a</w:t>
      </w:r>
      <w:r>
        <w:rPr>
          <w:spacing w:val="-13"/>
          <w:sz w:val="20"/>
        </w:rPr>
        <w:t xml:space="preserve"> </w:t>
      </w:r>
      <w:r>
        <w:rPr>
          <w:sz w:val="20"/>
        </w:rPr>
        <w:t>pojistník</w:t>
      </w:r>
      <w:r>
        <w:rPr>
          <w:spacing w:val="-14"/>
          <w:sz w:val="20"/>
        </w:rPr>
        <w:t xml:space="preserve"> </w:t>
      </w:r>
      <w:r>
        <w:rPr>
          <w:sz w:val="20"/>
        </w:rPr>
        <w:t>tuto změnu do doby vzniku pojistné události nenahlásil, snižuje se výše pojistného plnění pojistitele v poměru sjednaného pojistného uvedeného v pojistné smlouvě k pojistnému vypočtenému  na  základě   nových   rizikových   skutečností. V případě  nepravdivého  uvedení  povolání  nebo  zájmové   či sportovní činnosti už při sjednání pojištění, nevznikne pojištěnému nárok na pojistné</w:t>
      </w:r>
      <w:r>
        <w:rPr>
          <w:spacing w:val="-5"/>
          <w:sz w:val="20"/>
        </w:rPr>
        <w:t xml:space="preserve"> </w:t>
      </w:r>
      <w:r>
        <w:rPr>
          <w:sz w:val="20"/>
        </w:rPr>
        <w:t>plnění.</w:t>
      </w:r>
    </w:p>
    <w:p w14:paraId="5AD637DB" w14:textId="77777777" w:rsidR="00A5650C" w:rsidRDefault="00000000">
      <w:pPr>
        <w:pStyle w:val="Odstavecseseznamem"/>
        <w:numPr>
          <w:ilvl w:val="0"/>
          <w:numId w:val="7"/>
        </w:numPr>
        <w:tabs>
          <w:tab w:val="left" w:pos="498"/>
        </w:tabs>
        <w:spacing w:before="8"/>
        <w:ind w:right="42" w:hanging="267"/>
        <w:jc w:val="both"/>
        <w:rPr>
          <w:sz w:val="20"/>
        </w:rPr>
      </w:pPr>
      <w:r>
        <w:rPr>
          <w:sz w:val="20"/>
        </w:rPr>
        <w:t>Bez ohledu na to, při jaké činnosti k úrazu došlo, pojistitel nebude pojistné plnění zvyšovat, jestliže pojištěný již nevykonával povolání nebo  sport  ve   vyšší rizikové skupině a platil vyšší pojistné, než měl platit, a tuto změnu nenahlásil. Přeplacené</w:t>
      </w:r>
      <w:r>
        <w:rPr>
          <w:spacing w:val="-24"/>
          <w:sz w:val="20"/>
        </w:rPr>
        <w:t xml:space="preserve"> </w:t>
      </w:r>
      <w:r>
        <w:rPr>
          <w:sz w:val="20"/>
        </w:rPr>
        <w:t>pojistné</w:t>
      </w:r>
      <w:r>
        <w:rPr>
          <w:spacing w:val="-20"/>
          <w:sz w:val="20"/>
        </w:rPr>
        <w:t xml:space="preserve"> </w:t>
      </w:r>
      <w:r>
        <w:rPr>
          <w:sz w:val="20"/>
        </w:rPr>
        <w:t>se</w:t>
      </w:r>
      <w:r>
        <w:rPr>
          <w:spacing w:val="-20"/>
          <w:sz w:val="20"/>
        </w:rPr>
        <w:t xml:space="preserve"> </w:t>
      </w:r>
      <w:r>
        <w:rPr>
          <w:sz w:val="20"/>
        </w:rPr>
        <w:t>nevrací.</w:t>
      </w:r>
    </w:p>
    <w:p w14:paraId="6729A7E5" w14:textId="77777777" w:rsidR="00A5650C" w:rsidRDefault="00000000">
      <w:pPr>
        <w:pStyle w:val="Odstavecseseznamem"/>
        <w:numPr>
          <w:ilvl w:val="0"/>
          <w:numId w:val="7"/>
        </w:numPr>
        <w:tabs>
          <w:tab w:val="left" w:pos="498"/>
        </w:tabs>
        <w:spacing w:before="10"/>
        <w:ind w:right="44" w:hanging="267"/>
        <w:jc w:val="both"/>
        <w:rPr>
          <w:sz w:val="20"/>
        </w:rPr>
      </w:pPr>
      <w:r>
        <w:rPr>
          <w:sz w:val="20"/>
        </w:rPr>
        <w:t>V případě úrazového pojištění osob dopravovaných motorovým vozidlem, jestliže pojištěné vozidlo použilo více osob než je počet sedadel instalovaných výrobcem ve vozidle, snižuje  se  pojistné  plnění  pro  každou   jednotlivou   osobu v poměru počtu sedadel k počtu osob tímto vozidlem dopravovaných.</w:t>
      </w:r>
    </w:p>
    <w:p w14:paraId="441AE624" w14:textId="77777777" w:rsidR="00A5650C" w:rsidRDefault="00000000">
      <w:pPr>
        <w:spacing w:before="117"/>
        <w:ind w:left="1548" w:right="1484" w:firstLine="813"/>
        <w:rPr>
          <w:b/>
          <w:sz w:val="20"/>
        </w:rPr>
      </w:pPr>
      <w:r>
        <w:rPr>
          <w:b/>
          <w:sz w:val="20"/>
        </w:rPr>
        <w:t>ČLÁNEK 13 OMEZENÍ POJISTNÉHO</w:t>
      </w:r>
      <w:r>
        <w:rPr>
          <w:b/>
          <w:spacing w:val="-17"/>
          <w:sz w:val="20"/>
        </w:rPr>
        <w:t xml:space="preserve"> </w:t>
      </w:r>
      <w:r>
        <w:rPr>
          <w:b/>
          <w:sz w:val="20"/>
        </w:rPr>
        <w:t>PLNĚNÍ</w:t>
      </w:r>
    </w:p>
    <w:p w14:paraId="56FBC6C6" w14:textId="77777777" w:rsidR="00A5650C" w:rsidRDefault="00000000">
      <w:pPr>
        <w:pStyle w:val="Odstavecseseznamem"/>
        <w:numPr>
          <w:ilvl w:val="0"/>
          <w:numId w:val="6"/>
        </w:numPr>
        <w:tabs>
          <w:tab w:val="left" w:pos="505"/>
        </w:tabs>
        <w:spacing w:before="122"/>
        <w:ind w:right="44" w:hanging="274"/>
        <w:jc w:val="both"/>
        <w:rPr>
          <w:sz w:val="20"/>
        </w:rPr>
      </w:pPr>
      <w:r>
        <w:rPr>
          <w:spacing w:val="-3"/>
          <w:sz w:val="20"/>
        </w:rPr>
        <w:t xml:space="preserve">Vedle </w:t>
      </w:r>
      <w:r>
        <w:rPr>
          <w:sz w:val="20"/>
        </w:rPr>
        <w:t>důvodů stanovených právními předpisy a VPPO je pojistitel oprávněn snížit až na jednu polovinu pojistné plnění také</w:t>
      </w:r>
      <w:r>
        <w:rPr>
          <w:spacing w:val="-21"/>
          <w:sz w:val="20"/>
        </w:rPr>
        <w:t xml:space="preserve"> </w:t>
      </w:r>
      <w:r>
        <w:rPr>
          <w:sz w:val="20"/>
        </w:rPr>
        <w:t>v</w:t>
      </w:r>
      <w:r>
        <w:rPr>
          <w:spacing w:val="-18"/>
          <w:sz w:val="20"/>
        </w:rPr>
        <w:t xml:space="preserve"> </w:t>
      </w:r>
      <w:r>
        <w:rPr>
          <w:sz w:val="20"/>
        </w:rPr>
        <w:t>případě:</w:t>
      </w:r>
    </w:p>
    <w:p w14:paraId="14056FA7" w14:textId="77777777" w:rsidR="00A5650C" w:rsidRDefault="00000000">
      <w:pPr>
        <w:pStyle w:val="Odstavecseseznamem"/>
        <w:numPr>
          <w:ilvl w:val="1"/>
          <w:numId w:val="6"/>
        </w:numPr>
        <w:tabs>
          <w:tab w:val="left" w:pos="760"/>
        </w:tabs>
        <w:spacing w:before="11"/>
        <w:ind w:right="38"/>
        <w:jc w:val="both"/>
        <w:rPr>
          <w:sz w:val="20"/>
        </w:rPr>
      </w:pPr>
      <w:r>
        <w:rPr>
          <w:sz w:val="20"/>
        </w:rPr>
        <w:t>že</w:t>
      </w:r>
      <w:r>
        <w:rPr>
          <w:spacing w:val="-8"/>
          <w:sz w:val="20"/>
        </w:rPr>
        <w:t xml:space="preserve"> </w:t>
      </w:r>
      <w:r>
        <w:rPr>
          <w:sz w:val="20"/>
        </w:rPr>
        <w:t>došlo</w:t>
      </w:r>
      <w:r>
        <w:rPr>
          <w:spacing w:val="-6"/>
          <w:sz w:val="20"/>
        </w:rPr>
        <w:t xml:space="preserve"> </w:t>
      </w:r>
      <w:r>
        <w:rPr>
          <w:sz w:val="20"/>
        </w:rPr>
        <w:t>k</w:t>
      </w:r>
      <w:r>
        <w:rPr>
          <w:spacing w:val="-6"/>
          <w:sz w:val="20"/>
        </w:rPr>
        <w:t xml:space="preserve"> </w:t>
      </w:r>
      <w:r>
        <w:rPr>
          <w:sz w:val="20"/>
        </w:rPr>
        <w:t>úrazu</w:t>
      </w:r>
      <w:r>
        <w:rPr>
          <w:spacing w:val="-6"/>
          <w:sz w:val="20"/>
        </w:rPr>
        <w:t xml:space="preserve"> </w:t>
      </w:r>
      <w:r>
        <w:rPr>
          <w:sz w:val="20"/>
        </w:rPr>
        <w:t>následkem</w:t>
      </w:r>
      <w:r>
        <w:rPr>
          <w:spacing w:val="-4"/>
          <w:sz w:val="20"/>
        </w:rPr>
        <w:t xml:space="preserve"> </w:t>
      </w:r>
      <w:r>
        <w:rPr>
          <w:sz w:val="20"/>
        </w:rPr>
        <w:t>toho,</w:t>
      </w:r>
      <w:r>
        <w:rPr>
          <w:spacing w:val="-6"/>
          <w:sz w:val="20"/>
        </w:rPr>
        <w:t xml:space="preserve"> </w:t>
      </w:r>
      <w:r>
        <w:rPr>
          <w:sz w:val="20"/>
        </w:rPr>
        <w:t>že</w:t>
      </w:r>
      <w:r>
        <w:rPr>
          <w:spacing w:val="-8"/>
          <w:sz w:val="20"/>
        </w:rPr>
        <w:t xml:space="preserve"> </w:t>
      </w:r>
      <w:r>
        <w:rPr>
          <w:sz w:val="20"/>
        </w:rPr>
        <w:t>pojištěný</w:t>
      </w:r>
      <w:r>
        <w:rPr>
          <w:spacing w:val="-6"/>
          <w:sz w:val="20"/>
        </w:rPr>
        <w:t xml:space="preserve"> </w:t>
      </w:r>
      <w:r>
        <w:rPr>
          <w:sz w:val="20"/>
        </w:rPr>
        <w:t>požil</w:t>
      </w:r>
      <w:r>
        <w:rPr>
          <w:spacing w:val="-6"/>
          <w:sz w:val="20"/>
        </w:rPr>
        <w:t xml:space="preserve"> </w:t>
      </w:r>
      <w:r>
        <w:rPr>
          <w:sz w:val="20"/>
        </w:rPr>
        <w:t>alkohol nebo požil návykovou látku nebo přípravek takovou látku obsahující,</w:t>
      </w:r>
      <w:r>
        <w:rPr>
          <w:spacing w:val="-24"/>
          <w:sz w:val="20"/>
        </w:rPr>
        <w:t xml:space="preserve"> </w:t>
      </w:r>
      <w:r>
        <w:rPr>
          <w:sz w:val="20"/>
        </w:rPr>
        <w:t>odůvodňují-li</w:t>
      </w:r>
      <w:r>
        <w:rPr>
          <w:spacing w:val="-23"/>
          <w:sz w:val="20"/>
        </w:rPr>
        <w:t xml:space="preserve"> </w:t>
      </w:r>
      <w:r>
        <w:rPr>
          <w:sz w:val="20"/>
        </w:rPr>
        <w:t>to</w:t>
      </w:r>
      <w:r>
        <w:rPr>
          <w:spacing w:val="-18"/>
          <w:sz w:val="20"/>
        </w:rPr>
        <w:t xml:space="preserve"> </w:t>
      </w:r>
      <w:r>
        <w:rPr>
          <w:sz w:val="20"/>
        </w:rPr>
        <w:t>okolnosti,</w:t>
      </w:r>
      <w:r>
        <w:rPr>
          <w:spacing w:val="-21"/>
          <w:sz w:val="20"/>
        </w:rPr>
        <w:t xml:space="preserve"> </w:t>
      </w:r>
      <w:r>
        <w:rPr>
          <w:sz w:val="20"/>
        </w:rPr>
        <w:t>za</w:t>
      </w:r>
      <w:r>
        <w:rPr>
          <w:spacing w:val="-24"/>
          <w:sz w:val="20"/>
        </w:rPr>
        <w:t xml:space="preserve"> </w:t>
      </w:r>
      <w:r>
        <w:rPr>
          <w:sz w:val="20"/>
        </w:rPr>
        <w:t>nichž</w:t>
      </w:r>
      <w:r>
        <w:rPr>
          <w:spacing w:val="-24"/>
          <w:sz w:val="20"/>
        </w:rPr>
        <w:t xml:space="preserve"> </w:t>
      </w:r>
      <w:r>
        <w:rPr>
          <w:sz w:val="20"/>
        </w:rPr>
        <w:t>k</w:t>
      </w:r>
      <w:r>
        <w:rPr>
          <w:spacing w:val="-22"/>
          <w:sz w:val="20"/>
        </w:rPr>
        <w:t xml:space="preserve"> </w:t>
      </w:r>
      <w:r>
        <w:rPr>
          <w:sz w:val="20"/>
        </w:rPr>
        <w:t>úrazu</w:t>
      </w:r>
      <w:r>
        <w:rPr>
          <w:spacing w:val="-24"/>
          <w:sz w:val="20"/>
        </w:rPr>
        <w:t xml:space="preserve"> </w:t>
      </w:r>
      <w:r>
        <w:rPr>
          <w:sz w:val="20"/>
        </w:rPr>
        <w:t xml:space="preserve">došlo. Měl-li však takový úraz za následek smrt pojištěného, má pojistitel právo snížit pojistné  plnění  jen  </w:t>
      </w:r>
      <w:r>
        <w:rPr>
          <w:spacing w:val="-4"/>
          <w:sz w:val="20"/>
        </w:rPr>
        <w:t xml:space="preserve">tehdy,  </w:t>
      </w:r>
      <w:r>
        <w:rPr>
          <w:sz w:val="20"/>
        </w:rPr>
        <w:t xml:space="preserve">došlo-li  k úrazu v souvislosti s činem pojištěného, jímž jinému způsobil těžkou újmu na zdraví nebo smrt. </w:t>
      </w:r>
      <w:r>
        <w:rPr>
          <w:spacing w:val="-4"/>
          <w:sz w:val="20"/>
        </w:rPr>
        <w:t xml:space="preserve">Toto </w:t>
      </w:r>
      <w:r>
        <w:rPr>
          <w:sz w:val="20"/>
        </w:rPr>
        <w:t>právo pojistitel</w:t>
      </w:r>
      <w:r>
        <w:rPr>
          <w:spacing w:val="-8"/>
          <w:sz w:val="20"/>
        </w:rPr>
        <w:t xml:space="preserve"> </w:t>
      </w:r>
      <w:r>
        <w:rPr>
          <w:sz w:val="20"/>
        </w:rPr>
        <w:t>nemá,</w:t>
      </w:r>
      <w:r>
        <w:rPr>
          <w:spacing w:val="-6"/>
          <w:sz w:val="20"/>
        </w:rPr>
        <w:t xml:space="preserve"> </w:t>
      </w:r>
      <w:r>
        <w:rPr>
          <w:sz w:val="20"/>
        </w:rPr>
        <w:t>obsahoval-li alkohol</w:t>
      </w:r>
      <w:r>
        <w:rPr>
          <w:spacing w:val="-7"/>
          <w:sz w:val="20"/>
        </w:rPr>
        <w:t xml:space="preserve"> </w:t>
      </w:r>
      <w:r>
        <w:rPr>
          <w:sz w:val="20"/>
        </w:rPr>
        <w:t>nebo</w:t>
      </w:r>
      <w:r>
        <w:rPr>
          <w:spacing w:val="-8"/>
          <w:sz w:val="20"/>
        </w:rPr>
        <w:t xml:space="preserve"> </w:t>
      </w:r>
      <w:r>
        <w:rPr>
          <w:sz w:val="20"/>
        </w:rPr>
        <w:t>návykovou</w:t>
      </w:r>
      <w:r>
        <w:rPr>
          <w:spacing w:val="-6"/>
          <w:sz w:val="20"/>
        </w:rPr>
        <w:t xml:space="preserve"> </w:t>
      </w:r>
      <w:r>
        <w:rPr>
          <w:sz w:val="20"/>
        </w:rPr>
        <w:t>látku lék, který pojištěný užil způsobem, který pojištěnému předepsal lékař, a pokud pojištěný nebyl lékařem nebo výrobcem léku upozorněn, že v době působení léku nelze vykonávat</w:t>
      </w:r>
      <w:r>
        <w:rPr>
          <w:spacing w:val="-23"/>
          <w:sz w:val="20"/>
        </w:rPr>
        <w:t xml:space="preserve"> </w:t>
      </w:r>
      <w:r>
        <w:rPr>
          <w:sz w:val="20"/>
        </w:rPr>
        <w:t>činnost,</w:t>
      </w:r>
      <w:r>
        <w:rPr>
          <w:spacing w:val="-20"/>
          <w:sz w:val="20"/>
        </w:rPr>
        <w:t xml:space="preserve"> </w:t>
      </w:r>
      <w:r>
        <w:rPr>
          <w:sz w:val="20"/>
        </w:rPr>
        <w:t>v</w:t>
      </w:r>
      <w:r>
        <w:rPr>
          <w:spacing w:val="-21"/>
          <w:sz w:val="20"/>
        </w:rPr>
        <w:t xml:space="preserve"> </w:t>
      </w:r>
      <w:r>
        <w:rPr>
          <w:sz w:val="20"/>
        </w:rPr>
        <w:t>jejímž</w:t>
      </w:r>
      <w:r>
        <w:rPr>
          <w:spacing w:val="-20"/>
          <w:sz w:val="20"/>
        </w:rPr>
        <w:t xml:space="preserve"> </w:t>
      </w:r>
      <w:r>
        <w:rPr>
          <w:sz w:val="20"/>
        </w:rPr>
        <w:t>důsledku</w:t>
      </w:r>
      <w:r>
        <w:rPr>
          <w:spacing w:val="-19"/>
          <w:sz w:val="20"/>
        </w:rPr>
        <w:t xml:space="preserve"> </w:t>
      </w:r>
      <w:r>
        <w:rPr>
          <w:sz w:val="20"/>
        </w:rPr>
        <w:t>došlo</w:t>
      </w:r>
      <w:r>
        <w:rPr>
          <w:spacing w:val="-21"/>
          <w:sz w:val="20"/>
        </w:rPr>
        <w:t xml:space="preserve"> </w:t>
      </w:r>
      <w:r>
        <w:rPr>
          <w:sz w:val="20"/>
        </w:rPr>
        <w:t>k</w:t>
      </w:r>
      <w:r>
        <w:rPr>
          <w:spacing w:val="-22"/>
          <w:sz w:val="20"/>
        </w:rPr>
        <w:t xml:space="preserve"> </w:t>
      </w:r>
      <w:r>
        <w:rPr>
          <w:sz w:val="20"/>
        </w:rPr>
        <w:t>úrazu.</w:t>
      </w:r>
    </w:p>
    <w:p w14:paraId="2F99055A" w14:textId="77777777" w:rsidR="00A5650C" w:rsidRDefault="00000000">
      <w:pPr>
        <w:pStyle w:val="Odstavecseseznamem"/>
        <w:numPr>
          <w:ilvl w:val="1"/>
          <w:numId w:val="6"/>
        </w:numPr>
        <w:tabs>
          <w:tab w:val="left" w:pos="760"/>
        </w:tabs>
        <w:spacing w:before="1"/>
        <w:ind w:left="761" w:right="44" w:hanging="250"/>
        <w:jc w:val="both"/>
        <w:rPr>
          <w:sz w:val="20"/>
        </w:rPr>
      </w:pPr>
      <w:r>
        <w:rPr>
          <w:sz w:val="20"/>
        </w:rPr>
        <w:t>kdy pojištěný při dopravní nehodě nebo havárii vozidla nebyl připoután bezpečnostním pásem, který byl výrobcem pevně zabudován na sedadlech vozidla nebo usazen v autosedačce, pokud to právní předpis</w:t>
      </w:r>
      <w:r>
        <w:rPr>
          <w:spacing w:val="-29"/>
          <w:sz w:val="20"/>
        </w:rPr>
        <w:t xml:space="preserve"> </w:t>
      </w:r>
      <w:r>
        <w:rPr>
          <w:sz w:val="20"/>
        </w:rPr>
        <w:t>nařizuje,</w:t>
      </w:r>
    </w:p>
    <w:p w14:paraId="1C6F2391" w14:textId="77777777" w:rsidR="00A5650C" w:rsidRDefault="00000000">
      <w:pPr>
        <w:pStyle w:val="Odstavecseseznamem"/>
        <w:numPr>
          <w:ilvl w:val="1"/>
          <w:numId w:val="6"/>
        </w:numPr>
        <w:tabs>
          <w:tab w:val="left" w:pos="757"/>
        </w:tabs>
        <w:ind w:left="756" w:right="44" w:hanging="245"/>
        <w:jc w:val="both"/>
        <w:rPr>
          <w:sz w:val="20"/>
        </w:rPr>
      </w:pPr>
      <w:r>
        <w:rPr>
          <w:sz w:val="20"/>
        </w:rPr>
        <w:t>v případěúrazu způsobenéhozjevnýmpřeceněním</w:t>
      </w:r>
      <w:r>
        <w:rPr>
          <w:spacing w:val="-32"/>
          <w:sz w:val="20"/>
        </w:rPr>
        <w:t xml:space="preserve"> </w:t>
      </w:r>
      <w:r>
        <w:rPr>
          <w:sz w:val="20"/>
        </w:rPr>
        <w:t>vlastních tělesných</w:t>
      </w:r>
      <w:r>
        <w:rPr>
          <w:spacing w:val="-22"/>
          <w:sz w:val="20"/>
        </w:rPr>
        <w:t xml:space="preserve"> </w:t>
      </w:r>
      <w:r>
        <w:rPr>
          <w:sz w:val="20"/>
        </w:rPr>
        <w:t>sil,</w:t>
      </w:r>
      <w:r>
        <w:rPr>
          <w:spacing w:val="-21"/>
          <w:sz w:val="20"/>
        </w:rPr>
        <w:t xml:space="preserve"> </w:t>
      </w:r>
      <w:r>
        <w:rPr>
          <w:sz w:val="20"/>
        </w:rPr>
        <w:t>schopností</w:t>
      </w:r>
      <w:r>
        <w:rPr>
          <w:spacing w:val="-24"/>
          <w:sz w:val="20"/>
        </w:rPr>
        <w:t xml:space="preserve"> </w:t>
      </w:r>
      <w:r>
        <w:rPr>
          <w:sz w:val="20"/>
        </w:rPr>
        <w:t>a</w:t>
      </w:r>
      <w:r>
        <w:rPr>
          <w:spacing w:val="-21"/>
          <w:sz w:val="20"/>
        </w:rPr>
        <w:t xml:space="preserve"> </w:t>
      </w:r>
      <w:r>
        <w:rPr>
          <w:sz w:val="20"/>
        </w:rPr>
        <w:t>znalostí,</w:t>
      </w:r>
      <w:r>
        <w:rPr>
          <w:spacing w:val="-21"/>
          <w:sz w:val="20"/>
        </w:rPr>
        <w:t xml:space="preserve"> </w:t>
      </w:r>
      <w:r>
        <w:rPr>
          <w:sz w:val="20"/>
        </w:rPr>
        <w:t>eventuálněnedbalostí,</w:t>
      </w:r>
    </w:p>
    <w:p w14:paraId="6EB42B4B" w14:textId="77777777" w:rsidR="00A5650C" w:rsidRDefault="00000000">
      <w:pPr>
        <w:pStyle w:val="Odstavecseseznamem"/>
        <w:numPr>
          <w:ilvl w:val="1"/>
          <w:numId w:val="6"/>
        </w:numPr>
        <w:tabs>
          <w:tab w:val="left" w:pos="760"/>
        </w:tabs>
        <w:spacing w:before="4"/>
        <w:ind w:left="761" w:right="40" w:hanging="250"/>
        <w:jc w:val="both"/>
        <w:rPr>
          <w:sz w:val="20"/>
        </w:rPr>
      </w:pPr>
      <w:r>
        <w:rPr>
          <w:sz w:val="20"/>
        </w:rPr>
        <w:t>při vědomém porušení VPPO nebo těchto DPPÚ, které mělo podstatný vliv na zvětšení rozsahu následků pojistné události (např. včasné nevyhledání lékaře, nepravdivé ohlášení</w:t>
      </w:r>
      <w:r>
        <w:rPr>
          <w:spacing w:val="-19"/>
          <w:sz w:val="20"/>
        </w:rPr>
        <w:t xml:space="preserve"> </w:t>
      </w:r>
      <w:r>
        <w:rPr>
          <w:sz w:val="20"/>
        </w:rPr>
        <w:t>pojistné</w:t>
      </w:r>
      <w:r>
        <w:rPr>
          <w:spacing w:val="-20"/>
          <w:sz w:val="20"/>
        </w:rPr>
        <w:t xml:space="preserve"> </w:t>
      </w:r>
      <w:r>
        <w:rPr>
          <w:sz w:val="20"/>
        </w:rPr>
        <w:t>událostiatp.).</w:t>
      </w:r>
    </w:p>
    <w:p w14:paraId="10EDD03D" w14:textId="77777777" w:rsidR="00A5650C" w:rsidRDefault="00000000">
      <w:pPr>
        <w:pStyle w:val="Odstavecseseznamem"/>
        <w:numPr>
          <w:ilvl w:val="0"/>
          <w:numId w:val="6"/>
        </w:numPr>
        <w:tabs>
          <w:tab w:val="left" w:pos="505"/>
        </w:tabs>
        <w:spacing w:before="7"/>
        <w:ind w:left="512" w:right="40" w:hanging="277"/>
        <w:jc w:val="both"/>
        <w:rPr>
          <w:sz w:val="20"/>
        </w:rPr>
      </w:pPr>
      <w:r>
        <w:rPr>
          <w:sz w:val="20"/>
        </w:rPr>
        <w:t>Došlo-li</w:t>
      </w:r>
      <w:r>
        <w:rPr>
          <w:spacing w:val="-13"/>
          <w:sz w:val="20"/>
        </w:rPr>
        <w:t xml:space="preserve"> </w:t>
      </w:r>
      <w:r>
        <w:rPr>
          <w:sz w:val="20"/>
        </w:rPr>
        <w:t>k</w:t>
      </w:r>
      <w:r>
        <w:rPr>
          <w:spacing w:val="-13"/>
          <w:sz w:val="20"/>
        </w:rPr>
        <w:t xml:space="preserve"> </w:t>
      </w:r>
      <w:r>
        <w:rPr>
          <w:sz w:val="20"/>
        </w:rPr>
        <w:t>úrazu</w:t>
      </w:r>
      <w:r>
        <w:rPr>
          <w:spacing w:val="-11"/>
          <w:sz w:val="20"/>
        </w:rPr>
        <w:t xml:space="preserve"> </w:t>
      </w:r>
      <w:r>
        <w:rPr>
          <w:sz w:val="20"/>
        </w:rPr>
        <w:t>při</w:t>
      </w:r>
      <w:r>
        <w:rPr>
          <w:spacing w:val="-12"/>
          <w:sz w:val="20"/>
        </w:rPr>
        <w:t xml:space="preserve"> </w:t>
      </w:r>
      <w:r>
        <w:rPr>
          <w:sz w:val="20"/>
        </w:rPr>
        <w:t>sportovní</w:t>
      </w:r>
      <w:r>
        <w:rPr>
          <w:spacing w:val="-14"/>
          <w:sz w:val="20"/>
        </w:rPr>
        <w:t xml:space="preserve"> </w:t>
      </w:r>
      <w:r>
        <w:rPr>
          <w:sz w:val="20"/>
        </w:rPr>
        <w:t>činnosti,</w:t>
      </w:r>
      <w:r>
        <w:rPr>
          <w:spacing w:val="-14"/>
          <w:sz w:val="20"/>
        </w:rPr>
        <w:t xml:space="preserve"> </w:t>
      </w:r>
      <w:r>
        <w:rPr>
          <w:sz w:val="20"/>
        </w:rPr>
        <w:t>které</w:t>
      </w:r>
      <w:r>
        <w:rPr>
          <w:spacing w:val="-15"/>
          <w:sz w:val="20"/>
        </w:rPr>
        <w:t xml:space="preserve"> </w:t>
      </w:r>
      <w:r>
        <w:rPr>
          <w:sz w:val="20"/>
        </w:rPr>
        <w:t>se</w:t>
      </w:r>
      <w:r>
        <w:rPr>
          <w:spacing w:val="-13"/>
          <w:sz w:val="20"/>
        </w:rPr>
        <w:t xml:space="preserve"> </w:t>
      </w:r>
      <w:r>
        <w:rPr>
          <w:sz w:val="20"/>
        </w:rPr>
        <w:t>pojištěný</w:t>
      </w:r>
      <w:r>
        <w:rPr>
          <w:spacing w:val="-11"/>
          <w:sz w:val="20"/>
        </w:rPr>
        <w:t xml:space="preserve"> </w:t>
      </w:r>
      <w:r>
        <w:rPr>
          <w:sz w:val="20"/>
        </w:rPr>
        <w:t>(i</w:t>
      </w:r>
      <w:r>
        <w:rPr>
          <w:spacing w:val="-14"/>
          <w:sz w:val="20"/>
        </w:rPr>
        <w:t xml:space="preserve"> </w:t>
      </w:r>
      <w:r>
        <w:rPr>
          <w:sz w:val="20"/>
        </w:rPr>
        <w:t>když byl zařazen do příslušné rizikové skupiny) nebo pojištěné dítě (pokud není riziko vyloučeno podle čl. 9) zúčastnil/o nebo při přípravě na ni a sportovní činnost měla úroveň národní reprezentace,  I.  ligy  nebo  soutěží  s   mezinárodní   účastí   s výjimkou šachistů  a hasičů,  sníží pojistitel  pojistné plnění o polovinu, není-li v pojistné smlouvě ujednáno</w:t>
      </w:r>
      <w:r>
        <w:rPr>
          <w:spacing w:val="-18"/>
          <w:sz w:val="20"/>
        </w:rPr>
        <w:t xml:space="preserve"> </w:t>
      </w:r>
      <w:r>
        <w:rPr>
          <w:sz w:val="20"/>
        </w:rPr>
        <w:t>jinak.</w:t>
      </w:r>
    </w:p>
    <w:p w14:paraId="0E5A6E88" w14:textId="77777777" w:rsidR="00A5650C" w:rsidRDefault="00000000">
      <w:pPr>
        <w:spacing w:before="40"/>
        <w:ind w:left="2161" w:right="2172" w:firstLine="6"/>
        <w:jc w:val="center"/>
        <w:rPr>
          <w:b/>
          <w:sz w:val="20"/>
        </w:rPr>
      </w:pPr>
      <w:r>
        <w:br w:type="column"/>
      </w:r>
      <w:r>
        <w:rPr>
          <w:b/>
          <w:sz w:val="20"/>
        </w:rPr>
        <w:t>ČLÁNEK 14 VÝKLAD POJMŮ</w:t>
      </w:r>
    </w:p>
    <w:p w14:paraId="3E4F1DFD" w14:textId="77777777" w:rsidR="00A5650C" w:rsidRDefault="00000000">
      <w:pPr>
        <w:pStyle w:val="Odstavecseseznamem"/>
        <w:numPr>
          <w:ilvl w:val="0"/>
          <w:numId w:val="5"/>
        </w:numPr>
        <w:tabs>
          <w:tab w:val="left" w:pos="515"/>
        </w:tabs>
        <w:spacing w:before="119"/>
        <w:ind w:right="147" w:hanging="276"/>
        <w:jc w:val="both"/>
        <w:rPr>
          <w:sz w:val="20"/>
        </w:rPr>
      </w:pPr>
      <w:r>
        <w:rPr>
          <w:sz w:val="20"/>
        </w:rPr>
        <w:t xml:space="preserve">Výklad ustanovení pojistné </w:t>
      </w:r>
      <w:r>
        <w:rPr>
          <w:spacing w:val="-3"/>
          <w:sz w:val="20"/>
        </w:rPr>
        <w:t xml:space="preserve">smlouvy, </w:t>
      </w:r>
      <w:r>
        <w:rPr>
          <w:sz w:val="20"/>
        </w:rPr>
        <w:t xml:space="preserve">jakož i všechny právní poměry z VPPO a z těchto DPPÚ vyplývající, se řídí právem České </w:t>
      </w:r>
      <w:r>
        <w:rPr>
          <w:spacing w:val="-3"/>
          <w:sz w:val="20"/>
        </w:rPr>
        <w:t xml:space="preserve">republiky. </w:t>
      </w:r>
      <w:r>
        <w:rPr>
          <w:sz w:val="20"/>
        </w:rPr>
        <w:t>V pojistné smlouvě a v každém ujednání, které bude do těchto DPPÚ včleněno, budou následující slova a výrazy mít význam, který je jim v tomto článku přiřazen, ledaže</w:t>
      </w:r>
      <w:r>
        <w:rPr>
          <w:spacing w:val="-20"/>
          <w:sz w:val="20"/>
        </w:rPr>
        <w:t xml:space="preserve"> </w:t>
      </w:r>
      <w:r>
        <w:rPr>
          <w:sz w:val="20"/>
        </w:rPr>
        <w:t>by</w:t>
      </w:r>
      <w:r>
        <w:rPr>
          <w:spacing w:val="-18"/>
          <w:sz w:val="20"/>
        </w:rPr>
        <w:t xml:space="preserve"> </w:t>
      </w:r>
      <w:r>
        <w:rPr>
          <w:sz w:val="20"/>
        </w:rPr>
        <w:t>z</w:t>
      </w:r>
      <w:r>
        <w:rPr>
          <w:spacing w:val="-19"/>
          <w:sz w:val="20"/>
        </w:rPr>
        <w:t xml:space="preserve"> </w:t>
      </w:r>
      <w:r>
        <w:rPr>
          <w:sz w:val="20"/>
        </w:rPr>
        <w:t>kontextu</w:t>
      </w:r>
      <w:r>
        <w:rPr>
          <w:spacing w:val="-21"/>
          <w:sz w:val="20"/>
        </w:rPr>
        <w:t xml:space="preserve"> </w:t>
      </w:r>
      <w:r>
        <w:rPr>
          <w:sz w:val="20"/>
        </w:rPr>
        <w:t>vyplynuloněco</w:t>
      </w:r>
      <w:r>
        <w:rPr>
          <w:spacing w:val="-21"/>
          <w:sz w:val="20"/>
        </w:rPr>
        <w:t xml:space="preserve"> </w:t>
      </w:r>
      <w:r>
        <w:rPr>
          <w:sz w:val="20"/>
        </w:rPr>
        <w:t>jiného:</w:t>
      </w:r>
    </w:p>
    <w:p w14:paraId="7C3E50CB" w14:textId="77777777" w:rsidR="00A5650C" w:rsidRDefault="00000000">
      <w:pPr>
        <w:pStyle w:val="Odstavecseseznamem"/>
        <w:numPr>
          <w:ilvl w:val="0"/>
          <w:numId w:val="5"/>
        </w:numPr>
        <w:tabs>
          <w:tab w:val="left" w:pos="515"/>
        </w:tabs>
        <w:spacing w:before="11"/>
        <w:ind w:left="521" w:right="145" w:hanging="276"/>
        <w:jc w:val="both"/>
        <w:rPr>
          <w:sz w:val="20"/>
        </w:rPr>
      </w:pPr>
      <w:r>
        <w:rPr>
          <w:b/>
          <w:sz w:val="20"/>
        </w:rPr>
        <w:t xml:space="preserve">Motorové vozidlo je </w:t>
      </w:r>
      <w:r>
        <w:rPr>
          <w:sz w:val="20"/>
        </w:rPr>
        <w:t>vozidlo, kterému byla přidělena státní poznávací/registrační značka (nebo prozatímní státní poznávací/registrační značka u vozidel bez přidělení SPZ/RZ) a</w:t>
      </w:r>
      <w:r>
        <w:rPr>
          <w:spacing w:val="-5"/>
          <w:sz w:val="20"/>
        </w:rPr>
        <w:t xml:space="preserve"> </w:t>
      </w:r>
      <w:r>
        <w:rPr>
          <w:sz w:val="20"/>
        </w:rPr>
        <w:t>které</w:t>
      </w:r>
      <w:r>
        <w:rPr>
          <w:spacing w:val="-22"/>
          <w:sz w:val="20"/>
        </w:rPr>
        <w:t xml:space="preserve"> </w:t>
      </w:r>
      <w:r>
        <w:rPr>
          <w:sz w:val="20"/>
        </w:rPr>
        <w:t>má</w:t>
      </w:r>
      <w:r>
        <w:rPr>
          <w:spacing w:val="-23"/>
          <w:sz w:val="20"/>
        </w:rPr>
        <w:t xml:space="preserve"> </w:t>
      </w:r>
      <w:r>
        <w:rPr>
          <w:sz w:val="20"/>
        </w:rPr>
        <w:t>oprávnění</w:t>
      </w:r>
      <w:r>
        <w:rPr>
          <w:spacing w:val="-20"/>
          <w:sz w:val="20"/>
        </w:rPr>
        <w:t xml:space="preserve"> </w:t>
      </w:r>
      <w:r>
        <w:rPr>
          <w:sz w:val="20"/>
        </w:rPr>
        <w:t>k</w:t>
      </w:r>
      <w:r>
        <w:rPr>
          <w:spacing w:val="-23"/>
          <w:sz w:val="20"/>
        </w:rPr>
        <w:t xml:space="preserve"> </w:t>
      </w:r>
      <w:r>
        <w:rPr>
          <w:sz w:val="20"/>
        </w:rPr>
        <w:t>provozu</w:t>
      </w:r>
      <w:r>
        <w:rPr>
          <w:spacing w:val="-23"/>
          <w:sz w:val="20"/>
        </w:rPr>
        <w:t xml:space="preserve"> </w:t>
      </w:r>
      <w:r>
        <w:rPr>
          <w:sz w:val="20"/>
        </w:rPr>
        <w:t>na</w:t>
      </w:r>
      <w:r>
        <w:rPr>
          <w:spacing w:val="-22"/>
          <w:sz w:val="20"/>
        </w:rPr>
        <w:t xml:space="preserve"> </w:t>
      </w:r>
      <w:r>
        <w:rPr>
          <w:sz w:val="20"/>
        </w:rPr>
        <w:t>pozemních</w:t>
      </w:r>
      <w:r>
        <w:rPr>
          <w:spacing w:val="-20"/>
          <w:sz w:val="20"/>
        </w:rPr>
        <w:t xml:space="preserve"> </w:t>
      </w:r>
      <w:r>
        <w:rPr>
          <w:sz w:val="20"/>
        </w:rPr>
        <w:t>komunikacích.</w:t>
      </w:r>
    </w:p>
    <w:p w14:paraId="7DAE6C6F" w14:textId="77777777" w:rsidR="00A5650C" w:rsidRDefault="00000000">
      <w:pPr>
        <w:pStyle w:val="Odstavecseseznamem"/>
        <w:numPr>
          <w:ilvl w:val="0"/>
          <w:numId w:val="5"/>
        </w:numPr>
        <w:tabs>
          <w:tab w:val="left" w:pos="515"/>
        </w:tabs>
        <w:spacing w:before="10"/>
        <w:ind w:left="521" w:right="146" w:hanging="276"/>
        <w:jc w:val="both"/>
        <w:rPr>
          <w:sz w:val="20"/>
        </w:rPr>
      </w:pPr>
      <w:r>
        <w:rPr>
          <w:b/>
          <w:sz w:val="20"/>
        </w:rPr>
        <w:t xml:space="preserve">Pozemní komunikace  </w:t>
      </w:r>
      <w:r>
        <w:rPr>
          <w:spacing w:val="-5"/>
          <w:sz w:val="20"/>
        </w:rPr>
        <w:t xml:space="preserve">je </w:t>
      </w:r>
      <w:r>
        <w:rPr>
          <w:sz w:val="20"/>
        </w:rPr>
        <w:t>dálnice, silnice, místní  komunikace a účelová komunikace (§ 2,  odst.  2,  písm.  a,  b,  c,  d  zák.  č. 13/1997</w:t>
      </w:r>
      <w:r>
        <w:rPr>
          <w:spacing w:val="-15"/>
          <w:sz w:val="20"/>
        </w:rPr>
        <w:t xml:space="preserve"> </w:t>
      </w:r>
      <w:r>
        <w:rPr>
          <w:sz w:val="20"/>
        </w:rPr>
        <w:t>Sb.,</w:t>
      </w:r>
      <w:r>
        <w:rPr>
          <w:spacing w:val="-15"/>
          <w:sz w:val="20"/>
        </w:rPr>
        <w:t xml:space="preserve"> </w:t>
      </w:r>
      <w:r>
        <w:rPr>
          <w:sz w:val="20"/>
        </w:rPr>
        <w:t>o</w:t>
      </w:r>
      <w:r>
        <w:rPr>
          <w:spacing w:val="-14"/>
          <w:sz w:val="20"/>
        </w:rPr>
        <w:t xml:space="preserve"> </w:t>
      </w:r>
      <w:r>
        <w:rPr>
          <w:sz w:val="20"/>
        </w:rPr>
        <w:t>pozemníchkomunikacích,</w:t>
      </w:r>
      <w:r>
        <w:rPr>
          <w:spacing w:val="-14"/>
          <w:sz w:val="20"/>
        </w:rPr>
        <w:t xml:space="preserve"> </w:t>
      </w:r>
      <w:r>
        <w:rPr>
          <w:sz w:val="20"/>
        </w:rPr>
        <w:t>ve</w:t>
      </w:r>
      <w:r>
        <w:rPr>
          <w:spacing w:val="-15"/>
          <w:sz w:val="20"/>
        </w:rPr>
        <w:t xml:space="preserve"> </w:t>
      </w:r>
      <w:r>
        <w:rPr>
          <w:sz w:val="20"/>
        </w:rPr>
        <w:t>zněnípozdějších předpisů).</w:t>
      </w:r>
    </w:p>
    <w:p w14:paraId="2782E5B9" w14:textId="77777777" w:rsidR="00A5650C" w:rsidRDefault="00000000">
      <w:pPr>
        <w:pStyle w:val="Odstavecseseznamem"/>
        <w:numPr>
          <w:ilvl w:val="0"/>
          <w:numId w:val="5"/>
        </w:numPr>
        <w:tabs>
          <w:tab w:val="left" w:pos="515"/>
        </w:tabs>
        <w:ind w:left="521" w:right="146" w:hanging="269"/>
        <w:jc w:val="both"/>
        <w:rPr>
          <w:sz w:val="20"/>
        </w:rPr>
      </w:pPr>
      <w:r>
        <w:rPr>
          <w:b/>
          <w:sz w:val="20"/>
        </w:rPr>
        <w:t xml:space="preserve">Pracovní činností </w:t>
      </w:r>
      <w:r>
        <w:rPr>
          <w:spacing w:val="-5"/>
          <w:sz w:val="20"/>
        </w:rPr>
        <w:t xml:space="preserve">je </w:t>
      </w:r>
      <w:r>
        <w:rPr>
          <w:sz w:val="20"/>
        </w:rPr>
        <w:t>činnost, která je vykonávána na základě pracovněprávního         vztahu         mezi          zaměstnancem a zaměstnavatelem.</w:t>
      </w:r>
    </w:p>
    <w:p w14:paraId="63B3A65F" w14:textId="77777777" w:rsidR="00A5650C" w:rsidRDefault="00000000">
      <w:pPr>
        <w:pStyle w:val="Odstavecseseznamem"/>
        <w:numPr>
          <w:ilvl w:val="0"/>
          <w:numId w:val="5"/>
        </w:numPr>
        <w:tabs>
          <w:tab w:val="left" w:pos="515"/>
        </w:tabs>
        <w:spacing w:before="11"/>
        <w:ind w:left="521" w:right="145" w:hanging="269"/>
        <w:jc w:val="both"/>
        <w:rPr>
          <w:sz w:val="20"/>
        </w:rPr>
      </w:pPr>
      <w:r>
        <w:rPr>
          <w:b/>
          <w:sz w:val="20"/>
        </w:rPr>
        <w:t xml:space="preserve">Pracovní úraz </w:t>
      </w:r>
      <w:r>
        <w:rPr>
          <w:sz w:val="20"/>
        </w:rPr>
        <w:t>je tělesná újma, kterou pojištěný utrpěl při plnění pracovních úkolů nebo v přímé souvislosti s ním; pracovním</w:t>
      </w:r>
      <w:r>
        <w:rPr>
          <w:spacing w:val="-4"/>
          <w:sz w:val="20"/>
        </w:rPr>
        <w:t xml:space="preserve"> </w:t>
      </w:r>
      <w:r>
        <w:rPr>
          <w:sz w:val="20"/>
        </w:rPr>
        <w:t>úrazem</w:t>
      </w:r>
      <w:r>
        <w:rPr>
          <w:spacing w:val="-4"/>
          <w:sz w:val="20"/>
        </w:rPr>
        <w:t xml:space="preserve"> </w:t>
      </w:r>
      <w:r>
        <w:rPr>
          <w:sz w:val="20"/>
        </w:rPr>
        <w:t>není úraz,</w:t>
      </w:r>
      <w:r>
        <w:rPr>
          <w:spacing w:val="-11"/>
          <w:sz w:val="20"/>
        </w:rPr>
        <w:t xml:space="preserve"> </w:t>
      </w:r>
      <w:r>
        <w:rPr>
          <w:sz w:val="20"/>
        </w:rPr>
        <w:t>který</w:t>
      </w:r>
      <w:r>
        <w:rPr>
          <w:spacing w:val="-9"/>
          <w:sz w:val="20"/>
        </w:rPr>
        <w:t xml:space="preserve"> </w:t>
      </w:r>
      <w:r>
        <w:rPr>
          <w:sz w:val="20"/>
        </w:rPr>
        <w:t>se</w:t>
      </w:r>
      <w:r>
        <w:rPr>
          <w:spacing w:val="-12"/>
          <w:sz w:val="20"/>
        </w:rPr>
        <w:t xml:space="preserve"> </w:t>
      </w:r>
      <w:r>
        <w:rPr>
          <w:sz w:val="20"/>
        </w:rPr>
        <w:t>pojištěnému</w:t>
      </w:r>
      <w:r>
        <w:rPr>
          <w:spacing w:val="-12"/>
          <w:sz w:val="20"/>
        </w:rPr>
        <w:t xml:space="preserve"> </w:t>
      </w:r>
      <w:r>
        <w:rPr>
          <w:sz w:val="20"/>
        </w:rPr>
        <w:t>přihodil</w:t>
      </w:r>
      <w:r>
        <w:rPr>
          <w:spacing w:val="-16"/>
          <w:sz w:val="20"/>
        </w:rPr>
        <w:t xml:space="preserve"> </w:t>
      </w:r>
      <w:r>
        <w:rPr>
          <w:sz w:val="20"/>
        </w:rPr>
        <w:t>na cestě</w:t>
      </w:r>
      <w:r>
        <w:rPr>
          <w:spacing w:val="-21"/>
          <w:sz w:val="20"/>
        </w:rPr>
        <w:t xml:space="preserve"> </w:t>
      </w:r>
      <w:r>
        <w:rPr>
          <w:sz w:val="20"/>
        </w:rPr>
        <w:t>do</w:t>
      </w:r>
      <w:r>
        <w:rPr>
          <w:spacing w:val="-21"/>
          <w:sz w:val="20"/>
        </w:rPr>
        <w:t xml:space="preserve"> </w:t>
      </w:r>
      <w:r>
        <w:rPr>
          <w:sz w:val="20"/>
        </w:rPr>
        <w:t>zaměstnání</w:t>
      </w:r>
      <w:r>
        <w:rPr>
          <w:spacing w:val="-19"/>
          <w:sz w:val="20"/>
        </w:rPr>
        <w:t xml:space="preserve"> </w:t>
      </w:r>
      <w:r>
        <w:rPr>
          <w:sz w:val="20"/>
        </w:rPr>
        <w:t>a</w:t>
      </w:r>
      <w:r>
        <w:rPr>
          <w:spacing w:val="-19"/>
          <w:sz w:val="20"/>
        </w:rPr>
        <w:t xml:space="preserve"> </w:t>
      </w:r>
      <w:r>
        <w:rPr>
          <w:sz w:val="20"/>
        </w:rPr>
        <w:t>zpět.</w:t>
      </w:r>
    </w:p>
    <w:p w14:paraId="7E02853E" w14:textId="77777777" w:rsidR="00A5650C" w:rsidRDefault="00000000">
      <w:pPr>
        <w:pStyle w:val="Odstavecseseznamem"/>
        <w:numPr>
          <w:ilvl w:val="0"/>
          <w:numId w:val="5"/>
        </w:numPr>
        <w:tabs>
          <w:tab w:val="left" w:pos="515"/>
        </w:tabs>
        <w:spacing w:before="8"/>
        <w:ind w:left="521" w:right="144" w:hanging="269"/>
        <w:jc w:val="both"/>
        <w:rPr>
          <w:sz w:val="20"/>
        </w:rPr>
      </w:pPr>
      <w:r>
        <w:rPr>
          <w:b/>
          <w:sz w:val="20"/>
        </w:rPr>
        <w:t xml:space="preserve">Profesionální   sportovec   </w:t>
      </w:r>
      <w:r>
        <w:rPr>
          <w:sz w:val="20"/>
        </w:rPr>
        <w:t xml:space="preserve">je    ten,    jehož    převážná    část z celkových příjmů v kalendářním roce plyne z provozování sportovní činnosti a zároveň provozování sportovní činnosti je časově významnou aktivitou. Provozování sportovní činnosti        je         činnost         vykonávaná          pojištěným v pracovněprávním vztahu (závislá práce) nebo jako samostatná výdělečná činnost či jiná obdobná činnost za účelem </w:t>
      </w:r>
      <w:r>
        <w:rPr>
          <w:spacing w:val="-3"/>
          <w:sz w:val="20"/>
        </w:rPr>
        <w:t xml:space="preserve">obživy, </w:t>
      </w:r>
      <w:r>
        <w:rPr>
          <w:sz w:val="20"/>
        </w:rPr>
        <w:t>resp. získání finančních prostředků, a to formou</w:t>
      </w:r>
      <w:r>
        <w:rPr>
          <w:spacing w:val="-19"/>
          <w:sz w:val="20"/>
        </w:rPr>
        <w:t xml:space="preserve"> </w:t>
      </w:r>
      <w:r>
        <w:rPr>
          <w:sz w:val="20"/>
        </w:rPr>
        <w:t>závodů,</w:t>
      </w:r>
      <w:r>
        <w:rPr>
          <w:spacing w:val="-19"/>
          <w:sz w:val="20"/>
        </w:rPr>
        <w:t xml:space="preserve"> </w:t>
      </w:r>
      <w:r>
        <w:rPr>
          <w:sz w:val="20"/>
        </w:rPr>
        <w:t>soutěží,</w:t>
      </w:r>
      <w:r>
        <w:rPr>
          <w:spacing w:val="-20"/>
          <w:sz w:val="20"/>
        </w:rPr>
        <w:t xml:space="preserve"> </w:t>
      </w:r>
      <w:r>
        <w:rPr>
          <w:sz w:val="20"/>
        </w:rPr>
        <w:t>včetně</w:t>
      </w:r>
      <w:r>
        <w:rPr>
          <w:spacing w:val="-20"/>
          <w:sz w:val="20"/>
        </w:rPr>
        <w:t xml:space="preserve"> </w:t>
      </w:r>
      <w:r>
        <w:rPr>
          <w:sz w:val="20"/>
        </w:rPr>
        <w:t>přípravy</w:t>
      </w:r>
      <w:r>
        <w:rPr>
          <w:spacing w:val="-21"/>
          <w:sz w:val="20"/>
        </w:rPr>
        <w:t xml:space="preserve"> </w:t>
      </w:r>
      <w:r>
        <w:rPr>
          <w:sz w:val="20"/>
        </w:rPr>
        <w:t>na</w:t>
      </w:r>
      <w:r>
        <w:rPr>
          <w:spacing w:val="-20"/>
          <w:sz w:val="20"/>
        </w:rPr>
        <w:t xml:space="preserve"> </w:t>
      </w:r>
      <w:r>
        <w:rPr>
          <w:sz w:val="20"/>
        </w:rPr>
        <w:t>ně.</w:t>
      </w:r>
    </w:p>
    <w:p w14:paraId="41BE8998" w14:textId="77777777" w:rsidR="00A5650C" w:rsidRDefault="00000000">
      <w:pPr>
        <w:pStyle w:val="Odstavecseseznamem"/>
        <w:numPr>
          <w:ilvl w:val="0"/>
          <w:numId w:val="5"/>
        </w:numPr>
        <w:tabs>
          <w:tab w:val="left" w:pos="515"/>
        </w:tabs>
        <w:spacing w:before="11"/>
        <w:ind w:left="521" w:right="142" w:hanging="269"/>
        <w:jc w:val="both"/>
        <w:rPr>
          <w:sz w:val="20"/>
        </w:rPr>
      </w:pPr>
      <w:r>
        <w:rPr>
          <w:b/>
          <w:sz w:val="20"/>
        </w:rPr>
        <w:t xml:space="preserve">Působení zevních sil </w:t>
      </w:r>
      <w:r>
        <w:rPr>
          <w:sz w:val="20"/>
        </w:rPr>
        <w:t xml:space="preserve">je neočekávané a nepřerušené působení vysokých nebo  nízkých  vnějších  teplot,  plynů,  </w:t>
      </w:r>
      <w:r>
        <w:rPr>
          <w:spacing w:val="-3"/>
          <w:sz w:val="20"/>
        </w:rPr>
        <w:t xml:space="preserve">par,  </w:t>
      </w:r>
      <w:r>
        <w:rPr>
          <w:sz w:val="20"/>
        </w:rPr>
        <w:t>záření (s výjimkou    jaderného),    elektrického    proudu    a    jedů (s výjimkou jedů mikrobiálních a látek imunotoxických), jímž bylo pojištěnému během trvání pojištění způsobeno tělesné poškození</w:t>
      </w:r>
      <w:r>
        <w:rPr>
          <w:spacing w:val="-12"/>
          <w:sz w:val="20"/>
        </w:rPr>
        <w:t xml:space="preserve"> </w:t>
      </w:r>
      <w:r>
        <w:rPr>
          <w:sz w:val="20"/>
        </w:rPr>
        <w:t>nebo</w:t>
      </w:r>
      <w:r>
        <w:rPr>
          <w:spacing w:val="-7"/>
          <w:sz w:val="20"/>
        </w:rPr>
        <w:t xml:space="preserve"> </w:t>
      </w:r>
      <w:r>
        <w:rPr>
          <w:sz w:val="20"/>
        </w:rPr>
        <w:t>smrt.</w:t>
      </w:r>
      <w:r>
        <w:rPr>
          <w:spacing w:val="-9"/>
          <w:sz w:val="20"/>
        </w:rPr>
        <w:t xml:space="preserve"> </w:t>
      </w:r>
      <w:r>
        <w:rPr>
          <w:sz w:val="20"/>
        </w:rPr>
        <w:t>Úrazem</w:t>
      </w:r>
      <w:r>
        <w:rPr>
          <w:spacing w:val="-6"/>
          <w:sz w:val="20"/>
        </w:rPr>
        <w:t xml:space="preserve"> </w:t>
      </w:r>
      <w:r>
        <w:rPr>
          <w:sz w:val="20"/>
        </w:rPr>
        <w:t>nejsou</w:t>
      </w:r>
      <w:r>
        <w:rPr>
          <w:spacing w:val="-8"/>
          <w:sz w:val="20"/>
        </w:rPr>
        <w:t xml:space="preserve"> </w:t>
      </w:r>
      <w:r>
        <w:rPr>
          <w:sz w:val="20"/>
        </w:rPr>
        <w:t>infekční</w:t>
      </w:r>
      <w:r>
        <w:rPr>
          <w:spacing w:val="-8"/>
          <w:sz w:val="20"/>
        </w:rPr>
        <w:t xml:space="preserve"> </w:t>
      </w:r>
      <w:r>
        <w:rPr>
          <w:sz w:val="20"/>
        </w:rPr>
        <w:t>nemoci,</w:t>
      </w:r>
      <w:r>
        <w:rPr>
          <w:spacing w:val="-8"/>
          <w:sz w:val="20"/>
        </w:rPr>
        <w:t xml:space="preserve"> </w:t>
      </w:r>
      <w:r>
        <w:rPr>
          <w:sz w:val="20"/>
        </w:rPr>
        <w:t>srdeční infarkt</w:t>
      </w:r>
      <w:r>
        <w:rPr>
          <w:spacing w:val="-19"/>
          <w:sz w:val="20"/>
        </w:rPr>
        <w:t xml:space="preserve"> </w:t>
      </w:r>
      <w:r>
        <w:rPr>
          <w:sz w:val="20"/>
        </w:rPr>
        <w:t>a</w:t>
      </w:r>
      <w:r>
        <w:rPr>
          <w:spacing w:val="-18"/>
          <w:sz w:val="20"/>
        </w:rPr>
        <w:t xml:space="preserve"> </w:t>
      </w:r>
      <w:r>
        <w:rPr>
          <w:sz w:val="20"/>
        </w:rPr>
        <w:t>mozková</w:t>
      </w:r>
      <w:r>
        <w:rPr>
          <w:spacing w:val="-16"/>
          <w:sz w:val="20"/>
        </w:rPr>
        <w:t xml:space="preserve"> </w:t>
      </w:r>
      <w:r>
        <w:rPr>
          <w:sz w:val="20"/>
        </w:rPr>
        <w:t>mrtvice,</w:t>
      </w:r>
      <w:r>
        <w:rPr>
          <w:spacing w:val="-16"/>
          <w:sz w:val="20"/>
        </w:rPr>
        <w:t xml:space="preserve"> </w:t>
      </w:r>
      <w:r>
        <w:rPr>
          <w:sz w:val="20"/>
        </w:rPr>
        <w:t>a</w:t>
      </w:r>
      <w:r>
        <w:rPr>
          <w:spacing w:val="-19"/>
          <w:sz w:val="20"/>
        </w:rPr>
        <w:t xml:space="preserve"> </w:t>
      </w:r>
      <w:r>
        <w:rPr>
          <w:sz w:val="20"/>
        </w:rPr>
        <w:t>to</w:t>
      </w:r>
      <w:r>
        <w:rPr>
          <w:spacing w:val="-13"/>
          <w:sz w:val="20"/>
        </w:rPr>
        <w:t xml:space="preserve"> </w:t>
      </w:r>
      <w:r>
        <w:rPr>
          <w:sz w:val="20"/>
        </w:rPr>
        <w:t>i</w:t>
      </w:r>
      <w:r>
        <w:rPr>
          <w:spacing w:val="-19"/>
          <w:sz w:val="20"/>
        </w:rPr>
        <w:t xml:space="preserve"> </w:t>
      </w:r>
      <w:r>
        <w:rPr>
          <w:sz w:val="20"/>
        </w:rPr>
        <w:t>když</w:t>
      </w:r>
      <w:r>
        <w:rPr>
          <w:spacing w:val="-18"/>
          <w:sz w:val="20"/>
        </w:rPr>
        <w:t xml:space="preserve"> </w:t>
      </w:r>
      <w:r>
        <w:rPr>
          <w:sz w:val="20"/>
        </w:rPr>
        <w:t>se</w:t>
      </w:r>
      <w:r>
        <w:rPr>
          <w:spacing w:val="-20"/>
          <w:sz w:val="20"/>
        </w:rPr>
        <w:t xml:space="preserve"> </w:t>
      </w:r>
      <w:r>
        <w:rPr>
          <w:sz w:val="20"/>
        </w:rPr>
        <w:t>dostavily</w:t>
      </w:r>
      <w:r>
        <w:rPr>
          <w:spacing w:val="-16"/>
          <w:sz w:val="20"/>
        </w:rPr>
        <w:t xml:space="preserve"> </w:t>
      </w:r>
      <w:r>
        <w:rPr>
          <w:sz w:val="20"/>
        </w:rPr>
        <w:t>jako</w:t>
      </w:r>
      <w:r>
        <w:rPr>
          <w:spacing w:val="-18"/>
          <w:sz w:val="20"/>
        </w:rPr>
        <w:t xml:space="preserve"> </w:t>
      </w:r>
      <w:r>
        <w:rPr>
          <w:sz w:val="20"/>
        </w:rPr>
        <w:t>následky úrazu.</w:t>
      </w:r>
    </w:p>
    <w:p w14:paraId="45B15F9D" w14:textId="77777777" w:rsidR="00A5650C" w:rsidRDefault="00000000">
      <w:pPr>
        <w:pStyle w:val="Odstavecseseznamem"/>
        <w:numPr>
          <w:ilvl w:val="0"/>
          <w:numId w:val="5"/>
        </w:numPr>
        <w:tabs>
          <w:tab w:val="left" w:pos="515"/>
        </w:tabs>
        <w:spacing w:before="7"/>
        <w:ind w:left="521" w:right="144" w:hanging="269"/>
        <w:jc w:val="both"/>
        <w:rPr>
          <w:sz w:val="20"/>
        </w:rPr>
      </w:pPr>
      <w:r>
        <w:rPr>
          <w:b/>
          <w:sz w:val="20"/>
        </w:rPr>
        <w:t>Úraz</w:t>
      </w:r>
      <w:r>
        <w:rPr>
          <w:b/>
          <w:spacing w:val="-3"/>
          <w:sz w:val="20"/>
        </w:rPr>
        <w:t xml:space="preserve"> </w:t>
      </w:r>
      <w:r>
        <w:rPr>
          <w:sz w:val="20"/>
        </w:rPr>
        <w:t>je</w:t>
      </w:r>
      <w:r>
        <w:rPr>
          <w:spacing w:val="-8"/>
          <w:sz w:val="20"/>
        </w:rPr>
        <w:t xml:space="preserve"> </w:t>
      </w:r>
      <w:r>
        <w:rPr>
          <w:sz w:val="20"/>
        </w:rPr>
        <w:t>neočekávané</w:t>
      </w:r>
      <w:r>
        <w:rPr>
          <w:spacing w:val="-8"/>
          <w:sz w:val="20"/>
        </w:rPr>
        <w:t xml:space="preserve"> </w:t>
      </w:r>
      <w:r>
        <w:rPr>
          <w:sz w:val="20"/>
        </w:rPr>
        <w:t>a</w:t>
      </w:r>
      <w:r>
        <w:rPr>
          <w:spacing w:val="-7"/>
          <w:sz w:val="20"/>
        </w:rPr>
        <w:t xml:space="preserve"> </w:t>
      </w:r>
      <w:r>
        <w:rPr>
          <w:sz w:val="20"/>
        </w:rPr>
        <w:t>náhlé</w:t>
      </w:r>
      <w:r>
        <w:rPr>
          <w:spacing w:val="-5"/>
          <w:sz w:val="20"/>
        </w:rPr>
        <w:t xml:space="preserve"> </w:t>
      </w:r>
      <w:r>
        <w:rPr>
          <w:sz w:val="20"/>
        </w:rPr>
        <w:t>působení</w:t>
      </w:r>
      <w:r>
        <w:rPr>
          <w:spacing w:val="-7"/>
          <w:sz w:val="20"/>
        </w:rPr>
        <w:t xml:space="preserve"> </w:t>
      </w:r>
      <w:r>
        <w:rPr>
          <w:sz w:val="20"/>
        </w:rPr>
        <w:t>zevních</w:t>
      </w:r>
      <w:r>
        <w:rPr>
          <w:spacing w:val="-6"/>
          <w:sz w:val="20"/>
        </w:rPr>
        <w:t xml:space="preserve"> </w:t>
      </w:r>
      <w:r>
        <w:rPr>
          <w:sz w:val="20"/>
        </w:rPr>
        <w:t>sil</w:t>
      </w:r>
      <w:r>
        <w:rPr>
          <w:spacing w:val="-7"/>
          <w:sz w:val="20"/>
        </w:rPr>
        <w:t xml:space="preserve"> </w:t>
      </w:r>
      <w:r>
        <w:rPr>
          <w:sz w:val="20"/>
        </w:rPr>
        <w:t>nebo</w:t>
      </w:r>
      <w:r>
        <w:rPr>
          <w:spacing w:val="-7"/>
          <w:sz w:val="20"/>
        </w:rPr>
        <w:t xml:space="preserve"> </w:t>
      </w:r>
      <w:r>
        <w:rPr>
          <w:sz w:val="20"/>
        </w:rPr>
        <w:t xml:space="preserve">vlastní tělesné </w:t>
      </w:r>
      <w:r>
        <w:rPr>
          <w:spacing w:val="-4"/>
          <w:sz w:val="20"/>
        </w:rPr>
        <w:t xml:space="preserve">síly, </w:t>
      </w:r>
      <w:r>
        <w:rPr>
          <w:sz w:val="20"/>
        </w:rPr>
        <w:t xml:space="preserve">nezávisle na vůli pojištěného, ke kterému došlo během trvání pojištění a kterým bylo pojištěnému způsobeno </w:t>
      </w:r>
      <w:r>
        <w:rPr>
          <w:spacing w:val="2"/>
          <w:sz w:val="20"/>
        </w:rPr>
        <w:t>poškozenízdravínebo</w:t>
      </w:r>
      <w:r>
        <w:rPr>
          <w:spacing w:val="-19"/>
          <w:sz w:val="20"/>
        </w:rPr>
        <w:t xml:space="preserve"> </w:t>
      </w:r>
      <w:r>
        <w:rPr>
          <w:sz w:val="20"/>
        </w:rPr>
        <w:t>smrt.</w:t>
      </w:r>
    </w:p>
    <w:p w14:paraId="40ADEA3E" w14:textId="77777777" w:rsidR="00A5650C" w:rsidRDefault="00000000">
      <w:pPr>
        <w:pStyle w:val="Odstavecseseznamem"/>
        <w:numPr>
          <w:ilvl w:val="0"/>
          <w:numId w:val="5"/>
        </w:numPr>
        <w:tabs>
          <w:tab w:val="left" w:pos="515"/>
        </w:tabs>
        <w:spacing w:before="8"/>
        <w:ind w:left="521" w:right="143" w:hanging="269"/>
        <w:jc w:val="both"/>
        <w:rPr>
          <w:sz w:val="20"/>
        </w:rPr>
      </w:pPr>
      <w:r>
        <w:rPr>
          <w:b/>
          <w:sz w:val="20"/>
        </w:rPr>
        <w:t xml:space="preserve">Zásady  a  tabulky   pro   hodnocení   tělesných   poškození   </w:t>
      </w:r>
      <w:r>
        <w:rPr>
          <w:sz w:val="20"/>
        </w:rPr>
        <w:t>v úrazovém pojištění jsou dokumenty pojistitele, které obsahují zásady plnění pojistitele za trvalé následky úrazu, za dobu</w:t>
      </w:r>
      <w:r>
        <w:rPr>
          <w:spacing w:val="-21"/>
          <w:sz w:val="20"/>
        </w:rPr>
        <w:t xml:space="preserve"> </w:t>
      </w:r>
      <w:r>
        <w:rPr>
          <w:sz w:val="20"/>
        </w:rPr>
        <w:t>nezbytného</w:t>
      </w:r>
      <w:r>
        <w:rPr>
          <w:spacing w:val="-18"/>
          <w:sz w:val="20"/>
        </w:rPr>
        <w:t xml:space="preserve"> </w:t>
      </w:r>
      <w:r>
        <w:rPr>
          <w:sz w:val="20"/>
        </w:rPr>
        <w:t>léčení</w:t>
      </w:r>
      <w:r>
        <w:rPr>
          <w:spacing w:val="-19"/>
          <w:sz w:val="20"/>
        </w:rPr>
        <w:t xml:space="preserve"> </w:t>
      </w:r>
      <w:r>
        <w:rPr>
          <w:sz w:val="20"/>
        </w:rPr>
        <w:t>úrazu</w:t>
      </w:r>
      <w:r>
        <w:rPr>
          <w:spacing w:val="-23"/>
          <w:sz w:val="20"/>
        </w:rPr>
        <w:t xml:space="preserve"> </w:t>
      </w:r>
      <w:r>
        <w:rPr>
          <w:sz w:val="20"/>
        </w:rPr>
        <w:t>a</w:t>
      </w:r>
      <w:r>
        <w:rPr>
          <w:spacing w:val="-19"/>
          <w:sz w:val="20"/>
        </w:rPr>
        <w:t xml:space="preserve"> </w:t>
      </w:r>
      <w:r>
        <w:rPr>
          <w:sz w:val="20"/>
        </w:rPr>
        <w:t>denníodškodné.</w:t>
      </w:r>
    </w:p>
    <w:p w14:paraId="6B002F0D" w14:textId="77777777" w:rsidR="00A5650C" w:rsidRDefault="00000000">
      <w:pPr>
        <w:pStyle w:val="Odstavecseseznamem"/>
        <w:numPr>
          <w:ilvl w:val="0"/>
          <w:numId w:val="5"/>
        </w:numPr>
        <w:tabs>
          <w:tab w:val="left" w:pos="515"/>
        </w:tabs>
        <w:spacing w:before="12"/>
        <w:ind w:left="521" w:right="148" w:hanging="277"/>
        <w:jc w:val="both"/>
        <w:rPr>
          <w:sz w:val="20"/>
        </w:rPr>
      </w:pPr>
      <w:r>
        <w:rPr>
          <w:b/>
          <w:sz w:val="20"/>
        </w:rPr>
        <w:t xml:space="preserve">Ztráta končetiny </w:t>
      </w:r>
      <w:r>
        <w:rPr>
          <w:sz w:val="20"/>
        </w:rPr>
        <w:t>je fyzické oddělení končetiny nebo její části, pokud  je   spojena   s   její   trvalou   a   nezvratnou    ztrátou a použitelností.</w:t>
      </w:r>
    </w:p>
    <w:p w14:paraId="011A0076" w14:textId="77777777" w:rsidR="00A5650C" w:rsidRDefault="00000000">
      <w:pPr>
        <w:spacing w:before="119"/>
        <w:ind w:left="1755" w:right="1730" w:firstLine="619"/>
        <w:rPr>
          <w:b/>
          <w:sz w:val="20"/>
        </w:rPr>
      </w:pPr>
      <w:r>
        <w:rPr>
          <w:b/>
          <w:sz w:val="20"/>
        </w:rPr>
        <w:t>ČLÁNEK 15 ZÁVĚREČNÁ USTANOVENÍ</w:t>
      </w:r>
    </w:p>
    <w:p w14:paraId="5D90505C" w14:textId="77777777" w:rsidR="00A5650C" w:rsidRDefault="00000000">
      <w:pPr>
        <w:pStyle w:val="Odstavecseseznamem"/>
        <w:numPr>
          <w:ilvl w:val="0"/>
          <w:numId w:val="4"/>
        </w:numPr>
        <w:tabs>
          <w:tab w:val="left" w:pos="498"/>
        </w:tabs>
        <w:spacing w:before="122"/>
        <w:ind w:right="143"/>
        <w:jc w:val="both"/>
        <w:rPr>
          <w:sz w:val="20"/>
        </w:rPr>
      </w:pPr>
      <w:r>
        <w:rPr>
          <w:sz w:val="20"/>
        </w:rPr>
        <w:t>Smluvní strany si mohou vzájemná práva a povinnosti upravit písemnou dohodou</w:t>
      </w:r>
      <w:r>
        <w:rPr>
          <w:spacing w:val="1"/>
          <w:sz w:val="20"/>
        </w:rPr>
        <w:t xml:space="preserve"> </w:t>
      </w:r>
      <w:r>
        <w:rPr>
          <w:sz w:val="20"/>
        </w:rPr>
        <w:t>odchylně.</w:t>
      </w:r>
    </w:p>
    <w:p w14:paraId="0467BAAF" w14:textId="77777777" w:rsidR="00A5650C" w:rsidRDefault="00000000">
      <w:pPr>
        <w:pStyle w:val="Odstavecseseznamem"/>
        <w:numPr>
          <w:ilvl w:val="0"/>
          <w:numId w:val="4"/>
        </w:numPr>
        <w:tabs>
          <w:tab w:val="left" w:pos="498"/>
        </w:tabs>
        <w:spacing w:before="4"/>
        <w:ind w:right="116"/>
        <w:jc w:val="both"/>
        <w:rPr>
          <w:sz w:val="20"/>
        </w:rPr>
      </w:pPr>
      <w:r>
        <w:rPr>
          <w:spacing w:val="-3"/>
          <w:sz w:val="20"/>
        </w:rPr>
        <w:t xml:space="preserve">Tyto </w:t>
      </w:r>
      <w:r>
        <w:rPr>
          <w:sz w:val="20"/>
        </w:rPr>
        <w:t xml:space="preserve">DPPÚ nabývají účinnosti dnem 1. 10. 2022 a jsou součástí těch pojistných </w:t>
      </w:r>
      <w:r>
        <w:rPr>
          <w:spacing w:val="-4"/>
          <w:sz w:val="20"/>
        </w:rPr>
        <w:t xml:space="preserve">smluv, </w:t>
      </w:r>
      <w:r>
        <w:rPr>
          <w:sz w:val="20"/>
        </w:rPr>
        <w:t>které se na ně výslovně odvolávají a ke kterým</w:t>
      </w:r>
      <w:r>
        <w:rPr>
          <w:spacing w:val="-21"/>
          <w:sz w:val="20"/>
        </w:rPr>
        <w:t xml:space="preserve"> </w:t>
      </w:r>
      <w:r>
        <w:rPr>
          <w:sz w:val="20"/>
        </w:rPr>
        <w:t>jsou</w:t>
      </w:r>
      <w:r>
        <w:rPr>
          <w:spacing w:val="-21"/>
          <w:sz w:val="20"/>
        </w:rPr>
        <w:t xml:space="preserve"> </w:t>
      </w:r>
      <w:r>
        <w:rPr>
          <w:spacing w:val="-3"/>
          <w:sz w:val="20"/>
        </w:rPr>
        <w:t>připojeny.</w:t>
      </w:r>
    </w:p>
    <w:p w14:paraId="1A7181AD" w14:textId="77777777" w:rsidR="00A5650C" w:rsidRDefault="00A5650C">
      <w:pPr>
        <w:jc w:val="both"/>
        <w:rPr>
          <w:sz w:val="20"/>
        </w:rPr>
        <w:sectPr w:rsidR="00A5650C">
          <w:pgSz w:w="11920" w:h="16850"/>
          <w:pgMar w:top="280" w:right="220" w:bottom="440" w:left="220" w:header="0" w:footer="258" w:gutter="0"/>
          <w:cols w:num="2" w:space="708" w:equalWidth="0">
            <w:col w:w="5557" w:space="258"/>
            <w:col w:w="5665"/>
          </w:cols>
        </w:sectPr>
      </w:pPr>
    </w:p>
    <w:p w14:paraId="0F8882DF" w14:textId="6EA88BCA" w:rsidR="00A5650C" w:rsidRDefault="00000000">
      <w:pPr>
        <w:spacing w:before="15"/>
        <w:ind w:left="233"/>
        <w:rPr>
          <w:b/>
          <w:sz w:val="28"/>
        </w:rPr>
      </w:pPr>
      <w:r>
        <w:rPr>
          <w:noProof/>
        </w:rPr>
        <w:lastRenderedPageBreak/>
        <w:drawing>
          <wp:anchor distT="0" distB="0" distL="0" distR="0" simplePos="0" relativeHeight="251694080" behindDoc="0" locked="0" layoutInCell="1" allowOverlap="1" wp14:anchorId="3BF2B51C" wp14:editId="691AD4E0">
            <wp:simplePos x="0" y="0"/>
            <wp:positionH relativeFrom="page">
              <wp:posOffset>5797550</wp:posOffset>
            </wp:positionH>
            <wp:positionV relativeFrom="paragraph">
              <wp:posOffset>8510</wp:posOffset>
            </wp:positionV>
            <wp:extent cx="1379372" cy="485139"/>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30" cstate="print"/>
                    <a:stretch>
                      <a:fillRect/>
                    </a:stretch>
                  </pic:blipFill>
                  <pic:spPr>
                    <a:xfrm>
                      <a:off x="0" y="0"/>
                      <a:ext cx="1379372" cy="485139"/>
                    </a:xfrm>
                    <a:prstGeom prst="rect">
                      <a:avLst/>
                    </a:prstGeom>
                  </pic:spPr>
                </pic:pic>
              </a:graphicData>
            </a:graphic>
          </wp:anchor>
        </w:drawing>
      </w:r>
      <w:r w:rsidR="00120113">
        <w:rPr>
          <w:noProof/>
        </w:rPr>
        <mc:AlternateContent>
          <mc:Choice Requires="wps">
            <w:drawing>
              <wp:anchor distT="0" distB="0" distL="114300" distR="114300" simplePos="0" relativeHeight="251696128" behindDoc="0" locked="0" layoutInCell="1" allowOverlap="1" wp14:anchorId="4565902F" wp14:editId="44B1A8E1">
                <wp:simplePos x="0" y="0"/>
                <wp:positionH relativeFrom="page">
                  <wp:posOffset>283210</wp:posOffset>
                </wp:positionH>
                <wp:positionV relativeFrom="page">
                  <wp:posOffset>658495</wp:posOffset>
                </wp:positionV>
                <wp:extent cx="4243070" cy="9473565"/>
                <wp:effectExtent l="0" t="0" r="0" b="0"/>
                <wp:wrapNone/>
                <wp:docPr id="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947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42"/>
                              <w:gridCol w:w="926"/>
                              <w:gridCol w:w="991"/>
                            </w:tblGrid>
                            <w:tr w:rsidR="00A5650C" w14:paraId="1A778C21" w14:textId="77777777">
                              <w:trPr>
                                <w:trHeight w:val="193"/>
                              </w:trPr>
                              <w:tc>
                                <w:tcPr>
                                  <w:tcW w:w="4742" w:type="dxa"/>
                                  <w:shd w:val="clear" w:color="auto" w:fill="E0E0E0"/>
                                </w:tcPr>
                                <w:p w14:paraId="6F7E800E" w14:textId="77777777" w:rsidR="00A5650C" w:rsidRDefault="00000000">
                                  <w:pPr>
                                    <w:pStyle w:val="TableParagraph"/>
                                    <w:spacing w:line="174" w:lineRule="exact"/>
                                    <w:ind w:left="74"/>
                                    <w:rPr>
                                      <w:b/>
                                      <w:sz w:val="18"/>
                                    </w:rPr>
                                  </w:pPr>
                                  <w:r>
                                    <w:rPr>
                                      <w:b/>
                                      <w:sz w:val="18"/>
                                    </w:rPr>
                                    <w:t>VÝLUKY</w:t>
                                  </w:r>
                                </w:p>
                              </w:tc>
                              <w:tc>
                                <w:tcPr>
                                  <w:tcW w:w="926" w:type="dxa"/>
                                  <w:shd w:val="clear" w:color="auto" w:fill="E0E0E0"/>
                                </w:tcPr>
                                <w:p w14:paraId="63038056" w14:textId="77777777" w:rsidR="00A5650C" w:rsidRDefault="00000000">
                                  <w:pPr>
                                    <w:pStyle w:val="TableParagraph"/>
                                    <w:spacing w:line="174" w:lineRule="exact"/>
                                    <w:ind w:right="338"/>
                                    <w:jc w:val="right"/>
                                    <w:rPr>
                                      <w:b/>
                                      <w:sz w:val="18"/>
                                    </w:rPr>
                                  </w:pPr>
                                  <w:r>
                                    <w:rPr>
                                      <w:b/>
                                      <w:sz w:val="18"/>
                                    </w:rPr>
                                    <w:t>ČR</w:t>
                                  </w:r>
                                </w:p>
                              </w:tc>
                              <w:tc>
                                <w:tcPr>
                                  <w:tcW w:w="991" w:type="dxa"/>
                                  <w:shd w:val="clear" w:color="auto" w:fill="E0E0E0"/>
                                </w:tcPr>
                                <w:p w14:paraId="185F48C6" w14:textId="77777777" w:rsidR="00A5650C" w:rsidRDefault="00000000">
                                  <w:pPr>
                                    <w:pStyle w:val="TableParagraph"/>
                                    <w:spacing w:line="174" w:lineRule="exact"/>
                                    <w:ind w:left="165" w:right="64"/>
                                    <w:jc w:val="center"/>
                                    <w:rPr>
                                      <w:b/>
                                      <w:sz w:val="18"/>
                                    </w:rPr>
                                  </w:pPr>
                                  <w:r>
                                    <w:rPr>
                                      <w:b/>
                                      <w:sz w:val="18"/>
                                    </w:rPr>
                                    <w:t>zahraničí</w:t>
                                  </w:r>
                                </w:p>
                              </w:tc>
                            </w:tr>
                            <w:tr w:rsidR="00A5650C" w14:paraId="06CBDD69" w14:textId="77777777">
                              <w:trPr>
                                <w:trHeight w:val="196"/>
                              </w:trPr>
                              <w:tc>
                                <w:tcPr>
                                  <w:tcW w:w="4742" w:type="dxa"/>
                                </w:tcPr>
                                <w:p w14:paraId="77478A4D" w14:textId="77777777" w:rsidR="00A5650C" w:rsidRDefault="00000000">
                                  <w:pPr>
                                    <w:pStyle w:val="TableParagraph"/>
                                    <w:spacing w:line="176" w:lineRule="exact"/>
                                    <w:ind w:left="148"/>
                                    <w:rPr>
                                      <w:sz w:val="18"/>
                                    </w:rPr>
                                  </w:pPr>
                                  <w:r>
                                    <w:rPr>
                                      <w:sz w:val="18"/>
                                    </w:rPr>
                                    <w:t>NERESPEKTOVÁNÍ PŘEDBĚŽNÉHO SOUHLASU</w:t>
                                  </w:r>
                                </w:p>
                              </w:tc>
                              <w:tc>
                                <w:tcPr>
                                  <w:tcW w:w="1917" w:type="dxa"/>
                                  <w:gridSpan w:val="2"/>
                                </w:tcPr>
                                <w:p w14:paraId="0E91B4A5" w14:textId="77777777" w:rsidR="00A5650C" w:rsidRDefault="00000000">
                                  <w:pPr>
                                    <w:pStyle w:val="TableParagraph"/>
                                    <w:spacing w:line="176" w:lineRule="exact"/>
                                    <w:ind w:left="642" w:right="618"/>
                                    <w:jc w:val="center"/>
                                    <w:rPr>
                                      <w:b/>
                                      <w:sz w:val="18"/>
                                    </w:rPr>
                                  </w:pPr>
                                  <w:r>
                                    <w:rPr>
                                      <w:b/>
                                      <w:sz w:val="18"/>
                                    </w:rPr>
                                    <w:t>VÝLUKA</w:t>
                                  </w:r>
                                </w:p>
                              </w:tc>
                            </w:tr>
                            <w:tr w:rsidR="00A5650C" w14:paraId="62A70B21" w14:textId="77777777">
                              <w:trPr>
                                <w:trHeight w:val="193"/>
                              </w:trPr>
                              <w:tc>
                                <w:tcPr>
                                  <w:tcW w:w="4742" w:type="dxa"/>
                                </w:tcPr>
                                <w:p w14:paraId="55F9B2DA" w14:textId="77777777" w:rsidR="00A5650C" w:rsidRDefault="00000000">
                                  <w:pPr>
                                    <w:pStyle w:val="TableParagraph"/>
                                    <w:spacing w:line="174" w:lineRule="exact"/>
                                    <w:ind w:left="148"/>
                                    <w:rPr>
                                      <w:sz w:val="18"/>
                                    </w:rPr>
                                  </w:pPr>
                                  <w:r>
                                    <w:rPr>
                                      <w:sz w:val="18"/>
                                    </w:rPr>
                                    <w:t>NEPLATNÉ POJIŠTĚNÍ</w:t>
                                  </w:r>
                                </w:p>
                              </w:tc>
                              <w:tc>
                                <w:tcPr>
                                  <w:tcW w:w="1917" w:type="dxa"/>
                                  <w:gridSpan w:val="2"/>
                                </w:tcPr>
                                <w:p w14:paraId="674F2764" w14:textId="77777777" w:rsidR="00A5650C" w:rsidRDefault="00000000">
                                  <w:pPr>
                                    <w:pStyle w:val="TableParagraph"/>
                                    <w:spacing w:line="174" w:lineRule="exact"/>
                                    <w:ind w:left="642" w:right="618"/>
                                    <w:jc w:val="center"/>
                                    <w:rPr>
                                      <w:b/>
                                      <w:sz w:val="18"/>
                                    </w:rPr>
                                  </w:pPr>
                                  <w:r>
                                    <w:rPr>
                                      <w:b/>
                                      <w:sz w:val="18"/>
                                    </w:rPr>
                                    <w:t>VÝLUKA</w:t>
                                  </w:r>
                                </w:p>
                              </w:tc>
                            </w:tr>
                            <w:tr w:rsidR="00A5650C" w14:paraId="109473E2" w14:textId="77777777">
                              <w:trPr>
                                <w:trHeight w:val="196"/>
                              </w:trPr>
                              <w:tc>
                                <w:tcPr>
                                  <w:tcW w:w="4742" w:type="dxa"/>
                                  <w:shd w:val="clear" w:color="auto" w:fill="E0E0E0"/>
                                </w:tcPr>
                                <w:p w14:paraId="3D62EF18" w14:textId="77777777" w:rsidR="00A5650C" w:rsidRDefault="00000000">
                                  <w:pPr>
                                    <w:pStyle w:val="TableParagraph"/>
                                    <w:spacing w:line="176" w:lineRule="exact"/>
                                    <w:ind w:left="74"/>
                                    <w:rPr>
                                      <w:b/>
                                      <w:sz w:val="18"/>
                                    </w:rPr>
                                  </w:pPr>
                                  <w:r>
                                    <w:rPr>
                                      <w:b/>
                                      <w:sz w:val="18"/>
                                    </w:rPr>
                                    <w:t>PRÁVNÍ A ADMINISTRATIVNÍ INFORMACE:</w:t>
                                  </w:r>
                                </w:p>
                              </w:tc>
                              <w:tc>
                                <w:tcPr>
                                  <w:tcW w:w="926" w:type="dxa"/>
                                  <w:shd w:val="clear" w:color="auto" w:fill="E0E0E0"/>
                                </w:tcPr>
                                <w:p w14:paraId="177B3A19" w14:textId="77777777" w:rsidR="00A5650C" w:rsidRDefault="00A5650C">
                                  <w:pPr>
                                    <w:pStyle w:val="TableParagraph"/>
                                    <w:rPr>
                                      <w:rFonts w:ascii="Times New Roman"/>
                                      <w:sz w:val="12"/>
                                    </w:rPr>
                                  </w:pPr>
                                </w:p>
                              </w:tc>
                              <w:tc>
                                <w:tcPr>
                                  <w:tcW w:w="991" w:type="dxa"/>
                                  <w:shd w:val="clear" w:color="auto" w:fill="E0E0E0"/>
                                </w:tcPr>
                                <w:p w14:paraId="6D708468" w14:textId="77777777" w:rsidR="00A5650C" w:rsidRDefault="00A5650C">
                                  <w:pPr>
                                    <w:pStyle w:val="TableParagraph"/>
                                    <w:rPr>
                                      <w:rFonts w:ascii="Times New Roman"/>
                                      <w:sz w:val="12"/>
                                    </w:rPr>
                                  </w:pPr>
                                </w:p>
                              </w:tc>
                            </w:tr>
                            <w:tr w:rsidR="00A5650C" w14:paraId="27452B95" w14:textId="77777777">
                              <w:trPr>
                                <w:trHeight w:val="193"/>
                              </w:trPr>
                              <w:tc>
                                <w:tcPr>
                                  <w:tcW w:w="4742" w:type="dxa"/>
                                </w:tcPr>
                                <w:p w14:paraId="2A2E605F" w14:textId="77777777" w:rsidR="00A5650C" w:rsidRDefault="00000000">
                                  <w:pPr>
                                    <w:pStyle w:val="TableParagraph"/>
                                    <w:spacing w:line="174" w:lineRule="exact"/>
                                    <w:ind w:left="143"/>
                                    <w:rPr>
                                      <w:sz w:val="18"/>
                                    </w:rPr>
                                  </w:pPr>
                                  <w:r>
                                    <w:rPr>
                                      <w:sz w:val="18"/>
                                    </w:rPr>
                                    <w:t>Právní rady v situaci nouze</w:t>
                                  </w:r>
                                </w:p>
                              </w:tc>
                              <w:tc>
                                <w:tcPr>
                                  <w:tcW w:w="926" w:type="dxa"/>
                                </w:tcPr>
                                <w:p w14:paraId="5033E9FD" w14:textId="77777777" w:rsidR="00A5650C" w:rsidRDefault="00000000">
                                  <w:pPr>
                                    <w:pStyle w:val="TableParagraph"/>
                                    <w:spacing w:line="174" w:lineRule="exact"/>
                                    <w:ind w:right="271"/>
                                    <w:jc w:val="right"/>
                                    <w:rPr>
                                      <w:sz w:val="18"/>
                                    </w:rPr>
                                  </w:pPr>
                                  <w:r>
                                    <w:rPr>
                                      <w:sz w:val="18"/>
                                    </w:rPr>
                                    <w:t>ANO</w:t>
                                  </w:r>
                                </w:p>
                              </w:tc>
                              <w:tc>
                                <w:tcPr>
                                  <w:tcW w:w="991" w:type="dxa"/>
                                </w:tcPr>
                                <w:p w14:paraId="72A461B4" w14:textId="77777777" w:rsidR="00A5650C" w:rsidRDefault="00000000">
                                  <w:pPr>
                                    <w:pStyle w:val="TableParagraph"/>
                                    <w:spacing w:line="174" w:lineRule="exact"/>
                                    <w:ind w:left="102" w:right="82"/>
                                    <w:jc w:val="center"/>
                                    <w:rPr>
                                      <w:sz w:val="18"/>
                                    </w:rPr>
                                  </w:pPr>
                                  <w:r>
                                    <w:rPr>
                                      <w:sz w:val="18"/>
                                    </w:rPr>
                                    <w:t>ANO</w:t>
                                  </w:r>
                                </w:p>
                              </w:tc>
                            </w:tr>
                            <w:tr w:rsidR="00A5650C" w14:paraId="19715D8D" w14:textId="77777777">
                              <w:trPr>
                                <w:trHeight w:val="196"/>
                              </w:trPr>
                              <w:tc>
                                <w:tcPr>
                                  <w:tcW w:w="4742" w:type="dxa"/>
                                </w:tcPr>
                                <w:p w14:paraId="23A5A9E7" w14:textId="77777777" w:rsidR="00A5650C" w:rsidRDefault="00000000">
                                  <w:pPr>
                                    <w:pStyle w:val="TableParagraph"/>
                                    <w:spacing w:line="176" w:lineRule="exact"/>
                                    <w:ind w:left="143"/>
                                    <w:rPr>
                                      <w:sz w:val="18"/>
                                    </w:rPr>
                                  </w:pPr>
                                  <w:r>
                                    <w:rPr>
                                      <w:sz w:val="18"/>
                                    </w:rPr>
                                    <w:t>Informace o pravidlech silničního provozu v ČR</w:t>
                                  </w:r>
                                </w:p>
                              </w:tc>
                              <w:tc>
                                <w:tcPr>
                                  <w:tcW w:w="926" w:type="dxa"/>
                                </w:tcPr>
                                <w:p w14:paraId="2573D44B" w14:textId="77777777" w:rsidR="00A5650C" w:rsidRDefault="00000000">
                                  <w:pPr>
                                    <w:pStyle w:val="TableParagraph"/>
                                    <w:spacing w:line="176" w:lineRule="exact"/>
                                    <w:ind w:right="271"/>
                                    <w:jc w:val="right"/>
                                    <w:rPr>
                                      <w:sz w:val="18"/>
                                    </w:rPr>
                                  </w:pPr>
                                  <w:r>
                                    <w:rPr>
                                      <w:sz w:val="18"/>
                                    </w:rPr>
                                    <w:t>ANO</w:t>
                                  </w:r>
                                </w:p>
                              </w:tc>
                              <w:tc>
                                <w:tcPr>
                                  <w:tcW w:w="991" w:type="dxa"/>
                                </w:tcPr>
                                <w:p w14:paraId="67A3FEC3" w14:textId="77777777" w:rsidR="00A5650C" w:rsidRDefault="00A5650C">
                                  <w:pPr>
                                    <w:pStyle w:val="TableParagraph"/>
                                    <w:rPr>
                                      <w:rFonts w:ascii="Times New Roman"/>
                                      <w:sz w:val="12"/>
                                    </w:rPr>
                                  </w:pPr>
                                </w:p>
                              </w:tc>
                            </w:tr>
                            <w:tr w:rsidR="00A5650C" w14:paraId="6C2265BC" w14:textId="77777777">
                              <w:trPr>
                                <w:trHeight w:val="193"/>
                              </w:trPr>
                              <w:tc>
                                <w:tcPr>
                                  <w:tcW w:w="4742" w:type="dxa"/>
                                </w:tcPr>
                                <w:p w14:paraId="2D1EB47A" w14:textId="77777777" w:rsidR="00A5650C" w:rsidRDefault="00000000">
                                  <w:pPr>
                                    <w:pStyle w:val="TableParagraph"/>
                                    <w:spacing w:line="174" w:lineRule="exact"/>
                                    <w:ind w:left="143"/>
                                    <w:rPr>
                                      <w:sz w:val="18"/>
                                    </w:rPr>
                                  </w:pPr>
                                  <w:r>
                                    <w:rPr>
                                      <w:sz w:val="18"/>
                                    </w:rPr>
                                    <w:t>Informace o pravidlech silničního provozu v zahraničí</w:t>
                                  </w:r>
                                </w:p>
                              </w:tc>
                              <w:tc>
                                <w:tcPr>
                                  <w:tcW w:w="926" w:type="dxa"/>
                                </w:tcPr>
                                <w:p w14:paraId="0DFE8663" w14:textId="77777777" w:rsidR="00A5650C" w:rsidRDefault="00000000">
                                  <w:pPr>
                                    <w:pStyle w:val="TableParagraph"/>
                                    <w:spacing w:line="174" w:lineRule="exact"/>
                                    <w:ind w:right="271"/>
                                    <w:jc w:val="right"/>
                                    <w:rPr>
                                      <w:sz w:val="18"/>
                                    </w:rPr>
                                  </w:pPr>
                                  <w:r>
                                    <w:rPr>
                                      <w:sz w:val="18"/>
                                    </w:rPr>
                                    <w:t>ANO</w:t>
                                  </w:r>
                                </w:p>
                              </w:tc>
                              <w:tc>
                                <w:tcPr>
                                  <w:tcW w:w="991" w:type="dxa"/>
                                </w:tcPr>
                                <w:p w14:paraId="7876442D" w14:textId="77777777" w:rsidR="00A5650C" w:rsidRDefault="00000000">
                                  <w:pPr>
                                    <w:pStyle w:val="TableParagraph"/>
                                    <w:spacing w:line="174" w:lineRule="exact"/>
                                    <w:ind w:left="102" w:right="82"/>
                                    <w:jc w:val="center"/>
                                    <w:rPr>
                                      <w:sz w:val="18"/>
                                    </w:rPr>
                                  </w:pPr>
                                  <w:r>
                                    <w:rPr>
                                      <w:sz w:val="18"/>
                                    </w:rPr>
                                    <w:t>ANO</w:t>
                                  </w:r>
                                </w:p>
                              </w:tc>
                            </w:tr>
                            <w:tr w:rsidR="00A5650C" w14:paraId="1583FC7A" w14:textId="77777777">
                              <w:trPr>
                                <w:trHeight w:val="196"/>
                              </w:trPr>
                              <w:tc>
                                <w:tcPr>
                                  <w:tcW w:w="4742" w:type="dxa"/>
                                </w:tcPr>
                                <w:p w14:paraId="7EA5D301" w14:textId="77777777" w:rsidR="00A5650C" w:rsidRDefault="00000000">
                                  <w:pPr>
                                    <w:pStyle w:val="TableParagraph"/>
                                    <w:spacing w:line="176" w:lineRule="exact"/>
                                    <w:ind w:left="143"/>
                                    <w:rPr>
                                      <w:sz w:val="18"/>
                                    </w:rPr>
                                  </w:pPr>
                                  <w:r>
                                    <w:rPr>
                                      <w:sz w:val="18"/>
                                    </w:rPr>
                                    <w:t>Rady o postupech po nehodě</w:t>
                                  </w:r>
                                </w:p>
                              </w:tc>
                              <w:tc>
                                <w:tcPr>
                                  <w:tcW w:w="926" w:type="dxa"/>
                                </w:tcPr>
                                <w:p w14:paraId="3A9CDB5A" w14:textId="77777777" w:rsidR="00A5650C" w:rsidRDefault="00000000">
                                  <w:pPr>
                                    <w:pStyle w:val="TableParagraph"/>
                                    <w:spacing w:line="176" w:lineRule="exact"/>
                                    <w:ind w:right="271"/>
                                    <w:jc w:val="right"/>
                                    <w:rPr>
                                      <w:sz w:val="18"/>
                                    </w:rPr>
                                  </w:pPr>
                                  <w:r>
                                    <w:rPr>
                                      <w:sz w:val="18"/>
                                    </w:rPr>
                                    <w:t>ANO</w:t>
                                  </w:r>
                                </w:p>
                              </w:tc>
                              <w:tc>
                                <w:tcPr>
                                  <w:tcW w:w="991" w:type="dxa"/>
                                </w:tcPr>
                                <w:p w14:paraId="2E97EDA1" w14:textId="77777777" w:rsidR="00A5650C" w:rsidRDefault="00000000">
                                  <w:pPr>
                                    <w:pStyle w:val="TableParagraph"/>
                                    <w:spacing w:line="176" w:lineRule="exact"/>
                                    <w:ind w:left="102" w:right="82"/>
                                    <w:jc w:val="center"/>
                                    <w:rPr>
                                      <w:sz w:val="18"/>
                                    </w:rPr>
                                  </w:pPr>
                                  <w:r>
                                    <w:rPr>
                                      <w:sz w:val="18"/>
                                    </w:rPr>
                                    <w:t>ANO</w:t>
                                  </w:r>
                                </w:p>
                              </w:tc>
                            </w:tr>
                            <w:tr w:rsidR="00A5650C" w14:paraId="63CE4ABB" w14:textId="77777777">
                              <w:trPr>
                                <w:trHeight w:val="193"/>
                              </w:trPr>
                              <w:tc>
                                <w:tcPr>
                                  <w:tcW w:w="4742" w:type="dxa"/>
                                </w:tcPr>
                                <w:p w14:paraId="037996A3" w14:textId="77777777" w:rsidR="00A5650C" w:rsidRDefault="00000000">
                                  <w:pPr>
                                    <w:pStyle w:val="TableParagraph"/>
                                    <w:spacing w:line="174" w:lineRule="exact"/>
                                    <w:ind w:left="143"/>
                                    <w:rPr>
                                      <w:sz w:val="18"/>
                                    </w:rPr>
                                  </w:pPr>
                                  <w:r>
                                    <w:rPr>
                                      <w:sz w:val="18"/>
                                    </w:rPr>
                                    <w:t>Nutné doklady a potvrzení v cílové zemi</w:t>
                                  </w:r>
                                </w:p>
                              </w:tc>
                              <w:tc>
                                <w:tcPr>
                                  <w:tcW w:w="926" w:type="dxa"/>
                                </w:tcPr>
                                <w:p w14:paraId="6A94952C" w14:textId="77777777" w:rsidR="00A5650C" w:rsidRDefault="00000000">
                                  <w:pPr>
                                    <w:pStyle w:val="TableParagraph"/>
                                    <w:spacing w:line="174" w:lineRule="exact"/>
                                    <w:ind w:right="271"/>
                                    <w:jc w:val="right"/>
                                    <w:rPr>
                                      <w:sz w:val="18"/>
                                    </w:rPr>
                                  </w:pPr>
                                  <w:r>
                                    <w:rPr>
                                      <w:sz w:val="18"/>
                                    </w:rPr>
                                    <w:t>ANO</w:t>
                                  </w:r>
                                </w:p>
                              </w:tc>
                              <w:tc>
                                <w:tcPr>
                                  <w:tcW w:w="991" w:type="dxa"/>
                                </w:tcPr>
                                <w:p w14:paraId="612BAE65" w14:textId="77777777" w:rsidR="00A5650C" w:rsidRDefault="00000000">
                                  <w:pPr>
                                    <w:pStyle w:val="TableParagraph"/>
                                    <w:spacing w:line="174" w:lineRule="exact"/>
                                    <w:ind w:left="102" w:right="82"/>
                                    <w:jc w:val="center"/>
                                    <w:rPr>
                                      <w:sz w:val="18"/>
                                    </w:rPr>
                                  </w:pPr>
                                  <w:r>
                                    <w:rPr>
                                      <w:sz w:val="18"/>
                                    </w:rPr>
                                    <w:t>ANO</w:t>
                                  </w:r>
                                </w:p>
                              </w:tc>
                            </w:tr>
                            <w:tr w:rsidR="00A5650C" w14:paraId="43F003FD" w14:textId="77777777">
                              <w:trPr>
                                <w:trHeight w:val="196"/>
                              </w:trPr>
                              <w:tc>
                                <w:tcPr>
                                  <w:tcW w:w="4742" w:type="dxa"/>
                                </w:tcPr>
                                <w:p w14:paraId="7C15D34D" w14:textId="77777777" w:rsidR="00A5650C" w:rsidRDefault="00000000">
                                  <w:pPr>
                                    <w:pStyle w:val="TableParagraph"/>
                                    <w:spacing w:line="176" w:lineRule="exact"/>
                                    <w:ind w:left="143"/>
                                    <w:rPr>
                                      <w:sz w:val="18"/>
                                    </w:rPr>
                                  </w:pPr>
                                  <w:r>
                                    <w:rPr>
                                      <w:sz w:val="18"/>
                                    </w:rPr>
                                    <w:t>Adresy právních zástupců</w:t>
                                  </w:r>
                                </w:p>
                              </w:tc>
                              <w:tc>
                                <w:tcPr>
                                  <w:tcW w:w="926" w:type="dxa"/>
                                </w:tcPr>
                                <w:p w14:paraId="6C583C56" w14:textId="77777777" w:rsidR="00A5650C" w:rsidRDefault="00000000">
                                  <w:pPr>
                                    <w:pStyle w:val="TableParagraph"/>
                                    <w:spacing w:line="176" w:lineRule="exact"/>
                                    <w:ind w:right="271"/>
                                    <w:jc w:val="right"/>
                                    <w:rPr>
                                      <w:sz w:val="18"/>
                                    </w:rPr>
                                  </w:pPr>
                                  <w:r>
                                    <w:rPr>
                                      <w:sz w:val="18"/>
                                    </w:rPr>
                                    <w:t>ANO</w:t>
                                  </w:r>
                                </w:p>
                              </w:tc>
                              <w:tc>
                                <w:tcPr>
                                  <w:tcW w:w="991" w:type="dxa"/>
                                </w:tcPr>
                                <w:p w14:paraId="100FA9C1" w14:textId="77777777" w:rsidR="00A5650C" w:rsidRDefault="00000000">
                                  <w:pPr>
                                    <w:pStyle w:val="TableParagraph"/>
                                    <w:spacing w:line="176" w:lineRule="exact"/>
                                    <w:ind w:left="102" w:right="82"/>
                                    <w:jc w:val="center"/>
                                    <w:rPr>
                                      <w:sz w:val="18"/>
                                    </w:rPr>
                                  </w:pPr>
                                  <w:r>
                                    <w:rPr>
                                      <w:sz w:val="18"/>
                                    </w:rPr>
                                    <w:t>ANO</w:t>
                                  </w:r>
                                </w:p>
                              </w:tc>
                            </w:tr>
                            <w:tr w:rsidR="00A5650C" w14:paraId="7A7A1405" w14:textId="77777777">
                              <w:trPr>
                                <w:trHeight w:val="193"/>
                              </w:trPr>
                              <w:tc>
                                <w:tcPr>
                                  <w:tcW w:w="4742" w:type="dxa"/>
                                </w:tcPr>
                                <w:p w14:paraId="69D5E78F" w14:textId="77777777" w:rsidR="00A5650C" w:rsidRDefault="00000000">
                                  <w:pPr>
                                    <w:pStyle w:val="TableParagraph"/>
                                    <w:spacing w:line="174" w:lineRule="exact"/>
                                    <w:ind w:left="143"/>
                                    <w:rPr>
                                      <w:sz w:val="18"/>
                                    </w:rPr>
                                  </w:pPr>
                                  <w:r>
                                    <w:rPr>
                                      <w:sz w:val="18"/>
                                    </w:rPr>
                                    <w:t>Adresy správních a policejních orgánů, dopr. inspektorátů</w:t>
                                  </w:r>
                                </w:p>
                              </w:tc>
                              <w:tc>
                                <w:tcPr>
                                  <w:tcW w:w="926" w:type="dxa"/>
                                </w:tcPr>
                                <w:p w14:paraId="4E21534E" w14:textId="77777777" w:rsidR="00A5650C" w:rsidRDefault="00000000">
                                  <w:pPr>
                                    <w:pStyle w:val="TableParagraph"/>
                                    <w:spacing w:line="174" w:lineRule="exact"/>
                                    <w:ind w:right="271"/>
                                    <w:jc w:val="right"/>
                                    <w:rPr>
                                      <w:sz w:val="18"/>
                                    </w:rPr>
                                  </w:pPr>
                                  <w:r>
                                    <w:rPr>
                                      <w:sz w:val="18"/>
                                    </w:rPr>
                                    <w:t>ANO</w:t>
                                  </w:r>
                                </w:p>
                              </w:tc>
                              <w:tc>
                                <w:tcPr>
                                  <w:tcW w:w="991" w:type="dxa"/>
                                </w:tcPr>
                                <w:p w14:paraId="6F85C8ED" w14:textId="77777777" w:rsidR="00A5650C" w:rsidRDefault="00000000">
                                  <w:pPr>
                                    <w:pStyle w:val="TableParagraph"/>
                                    <w:spacing w:line="174" w:lineRule="exact"/>
                                    <w:ind w:left="102" w:right="82"/>
                                    <w:jc w:val="center"/>
                                    <w:rPr>
                                      <w:sz w:val="18"/>
                                    </w:rPr>
                                  </w:pPr>
                                  <w:r>
                                    <w:rPr>
                                      <w:sz w:val="18"/>
                                    </w:rPr>
                                    <w:t>ANO</w:t>
                                  </w:r>
                                </w:p>
                              </w:tc>
                            </w:tr>
                            <w:tr w:rsidR="00A5650C" w14:paraId="3C079B1A" w14:textId="77777777">
                              <w:trPr>
                                <w:trHeight w:val="196"/>
                              </w:trPr>
                              <w:tc>
                                <w:tcPr>
                                  <w:tcW w:w="4742" w:type="dxa"/>
                                  <w:shd w:val="clear" w:color="auto" w:fill="E0E0E0"/>
                                </w:tcPr>
                                <w:p w14:paraId="385F019F" w14:textId="77777777" w:rsidR="00A5650C" w:rsidRDefault="00000000">
                                  <w:pPr>
                                    <w:pStyle w:val="TableParagraph"/>
                                    <w:spacing w:line="176" w:lineRule="exact"/>
                                    <w:ind w:left="74"/>
                                    <w:rPr>
                                      <w:b/>
                                      <w:sz w:val="18"/>
                                    </w:rPr>
                                  </w:pPr>
                                  <w:r>
                                    <w:rPr>
                                      <w:b/>
                                      <w:sz w:val="18"/>
                                    </w:rPr>
                                    <w:t>TELEFONICKÁ POMOC V NOUZI:</w:t>
                                  </w:r>
                                </w:p>
                              </w:tc>
                              <w:tc>
                                <w:tcPr>
                                  <w:tcW w:w="926" w:type="dxa"/>
                                  <w:shd w:val="clear" w:color="auto" w:fill="E0E0E0"/>
                                </w:tcPr>
                                <w:p w14:paraId="2FCE09B4" w14:textId="77777777" w:rsidR="00A5650C" w:rsidRDefault="00A5650C">
                                  <w:pPr>
                                    <w:pStyle w:val="TableParagraph"/>
                                    <w:rPr>
                                      <w:rFonts w:ascii="Times New Roman"/>
                                      <w:sz w:val="12"/>
                                    </w:rPr>
                                  </w:pPr>
                                </w:p>
                              </w:tc>
                              <w:tc>
                                <w:tcPr>
                                  <w:tcW w:w="991" w:type="dxa"/>
                                  <w:shd w:val="clear" w:color="auto" w:fill="E0E0E0"/>
                                </w:tcPr>
                                <w:p w14:paraId="0E57092C" w14:textId="77777777" w:rsidR="00A5650C" w:rsidRDefault="00A5650C">
                                  <w:pPr>
                                    <w:pStyle w:val="TableParagraph"/>
                                    <w:rPr>
                                      <w:rFonts w:ascii="Times New Roman"/>
                                      <w:sz w:val="12"/>
                                    </w:rPr>
                                  </w:pPr>
                                </w:p>
                              </w:tc>
                            </w:tr>
                            <w:tr w:rsidR="00A5650C" w14:paraId="34982F6F" w14:textId="77777777">
                              <w:trPr>
                                <w:trHeight w:val="193"/>
                              </w:trPr>
                              <w:tc>
                                <w:tcPr>
                                  <w:tcW w:w="4742" w:type="dxa"/>
                                </w:tcPr>
                                <w:p w14:paraId="0AD5FE2E" w14:textId="77777777" w:rsidR="00A5650C" w:rsidRDefault="00000000">
                                  <w:pPr>
                                    <w:pStyle w:val="TableParagraph"/>
                                    <w:spacing w:line="174" w:lineRule="exact"/>
                                    <w:ind w:left="143"/>
                                    <w:rPr>
                                      <w:sz w:val="18"/>
                                    </w:rPr>
                                  </w:pPr>
                                  <w:r>
                                    <w:rPr>
                                      <w:sz w:val="18"/>
                                    </w:rPr>
                                    <w:t>Rady, informace, pomoc při řešení situací nouze</w:t>
                                  </w:r>
                                </w:p>
                              </w:tc>
                              <w:tc>
                                <w:tcPr>
                                  <w:tcW w:w="926" w:type="dxa"/>
                                </w:tcPr>
                                <w:p w14:paraId="4E84D3FF" w14:textId="77777777" w:rsidR="00A5650C" w:rsidRDefault="00000000">
                                  <w:pPr>
                                    <w:pStyle w:val="TableParagraph"/>
                                    <w:spacing w:line="174" w:lineRule="exact"/>
                                    <w:ind w:right="271"/>
                                    <w:jc w:val="right"/>
                                    <w:rPr>
                                      <w:sz w:val="18"/>
                                    </w:rPr>
                                  </w:pPr>
                                  <w:r>
                                    <w:rPr>
                                      <w:sz w:val="18"/>
                                    </w:rPr>
                                    <w:t>ANO</w:t>
                                  </w:r>
                                </w:p>
                              </w:tc>
                              <w:tc>
                                <w:tcPr>
                                  <w:tcW w:w="991" w:type="dxa"/>
                                </w:tcPr>
                                <w:p w14:paraId="58C5BAB2" w14:textId="77777777" w:rsidR="00A5650C" w:rsidRDefault="00000000">
                                  <w:pPr>
                                    <w:pStyle w:val="TableParagraph"/>
                                    <w:spacing w:line="174" w:lineRule="exact"/>
                                    <w:ind w:left="102" w:right="82"/>
                                    <w:jc w:val="center"/>
                                    <w:rPr>
                                      <w:sz w:val="18"/>
                                    </w:rPr>
                                  </w:pPr>
                                  <w:r>
                                    <w:rPr>
                                      <w:sz w:val="18"/>
                                    </w:rPr>
                                    <w:t>ANO</w:t>
                                  </w:r>
                                </w:p>
                              </w:tc>
                            </w:tr>
                            <w:tr w:rsidR="00A5650C" w14:paraId="173DA5EE" w14:textId="77777777">
                              <w:trPr>
                                <w:trHeight w:val="196"/>
                              </w:trPr>
                              <w:tc>
                                <w:tcPr>
                                  <w:tcW w:w="4742" w:type="dxa"/>
                                </w:tcPr>
                                <w:p w14:paraId="4D6076F6" w14:textId="77777777" w:rsidR="00A5650C" w:rsidRDefault="00000000">
                                  <w:pPr>
                                    <w:pStyle w:val="TableParagraph"/>
                                    <w:spacing w:line="176" w:lineRule="exact"/>
                                    <w:ind w:left="143"/>
                                    <w:rPr>
                                      <w:sz w:val="18"/>
                                    </w:rPr>
                                  </w:pPr>
                                  <w:r>
                                    <w:rPr>
                                      <w:sz w:val="18"/>
                                    </w:rPr>
                                    <w:t>Vyhledání dodavatelů služeb</w:t>
                                  </w:r>
                                </w:p>
                              </w:tc>
                              <w:tc>
                                <w:tcPr>
                                  <w:tcW w:w="926" w:type="dxa"/>
                                </w:tcPr>
                                <w:p w14:paraId="08C099B5" w14:textId="77777777" w:rsidR="00A5650C" w:rsidRDefault="00000000">
                                  <w:pPr>
                                    <w:pStyle w:val="TableParagraph"/>
                                    <w:spacing w:line="176" w:lineRule="exact"/>
                                    <w:ind w:right="271"/>
                                    <w:jc w:val="right"/>
                                    <w:rPr>
                                      <w:sz w:val="18"/>
                                    </w:rPr>
                                  </w:pPr>
                                  <w:r>
                                    <w:rPr>
                                      <w:sz w:val="18"/>
                                    </w:rPr>
                                    <w:t>ANO</w:t>
                                  </w:r>
                                </w:p>
                              </w:tc>
                              <w:tc>
                                <w:tcPr>
                                  <w:tcW w:w="991" w:type="dxa"/>
                                </w:tcPr>
                                <w:p w14:paraId="5FD55C2A" w14:textId="77777777" w:rsidR="00A5650C" w:rsidRDefault="00000000">
                                  <w:pPr>
                                    <w:pStyle w:val="TableParagraph"/>
                                    <w:spacing w:line="176" w:lineRule="exact"/>
                                    <w:ind w:left="102" w:right="82"/>
                                    <w:jc w:val="center"/>
                                    <w:rPr>
                                      <w:sz w:val="18"/>
                                    </w:rPr>
                                  </w:pPr>
                                  <w:r>
                                    <w:rPr>
                                      <w:sz w:val="18"/>
                                    </w:rPr>
                                    <w:t>ANO</w:t>
                                  </w:r>
                                </w:p>
                              </w:tc>
                            </w:tr>
                            <w:tr w:rsidR="00A5650C" w14:paraId="1942B3B1" w14:textId="77777777">
                              <w:trPr>
                                <w:trHeight w:val="193"/>
                              </w:trPr>
                              <w:tc>
                                <w:tcPr>
                                  <w:tcW w:w="4742" w:type="dxa"/>
                                </w:tcPr>
                                <w:p w14:paraId="331359CD" w14:textId="77777777" w:rsidR="00A5650C" w:rsidRDefault="00000000">
                                  <w:pPr>
                                    <w:pStyle w:val="TableParagraph"/>
                                    <w:spacing w:line="174" w:lineRule="exact"/>
                                    <w:ind w:left="143"/>
                                    <w:rPr>
                                      <w:sz w:val="18"/>
                                    </w:rPr>
                                  </w:pPr>
                                  <w:r>
                                    <w:rPr>
                                      <w:sz w:val="18"/>
                                    </w:rPr>
                                    <w:t>Ohlášení pojistné události pojišťovně</w:t>
                                  </w:r>
                                </w:p>
                              </w:tc>
                              <w:tc>
                                <w:tcPr>
                                  <w:tcW w:w="926" w:type="dxa"/>
                                </w:tcPr>
                                <w:p w14:paraId="0868EC1C" w14:textId="77777777" w:rsidR="00A5650C" w:rsidRDefault="00000000">
                                  <w:pPr>
                                    <w:pStyle w:val="TableParagraph"/>
                                    <w:spacing w:line="174" w:lineRule="exact"/>
                                    <w:ind w:right="271"/>
                                    <w:jc w:val="right"/>
                                    <w:rPr>
                                      <w:sz w:val="18"/>
                                    </w:rPr>
                                  </w:pPr>
                                  <w:r>
                                    <w:rPr>
                                      <w:sz w:val="18"/>
                                    </w:rPr>
                                    <w:t>ANO</w:t>
                                  </w:r>
                                </w:p>
                              </w:tc>
                              <w:tc>
                                <w:tcPr>
                                  <w:tcW w:w="991" w:type="dxa"/>
                                </w:tcPr>
                                <w:p w14:paraId="3C36B175" w14:textId="77777777" w:rsidR="00A5650C" w:rsidRDefault="00000000">
                                  <w:pPr>
                                    <w:pStyle w:val="TableParagraph"/>
                                    <w:spacing w:line="174" w:lineRule="exact"/>
                                    <w:ind w:left="102" w:right="82"/>
                                    <w:jc w:val="center"/>
                                    <w:rPr>
                                      <w:sz w:val="18"/>
                                    </w:rPr>
                                  </w:pPr>
                                  <w:r>
                                    <w:rPr>
                                      <w:sz w:val="18"/>
                                    </w:rPr>
                                    <w:t>ANO</w:t>
                                  </w:r>
                                </w:p>
                              </w:tc>
                            </w:tr>
                            <w:tr w:rsidR="00A5650C" w14:paraId="6BC2A917" w14:textId="77777777">
                              <w:trPr>
                                <w:trHeight w:val="196"/>
                              </w:trPr>
                              <w:tc>
                                <w:tcPr>
                                  <w:tcW w:w="4742" w:type="dxa"/>
                                  <w:shd w:val="clear" w:color="auto" w:fill="E0E0E0"/>
                                </w:tcPr>
                                <w:p w14:paraId="2EF44D24" w14:textId="77777777" w:rsidR="00A5650C" w:rsidRDefault="00000000">
                                  <w:pPr>
                                    <w:pStyle w:val="TableParagraph"/>
                                    <w:spacing w:line="176" w:lineRule="exact"/>
                                    <w:ind w:left="74"/>
                                    <w:rPr>
                                      <w:b/>
                                      <w:sz w:val="18"/>
                                    </w:rPr>
                                  </w:pPr>
                                  <w:r>
                                    <w:rPr>
                                      <w:b/>
                                      <w:sz w:val="18"/>
                                    </w:rPr>
                                    <w:t>TLUMOČENÍ A PŘEKLADY</w:t>
                                  </w:r>
                                </w:p>
                              </w:tc>
                              <w:tc>
                                <w:tcPr>
                                  <w:tcW w:w="926" w:type="dxa"/>
                                  <w:shd w:val="clear" w:color="auto" w:fill="E0E0E0"/>
                                </w:tcPr>
                                <w:p w14:paraId="6D402EA0" w14:textId="77777777" w:rsidR="00A5650C" w:rsidRDefault="00A5650C">
                                  <w:pPr>
                                    <w:pStyle w:val="TableParagraph"/>
                                    <w:rPr>
                                      <w:rFonts w:ascii="Times New Roman"/>
                                      <w:sz w:val="12"/>
                                    </w:rPr>
                                  </w:pPr>
                                </w:p>
                              </w:tc>
                              <w:tc>
                                <w:tcPr>
                                  <w:tcW w:w="991" w:type="dxa"/>
                                  <w:shd w:val="clear" w:color="auto" w:fill="E0E0E0"/>
                                </w:tcPr>
                                <w:p w14:paraId="52499414" w14:textId="77777777" w:rsidR="00A5650C" w:rsidRDefault="00A5650C">
                                  <w:pPr>
                                    <w:pStyle w:val="TableParagraph"/>
                                    <w:rPr>
                                      <w:rFonts w:ascii="Times New Roman"/>
                                      <w:sz w:val="12"/>
                                    </w:rPr>
                                  </w:pPr>
                                </w:p>
                              </w:tc>
                            </w:tr>
                            <w:tr w:rsidR="00A5650C" w14:paraId="215FDD90" w14:textId="77777777">
                              <w:trPr>
                                <w:trHeight w:val="193"/>
                              </w:trPr>
                              <w:tc>
                                <w:tcPr>
                                  <w:tcW w:w="4742" w:type="dxa"/>
                                </w:tcPr>
                                <w:p w14:paraId="25DDD1CA" w14:textId="77777777" w:rsidR="00A5650C" w:rsidRDefault="00000000">
                                  <w:pPr>
                                    <w:pStyle w:val="TableParagraph"/>
                                    <w:spacing w:line="174" w:lineRule="exact"/>
                                    <w:ind w:left="143"/>
                                    <w:rPr>
                                      <w:sz w:val="18"/>
                                    </w:rPr>
                                  </w:pPr>
                                  <w:r>
                                    <w:rPr>
                                      <w:sz w:val="18"/>
                                    </w:rPr>
                                    <w:t>Telefonické tlumočení při silniční kontrole</w:t>
                                  </w:r>
                                </w:p>
                              </w:tc>
                              <w:tc>
                                <w:tcPr>
                                  <w:tcW w:w="926" w:type="dxa"/>
                                </w:tcPr>
                                <w:p w14:paraId="49C604BB" w14:textId="77777777" w:rsidR="00A5650C" w:rsidRDefault="00A5650C">
                                  <w:pPr>
                                    <w:pStyle w:val="TableParagraph"/>
                                    <w:rPr>
                                      <w:rFonts w:ascii="Times New Roman"/>
                                      <w:sz w:val="12"/>
                                    </w:rPr>
                                  </w:pPr>
                                </w:p>
                              </w:tc>
                              <w:tc>
                                <w:tcPr>
                                  <w:tcW w:w="991" w:type="dxa"/>
                                </w:tcPr>
                                <w:p w14:paraId="4CB04550" w14:textId="77777777" w:rsidR="00A5650C" w:rsidRDefault="00000000">
                                  <w:pPr>
                                    <w:pStyle w:val="TableParagraph"/>
                                    <w:spacing w:line="174" w:lineRule="exact"/>
                                    <w:ind w:left="102" w:right="82"/>
                                    <w:jc w:val="center"/>
                                    <w:rPr>
                                      <w:sz w:val="18"/>
                                    </w:rPr>
                                  </w:pPr>
                                  <w:r>
                                    <w:rPr>
                                      <w:sz w:val="18"/>
                                    </w:rPr>
                                    <w:t>ANO</w:t>
                                  </w:r>
                                </w:p>
                              </w:tc>
                            </w:tr>
                            <w:tr w:rsidR="00A5650C" w14:paraId="7B9D5A4F" w14:textId="77777777">
                              <w:trPr>
                                <w:trHeight w:val="196"/>
                              </w:trPr>
                              <w:tc>
                                <w:tcPr>
                                  <w:tcW w:w="4742" w:type="dxa"/>
                                </w:tcPr>
                                <w:p w14:paraId="75C3AC6F" w14:textId="77777777" w:rsidR="00A5650C" w:rsidRDefault="00000000">
                                  <w:pPr>
                                    <w:pStyle w:val="TableParagraph"/>
                                    <w:spacing w:line="176" w:lineRule="exact"/>
                                    <w:ind w:left="143"/>
                                    <w:rPr>
                                      <w:sz w:val="18"/>
                                    </w:rPr>
                                  </w:pPr>
                                  <w:r>
                                    <w:rPr>
                                      <w:sz w:val="18"/>
                                    </w:rPr>
                                    <w:t>Tlumočení při styku s policií při vzniku asist. události</w:t>
                                  </w:r>
                                </w:p>
                              </w:tc>
                              <w:tc>
                                <w:tcPr>
                                  <w:tcW w:w="926" w:type="dxa"/>
                                </w:tcPr>
                                <w:p w14:paraId="6EBB1755" w14:textId="77777777" w:rsidR="00A5650C" w:rsidRDefault="00A5650C">
                                  <w:pPr>
                                    <w:pStyle w:val="TableParagraph"/>
                                    <w:rPr>
                                      <w:rFonts w:ascii="Times New Roman"/>
                                      <w:sz w:val="12"/>
                                    </w:rPr>
                                  </w:pPr>
                                </w:p>
                              </w:tc>
                              <w:tc>
                                <w:tcPr>
                                  <w:tcW w:w="991" w:type="dxa"/>
                                </w:tcPr>
                                <w:p w14:paraId="1A7AFF35" w14:textId="77777777" w:rsidR="00A5650C" w:rsidRDefault="00000000">
                                  <w:pPr>
                                    <w:pStyle w:val="TableParagraph"/>
                                    <w:spacing w:line="176" w:lineRule="exact"/>
                                    <w:ind w:left="102" w:right="82"/>
                                    <w:jc w:val="center"/>
                                    <w:rPr>
                                      <w:sz w:val="18"/>
                                    </w:rPr>
                                  </w:pPr>
                                  <w:r>
                                    <w:rPr>
                                      <w:sz w:val="18"/>
                                    </w:rPr>
                                    <w:t>ANO</w:t>
                                  </w:r>
                                </w:p>
                              </w:tc>
                            </w:tr>
                            <w:tr w:rsidR="00A5650C" w14:paraId="78D592A8" w14:textId="77777777">
                              <w:trPr>
                                <w:trHeight w:val="193"/>
                              </w:trPr>
                              <w:tc>
                                <w:tcPr>
                                  <w:tcW w:w="4742" w:type="dxa"/>
                                </w:tcPr>
                                <w:p w14:paraId="5E9E8288" w14:textId="77777777" w:rsidR="00A5650C" w:rsidRDefault="00000000">
                                  <w:pPr>
                                    <w:pStyle w:val="TableParagraph"/>
                                    <w:spacing w:line="174" w:lineRule="exact"/>
                                    <w:ind w:left="143"/>
                                    <w:rPr>
                                      <w:sz w:val="18"/>
                                    </w:rPr>
                                  </w:pPr>
                                  <w:r>
                                    <w:rPr>
                                      <w:sz w:val="18"/>
                                    </w:rPr>
                                    <w:t>Tlumočení při celním řízení na hraničním přechodu</w:t>
                                  </w:r>
                                </w:p>
                              </w:tc>
                              <w:tc>
                                <w:tcPr>
                                  <w:tcW w:w="926" w:type="dxa"/>
                                </w:tcPr>
                                <w:p w14:paraId="020282BD" w14:textId="77777777" w:rsidR="00A5650C" w:rsidRDefault="00A5650C">
                                  <w:pPr>
                                    <w:pStyle w:val="TableParagraph"/>
                                    <w:rPr>
                                      <w:rFonts w:ascii="Times New Roman"/>
                                      <w:sz w:val="12"/>
                                    </w:rPr>
                                  </w:pPr>
                                </w:p>
                              </w:tc>
                              <w:tc>
                                <w:tcPr>
                                  <w:tcW w:w="991" w:type="dxa"/>
                                </w:tcPr>
                                <w:p w14:paraId="355E2C48" w14:textId="77777777" w:rsidR="00A5650C" w:rsidRDefault="00000000">
                                  <w:pPr>
                                    <w:pStyle w:val="TableParagraph"/>
                                    <w:spacing w:line="174" w:lineRule="exact"/>
                                    <w:ind w:left="102" w:right="82"/>
                                    <w:jc w:val="center"/>
                                    <w:rPr>
                                      <w:sz w:val="18"/>
                                    </w:rPr>
                                  </w:pPr>
                                  <w:r>
                                    <w:rPr>
                                      <w:sz w:val="18"/>
                                    </w:rPr>
                                    <w:t>ANO</w:t>
                                  </w:r>
                                </w:p>
                              </w:tc>
                            </w:tr>
                            <w:tr w:rsidR="00A5650C" w14:paraId="68705F57" w14:textId="77777777">
                              <w:trPr>
                                <w:trHeight w:val="196"/>
                              </w:trPr>
                              <w:tc>
                                <w:tcPr>
                                  <w:tcW w:w="4742" w:type="dxa"/>
                                </w:tcPr>
                                <w:p w14:paraId="34683955" w14:textId="77777777" w:rsidR="00A5650C" w:rsidRDefault="00000000">
                                  <w:pPr>
                                    <w:pStyle w:val="TableParagraph"/>
                                    <w:spacing w:line="176" w:lineRule="exact"/>
                                    <w:ind w:left="143"/>
                                    <w:rPr>
                                      <w:sz w:val="18"/>
                                    </w:rPr>
                                  </w:pPr>
                                  <w:r>
                                    <w:rPr>
                                      <w:sz w:val="18"/>
                                    </w:rPr>
                                    <w:t>Tlumočení při styku s administrativou a zdrav. zařízením</w:t>
                                  </w:r>
                                </w:p>
                              </w:tc>
                              <w:tc>
                                <w:tcPr>
                                  <w:tcW w:w="926" w:type="dxa"/>
                                </w:tcPr>
                                <w:p w14:paraId="1D6C46ED" w14:textId="77777777" w:rsidR="00A5650C" w:rsidRDefault="00A5650C">
                                  <w:pPr>
                                    <w:pStyle w:val="TableParagraph"/>
                                    <w:rPr>
                                      <w:rFonts w:ascii="Times New Roman"/>
                                      <w:sz w:val="12"/>
                                    </w:rPr>
                                  </w:pPr>
                                </w:p>
                              </w:tc>
                              <w:tc>
                                <w:tcPr>
                                  <w:tcW w:w="991" w:type="dxa"/>
                                </w:tcPr>
                                <w:p w14:paraId="5DE9ABCA" w14:textId="77777777" w:rsidR="00A5650C" w:rsidRDefault="00000000">
                                  <w:pPr>
                                    <w:pStyle w:val="TableParagraph"/>
                                    <w:spacing w:line="176" w:lineRule="exact"/>
                                    <w:ind w:left="102" w:right="82"/>
                                    <w:jc w:val="center"/>
                                    <w:rPr>
                                      <w:sz w:val="18"/>
                                    </w:rPr>
                                  </w:pPr>
                                  <w:r>
                                    <w:rPr>
                                      <w:sz w:val="18"/>
                                    </w:rPr>
                                    <w:t>ANO</w:t>
                                  </w:r>
                                </w:p>
                              </w:tc>
                            </w:tr>
                            <w:tr w:rsidR="00A5650C" w14:paraId="3A53E354" w14:textId="77777777">
                              <w:trPr>
                                <w:trHeight w:val="193"/>
                              </w:trPr>
                              <w:tc>
                                <w:tcPr>
                                  <w:tcW w:w="4742" w:type="dxa"/>
                                </w:tcPr>
                                <w:p w14:paraId="3A066938" w14:textId="77777777" w:rsidR="00A5650C" w:rsidRDefault="00000000">
                                  <w:pPr>
                                    <w:pStyle w:val="TableParagraph"/>
                                    <w:spacing w:line="174" w:lineRule="exact"/>
                                    <w:ind w:left="143"/>
                                    <w:rPr>
                                      <w:sz w:val="18"/>
                                    </w:rPr>
                                  </w:pPr>
                                  <w:r>
                                    <w:rPr>
                                      <w:sz w:val="18"/>
                                    </w:rPr>
                                    <w:t>Telefonické překlady a rady při vyplňování dokladů</w:t>
                                  </w:r>
                                </w:p>
                              </w:tc>
                              <w:tc>
                                <w:tcPr>
                                  <w:tcW w:w="926" w:type="dxa"/>
                                </w:tcPr>
                                <w:p w14:paraId="22FF504E" w14:textId="77777777" w:rsidR="00A5650C" w:rsidRDefault="00A5650C">
                                  <w:pPr>
                                    <w:pStyle w:val="TableParagraph"/>
                                    <w:rPr>
                                      <w:rFonts w:ascii="Times New Roman"/>
                                      <w:sz w:val="12"/>
                                    </w:rPr>
                                  </w:pPr>
                                </w:p>
                              </w:tc>
                              <w:tc>
                                <w:tcPr>
                                  <w:tcW w:w="991" w:type="dxa"/>
                                </w:tcPr>
                                <w:p w14:paraId="37B87456" w14:textId="77777777" w:rsidR="00A5650C" w:rsidRDefault="00000000">
                                  <w:pPr>
                                    <w:pStyle w:val="TableParagraph"/>
                                    <w:spacing w:line="174" w:lineRule="exact"/>
                                    <w:ind w:left="102" w:right="82"/>
                                    <w:jc w:val="center"/>
                                    <w:rPr>
                                      <w:sz w:val="18"/>
                                    </w:rPr>
                                  </w:pPr>
                                  <w:r>
                                    <w:rPr>
                                      <w:sz w:val="18"/>
                                    </w:rPr>
                                    <w:t>ANO</w:t>
                                  </w:r>
                                </w:p>
                              </w:tc>
                            </w:tr>
                            <w:tr w:rsidR="00A5650C" w14:paraId="6A57C0E9" w14:textId="77777777">
                              <w:trPr>
                                <w:trHeight w:val="196"/>
                              </w:trPr>
                              <w:tc>
                                <w:tcPr>
                                  <w:tcW w:w="4742" w:type="dxa"/>
                                </w:tcPr>
                                <w:p w14:paraId="3F44F06C" w14:textId="77777777" w:rsidR="00A5650C" w:rsidRDefault="00000000">
                                  <w:pPr>
                                    <w:pStyle w:val="TableParagraph"/>
                                    <w:spacing w:line="176" w:lineRule="exact"/>
                                    <w:ind w:left="143"/>
                                    <w:rPr>
                                      <w:sz w:val="18"/>
                                    </w:rPr>
                                  </w:pPr>
                                  <w:r>
                                    <w:rPr>
                                      <w:sz w:val="18"/>
                                    </w:rPr>
                                    <w:t>Překlady a srozumění s doklady telefaxem</w:t>
                                  </w:r>
                                </w:p>
                              </w:tc>
                              <w:tc>
                                <w:tcPr>
                                  <w:tcW w:w="926" w:type="dxa"/>
                                </w:tcPr>
                                <w:p w14:paraId="52C83015" w14:textId="77777777" w:rsidR="00A5650C" w:rsidRDefault="00A5650C">
                                  <w:pPr>
                                    <w:pStyle w:val="TableParagraph"/>
                                    <w:rPr>
                                      <w:rFonts w:ascii="Times New Roman"/>
                                      <w:sz w:val="12"/>
                                    </w:rPr>
                                  </w:pPr>
                                </w:p>
                              </w:tc>
                              <w:tc>
                                <w:tcPr>
                                  <w:tcW w:w="991" w:type="dxa"/>
                                </w:tcPr>
                                <w:p w14:paraId="64E96F17" w14:textId="77777777" w:rsidR="00A5650C" w:rsidRDefault="00000000">
                                  <w:pPr>
                                    <w:pStyle w:val="TableParagraph"/>
                                    <w:spacing w:line="176" w:lineRule="exact"/>
                                    <w:ind w:left="102" w:right="82"/>
                                    <w:jc w:val="center"/>
                                    <w:rPr>
                                      <w:sz w:val="18"/>
                                    </w:rPr>
                                  </w:pPr>
                                  <w:r>
                                    <w:rPr>
                                      <w:sz w:val="18"/>
                                    </w:rPr>
                                    <w:t>ANO</w:t>
                                  </w:r>
                                </w:p>
                              </w:tc>
                            </w:tr>
                            <w:tr w:rsidR="00A5650C" w14:paraId="08E4F892" w14:textId="77777777">
                              <w:trPr>
                                <w:trHeight w:val="193"/>
                              </w:trPr>
                              <w:tc>
                                <w:tcPr>
                                  <w:tcW w:w="4742" w:type="dxa"/>
                                </w:tcPr>
                                <w:p w14:paraId="439098A4" w14:textId="77777777" w:rsidR="00A5650C" w:rsidRDefault="00000000">
                                  <w:pPr>
                                    <w:pStyle w:val="TableParagraph"/>
                                    <w:spacing w:line="174" w:lineRule="exact"/>
                                    <w:ind w:left="143"/>
                                    <w:rPr>
                                      <w:sz w:val="18"/>
                                    </w:rPr>
                                  </w:pPr>
                                  <w:r>
                                    <w:rPr>
                                      <w:sz w:val="18"/>
                                    </w:rPr>
                                    <w:t>Zajištění tlumočníka při policejním šetření</w:t>
                                  </w:r>
                                </w:p>
                              </w:tc>
                              <w:tc>
                                <w:tcPr>
                                  <w:tcW w:w="926" w:type="dxa"/>
                                </w:tcPr>
                                <w:p w14:paraId="1D3C97EF" w14:textId="77777777" w:rsidR="00A5650C" w:rsidRDefault="00A5650C">
                                  <w:pPr>
                                    <w:pStyle w:val="TableParagraph"/>
                                    <w:rPr>
                                      <w:rFonts w:ascii="Times New Roman"/>
                                      <w:sz w:val="12"/>
                                    </w:rPr>
                                  </w:pPr>
                                </w:p>
                              </w:tc>
                              <w:tc>
                                <w:tcPr>
                                  <w:tcW w:w="991" w:type="dxa"/>
                                </w:tcPr>
                                <w:p w14:paraId="389D62D3" w14:textId="77777777" w:rsidR="00A5650C" w:rsidRDefault="00000000">
                                  <w:pPr>
                                    <w:pStyle w:val="TableParagraph"/>
                                    <w:spacing w:line="174" w:lineRule="exact"/>
                                    <w:ind w:left="106" w:right="82"/>
                                    <w:jc w:val="center"/>
                                    <w:rPr>
                                      <w:sz w:val="18"/>
                                    </w:rPr>
                                  </w:pPr>
                                  <w:r>
                                    <w:rPr>
                                      <w:sz w:val="18"/>
                                    </w:rPr>
                                    <w:t>ORG</w:t>
                                  </w:r>
                                </w:p>
                              </w:tc>
                            </w:tr>
                            <w:tr w:rsidR="00A5650C" w14:paraId="772603E4" w14:textId="77777777">
                              <w:trPr>
                                <w:trHeight w:val="196"/>
                              </w:trPr>
                              <w:tc>
                                <w:tcPr>
                                  <w:tcW w:w="4742" w:type="dxa"/>
                                </w:tcPr>
                                <w:p w14:paraId="5320AA31" w14:textId="77777777" w:rsidR="00A5650C" w:rsidRDefault="00000000">
                                  <w:pPr>
                                    <w:pStyle w:val="TableParagraph"/>
                                    <w:spacing w:line="176" w:lineRule="exact"/>
                                    <w:ind w:left="143"/>
                                    <w:rPr>
                                      <w:sz w:val="18"/>
                                    </w:rPr>
                                  </w:pPr>
                                  <w:r>
                                    <w:rPr>
                                      <w:sz w:val="18"/>
                                    </w:rPr>
                                    <w:t>Zajištění tlumočníka při soudním řízení</w:t>
                                  </w:r>
                                </w:p>
                              </w:tc>
                              <w:tc>
                                <w:tcPr>
                                  <w:tcW w:w="926" w:type="dxa"/>
                                </w:tcPr>
                                <w:p w14:paraId="272DF9A3" w14:textId="77777777" w:rsidR="00A5650C" w:rsidRDefault="00A5650C">
                                  <w:pPr>
                                    <w:pStyle w:val="TableParagraph"/>
                                    <w:rPr>
                                      <w:rFonts w:ascii="Times New Roman"/>
                                      <w:sz w:val="12"/>
                                    </w:rPr>
                                  </w:pPr>
                                </w:p>
                              </w:tc>
                              <w:tc>
                                <w:tcPr>
                                  <w:tcW w:w="991" w:type="dxa"/>
                                </w:tcPr>
                                <w:p w14:paraId="29CEA1E8" w14:textId="77777777" w:rsidR="00A5650C" w:rsidRDefault="00000000">
                                  <w:pPr>
                                    <w:pStyle w:val="TableParagraph"/>
                                    <w:spacing w:line="176" w:lineRule="exact"/>
                                    <w:ind w:left="106" w:right="82"/>
                                    <w:jc w:val="center"/>
                                    <w:rPr>
                                      <w:sz w:val="18"/>
                                    </w:rPr>
                                  </w:pPr>
                                  <w:r>
                                    <w:rPr>
                                      <w:sz w:val="18"/>
                                    </w:rPr>
                                    <w:t>ORG</w:t>
                                  </w:r>
                                </w:p>
                              </w:tc>
                            </w:tr>
                            <w:tr w:rsidR="00A5650C" w14:paraId="0FF51F9F" w14:textId="77777777">
                              <w:trPr>
                                <w:trHeight w:val="193"/>
                              </w:trPr>
                              <w:tc>
                                <w:tcPr>
                                  <w:tcW w:w="4742" w:type="dxa"/>
                                </w:tcPr>
                                <w:p w14:paraId="08702E07" w14:textId="77777777" w:rsidR="00A5650C" w:rsidRDefault="00000000">
                                  <w:pPr>
                                    <w:pStyle w:val="TableParagraph"/>
                                    <w:spacing w:line="174" w:lineRule="exact"/>
                                    <w:ind w:left="143"/>
                                    <w:rPr>
                                      <w:sz w:val="18"/>
                                    </w:rPr>
                                  </w:pPr>
                                  <w:r>
                                    <w:rPr>
                                      <w:sz w:val="18"/>
                                    </w:rPr>
                                    <w:t>Honoráře tlumočníka</w:t>
                                  </w:r>
                                </w:p>
                              </w:tc>
                              <w:tc>
                                <w:tcPr>
                                  <w:tcW w:w="926" w:type="dxa"/>
                                </w:tcPr>
                                <w:p w14:paraId="52A2811B" w14:textId="77777777" w:rsidR="00A5650C" w:rsidRDefault="00A5650C">
                                  <w:pPr>
                                    <w:pStyle w:val="TableParagraph"/>
                                    <w:rPr>
                                      <w:rFonts w:ascii="Times New Roman"/>
                                      <w:sz w:val="12"/>
                                    </w:rPr>
                                  </w:pPr>
                                </w:p>
                              </w:tc>
                              <w:tc>
                                <w:tcPr>
                                  <w:tcW w:w="991" w:type="dxa"/>
                                </w:tcPr>
                                <w:p w14:paraId="3F3FDC59" w14:textId="77777777" w:rsidR="00A5650C" w:rsidRDefault="00000000">
                                  <w:pPr>
                                    <w:pStyle w:val="TableParagraph"/>
                                    <w:spacing w:line="174" w:lineRule="exact"/>
                                    <w:ind w:left="106" w:right="82"/>
                                    <w:jc w:val="center"/>
                                    <w:rPr>
                                      <w:sz w:val="18"/>
                                    </w:rPr>
                                  </w:pPr>
                                  <w:r>
                                    <w:rPr>
                                      <w:sz w:val="18"/>
                                    </w:rPr>
                                    <w:t>ORG</w:t>
                                  </w:r>
                                </w:p>
                              </w:tc>
                            </w:tr>
                            <w:tr w:rsidR="00A5650C" w14:paraId="322CB598" w14:textId="77777777">
                              <w:trPr>
                                <w:trHeight w:val="196"/>
                              </w:trPr>
                              <w:tc>
                                <w:tcPr>
                                  <w:tcW w:w="4742" w:type="dxa"/>
                                  <w:shd w:val="clear" w:color="auto" w:fill="E0E0E0"/>
                                </w:tcPr>
                                <w:p w14:paraId="49CACFB5" w14:textId="77777777" w:rsidR="00A5650C" w:rsidRDefault="00000000">
                                  <w:pPr>
                                    <w:pStyle w:val="TableParagraph"/>
                                    <w:spacing w:line="176" w:lineRule="exact"/>
                                    <w:ind w:left="74"/>
                                    <w:rPr>
                                      <w:b/>
                                      <w:sz w:val="18"/>
                                    </w:rPr>
                                  </w:pPr>
                                  <w:r>
                                    <w:rPr>
                                      <w:b/>
                                      <w:sz w:val="18"/>
                                    </w:rPr>
                                    <w:t>VZTAHY SE ZASTUPITELSKÝMI ÚŘADY V ZAHRANIČÍ</w:t>
                                  </w:r>
                                </w:p>
                              </w:tc>
                              <w:tc>
                                <w:tcPr>
                                  <w:tcW w:w="926" w:type="dxa"/>
                                  <w:shd w:val="clear" w:color="auto" w:fill="E0E0E0"/>
                                </w:tcPr>
                                <w:p w14:paraId="048F2E65" w14:textId="77777777" w:rsidR="00A5650C" w:rsidRDefault="00A5650C">
                                  <w:pPr>
                                    <w:pStyle w:val="TableParagraph"/>
                                    <w:rPr>
                                      <w:rFonts w:ascii="Times New Roman"/>
                                      <w:sz w:val="12"/>
                                    </w:rPr>
                                  </w:pPr>
                                </w:p>
                              </w:tc>
                              <w:tc>
                                <w:tcPr>
                                  <w:tcW w:w="991" w:type="dxa"/>
                                  <w:shd w:val="clear" w:color="auto" w:fill="E0E0E0"/>
                                </w:tcPr>
                                <w:p w14:paraId="03F391CA" w14:textId="77777777" w:rsidR="00A5650C" w:rsidRDefault="00A5650C">
                                  <w:pPr>
                                    <w:pStyle w:val="TableParagraph"/>
                                    <w:rPr>
                                      <w:rFonts w:ascii="Times New Roman"/>
                                      <w:sz w:val="12"/>
                                    </w:rPr>
                                  </w:pPr>
                                </w:p>
                              </w:tc>
                            </w:tr>
                            <w:tr w:rsidR="00A5650C" w14:paraId="46F6C6AB" w14:textId="77777777">
                              <w:trPr>
                                <w:trHeight w:val="193"/>
                              </w:trPr>
                              <w:tc>
                                <w:tcPr>
                                  <w:tcW w:w="4742" w:type="dxa"/>
                                </w:tcPr>
                                <w:p w14:paraId="783F5F6F" w14:textId="77777777" w:rsidR="00A5650C" w:rsidRDefault="00000000">
                                  <w:pPr>
                                    <w:pStyle w:val="TableParagraph"/>
                                    <w:spacing w:line="174" w:lineRule="exact"/>
                                    <w:ind w:left="143"/>
                                    <w:rPr>
                                      <w:sz w:val="18"/>
                                    </w:rPr>
                                  </w:pPr>
                                  <w:r>
                                    <w:rPr>
                                      <w:sz w:val="18"/>
                                    </w:rPr>
                                    <w:t>Oznámení nehody konzulátu</w:t>
                                  </w:r>
                                </w:p>
                              </w:tc>
                              <w:tc>
                                <w:tcPr>
                                  <w:tcW w:w="926" w:type="dxa"/>
                                </w:tcPr>
                                <w:p w14:paraId="323D0FA6" w14:textId="77777777" w:rsidR="00A5650C" w:rsidRDefault="00A5650C">
                                  <w:pPr>
                                    <w:pStyle w:val="TableParagraph"/>
                                    <w:rPr>
                                      <w:rFonts w:ascii="Times New Roman"/>
                                      <w:sz w:val="12"/>
                                    </w:rPr>
                                  </w:pPr>
                                </w:p>
                              </w:tc>
                              <w:tc>
                                <w:tcPr>
                                  <w:tcW w:w="991" w:type="dxa"/>
                                </w:tcPr>
                                <w:p w14:paraId="6B8E238D" w14:textId="77777777" w:rsidR="00A5650C" w:rsidRDefault="00000000">
                                  <w:pPr>
                                    <w:pStyle w:val="TableParagraph"/>
                                    <w:spacing w:line="174" w:lineRule="exact"/>
                                    <w:ind w:left="102" w:right="82"/>
                                    <w:jc w:val="center"/>
                                    <w:rPr>
                                      <w:sz w:val="18"/>
                                    </w:rPr>
                                  </w:pPr>
                                  <w:r>
                                    <w:rPr>
                                      <w:sz w:val="18"/>
                                    </w:rPr>
                                    <w:t>ANO</w:t>
                                  </w:r>
                                </w:p>
                              </w:tc>
                            </w:tr>
                            <w:tr w:rsidR="00A5650C" w14:paraId="40C018A4" w14:textId="77777777">
                              <w:trPr>
                                <w:trHeight w:val="198"/>
                              </w:trPr>
                              <w:tc>
                                <w:tcPr>
                                  <w:tcW w:w="4742" w:type="dxa"/>
                                  <w:tcBorders>
                                    <w:bottom w:val="single" w:sz="4" w:space="0" w:color="000000"/>
                                  </w:tcBorders>
                                </w:tcPr>
                                <w:p w14:paraId="04305E13" w14:textId="77777777" w:rsidR="00A5650C" w:rsidRDefault="00000000">
                                  <w:pPr>
                                    <w:pStyle w:val="TableParagraph"/>
                                    <w:spacing w:line="179" w:lineRule="exact"/>
                                    <w:ind w:left="143"/>
                                    <w:rPr>
                                      <w:sz w:val="18"/>
                                    </w:rPr>
                                  </w:pPr>
                                  <w:r>
                                    <w:rPr>
                                      <w:sz w:val="18"/>
                                    </w:rPr>
                                    <w:t>Zajištění návštěvy konzulárního personálu</w:t>
                                  </w:r>
                                </w:p>
                              </w:tc>
                              <w:tc>
                                <w:tcPr>
                                  <w:tcW w:w="926" w:type="dxa"/>
                                  <w:tcBorders>
                                    <w:bottom w:val="single" w:sz="4" w:space="0" w:color="000000"/>
                                  </w:tcBorders>
                                </w:tcPr>
                                <w:p w14:paraId="4E95AB1C" w14:textId="77777777" w:rsidR="00A5650C" w:rsidRDefault="00A5650C">
                                  <w:pPr>
                                    <w:pStyle w:val="TableParagraph"/>
                                    <w:rPr>
                                      <w:rFonts w:ascii="Times New Roman"/>
                                      <w:sz w:val="12"/>
                                    </w:rPr>
                                  </w:pPr>
                                </w:p>
                              </w:tc>
                              <w:tc>
                                <w:tcPr>
                                  <w:tcW w:w="991" w:type="dxa"/>
                                  <w:tcBorders>
                                    <w:bottom w:val="single" w:sz="4" w:space="0" w:color="000000"/>
                                  </w:tcBorders>
                                </w:tcPr>
                                <w:p w14:paraId="5ED23174" w14:textId="77777777" w:rsidR="00A5650C" w:rsidRDefault="00000000">
                                  <w:pPr>
                                    <w:pStyle w:val="TableParagraph"/>
                                    <w:spacing w:line="179" w:lineRule="exact"/>
                                    <w:ind w:left="106" w:right="82"/>
                                    <w:jc w:val="center"/>
                                    <w:rPr>
                                      <w:sz w:val="18"/>
                                    </w:rPr>
                                  </w:pPr>
                                  <w:r>
                                    <w:rPr>
                                      <w:sz w:val="18"/>
                                    </w:rPr>
                                    <w:t>ORG</w:t>
                                  </w:r>
                                </w:p>
                              </w:tc>
                            </w:tr>
                            <w:tr w:rsidR="00A5650C" w14:paraId="4EE874BC" w14:textId="77777777">
                              <w:trPr>
                                <w:trHeight w:val="196"/>
                              </w:trPr>
                              <w:tc>
                                <w:tcPr>
                                  <w:tcW w:w="4742" w:type="dxa"/>
                                  <w:tcBorders>
                                    <w:top w:val="single" w:sz="4" w:space="0" w:color="000000"/>
                                  </w:tcBorders>
                                </w:tcPr>
                                <w:p w14:paraId="247E1BD4" w14:textId="77777777" w:rsidR="00A5650C" w:rsidRDefault="00000000">
                                  <w:pPr>
                                    <w:pStyle w:val="TableParagraph"/>
                                    <w:spacing w:line="176" w:lineRule="exact"/>
                                    <w:ind w:left="143"/>
                                    <w:rPr>
                                      <w:sz w:val="18"/>
                                    </w:rPr>
                                  </w:pPr>
                                  <w:r>
                                    <w:rPr>
                                      <w:sz w:val="18"/>
                                    </w:rPr>
                                    <w:t>Formality všeho typu</w:t>
                                  </w:r>
                                </w:p>
                              </w:tc>
                              <w:tc>
                                <w:tcPr>
                                  <w:tcW w:w="926" w:type="dxa"/>
                                  <w:tcBorders>
                                    <w:top w:val="single" w:sz="4" w:space="0" w:color="000000"/>
                                  </w:tcBorders>
                                </w:tcPr>
                                <w:p w14:paraId="14FE5C19" w14:textId="77777777" w:rsidR="00A5650C" w:rsidRDefault="00A5650C">
                                  <w:pPr>
                                    <w:pStyle w:val="TableParagraph"/>
                                    <w:rPr>
                                      <w:rFonts w:ascii="Times New Roman"/>
                                      <w:sz w:val="12"/>
                                    </w:rPr>
                                  </w:pPr>
                                </w:p>
                              </w:tc>
                              <w:tc>
                                <w:tcPr>
                                  <w:tcW w:w="991" w:type="dxa"/>
                                  <w:tcBorders>
                                    <w:top w:val="single" w:sz="4" w:space="0" w:color="000000"/>
                                  </w:tcBorders>
                                </w:tcPr>
                                <w:p w14:paraId="7D1FFAE1" w14:textId="77777777" w:rsidR="00A5650C" w:rsidRDefault="00A5650C">
                                  <w:pPr>
                                    <w:pStyle w:val="TableParagraph"/>
                                    <w:rPr>
                                      <w:rFonts w:ascii="Times New Roman"/>
                                      <w:sz w:val="12"/>
                                    </w:rPr>
                                  </w:pPr>
                                </w:p>
                              </w:tc>
                            </w:tr>
                            <w:tr w:rsidR="00A5650C" w14:paraId="167ECE07" w14:textId="77777777">
                              <w:trPr>
                                <w:trHeight w:val="193"/>
                              </w:trPr>
                              <w:tc>
                                <w:tcPr>
                                  <w:tcW w:w="4742" w:type="dxa"/>
                                  <w:shd w:val="clear" w:color="auto" w:fill="E0E0E0"/>
                                </w:tcPr>
                                <w:p w14:paraId="46D338D2" w14:textId="77777777" w:rsidR="00A5650C" w:rsidRDefault="00000000">
                                  <w:pPr>
                                    <w:pStyle w:val="TableParagraph"/>
                                    <w:spacing w:line="174" w:lineRule="exact"/>
                                    <w:ind w:left="74"/>
                                    <w:rPr>
                                      <w:b/>
                                      <w:sz w:val="18"/>
                                    </w:rPr>
                                  </w:pPr>
                                  <w:r>
                                    <w:rPr>
                                      <w:b/>
                                      <w:sz w:val="18"/>
                                    </w:rPr>
                                    <w:t>ZTRÁTA DOKLADŮ</w:t>
                                  </w:r>
                                </w:p>
                              </w:tc>
                              <w:tc>
                                <w:tcPr>
                                  <w:tcW w:w="926" w:type="dxa"/>
                                  <w:shd w:val="clear" w:color="auto" w:fill="E0E0E0"/>
                                </w:tcPr>
                                <w:p w14:paraId="3037B90A" w14:textId="77777777" w:rsidR="00A5650C" w:rsidRDefault="00A5650C">
                                  <w:pPr>
                                    <w:pStyle w:val="TableParagraph"/>
                                    <w:rPr>
                                      <w:rFonts w:ascii="Times New Roman"/>
                                      <w:sz w:val="12"/>
                                    </w:rPr>
                                  </w:pPr>
                                </w:p>
                              </w:tc>
                              <w:tc>
                                <w:tcPr>
                                  <w:tcW w:w="991" w:type="dxa"/>
                                  <w:shd w:val="clear" w:color="auto" w:fill="E0E0E0"/>
                                </w:tcPr>
                                <w:p w14:paraId="64C28BEC" w14:textId="77777777" w:rsidR="00A5650C" w:rsidRDefault="00A5650C">
                                  <w:pPr>
                                    <w:pStyle w:val="TableParagraph"/>
                                    <w:rPr>
                                      <w:rFonts w:ascii="Times New Roman"/>
                                      <w:sz w:val="12"/>
                                    </w:rPr>
                                  </w:pPr>
                                </w:p>
                              </w:tc>
                            </w:tr>
                            <w:tr w:rsidR="00A5650C" w14:paraId="77C3D447" w14:textId="77777777">
                              <w:trPr>
                                <w:trHeight w:val="198"/>
                              </w:trPr>
                              <w:tc>
                                <w:tcPr>
                                  <w:tcW w:w="4742" w:type="dxa"/>
                                  <w:tcBorders>
                                    <w:bottom w:val="single" w:sz="4" w:space="0" w:color="000000"/>
                                  </w:tcBorders>
                                </w:tcPr>
                                <w:p w14:paraId="19B2AE99" w14:textId="77777777" w:rsidR="00A5650C" w:rsidRDefault="00000000">
                                  <w:pPr>
                                    <w:pStyle w:val="TableParagraph"/>
                                    <w:spacing w:line="179" w:lineRule="exact"/>
                                    <w:ind w:left="143"/>
                                    <w:rPr>
                                      <w:sz w:val="18"/>
                                    </w:rPr>
                                  </w:pPr>
                                  <w:r>
                                    <w:rPr>
                                      <w:sz w:val="18"/>
                                    </w:rPr>
                                    <w:t>Pomoc při vystavení náhradních dokladů vozidla</w:t>
                                  </w:r>
                                </w:p>
                              </w:tc>
                              <w:tc>
                                <w:tcPr>
                                  <w:tcW w:w="926" w:type="dxa"/>
                                  <w:tcBorders>
                                    <w:bottom w:val="single" w:sz="4" w:space="0" w:color="000000"/>
                                  </w:tcBorders>
                                </w:tcPr>
                                <w:p w14:paraId="76E0E511" w14:textId="77777777" w:rsidR="00A5650C" w:rsidRDefault="00A5650C">
                                  <w:pPr>
                                    <w:pStyle w:val="TableParagraph"/>
                                    <w:rPr>
                                      <w:rFonts w:ascii="Times New Roman"/>
                                      <w:sz w:val="12"/>
                                    </w:rPr>
                                  </w:pPr>
                                </w:p>
                              </w:tc>
                              <w:tc>
                                <w:tcPr>
                                  <w:tcW w:w="991" w:type="dxa"/>
                                  <w:tcBorders>
                                    <w:bottom w:val="single" w:sz="4" w:space="0" w:color="000000"/>
                                  </w:tcBorders>
                                </w:tcPr>
                                <w:p w14:paraId="2CC0B3F0" w14:textId="77777777" w:rsidR="00A5650C" w:rsidRDefault="00000000">
                                  <w:pPr>
                                    <w:pStyle w:val="TableParagraph"/>
                                    <w:spacing w:line="179" w:lineRule="exact"/>
                                    <w:ind w:left="102" w:right="82"/>
                                    <w:jc w:val="center"/>
                                    <w:rPr>
                                      <w:sz w:val="18"/>
                                    </w:rPr>
                                  </w:pPr>
                                  <w:r>
                                    <w:rPr>
                                      <w:sz w:val="18"/>
                                    </w:rPr>
                                    <w:t>ANO</w:t>
                                  </w:r>
                                </w:p>
                              </w:tc>
                            </w:tr>
                            <w:tr w:rsidR="00A5650C" w14:paraId="14186CF7" w14:textId="77777777">
                              <w:trPr>
                                <w:trHeight w:val="196"/>
                              </w:trPr>
                              <w:tc>
                                <w:tcPr>
                                  <w:tcW w:w="4742" w:type="dxa"/>
                                  <w:tcBorders>
                                    <w:top w:val="single" w:sz="4" w:space="0" w:color="000000"/>
                                  </w:tcBorders>
                                </w:tcPr>
                                <w:p w14:paraId="2EB39CAF" w14:textId="77777777" w:rsidR="00A5650C" w:rsidRDefault="00000000">
                                  <w:pPr>
                                    <w:pStyle w:val="TableParagraph"/>
                                    <w:spacing w:line="176" w:lineRule="exact"/>
                                    <w:ind w:left="143"/>
                                    <w:rPr>
                                      <w:sz w:val="18"/>
                                    </w:rPr>
                                  </w:pPr>
                                  <w:r>
                                    <w:rPr>
                                      <w:sz w:val="18"/>
                                    </w:rPr>
                                    <w:t>Pomoc při vystavení náhradního řidičského oprávnění</w:t>
                                  </w:r>
                                </w:p>
                              </w:tc>
                              <w:tc>
                                <w:tcPr>
                                  <w:tcW w:w="926" w:type="dxa"/>
                                  <w:tcBorders>
                                    <w:top w:val="single" w:sz="4" w:space="0" w:color="000000"/>
                                  </w:tcBorders>
                                </w:tcPr>
                                <w:p w14:paraId="3B8EA6D6" w14:textId="77777777" w:rsidR="00A5650C" w:rsidRDefault="00A5650C">
                                  <w:pPr>
                                    <w:pStyle w:val="TableParagraph"/>
                                    <w:rPr>
                                      <w:rFonts w:ascii="Times New Roman"/>
                                      <w:sz w:val="12"/>
                                    </w:rPr>
                                  </w:pPr>
                                </w:p>
                              </w:tc>
                              <w:tc>
                                <w:tcPr>
                                  <w:tcW w:w="991" w:type="dxa"/>
                                  <w:tcBorders>
                                    <w:top w:val="single" w:sz="4" w:space="0" w:color="000000"/>
                                  </w:tcBorders>
                                </w:tcPr>
                                <w:p w14:paraId="6AA34199" w14:textId="77777777" w:rsidR="00A5650C" w:rsidRDefault="00000000">
                                  <w:pPr>
                                    <w:pStyle w:val="TableParagraph"/>
                                    <w:spacing w:line="176" w:lineRule="exact"/>
                                    <w:ind w:left="102" w:right="82"/>
                                    <w:jc w:val="center"/>
                                    <w:rPr>
                                      <w:sz w:val="18"/>
                                    </w:rPr>
                                  </w:pPr>
                                  <w:r>
                                    <w:rPr>
                                      <w:sz w:val="18"/>
                                    </w:rPr>
                                    <w:t>ANO</w:t>
                                  </w:r>
                                </w:p>
                              </w:tc>
                            </w:tr>
                            <w:tr w:rsidR="00A5650C" w14:paraId="2FC5A6F0" w14:textId="77777777">
                              <w:trPr>
                                <w:trHeight w:val="193"/>
                              </w:trPr>
                              <w:tc>
                                <w:tcPr>
                                  <w:tcW w:w="4742" w:type="dxa"/>
                                </w:tcPr>
                                <w:p w14:paraId="0819062B" w14:textId="77777777" w:rsidR="00A5650C" w:rsidRDefault="00000000">
                                  <w:pPr>
                                    <w:pStyle w:val="TableParagraph"/>
                                    <w:spacing w:line="174" w:lineRule="exact"/>
                                    <w:ind w:left="143"/>
                                    <w:rPr>
                                      <w:sz w:val="18"/>
                                    </w:rPr>
                                  </w:pPr>
                                  <w:r>
                                    <w:rPr>
                                      <w:sz w:val="18"/>
                                    </w:rPr>
                                    <w:t>Vystavení náhradního potvrzení o pojištění</w:t>
                                  </w:r>
                                </w:p>
                              </w:tc>
                              <w:tc>
                                <w:tcPr>
                                  <w:tcW w:w="926" w:type="dxa"/>
                                </w:tcPr>
                                <w:p w14:paraId="430E4935" w14:textId="77777777" w:rsidR="00A5650C" w:rsidRDefault="00A5650C">
                                  <w:pPr>
                                    <w:pStyle w:val="TableParagraph"/>
                                    <w:rPr>
                                      <w:rFonts w:ascii="Times New Roman"/>
                                      <w:sz w:val="12"/>
                                    </w:rPr>
                                  </w:pPr>
                                </w:p>
                              </w:tc>
                              <w:tc>
                                <w:tcPr>
                                  <w:tcW w:w="991" w:type="dxa"/>
                                </w:tcPr>
                                <w:p w14:paraId="161B48D4" w14:textId="77777777" w:rsidR="00A5650C" w:rsidRDefault="00000000">
                                  <w:pPr>
                                    <w:pStyle w:val="TableParagraph"/>
                                    <w:spacing w:line="174" w:lineRule="exact"/>
                                    <w:ind w:left="102" w:right="82"/>
                                    <w:jc w:val="center"/>
                                    <w:rPr>
                                      <w:sz w:val="18"/>
                                    </w:rPr>
                                  </w:pPr>
                                  <w:r>
                                    <w:rPr>
                                      <w:sz w:val="18"/>
                                    </w:rPr>
                                    <w:t>ANO</w:t>
                                  </w:r>
                                </w:p>
                              </w:tc>
                            </w:tr>
                            <w:tr w:rsidR="00A5650C" w14:paraId="7D076172" w14:textId="77777777">
                              <w:trPr>
                                <w:trHeight w:val="196"/>
                              </w:trPr>
                              <w:tc>
                                <w:tcPr>
                                  <w:tcW w:w="4742" w:type="dxa"/>
                                </w:tcPr>
                                <w:p w14:paraId="4CA20853" w14:textId="77777777" w:rsidR="00A5650C" w:rsidRDefault="00000000">
                                  <w:pPr>
                                    <w:pStyle w:val="TableParagraph"/>
                                    <w:spacing w:line="176" w:lineRule="exact"/>
                                    <w:ind w:left="143"/>
                                    <w:rPr>
                                      <w:sz w:val="18"/>
                                    </w:rPr>
                                  </w:pPr>
                                  <w:r>
                                    <w:rPr>
                                      <w:sz w:val="18"/>
                                    </w:rPr>
                                    <w:t>Zaslání nutných dokladů na místo pobytu</w:t>
                                  </w:r>
                                </w:p>
                              </w:tc>
                              <w:tc>
                                <w:tcPr>
                                  <w:tcW w:w="926" w:type="dxa"/>
                                </w:tcPr>
                                <w:p w14:paraId="7F262866" w14:textId="77777777" w:rsidR="00A5650C" w:rsidRDefault="00A5650C">
                                  <w:pPr>
                                    <w:pStyle w:val="TableParagraph"/>
                                    <w:rPr>
                                      <w:rFonts w:ascii="Times New Roman"/>
                                      <w:sz w:val="12"/>
                                    </w:rPr>
                                  </w:pPr>
                                </w:p>
                              </w:tc>
                              <w:tc>
                                <w:tcPr>
                                  <w:tcW w:w="991" w:type="dxa"/>
                                </w:tcPr>
                                <w:p w14:paraId="75E8BF7F" w14:textId="77777777" w:rsidR="00A5650C" w:rsidRDefault="00000000">
                                  <w:pPr>
                                    <w:pStyle w:val="TableParagraph"/>
                                    <w:spacing w:line="176" w:lineRule="exact"/>
                                    <w:ind w:left="102" w:right="82"/>
                                    <w:jc w:val="center"/>
                                    <w:rPr>
                                      <w:sz w:val="18"/>
                                    </w:rPr>
                                  </w:pPr>
                                  <w:r>
                                    <w:rPr>
                                      <w:sz w:val="18"/>
                                    </w:rPr>
                                    <w:t>ANO</w:t>
                                  </w:r>
                                </w:p>
                              </w:tc>
                            </w:tr>
                            <w:tr w:rsidR="00A5650C" w14:paraId="74969F1C" w14:textId="77777777">
                              <w:trPr>
                                <w:trHeight w:val="193"/>
                              </w:trPr>
                              <w:tc>
                                <w:tcPr>
                                  <w:tcW w:w="4742" w:type="dxa"/>
                                  <w:shd w:val="clear" w:color="auto" w:fill="E0E0E0"/>
                                </w:tcPr>
                                <w:p w14:paraId="1F324B6D" w14:textId="77777777" w:rsidR="00A5650C" w:rsidRDefault="00000000">
                                  <w:pPr>
                                    <w:pStyle w:val="TableParagraph"/>
                                    <w:spacing w:line="174" w:lineRule="exact"/>
                                    <w:ind w:left="74"/>
                                    <w:rPr>
                                      <w:b/>
                                      <w:sz w:val="18"/>
                                    </w:rPr>
                                  </w:pPr>
                                  <w:r>
                                    <w:rPr>
                                      <w:b/>
                                      <w:sz w:val="18"/>
                                    </w:rPr>
                                    <w:t>VZTAHY S POLICEJNÍMI ORGÁNY PO NEHODĚ</w:t>
                                  </w:r>
                                </w:p>
                              </w:tc>
                              <w:tc>
                                <w:tcPr>
                                  <w:tcW w:w="926" w:type="dxa"/>
                                  <w:shd w:val="clear" w:color="auto" w:fill="E0E0E0"/>
                                </w:tcPr>
                                <w:p w14:paraId="6784558F" w14:textId="77777777" w:rsidR="00A5650C" w:rsidRDefault="00A5650C">
                                  <w:pPr>
                                    <w:pStyle w:val="TableParagraph"/>
                                    <w:rPr>
                                      <w:rFonts w:ascii="Times New Roman"/>
                                      <w:sz w:val="12"/>
                                    </w:rPr>
                                  </w:pPr>
                                </w:p>
                              </w:tc>
                              <w:tc>
                                <w:tcPr>
                                  <w:tcW w:w="991" w:type="dxa"/>
                                  <w:shd w:val="clear" w:color="auto" w:fill="E0E0E0"/>
                                </w:tcPr>
                                <w:p w14:paraId="5AD33B4B" w14:textId="77777777" w:rsidR="00A5650C" w:rsidRDefault="00A5650C">
                                  <w:pPr>
                                    <w:pStyle w:val="TableParagraph"/>
                                    <w:rPr>
                                      <w:rFonts w:ascii="Times New Roman"/>
                                      <w:sz w:val="12"/>
                                    </w:rPr>
                                  </w:pPr>
                                </w:p>
                              </w:tc>
                            </w:tr>
                            <w:tr w:rsidR="00A5650C" w14:paraId="62C39DE7" w14:textId="77777777">
                              <w:trPr>
                                <w:trHeight w:val="196"/>
                              </w:trPr>
                              <w:tc>
                                <w:tcPr>
                                  <w:tcW w:w="4742" w:type="dxa"/>
                                </w:tcPr>
                                <w:p w14:paraId="5162E078" w14:textId="77777777" w:rsidR="00A5650C" w:rsidRDefault="00000000">
                                  <w:pPr>
                                    <w:pStyle w:val="TableParagraph"/>
                                    <w:spacing w:line="176" w:lineRule="exact"/>
                                    <w:ind w:left="143"/>
                                    <w:rPr>
                                      <w:sz w:val="18"/>
                                    </w:rPr>
                                  </w:pPr>
                                  <w:r>
                                    <w:rPr>
                                      <w:sz w:val="18"/>
                                    </w:rPr>
                                    <w:t>Deklarace nehody (pomoc při vyplňování protokolu).</w:t>
                                  </w:r>
                                </w:p>
                              </w:tc>
                              <w:tc>
                                <w:tcPr>
                                  <w:tcW w:w="926" w:type="dxa"/>
                                </w:tcPr>
                                <w:p w14:paraId="594A39A1" w14:textId="77777777" w:rsidR="00A5650C" w:rsidRDefault="00A5650C">
                                  <w:pPr>
                                    <w:pStyle w:val="TableParagraph"/>
                                    <w:rPr>
                                      <w:rFonts w:ascii="Times New Roman"/>
                                      <w:sz w:val="12"/>
                                    </w:rPr>
                                  </w:pPr>
                                </w:p>
                              </w:tc>
                              <w:tc>
                                <w:tcPr>
                                  <w:tcW w:w="991" w:type="dxa"/>
                                </w:tcPr>
                                <w:p w14:paraId="0F91ADC2" w14:textId="77777777" w:rsidR="00A5650C" w:rsidRDefault="00000000">
                                  <w:pPr>
                                    <w:pStyle w:val="TableParagraph"/>
                                    <w:spacing w:line="176" w:lineRule="exact"/>
                                    <w:ind w:left="102" w:right="82"/>
                                    <w:jc w:val="center"/>
                                    <w:rPr>
                                      <w:sz w:val="18"/>
                                    </w:rPr>
                                  </w:pPr>
                                  <w:r>
                                    <w:rPr>
                                      <w:sz w:val="18"/>
                                    </w:rPr>
                                    <w:t>ANO</w:t>
                                  </w:r>
                                </w:p>
                              </w:tc>
                            </w:tr>
                            <w:tr w:rsidR="00A5650C" w14:paraId="52B178BC" w14:textId="77777777">
                              <w:trPr>
                                <w:trHeight w:val="193"/>
                              </w:trPr>
                              <w:tc>
                                <w:tcPr>
                                  <w:tcW w:w="4742" w:type="dxa"/>
                                </w:tcPr>
                                <w:p w14:paraId="058D8A20" w14:textId="77777777" w:rsidR="00A5650C" w:rsidRDefault="00000000">
                                  <w:pPr>
                                    <w:pStyle w:val="TableParagraph"/>
                                    <w:spacing w:line="174" w:lineRule="exact"/>
                                    <w:ind w:left="143"/>
                                    <w:rPr>
                                      <w:sz w:val="18"/>
                                    </w:rPr>
                                  </w:pPr>
                                  <w:r>
                                    <w:rPr>
                                      <w:sz w:val="18"/>
                                    </w:rPr>
                                    <w:t>Zajištění právního zástupce</w:t>
                                  </w:r>
                                </w:p>
                              </w:tc>
                              <w:tc>
                                <w:tcPr>
                                  <w:tcW w:w="926" w:type="dxa"/>
                                </w:tcPr>
                                <w:p w14:paraId="21F8B3FC" w14:textId="77777777" w:rsidR="00A5650C" w:rsidRDefault="00A5650C">
                                  <w:pPr>
                                    <w:pStyle w:val="TableParagraph"/>
                                    <w:rPr>
                                      <w:rFonts w:ascii="Times New Roman"/>
                                      <w:sz w:val="12"/>
                                    </w:rPr>
                                  </w:pPr>
                                </w:p>
                              </w:tc>
                              <w:tc>
                                <w:tcPr>
                                  <w:tcW w:w="991" w:type="dxa"/>
                                </w:tcPr>
                                <w:p w14:paraId="5D1D9387" w14:textId="77777777" w:rsidR="00A5650C" w:rsidRDefault="00000000">
                                  <w:pPr>
                                    <w:pStyle w:val="TableParagraph"/>
                                    <w:spacing w:line="174" w:lineRule="exact"/>
                                    <w:ind w:left="106" w:right="82"/>
                                    <w:jc w:val="center"/>
                                    <w:rPr>
                                      <w:sz w:val="18"/>
                                    </w:rPr>
                                  </w:pPr>
                                  <w:r>
                                    <w:rPr>
                                      <w:sz w:val="18"/>
                                    </w:rPr>
                                    <w:t>ORG</w:t>
                                  </w:r>
                                </w:p>
                              </w:tc>
                            </w:tr>
                            <w:tr w:rsidR="00A5650C" w14:paraId="12F1EA95" w14:textId="77777777">
                              <w:trPr>
                                <w:trHeight w:val="196"/>
                              </w:trPr>
                              <w:tc>
                                <w:tcPr>
                                  <w:tcW w:w="4742" w:type="dxa"/>
                                </w:tcPr>
                                <w:p w14:paraId="7D71A434" w14:textId="77777777" w:rsidR="00A5650C" w:rsidRDefault="00000000">
                                  <w:pPr>
                                    <w:pStyle w:val="TableParagraph"/>
                                    <w:spacing w:line="176" w:lineRule="exact"/>
                                    <w:ind w:left="143"/>
                                    <w:rPr>
                                      <w:sz w:val="18"/>
                                    </w:rPr>
                                  </w:pPr>
                                  <w:r>
                                    <w:rPr>
                                      <w:sz w:val="18"/>
                                    </w:rPr>
                                    <w:t>Zajištění protokolu (pokud byl vystaven a nevydán)</w:t>
                                  </w:r>
                                </w:p>
                              </w:tc>
                              <w:tc>
                                <w:tcPr>
                                  <w:tcW w:w="926" w:type="dxa"/>
                                </w:tcPr>
                                <w:p w14:paraId="0BB54BEA" w14:textId="77777777" w:rsidR="00A5650C" w:rsidRDefault="00A5650C">
                                  <w:pPr>
                                    <w:pStyle w:val="TableParagraph"/>
                                    <w:rPr>
                                      <w:rFonts w:ascii="Times New Roman"/>
                                      <w:sz w:val="12"/>
                                    </w:rPr>
                                  </w:pPr>
                                </w:p>
                              </w:tc>
                              <w:tc>
                                <w:tcPr>
                                  <w:tcW w:w="991" w:type="dxa"/>
                                </w:tcPr>
                                <w:p w14:paraId="452E0E93" w14:textId="77777777" w:rsidR="00A5650C" w:rsidRDefault="00000000">
                                  <w:pPr>
                                    <w:pStyle w:val="TableParagraph"/>
                                    <w:spacing w:line="176" w:lineRule="exact"/>
                                    <w:ind w:left="106" w:right="82"/>
                                    <w:jc w:val="center"/>
                                    <w:rPr>
                                      <w:sz w:val="18"/>
                                    </w:rPr>
                                  </w:pPr>
                                  <w:r>
                                    <w:rPr>
                                      <w:sz w:val="18"/>
                                    </w:rPr>
                                    <w:t>ORG</w:t>
                                  </w:r>
                                </w:p>
                              </w:tc>
                            </w:tr>
                            <w:tr w:rsidR="00A5650C" w14:paraId="68EAECF4" w14:textId="77777777">
                              <w:trPr>
                                <w:trHeight w:val="193"/>
                              </w:trPr>
                              <w:tc>
                                <w:tcPr>
                                  <w:tcW w:w="4742" w:type="dxa"/>
                                </w:tcPr>
                                <w:p w14:paraId="65C10D0D" w14:textId="77777777" w:rsidR="00A5650C" w:rsidRDefault="00000000">
                                  <w:pPr>
                                    <w:pStyle w:val="TableParagraph"/>
                                    <w:spacing w:line="174" w:lineRule="exact"/>
                                    <w:ind w:left="143"/>
                                    <w:rPr>
                                      <w:sz w:val="18"/>
                                    </w:rPr>
                                  </w:pPr>
                                  <w:r>
                                    <w:rPr>
                                      <w:sz w:val="18"/>
                                    </w:rPr>
                                    <w:t>Navrácení zadržených dokladů v zahraničí</w:t>
                                  </w:r>
                                </w:p>
                              </w:tc>
                              <w:tc>
                                <w:tcPr>
                                  <w:tcW w:w="926" w:type="dxa"/>
                                </w:tcPr>
                                <w:p w14:paraId="3A1E8B08" w14:textId="77777777" w:rsidR="00A5650C" w:rsidRDefault="00A5650C">
                                  <w:pPr>
                                    <w:pStyle w:val="TableParagraph"/>
                                    <w:rPr>
                                      <w:rFonts w:ascii="Times New Roman"/>
                                      <w:sz w:val="12"/>
                                    </w:rPr>
                                  </w:pPr>
                                </w:p>
                              </w:tc>
                              <w:tc>
                                <w:tcPr>
                                  <w:tcW w:w="991" w:type="dxa"/>
                                </w:tcPr>
                                <w:p w14:paraId="40C88D8B" w14:textId="77777777" w:rsidR="00A5650C" w:rsidRDefault="00000000">
                                  <w:pPr>
                                    <w:pStyle w:val="TableParagraph"/>
                                    <w:spacing w:line="174" w:lineRule="exact"/>
                                    <w:ind w:left="102" w:right="82"/>
                                    <w:jc w:val="center"/>
                                    <w:rPr>
                                      <w:sz w:val="18"/>
                                    </w:rPr>
                                  </w:pPr>
                                  <w:r>
                                    <w:rPr>
                                      <w:sz w:val="18"/>
                                    </w:rPr>
                                    <w:t>ANO</w:t>
                                  </w:r>
                                </w:p>
                              </w:tc>
                            </w:tr>
                            <w:tr w:rsidR="00A5650C" w14:paraId="620DDE95" w14:textId="77777777">
                              <w:trPr>
                                <w:trHeight w:val="196"/>
                              </w:trPr>
                              <w:tc>
                                <w:tcPr>
                                  <w:tcW w:w="4742" w:type="dxa"/>
                                </w:tcPr>
                                <w:p w14:paraId="17913638" w14:textId="77777777" w:rsidR="00A5650C" w:rsidRDefault="00000000">
                                  <w:pPr>
                                    <w:pStyle w:val="TableParagraph"/>
                                    <w:spacing w:line="176" w:lineRule="exact"/>
                                    <w:ind w:left="143"/>
                                    <w:rPr>
                                      <w:sz w:val="18"/>
                                    </w:rPr>
                                  </w:pPr>
                                  <w:r>
                                    <w:rPr>
                                      <w:sz w:val="18"/>
                                    </w:rPr>
                                    <w:t>Zajištění svědků a svědectví</w:t>
                                  </w:r>
                                </w:p>
                              </w:tc>
                              <w:tc>
                                <w:tcPr>
                                  <w:tcW w:w="926" w:type="dxa"/>
                                </w:tcPr>
                                <w:p w14:paraId="38D9B333" w14:textId="77777777" w:rsidR="00A5650C" w:rsidRDefault="00A5650C">
                                  <w:pPr>
                                    <w:pStyle w:val="TableParagraph"/>
                                    <w:rPr>
                                      <w:rFonts w:ascii="Times New Roman"/>
                                      <w:sz w:val="12"/>
                                    </w:rPr>
                                  </w:pPr>
                                </w:p>
                              </w:tc>
                              <w:tc>
                                <w:tcPr>
                                  <w:tcW w:w="991" w:type="dxa"/>
                                </w:tcPr>
                                <w:p w14:paraId="12BC6F7E" w14:textId="77777777" w:rsidR="00A5650C" w:rsidRDefault="00000000">
                                  <w:pPr>
                                    <w:pStyle w:val="TableParagraph"/>
                                    <w:spacing w:line="176" w:lineRule="exact"/>
                                    <w:ind w:left="106" w:right="82"/>
                                    <w:jc w:val="center"/>
                                    <w:rPr>
                                      <w:sz w:val="18"/>
                                    </w:rPr>
                                  </w:pPr>
                                  <w:r>
                                    <w:rPr>
                                      <w:sz w:val="18"/>
                                    </w:rPr>
                                    <w:t>ORG</w:t>
                                  </w:r>
                                </w:p>
                              </w:tc>
                            </w:tr>
                            <w:tr w:rsidR="00A5650C" w14:paraId="1714245A" w14:textId="77777777">
                              <w:trPr>
                                <w:trHeight w:val="193"/>
                              </w:trPr>
                              <w:tc>
                                <w:tcPr>
                                  <w:tcW w:w="4742" w:type="dxa"/>
                                  <w:shd w:val="clear" w:color="auto" w:fill="E0E0E0"/>
                                </w:tcPr>
                                <w:p w14:paraId="4920E19B" w14:textId="77777777" w:rsidR="00A5650C" w:rsidRDefault="00000000">
                                  <w:pPr>
                                    <w:pStyle w:val="TableParagraph"/>
                                    <w:spacing w:line="174" w:lineRule="exact"/>
                                    <w:ind w:left="74"/>
                                    <w:rPr>
                                      <w:b/>
                                      <w:sz w:val="18"/>
                                    </w:rPr>
                                  </w:pPr>
                                  <w:r>
                                    <w:rPr>
                                      <w:b/>
                                      <w:sz w:val="18"/>
                                    </w:rPr>
                                    <w:t>UVĚZNĚNÍ PO NEHODĚ</w:t>
                                  </w:r>
                                </w:p>
                              </w:tc>
                              <w:tc>
                                <w:tcPr>
                                  <w:tcW w:w="926" w:type="dxa"/>
                                  <w:shd w:val="clear" w:color="auto" w:fill="E0E0E0"/>
                                </w:tcPr>
                                <w:p w14:paraId="0D7BCB3B" w14:textId="77777777" w:rsidR="00A5650C" w:rsidRDefault="00A5650C">
                                  <w:pPr>
                                    <w:pStyle w:val="TableParagraph"/>
                                    <w:rPr>
                                      <w:rFonts w:ascii="Times New Roman"/>
                                      <w:sz w:val="12"/>
                                    </w:rPr>
                                  </w:pPr>
                                </w:p>
                              </w:tc>
                              <w:tc>
                                <w:tcPr>
                                  <w:tcW w:w="991" w:type="dxa"/>
                                  <w:shd w:val="clear" w:color="auto" w:fill="E0E0E0"/>
                                </w:tcPr>
                                <w:p w14:paraId="61305AB1" w14:textId="77777777" w:rsidR="00A5650C" w:rsidRDefault="00A5650C">
                                  <w:pPr>
                                    <w:pStyle w:val="TableParagraph"/>
                                    <w:rPr>
                                      <w:rFonts w:ascii="Times New Roman"/>
                                      <w:sz w:val="12"/>
                                    </w:rPr>
                                  </w:pPr>
                                </w:p>
                              </w:tc>
                            </w:tr>
                            <w:tr w:rsidR="00A5650C" w14:paraId="0C3008C2" w14:textId="77777777">
                              <w:trPr>
                                <w:trHeight w:val="196"/>
                              </w:trPr>
                              <w:tc>
                                <w:tcPr>
                                  <w:tcW w:w="4742" w:type="dxa"/>
                                </w:tcPr>
                                <w:p w14:paraId="7AC34152" w14:textId="77777777" w:rsidR="00A5650C" w:rsidRDefault="00000000">
                                  <w:pPr>
                                    <w:pStyle w:val="TableParagraph"/>
                                    <w:spacing w:line="176" w:lineRule="exact"/>
                                    <w:ind w:left="143"/>
                                    <w:rPr>
                                      <w:sz w:val="18"/>
                                    </w:rPr>
                                  </w:pPr>
                                  <w:r>
                                    <w:rPr>
                                      <w:sz w:val="18"/>
                                    </w:rPr>
                                    <w:t>Zaslání a předání osobních potřeb</w:t>
                                  </w:r>
                                </w:p>
                              </w:tc>
                              <w:tc>
                                <w:tcPr>
                                  <w:tcW w:w="926" w:type="dxa"/>
                                </w:tcPr>
                                <w:p w14:paraId="2FADE292" w14:textId="77777777" w:rsidR="00A5650C" w:rsidRDefault="00A5650C">
                                  <w:pPr>
                                    <w:pStyle w:val="TableParagraph"/>
                                    <w:rPr>
                                      <w:rFonts w:ascii="Times New Roman"/>
                                      <w:sz w:val="12"/>
                                    </w:rPr>
                                  </w:pPr>
                                </w:p>
                              </w:tc>
                              <w:tc>
                                <w:tcPr>
                                  <w:tcW w:w="991" w:type="dxa"/>
                                </w:tcPr>
                                <w:p w14:paraId="3CD9D793" w14:textId="77777777" w:rsidR="00A5650C" w:rsidRDefault="00000000">
                                  <w:pPr>
                                    <w:pStyle w:val="TableParagraph"/>
                                    <w:spacing w:line="176" w:lineRule="exact"/>
                                    <w:ind w:left="102" w:right="82"/>
                                    <w:jc w:val="center"/>
                                    <w:rPr>
                                      <w:sz w:val="18"/>
                                    </w:rPr>
                                  </w:pPr>
                                  <w:r>
                                    <w:rPr>
                                      <w:sz w:val="18"/>
                                    </w:rPr>
                                    <w:t>ANO</w:t>
                                  </w:r>
                                </w:p>
                              </w:tc>
                            </w:tr>
                            <w:tr w:rsidR="00A5650C" w14:paraId="2BAAADF0" w14:textId="77777777">
                              <w:trPr>
                                <w:trHeight w:val="193"/>
                              </w:trPr>
                              <w:tc>
                                <w:tcPr>
                                  <w:tcW w:w="4742" w:type="dxa"/>
                                </w:tcPr>
                                <w:p w14:paraId="29CCB299" w14:textId="77777777" w:rsidR="00A5650C" w:rsidRDefault="00000000">
                                  <w:pPr>
                                    <w:pStyle w:val="TableParagraph"/>
                                    <w:spacing w:line="174" w:lineRule="exact"/>
                                    <w:ind w:left="143"/>
                                    <w:rPr>
                                      <w:sz w:val="18"/>
                                    </w:rPr>
                                  </w:pPr>
                                  <w:r>
                                    <w:rPr>
                                      <w:sz w:val="18"/>
                                    </w:rPr>
                                    <w:t>Právní zastupování na místě</w:t>
                                  </w:r>
                                </w:p>
                              </w:tc>
                              <w:tc>
                                <w:tcPr>
                                  <w:tcW w:w="926" w:type="dxa"/>
                                </w:tcPr>
                                <w:p w14:paraId="2CEC734C" w14:textId="77777777" w:rsidR="00A5650C" w:rsidRDefault="00A5650C">
                                  <w:pPr>
                                    <w:pStyle w:val="TableParagraph"/>
                                    <w:rPr>
                                      <w:rFonts w:ascii="Times New Roman"/>
                                      <w:sz w:val="12"/>
                                    </w:rPr>
                                  </w:pPr>
                                </w:p>
                              </w:tc>
                              <w:tc>
                                <w:tcPr>
                                  <w:tcW w:w="991" w:type="dxa"/>
                                </w:tcPr>
                                <w:p w14:paraId="060FEAAD" w14:textId="77777777" w:rsidR="00A5650C" w:rsidRDefault="00000000">
                                  <w:pPr>
                                    <w:pStyle w:val="TableParagraph"/>
                                    <w:spacing w:line="174" w:lineRule="exact"/>
                                    <w:ind w:left="106" w:right="82"/>
                                    <w:jc w:val="center"/>
                                    <w:rPr>
                                      <w:sz w:val="18"/>
                                    </w:rPr>
                                  </w:pPr>
                                  <w:r>
                                    <w:rPr>
                                      <w:sz w:val="18"/>
                                    </w:rPr>
                                    <w:t>ORG</w:t>
                                  </w:r>
                                </w:p>
                              </w:tc>
                            </w:tr>
                            <w:tr w:rsidR="00A5650C" w14:paraId="2D349FA8" w14:textId="77777777">
                              <w:trPr>
                                <w:trHeight w:val="196"/>
                              </w:trPr>
                              <w:tc>
                                <w:tcPr>
                                  <w:tcW w:w="4742" w:type="dxa"/>
                                </w:tcPr>
                                <w:p w14:paraId="4DDFA7C7" w14:textId="77777777" w:rsidR="00A5650C" w:rsidRDefault="00000000">
                                  <w:pPr>
                                    <w:pStyle w:val="TableParagraph"/>
                                    <w:spacing w:line="176" w:lineRule="exact"/>
                                    <w:ind w:left="143"/>
                                    <w:rPr>
                                      <w:sz w:val="18"/>
                                    </w:rPr>
                                  </w:pPr>
                                  <w:r>
                                    <w:rPr>
                                      <w:sz w:val="18"/>
                                    </w:rPr>
                                    <w:t>Kauce - zajištěná půjčka</w:t>
                                  </w:r>
                                </w:p>
                              </w:tc>
                              <w:tc>
                                <w:tcPr>
                                  <w:tcW w:w="926" w:type="dxa"/>
                                </w:tcPr>
                                <w:p w14:paraId="18346419" w14:textId="77777777" w:rsidR="00A5650C" w:rsidRDefault="00A5650C">
                                  <w:pPr>
                                    <w:pStyle w:val="TableParagraph"/>
                                    <w:rPr>
                                      <w:rFonts w:ascii="Times New Roman"/>
                                      <w:sz w:val="12"/>
                                    </w:rPr>
                                  </w:pPr>
                                </w:p>
                              </w:tc>
                              <w:tc>
                                <w:tcPr>
                                  <w:tcW w:w="991" w:type="dxa"/>
                                </w:tcPr>
                                <w:p w14:paraId="2CF0CEA7" w14:textId="77777777" w:rsidR="00A5650C" w:rsidRDefault="00000000">
                                  <w:pPr>
                                    <w:pStyle w:val="TableParagraph"/>
                                    <w:spacing w:line="176" w:lineRule="exact"/>
                                    <w:ind w:left="105" w:right="82"/>
                                    <w:jc w:val="center"/>
                                    <w:rPr>
                                      <w:sz w:val="18"/>
                                    </w:rPr>
                                  </w:pPr>
                                  <w:r>
                                    <w:rPr>
                                      <w:sz w:val="18"/>
                                    </w:rPr>
                                    <w:t>10 000 €</w:t>
                                  </w:r>
                                </w:p>
                              </w:tc>
                            </w:tr>
                            <w:tr w:rsidR="00A5650C" w14:paraId="196B054A" w14:textId="77777777">
                              <w:trPr>
                                <w:trHeight w:val="193"/>
                              </w:trPr>
                              <w:tc>
                                <w:tcPr>
                                  <w:tcW w:w="4742" w:type="dxa"/>
                                </w:tcPr>
                                <w:p w14:paraId="56DDB257" w14:textId="77777777" w:rsidR="00A5650C" w:rsidRDefault="00000000">
                                  <w:pPr>
                                    <w:pStyle w:val="TableParagraph"/>
                                    <w:spacing w:line="174" w:lineRule="exact"/>
                                    <w:ind w:left="143"/>
                                    <w:rPr>
                                      <w:sz w:val="18"/>
                                    </w:rPr>
                                  </w:pPr>
                                  <w:r>
                                    <w:rPr>
                                      <w:sz w:val="18"/>
                                    </w:rPr>
                                    <w:t>Zajištění a úschova vozidla</w:t>
                                  </w:r>
                                </w:p>
                              </w:tc>
                              <w:tc>
                                <w:tcPr>
                                  <w:tcW w:w="926" w:type="dxa"/>
                                </w:tcPr>
                                <w:p w14:paraId="120FAA4C" w14:textId="77777777" w:rsidR="00A5650C" w:rsidRDefault="00A5650C">
                                  <w:pPr>
                                    <w:pStyle w:val="TableParagraph"/>
                                    <w:rPr>
                                      <w:rFonts w:ascii="Times New Roman"/>
                                      <w:sz w:val="12"/>
                                    </w:rPr>
                                  </w:pPr>
                                </w:p>
                              </w:tc>
                              <w:tc>
                                <w:tcPr>
                                  <w:tcW w:w="991" w:type="dxa"/>
                                </w:tcPr>
                                <w:p w14:paraId="7E04CE4B" w14:textId="77777777" w:rsidR="00A5650C" w:rsidRDefault="00000000">
                                  <w:pPr>
                                    <w:pStyle w:val="TableParagraph"/>
                                    <w:spacing w:line="174" w:lineRule="exact"/>
                                    <w:ind w:left="102" w:right="82"/>
                                    <w:jc w:val="center"/>
                                    <w:rPr>
                                      <w:sz w:val="18"/>
                                    </w:rPr>
                                  </w:pPr>
                                  <w:r>
                                    <w:rPr>
                                      <w:sz w:val="18"/>
                                    </w:rPr>
                                    <w:t>ANO</w:t>
                                  </w:r>
                                </w:p>
                              </w:tc>
                            </w:tr>
                            <w:tr w:rsidR="00A5650C" w14:paraId="074C1441" w14:textId="77777777">
                              <w:trPr>
                                <w:trHeight w:val="196"/>
                              </w:trPr>
                              <w:tc>
                                <w:tcPr>
                                  <w:tcW w:w="4742" w:type="dxa"/>
                                </w:tcPr>
                                <w:p w14:paraId="39B6AD0B" w14:textId="77777777" w:rsidR="00A5650C" w:rsidRDefault="00000000">
                                  <w:pPr>
                                    <w:pStyle w:val="TableParagraph"/>
                                    <w:spacing w:line="176" w:lineRule="exact"/>
                                    <w:ind w:left="143"/>
                                    <w:rPr>
                                      <w:sz w:val="18"/>
                                    </w:rPr>
                                  </w:pPr>
                                  <w:r>
                                    <w:rPr>
                                      <w:sz w:val="18"/>
                                    </w:rPr>
                                    <w:t>Udržování telefonického kontaktu a vzkazy rodině</w:t>
                                  </w:r>
                                </w:p>
                              </w:tc>
                              <w:tc>
                                <w:tcPr>
                                  <w:tcW w:w="926" w:type="dxa"/>
                                </w:tcPr>
                                <w:p w14:paraId="30194B93" w14:textId="77777777" w:rsidR="00A5650C" w:rsidRDefault="00A5650C">
                                  <w:pPr>
                                    <w:pStyle w:val="TableParagraph"/>
                                    <w:rPr>
                                      <w:rFonts w:ascii="Times New Roman"/>
                                      <w:sz w:val="12"/>
                                    </w:rPr>
                                  </w:pPr>
                                </w:p>
                              </w:tc>
                              <w:tc>
                                <w:tcPr>
                                  <w:tcW w:w="991" w:type="dxa"/>
                                </w:tcPr>
                                <w:p w14:paraId="5575124E" w14:textId="77777777" w:rsidR="00A5650C" w:rsidRDefault="00000000">
                                  <w:pPr>
                                    <w:pStyle w:val="TableParagraph"/>
                                    <w:spacing w:line="176" w:lineRule="exact"/>
                                    <w:ind w:left="102" w:right="82"/>
                                    <w:jc w:val="center"/>
                                    <w:rPr>
                                      <w:sz w:val="18"/>
                                    </w:rPr>
                                  </w:pPr>
                                  <w:r>
                                    <w:rPr>
                                      <w:sz w:val="18"/>
                                    </w:rPr>
                                    <w:t>ANO</w:t>
                                  </w:r>
                                </w:p>
                              </w:tc>
                            </w:tr>
                            <w:tr w:rsidR="00A5650C" w14:paraId="0C4FB9CF" w14:textId="77777777">
                              <w:trPr>
                                <w:trHeight w:val="193"/>
                              </w:trPr>
                              <w:tc>
                                <w:tcPr>
                                  <w:tcW w:w="4742" w:type="dxa"/>
                                </w:tcPr>
                                <w:p w14:paraId="0CB1B3E5" w14:textId="77777777" w:rsidR="00A5650C" w:rsidRDefault="00000000">
                                  <w:pPr>
                                    <w:pStyle w:val="TableParagraph"/>
                                    <w:spacing w:line="174" w:lineRule="exact"/>
                                    <w:ind w:left="143"/>
                                    <w:rPr>
                                      <w:sz w:val="18"/>
                                    </w:rPr>
                                  </w:pPr>
                                  <w:r>
                                    <w:rPr>
                                      <w:sz w:val="18"/>
                                    </w:rPr>
                                    <w:t>Úhrada zálohy za způsobenou škodu - zajištěná půjčka</w:t>
                                  </w:r>
                                </w:p>
                              </w:tc>
                              <w:tc>
                                <w:tcPr>
                                  <w:tcW w:w="926" w:type="dxa"/>
                                </w:tcPr>
                                <w:p w14:paraId="184F0719" w14:textId="77777777" w:rsidR="00A5650C" w:rsidRDefault="00A5650C">
                                  <w:pPr>
                                    <w:pStyle w:val="TableParagraph"/>
                                    <w:rPr>
                                      <w:rFonts w:ascii="Times New Roman"/>
                                      <w:sz w:val="12"/>
                                    </w:rPr>
                                  </w:pPr>
                                </w:p>
                              </w:tc>
                              <w:tc>
                                <w:tcPr>
                                  <w:tcW w:w="991" w:type="dxa"/>
                                </w:tcPr>
                                <w:p w14:paraId="2AD018AF" w14:textId="77777777" w:rsidR="00A5650C" w:rsidRDefault="00000000">
                                  <w:pPr>
                                    <w:pStyle w:val="TableParagraph"/>
                                    <w:spacing w:line="174" w:lineRule="exact"/>
                                    <w:ind w:left="105" w:right="82"/>
                                    <w:jc w:val="center"/>
                                    <w:rPr>
                                      <w:sz w:val="18"/>
                                    </w:rPr>
                                  </w:pPr>
                                  <w:r>
                                    <w:rPr>
                                      <w:sz w:val="18"/>
                                    </w:rPr>
                                    <w:t>10 000 €</w:t>
                                  </w:r>
                                </w:p>
                              </w:tc>
                            </w:tr>
                            <w:tr w:rsidR="00A5650C" w14:paraId="44EB5286" w14:textId="77777777">
                              <w:trPr>
                                <w:trHeight w:val="196"/>
                              </w:trPr>
                              <w:tc>
                                <w:tcPr>
                                  <w:tcW w:w="4742" w:type="dxa"/>
                                </w:tcPr>
                                <w:p w14:paraId="6997F192" w14:textId="77777777" w:rsidR="00A5650C" w:rsidRDefault="00000000">
                                  <w:pPr>
                                    <w:pStyle w:val="TableParagraph"/>
                                    <w:spacing w:line="176" w:lineRule="exact"/>
                                    <w:ind w:left="143"/>
                                    <w:rPr>
                                      <w:sz w:val="18"/>
                                    </w:rPr>
                                  </w:pPr>
                                  <w:r>
                                    <w:rPr>
                                      <w:sz w:val="18"/>
                                    </w:rPr>
                                    <w:t>Návrat do ČR, je-li vozidlo zabaveno či nepojízdné</w:t>
                                  </w:r>
                                </w:p>
                              </w:tc>
                              <w:tc>
                                <w:tcPr>
                                  <w:tcW w:w="926" w:type="dxa"/>
                                </w:tcPr>
                                <w:p w14:paraId="051B50CC" w14:textId="77777777" w:rsidR="00A5650C" w:rsidRDefault="00A5650C">
                                  <w:pPr>
                                    <w:pStyle w:val="TableParagraph"/>
                                    <w:rPr>
                                      <w:rFonts w:ascii="Times New Roman"/>
                                      <w:sz w:val="12"/>
                                    </w:rPr>
                                  </w:pPr>
                                </w:p>
                              </w:tc>
                              <w:tc>
                                <w:tcPr>
                                  <w:tcW w:w="991" w:type="dxa"/>
                                </w:tcPr>
                                <w:p w14:paraId="03F76506" w14:textId="77777777" w:rsidR="00A5650C" w:rsidRDefault="00A5650C">
                                  <w:pPr>
                                    <w:pStyle w:val="TableParagraph"/>
                                    <w:rPr>
                                      <w:rFonts w:ascii="Times New Roman"/>
                                      <w:sz w:val="12"/>
                                    </w:rPr>
                                  </w:pPr>
                                </w:p>
                              </w:tc>
                            </w:tr>
                            <w:tr w:rsidR="00A5650C" w14:paraId="306E2F9A" w14:textId="77777777">
                              <w:trPr>
                                <w:trHeight w:val="193"/>
                              </w:trPr>
                              <w:tc>
                                <w:tcPr>
                                  <w:tcW w:w="4742" w:type="dxa"/>
                                </w:tcPr>
                                <w:p w14:paraId="12C9B321" w14:textId="77777777" w:rsidR="00A5650C" w:rsidRDefault="00000000">
                                  <w:pPr>
                                    <w:pStyle w:val="TableParagraph"/>
                                    <w:spacing w:line="174" w:lineRule="exact"/>
                                    <w:ind w:left="230"/>
                                    <w:rPr>
                                      <w:sz w:val="18"/>
                                    </w:rPr>
                                  </w:pPr>
                                  <w:r>
                                    <w:rPr>
                                      <w:sz w:val="18"/>
                                    </w:rPr>
                                    <w:t>- vlak 2. třída</w:t>
                                  </w:r>
                                </w:p>
                              </w:tc>
                              <w:tc>
                                <w:tcPr>
                                  <w:tcW w:w="926" w:type="dxa"/>
                                </w:tcPr>
                                <w:p w14:paraId="5EE9A14C" w14:textId="77777777" w:rsidR="00A5650C" w:rsidRDefault="00A5650C">
                                  <w:pPr>
                                    <w:pStyle w:val="TableParagraph"/>
                                    <w:rPr>
                                      <w:rFonts w:ascii="Times New Roman"/>
                                      <w:sz w:val="12"/>
                                    </w:rPr>
                                  </w:pPr>
                                </w:p>
                              </w:tc>
                              <w:tc>
                                <w:tcPr>
                                  <w:tcW w:w="991" w:type="dxa"/>
                                </w:tcPr>
                                <w:p w14:paraId="43DDD62C" w14:textId="77777777" w:rsidR="00A5650C" w:rsidRDefault="00000000">
                                  <w:pPr>
                                    <w:pStyle w:val="TableParagraph"/>
                                    <w:spacing w:line="174" w:lineRule="exact"/>
                                    <w:ind w:left="102" w:right="82"/>
                                    <w:jc w:val="center"/>
                                    <w:rPr>
                                      <w:sz w:val="18"/>
                                    </w:rPr>
                                  </w:pPr>
                                  <w:r>
                                    <w:rPr>
                                      <w:sz w:val="18"/>
                                    </w:rPr>
                                    <w:t>ANO</w:t>
                                  </w:r>
                                </w:p>
                              </w:tc>
                            </w:tr>
                            <w:tr w:rsidR="00A5650C" w14:paraId="1784B8DB" w14:textId="77777777">
                              <w:trPr>
                                <w:trHeight w:val="196"/>
                              </w:trPr>
                              <w:tc>
                                <w:tcPr>
                                  <w:tcW w:w="4742" w:type="dxa"/>
                                </w:tcPr>
                                <w:p w14:paraId="0E24E3B7" w14:textId="77777777" w:rsidR="00A5650C" w:rsidRDefault="00000000">
                                  <w:pPr>
                                    <w:pStyle w:val="TableParagraph"/>
                                    <w:spacing w:line="176" w:lineRule="exact"/>
                                    <w:ind w:left="230"/>
                                    <w:rPr>
                                      <w:sz w:val="18"/>
                                    </w:rPr>
                                  </w:pPr>
                                  <w:r>
                                    <w:rPr>
                                      <w:sz w:val="18"/>
                                    </w:rPr>
                                    <w:t>- letenka typu ECO</w:t>
                                  </w:r>
                                </w:p>
                              </w:tc>
                              <w:tc>
                                <w:tcPr>
                                  <w:tcW w:w="926" w:type="dxa"/>
                                </w:tcPr>
                                <w:p w14:paraId="3840A2DF" w14:textId="77777777" w:rsidR="00A5650C" w:rsidRDefault="00A5650C">
                                  <w:pPr>
                                    <w:pStyle w:val="TableParagraph"/>
                                    <w:rPr>
                                      <w:rFonts w:ascii="Times New Roman"/>
                                      <w:sz w:val="12"/>
                                    </w:rPr>
                                  </w:pPr>
                                </w:p>
                              </w:tc>
                              <w:tc>
                                <w:tcPr>
                                  <w:tcW w:w="991" w:type="dxa"/>
                                </w:tcPr>
                                <w:p w14:paraId="22B5121D" w14:textId="77777777" w:rsidR="00A5650C" w:rsidRDefault="00000000">
                                  <w:pPr>
                                    <w:pStyle w:val="TableParagraph"/>
                                    <w:spacing w:line="176" w:lineRule="exact"/>
                                    <w:ind w:left="102" w:right="82"/>
                                    <w:jc w:val="center"/>
                                    <w:rPr>
                                      <w:sz w:val="18"/>
                                    </w:rPr>
                                  </w:pPr>
                                  <w:r>
                                    <w:rPr>
                                      <w:sz w:val="18"/>
                                    </w:rPr>
                                    <w:t>ANO</w:t>
                                  </w:r>
                                </w:p>
                              </w:tc>
                            </w:tr>
                            <w:tr w:rsidR="00A5650C" w14:paraId="3FF52ECE" w14:textId="77777777">
                              <w:trPr>
                                <w:trHeight w:val="193"/>
                              </w:trPr>
                              <w:tc>
                                <w:tcPr>
                                  <w:tcW w:w="4742" w:type="dxa"/>
                                  <w:shd w:val="clear" w:color="auto" w:fill="E0E0E0"/>
                                </w:tcPr>
                                <w:p w14:paraId="59B466A0" w14:textId="77777777" w:rsidR="00A5650C" w:rsidRDefault="00000000">
                                  <w:pPr>
                                    <w:pStyle w:val="TableParagraph"/>
                                    <w:spacing w:line="174" w:lineRule="exact"/>
                                    <w:ind w:left="74" w:right="-15"/>
                                    <w:rPr>
                                      <w:b/>
                                      <w:sz w:val="18"/>
                                    </w:rPr>
                                  </w:pPr>
                                  <w:r>
                                    <w:rPr>
                                      <w:b/>
                                      <w:sz w:val="18"/>
                                    </w:rPr>
                                    <w:t>VYSLÁNÍ RODINNÉHO PŘÍSLUŠNÍKA PŘI UVĚZNĚNÍ</w:t>
                                  </w:r>
                                  <w:r>
                                    <w:rPr>
                                      <w:b/>
                                      <w:spacing w:val="-10"/>
                                      <w:sz w:val="18"/>
                                    </w:rPr>
                                    <w:t xml:space="preserve"> </w:t>
                                  </w:r>
                                  <w:r>
                                    <w:rPr>
                                      <w:b/>
                                      <w:spacing w:val="2"/>
                                      <w:sz w:val="18"/>
                                    </w:rPr>
                                    <w:t>PONEHODĚ</w:t>
                                  </w:r>
                                </w:p>
                              </w:tc>
                              <w:tc>
                                <w:tcPr>
                                  <w:tcW w:w="926" w:type="dxa"/>
                                  <w:shd w:val="clear" w:color="auto" w:fill="E0E0E0"/>
                                </w:tcPr>
                                <w:p w14:paraId="78D1E362" w14:textId="77777777" w:rsidR="00A5650C" w:rsidRDefault="00A5650C">
                                  <w:pPr>
                                    <w:pStyle w:val="TableParagraph"/>
                                    <w:rPr>
                                      <w:rFonts w:ascii="Times New Roman"/>
                                      <w:sz w:val="12"/>
                                    </w:rPr>
                                  </w:pPr>
                                </w:p>
                              </w:tc>
                              <w:tc>
                                <w:tcPr>
                                  <w:tcW w:w="991" w:type="dxa"/>
                                  <w:shd w:val="clear" w:color="auto" w:fill="E0E0E0"/>
                                </w:tcPr>
                                <w:p w14:paraId="270D2FF2" w14:textId="77777777" w:rsidR="00A5650C" w:rsidRDefault="00A5650C">
                                  <w:pPr>
                                    <w:pStyle w:val="TableParagraph"/>
                                    <w:rPr>
                                      <w:rFonts w:ascii="Times New Roman"/>
                                      <w:sz w:val="12"/>
                                    </w:rPr>
                                  </w:pPr>
                                </w:p>
                              </w:tc>
                            </w:tr>
                            <w:tr w:rsidR="00A5650C" w14:paraId="6268E3AB" w14:textId="77777777">
                              <w:trPr>
                                <w:trHeight w:val="198"/>
                              </w:trPr>
                              <w:tc>
                                <w:tcPr>
                                  <w:tcW w:w="4742" w:type="dxa"/>
                                  <w:tcBorders>
                                    <w:bottom w:val="single" w:sz="4" w:space="0" w:color="000000"/>
                                  </w:tcBorders>
                                </w:tcPr>
                                <w:p w14:paraId="3C117126" w14:textId="77777777" w:rsidR="00A5650C" w:rsidRDefault="00000000">
                                  <w:pPr>
                                    <w:pStyle w:val="TableParagraph"/>
                                    <w:spacing w:line="179" w:lineRule="exact"/>
                                    <w:ind w:left="143"/>
                                    <w:rPr>
                                      <w:sz w:val="18"/>
                                    </w:rPr>
                                  </w:pPr>
                                  <w:r>
                                    <w:rPr>
                                      <w:sz w:val="18"/>
                                    </w:rPr>
                                    <w:t>Ubytování, pokud je uvěznění pojištěného delší než 14 dní</w:t>
                                  </w:r>
                                </w:p>
                              </w:tc>
                              <w:tc>
                                <w:tcPr>
                                  <w:tcW w:w="926" w:type="dxa"/>
                                  <w:tcBorders>
                                    <w:bottom w:val="single" w:sz="4" w:space="0" w:color="000000"/>
                                  </w:tcBorders>
                                </w:tcPr>
                                <w:p w14:paraId="042E9041" w14:textId="77777777" w:rsidR="00A5650C" w:rsidRDefault="00A5650C">
                                  <w:pPr>
                                    <w:pStyle w:val="TableParagraph"/>
                                    <w:rPr>
                                      <w:rFonts w:ascii="Times New Roman"/>
                                      <w:sz w:val="12"/>
                                    </w:rPr>
                                  </w:pPr>
                                </w:p>
                              </w:tc>
                              <w:tc>
                                <w:tcPr>
                                  <w:tcW w:w="991" w:type="dxa"/>
                                  <w:tcBorders>
                                    <w:bottom w:val="single" w:sz="4" w:space="0" w:color="000000"/>
                                  </w:tcBorders>
                                </w:tcPr>
                                <w:p w14:paraId="0960D21A" w14:textId="77777777" w:rsidR="00A5650C" w:rsidRDefault="00000000">
                                  <w:pPr>
                                    <w:pStyle w:val="TableParagraph"/>
                                    <w:spacing w:line="179" w:lineRule="exact"/>
                                    <w:ind w:left="110" w:right="82"/>
                                    <w:jc w:val="center"/>
                                    <w:rPr>
                                      <w:sz w:val="18"/>
                                    </w:rPr>
                                  </w:pPr>
                                  <w:r>
                                    <w:rPr>
                                      <w:sz w:val="18"/>
                                    </w:rPr>
                                    <w:t>2 x 60 €</w:t>
                                  </w:r>
                                </w:p>
                              </w:tc>
                            </w:tr>
                            <w:tr w:rsidR="00A5650C" w14:paraId="610DCEEE" w14:textId="77777777">
                              <w:trPr>
                                <w:trHeight w:val="196"/>
                              </w:trPr>
                              <w:tc>
                                <w:tcPr>
                                  <w:tcW w:w="4742" w:type="dxa"/>
                                  <w:tcBorders>
                                    <w:top w:val="single" w:sz="4" w:space="0" w:color="000000"/>
                                  </w:tcBorders>
                                </w:tcPr>
                                <w:p w14:paraId="6CF3081C" w14:textId="77777777" w:rsidR="00A5650C" w:rsidRDefault="00000000">
                                  <w:pPr>
                                    <w:pStyle w:val="TableParagraph"/>
                                    <w:spacing w:line="176" w:lineRule="exact"/>
                                    <w:ind w:left="143"/>
                                    <w:rPr>
                                      <w:sz w:val="18"/>
                                    </w:rPr>
                                  </w:pPr>
                                  <w:r>
                                    <w:rPr>
                                      <w:sz w:val="18"/>
                                    </w:rPr>
                                    <w:t>Lístek (vlak, letadlo)</w:t>
                                  </w:r>
                                </w:p>
                              </w:tc>
                              <w:tc>
                                <w:tcPr>
                                  <w:tcW w:w="926" w:type="dxa"/>
                                  <w:tcBorders>
                                    <w:top w:val="single" w:sz="4" w:space="0" w:color="000000"/>
                                  </w:tcBorders>
                                </w:tcPr>
                                <w:p w14:paraId="428B1714" w14:textId="77777777" w:rsidR="00A5650C" w:rsidRDefault="00A5650C">
                                  <w:pPr>
                                    <w:pStyle w:val="TableParagraph"/>
                                    <w:rPr>
                                      <w:rFonts w:ascii="Times New Roman"/>
                                      <w:sz w:val="12"/>
                                    </w:rPr>
                                  </w:pPr>
                                </w:p>
                              </w:tc>
                              <w:tc>
                                <w:tcPr>
                                  <w:tcW w:w="991" w:type="dxa"/>
                                  <w:tcBorders>
                                    <w:top w:val="single" w:sz="4" w:space="0" w:color="000000"/>
                                  </w:tcBorders>
                                </w:tcPr>
                                <w:p w14:paraId="6D012C4F" w14:textId="77777777" w:rsidR="00A5650C" w:rsidRDefault="00000000">
                                  <w:pPr>
                                    <w:pStyle w:val="TableParagraph"/>
                                    <w:spacing w:line="176" w:lineRule="exact"/>
                                    <w:ind w:left="102" w:right="82"/>
                                    <w:jc w:val="center"/>
                                    <w:rPr>
                                      <w:sz w:val="18"/>
                                    </w:rPr>
                                  </w:pPr>
                                  <w:r>
                                    <w:rPr>
                                      <w:sz w:val="18"/>
                                    </w:rPr>
                                    <w:t>ANO</w:t>
                                  </w:r>
                                </w:p>
                              </w:tc>
                            </w:tr>
                            <w:tr w:rsidR="00A5650C" w14:paraId="0C247824" w14:textId="77777777">
                              <w:trPr>
                                <w:trHeight w:val="193"/>
                              </w:trPr>
                              <w:tc>
                                <w:tcPr>
                                  <w:tcW w:w="4742" w:type="dxa"/>
                                  <w:shd w:val="clear" w:color="auto" w:fill="E0E0E0"/>
                                </w:tcPr>
                                <w:p w14:paraId="69C86097" w14:textId="77777777" w:rsidR="00A5650C" w:rsidRDefault="00000000">
                                  <w:pPr>
                                    <w:pStyle w:val="TableParagraph"/>
                                    <w:spacing w:line="174" w:lineRule="exact"/>
                                    <w:ind w:left="74"/>
                                    <w:rPr>
                                      <w:b/>
                                      <w:sz w:val="18"/>
                                    </w:rPr>
                                  </w:pPr>
                                  <w:r>
                                    <w:rPr>
                                      <w:b/>
                                      <w:sz w:val="18"/>
                                    </w:rPr>
                                    <w:t>SOUDNÍ ŘÍZENÍ PO NEHODĚ V ZAHRANIČÍ</w:t>
                                  </w:r>
                                </w:p>
                              </w:tc>
                              <w:tc>
                                <w:tcPr>
                                  <w:tcW w:w="926" w:type="dxa"/>
                                  <w:shd w:val="clear" w:color="auto" w:fill="E0E0E0"/>
                                </w:tcPr>
                                <w:p w14:paraId="472E82C8" w14:textId="77777777" w:rsidR="00A5650C" w:rsidRDefault="00A5650C">
                                  <w:pPr>
                                    <w:pStyle w:val="TableParagraph"/>
                                    <w:rPr>
                                      <w:rFonts w:ascii="Times New Roman"/>
                                      <w:sz w:val="12"/>
                                    </w:rPr>
                                  </w:pPr>
                                </w:p>
                              </w:tc>
                              <w:tc>
                                <w:tcPr>
                                  <w:tcW w:w="991" w:type="dxa"/>
                                  <w:shd w:val="clear" w:color="auto" w:fill="E0E0E0"/>
                                </w:tcPr>
                                <w:p w14:paraId="5E5C0B25" w14:textId="77777777" w:rsidR="00A5650C" w:rsidRDefault="00A5650C">
                                  <w:pPr>
                                    <w:pStyle w:val="TableParagraph"/>
                                    <w:rPr>
                                      <w:rFonts w:ascii="Times New Roman"/>
                                      <w:sz w:val="12"/>
                                    </w:rPr>
                                  </w:pPr>
                                </w:p>
                              </w:tc>
                            </w:tr>
                            <w:tr w:rsidR="00A5650C" w14:paraId="77E7D600" w14:textId="77777777">
                              <w:trPr>
                                <w:trHeight w:val="198"/>
                              </w:trPr>
                              <w:tc>
                                <w:tcPr>
                                  <w:tcW w:w="4742" w:type="dxa"/>
                                  <w:tcBorders>
                                    <w:bottom w:val="single" w:sz="4" w:space="0" w:color="000000"/>
                                  </w:tcBorders>
                                </w:tcPr>
                                <w:p w14:paraId="6E21AD8E" w14:textId="77777777" w:rsidR="00A5650C" w:rsidRDefault="00000000">
                                  <w:pPr>
                                    <w:pStyle w:val="TableParagraph"/>
                                    <w:spacing w:line="179" w:lineRule="exact"/>
                                    <w:ind w:left="143"/>
                                    <w:rPr>
                                      <w:sz w:val="18"/>
                                    </w:rPr>
                                  </w:pPr>
                                  <w:r>
                                    <w:rPr>
                                      <w:sz w:val="18"/>
                                    </w:rPr>
                                    <w:t>Právní služby pro obhajobu asistovaného</w:t>
                                  </w:r>
                                </w:p>
                              </w:tc>
                              <w:tc>
                                <w:tcPr>
                                  <w:tcW w:w="926" w:type="dxa"/>
                                  <w:tcBorders>
                                    <w:bottom w:val="single" w:sz="4" w:space="0" w:color="000000"/>
                                  </w:tcBorders>
                                </w:tcPr>
                                <w:p w14:paraId="1D0C0E6F" w14:textId="77777777" w:rsidR="00A5650C" w:rsidRDefault="00A5650C">
                                  <w:pPr>
                                    <w:pStyle w:val="TableParagraph"/>
                                    <w:rPr>
                                      <w:rFonts w:ascii="Times New Roman"/>
                                      <w:sz w:val="12"/>
                                    </w:rPr>
                                  </w:pPr>
                                </w:p>
                              </w:tc>
                              <w:tc>
                                <w:tcPr>
                                  <w:tcW w:w="991" w:type="dxa"/>
                                  <w:tcBorders>
                                    <w:bottom w:val="single" w:sz="4" w:space="0" w:color="000000"/>
                                  </w:tcBorders>
                                </w:tcPr>
                                <w:p w14:paraId="729276E3" w14:textId="77777777" w:rsidR="00A5650C" w:rsidRDefault="00000000">
                                  <w:pPr>
                                    <w:pStyle w:val="TableParagraph"/>
                                    <w:spacing w:line="179" w:lineRule="exact"/>
                                    <w:ind w:left="106" w:right="82"/>
                                    <w:jc w:val="center"/>
                                    <w:rPr>
                                      <w:sz w:val="18"/>
                                    </w:rPr>
                                  </w:pPr>
                                  <w:r>
                                    <w:rPr>
                                      <w:sz w:val="18"/>
                                    </w:rPr>
                                    <w:t>ORG</w:t>
                                  </w:r>
                                </w:p>
                              </w:tc>
                            </w:tr>
                            <w:tr w:rsidR="00A5650C" w14:paraId="1868063E" w14:textId="77777777">
                              <w:trPr>
                                <w:trHeight w:val="196"/>
                              </w:trPr>
                              <w:tc>
                                <w:tcPr>
                                  <w:tcW w:w="4742" w:type="dxa"/>
                                  <w:tcBorders>
                                    <w:top w:val="single" w:sz="4" w:space="0" w:color="000000"/>
                                  </w:tcBorders>
                                </w:tcPr>
                                <w:p w14:paraId="1409C1CD" w14:textId="77777777" w:rsidR="00A5650C" w:rsidRDefault="00000000">
                                  <w:pPr>
                                    <w:pStyle w:val="TableParagraph"/>
                                    <w:spacing w:line="176" w:lineRule="exact"/>
                                    <w:ind w:left="143"/>
                                    <w:rPr>
                                      <w:sz w:val="18"/>
                                    </w:rPr>
                                  </w:pPr>
                                  <w:r>
                                    <w:rPr>
                                      <w:sz w:val="18"/>
                                    </w:rPr>
                                    <w:t>Tlumočník a překladatelské skužby</w:t>
                                  </w:r>
                                </w:p>
                              </w:tc>
                              <w:tc>
                                <w:tcPr>
                                  <w:tcW w:w="926" w:type="dxa"/>
                                  <w:tcBorders>
                                    <w:top w:val="single" w:sz="4" w:space="0" w:color="000000"/>
                                  </w:tcBorders>
                                </w:tcPr>
                                <w:p w14:paraId="555C9C6E" w14:textId="77777777" w:rsidR="00A5650C" w:rsidRDefault="00A5650C">
                                  <w:pPr>
                                    <w:pStyle w:val="TableParagraph"/>
                                    <w:rPr>
                                      <w:rFonts w:ascii="Times New Roman"/>
                                      <w:sz w:val="12"/>
                                    </w:rPr>
                                  </w:pPr>
                                </w:p>
                              </w:tc>
                              <w:tc>
                                <w:tcPr>
                                  <w:tcW w:w="991" w:type="dxa"/>
                                  <w:tcBorders>
                                    <w:top w:val="single" w:sz="4" w:space="0" w:color="000000"/>
                                  </w:tcBorders>
                                </w:tcPr>
                                <w:p w14:paraId="5CEA0253" w14:textId="77777777" w:rsidR="00A5650C" w:rsidRDefault="00000000">
                                  <w:pPr>
                                    <w:pStyle w:val="TableParagraph"/>
                                    <w:spacing w:line="176" w:lineRule="exact"/>
                                    <w:ind w:left="106" w:right="82"/>
                                    <w:jc w:val="center"/>
                                    <w:rPr>
                                      <w:sz w:val="18"/>
                                    </w:rPr>
                                  </w:pPr>
                                  <w:r>
                                    <w:rPr>
                                      <w:sz w:val="18"/>
                                    </w:rPr>
                                    <w:t>ORG</w:t>
                                  </w:r>
                                </w:p>
                              </w:tc>
                            </w:tr>
                            <w:tr w:rsidR="00A5650C" w14:paraId="7C740022" w14:textId="77777777">
                              <w:trPr>
                                <w:trHeight w:val="196"/>
                              </w:trPr>
                              <w:tc>
                                <w:tcPr>
                                  <w:tcW w:w="4742" w:type="dxa"/>
                                </w:tcPr>
                                <w:p w14:paraId="69C43510" w14:textId="77777777" w:rsidR="00A5650C" w:rsidRDefault="00000000">
                                  <w:pPr>
                                    <w:pStyle w:val="TableParagraph"/>
                                    <w:spacing w:line="176" w:lineRule="exact"/>
                                    <w:ind w:left="143"/>
                                    <w:rPr>
                                      <w:sz w:val="18"/>
                                    </w:rPr>
                                  </w:pPr>
                                  <w:r>
                                    <w:rPr>
                                      <w:sz w:val="18"/>
                                    </w:rPr>
                                    <w:t>Doprava při předvolání na soudní řízení</w:t>
                                  </w:r>
                                </w:p>
                              </w:tc>
                              <w:tc>
                                <w:tcPr>
                                  <w:tcW w:w="926" w:type="dxa"/>
                                </w:tcPr>
                                <w:p w14:paraId="27349E06" w14:textId="77777777" w:rsidR="00A5650C" w:rsidRDefault="00A5650C">
                                  <w:pPr>
                                    <w:pStyle w:val="TableParagraph"/>
                                    <w:rPr>
                                      <w:rFonts w:ascii="Times New Roman"/>
                                      <w:sz w:val="12"/>
                                    </w:rPr>
                                  </w:pPr>
                                </w:p>
                              </w:tc>
                              <w:tc>
                                <w:tcPr>
                                  <w:tcW w:w="991" w:type="dxa"/>
                                </w:tcPr>
                                <w:p w14:paraId="289F25A5" w14:textId="77777777" w:rsidR="00A5650C" w:rsidRDefault="00000000">
                                  <w:pPr>
                                    <w:pStyle w:val="TableParagraph"/>
                                    <w:spacing w:line="176" w:lineRule="exact"/>
                                    <w:ind w:left="106" w:right="82"/>
                                    <w:jc w:val="center"/>
                                    <w:rPr>
                                      <w:sz w:val="18"/>
                                    </w:rPr>
                                  </w:pPr>
                                  <w:r>
                                    <w:rPr>
                                      <w:sz w:val="18"/>
                                    </w:rPr>
                                    <w:t>ORG</w:t>
                                  </w:r>
                                </w:p>
                              </w:tc>
                            </w:tr>
                            <w:tr w:rsidR="00A5650C" w14:paraId="0B048541" w14:textId="77777777">
                              <w:trPr>
                                <w:trHeight w:val="196"/>
                              </w:trPr>
                              <w:tc>
                                <w:tcPr>
                                  <w:tcW w:w="4742" w:type="dxa"/>
                                  <w:tcBorders>
                                    <w:bottom w:val="single" w:sz="4" w:space="0" w:color="000000"/>
                                  </w:tcBorders>
                                </w:tcPr>
                                <w:p w14:paraId="0936065A" w14:textId="77777777" w:rsidR="00A5650C" w:rsidRDefault="00000000">
                                  <w:pPr>
                                    <w:pStyle w:val="TableParagraph"/>
                                    <w:spacing w:line="176" w:lineRule="exact"/>
                                    <w:ind w:left="143"/>
                                    <w:rPr>
                                      <w:sz w:val="18"/>
                                    </w:rPr>
                                  </w:pPr>
                                  <w:r>
                                    <w:rPr>
                                      <w:sz w:val="18"/>
                                    </w:rPr>
                                    <w:t>Ubytování, je-li nutný pobyt při soudním řízení</w:t>
                                  </w:r>
                                </w:p>
                              </w:tc>
                              <w:tc>
                                <w:tcPr>
                                  <w:tcW w:w="926" w:type="dxa"/>
                                  <w:tcBorders>
                                    <w:bottom w:val="single" w:sz="4" w:space="0" w:color="000000"/>
                                  </w:tcBorders>
                                </w:tcPr>
                                <w:p w14:paraId="789E50AE" w14:textId="77777777" w:rsidR="00A5650C" w:rsidRDefault="00A5650C">
                                  <w:pPr>
                                    <w:pStyle w:val="TableParagraph"/>
                                    <w:rPr>
                                      <w:rFonts w:ascii="Times New Roman"/>
                                      <w:sz w:val="12"/>
                                    </w:rPr>
                                  </w:pPr>
                                </w:p>
                              </w:tc>
                              <w:tc>
                                <w:tcPr>
                                  <w:tcW w:w="991" w:type="dxa"/>
                                  <w:tcBorders>
                                    <w:bottom w:val="single" w:sz="4" w:space="0" w:color="000000"/>
                                  </w:tcBorders>
                                </w:tcPr>
                                <w:p w14:paraId="6C8A26EF" w14:textId="77777777" w:rsidR="00A5650C" w:rsidRDefault="00000000">
                                  <w:pPr>
                                    <w:pStyle w:val="TableParagraph"/>
                                    <w:spacing w:line="176" w:lineRule="exact"/>
                                    <w:ind w:left="106" w:right="82"/>
                                    <w:jc w:val="center"/>
                                    <w:rPr>
                                      <w:sz w:val="18"/>
                                    </w:rPr>
                                  </w:pPr>
                                  <w:r>
                                    <w:rPr>
                                      <w:sz w:val="18"/>
                                    </w:rPr>
                                    <w:t>ORG</w:t>
                                  </w:r>
                                </w:p>
                              </w:tc>
                            </w:tr>
                            <w:tr w:rsidR="00A5650C" w14:paraId="22A0DDAF" w14:textId="77777777">
                              <w:trPr>
                                <w:trHeight w:val="196"/>
                              </w:trPr>
                              <w:tc>
                                <w:tcPr>
                                  <w:tcW w:w="4742" w:type="dxa"/>
                                  <w:tcBorders>
                                    <w:top w:val="single" w:sz="4" w:space="0" w:color="000000"/>
                                  </w:tcBorders>
                                  <w:shd w:val="clear" w:color="auto" w:fill="E0E0E0"/>
                                </w:tcPr>
                                <w:p w14:paraId="4778CDC7" w14:textId="77777777" w:rsidR="00A5650C" w:rsidRDefault="00000000">
                                  <w:pPr>
                                    <w:pStyle w:val="TableParagraph"/>
                                    <w:spacing w:line="176" w:lineRule="exact"/>
                                    <w:ind w:left="74"/>
                                    <w:rPr>
                                      <w:b/>
                                      <w:sz w:val="18"/>
                                    </w:rPr>
                                  </w:pPr>
                                  <w:r>
                                    <w:rPr>
                                      <w:b/>
                                      <w:sz w:val="18"/>
                                    </w:rPr>
                                    <w:t>REGRESNÍ ŘÍZENÍ - VYMÁHÁNÍ ŠKODY</w:t>
                                  </w:r>
                                </w:p>
                              </w:tc>
                              <w:tc>
                                <w:tcPr>
                                  <w:tcW w:w="926" w:type="dxa"/>
                                  <w:tcBorders>
                                    <w:top w:val="single" w:sz="4" w:space="0" w:color="000000"/>
                                  </w:tcBorders>
                                  <w:shd w:val="clear" w:color="auto" w:fill="E0E0E0"/>
                                </w:tcPr>
                                <w:p w14:paraId="007B29DB" w14:textId="77777777" w:rsidR="00A5650C" w:rsidRDefault="00A5650C">
                                  <w:pPr>
                                    <w:pStyle w:val="TableParagraph"/>
                                    <w:rPr>
                                      <w:rFonts w:ascii="Times New Roman"/>
                                      <w:sz w:val="12"/>
                                    </w:rPr>
                                  </w:pPr>
                                </w:p>
                              </w:tc>
                              <w:tc>
                                <w:tcPr>
                                  <w:tcW w:w="991" w:type="dxa"/>
                                  <w:tcBorders>
                                    <w:top w:val="single" w:sz="4" w:space="0" w:color="000000"/>
                                  </w:tcBorders>
                                  <w:shd w:val="clear" w:color="auto" w:fill="E0E0E0"/>
                                </w:tcPr>
                                <w:p w14:paraId="100172E1" w14:textId="77777777" w:rsidR="00A5650C" w:rsidRDefault="00A5650C">
                                  <w:pPr>
                                    <w:pStyle w:val="TableParagraph"/>
                                    <w:rPr>
                                      <w:rFonts w:ascii="Times New Roman"/>
                                      <w:sz w:val="12"/>
                                    </w:rPr>
                                  </w:pPr>
                                </w:p>
                              </w:tc>
                            </w:tr>
                            <w:tr w:rsidR="00A5650C" w14:paraId="2D0CA96C" w14:textId="77777777">
                              <w:trPr>
                                <w:trHeight w:val="196"/>
                              </w:trPr>
                              <w:tc>
                                <w:tcPr>
                                  <w:tcW w:w="4742" w:type="dxa"/>
                                </w:tcPr>
                                <w:p w14:paraId="10654D8B" w14:textId="77777777" w:rsidR="00A5650C" w:rsidRDefault="00000000">
                                  <w:pPr>
                                    <w:pStyle w:val="TableParagraph"/>
                                    <w:spacing w:line="176" w:lineRule="exact"/>
                                    <w:ind w:left="143"/>
                                    <w:rPr>
                                      <w:sz w:val="18"/>
                                    </w:rPr>
                                  </w:pPr>
                                  <w:r>
                                    <w:rPr>
                                      <w:sz w:val="18"/>
                                    </w:rPr>
                                    <w:t>Pomoc při přípravě argumentáře - vyčíslení škody</w:t>
                                  </w:r>
                                </w:p>
                              </w:tc>
                              <w:tc>
                                <w:tcPr>
                                  <w:tcW w:w="926" w:type="dxa"/>
                                </w:tcPr>
                                <w:p w14:paraId="195C89DB" w14:textId="77777777" w:rsidR="00A5650C" w:rsidRDefault="00A5650C">
                                  <w:pPr>
                                    <w:pStyle w:val="TableParagraph"/>
                                    <w:rPr>
                                      <w:rFonts w:ascii="Times New Roman"/>
                                      <w:sz w:val="12"/>
                                    </w:rPr>
                                  </w:pPr>
                                </w:p>
                              </w:tc>
                              <w:tc>
                                <w:tcPr>
                                  <w:tcW w:w="991" w:type="dxa"/>
                                </w:tcPr>
                                <w:p w14:paraId="0E2142CF" w14:textId="77777777" w:rsidR="00A5650C" w:rsidRDefault="00000000">
                                  <w:pPr>
                                    <w:pStyle w:val="TableParagraph"/>
                                    <w:spacing w:line="176" w:lineRule="exact"/>
                                    <w:ind w:left="102" w:right="82"/>
                                    <w:jc w:val="center"/>
                                    <w:rPr>
                                      <w:sz w:val="18"/>
                                    </w:rPr>
                                  </w:pPr>
                                  <w:r>
                                    <w:rPr>
                                      <w:sz w:val="18"/>
                                    </w:rPr>
                                    <w:t>ANO</w:t>
                                  </w:r>
                                </w:p>
                              </w:tc>
                            </w:tr>
                            <w:tr w:rsidR="00A5650C" w14:paraId="351C72EE" w14:textId="77777777">
                              <w:trPr>
                                <w:trHeight w:val="196"/>
                              </w:trPr>
                              <w:tc>
                                <w:tcPr>
                                  <w:tcW w:w="4742" w:type="dxa"/>
                                  <w:tcBorders>
                                    <w:bottom w:val="single" w:sz="4" w:space="0" w:color="000000"/>
                                  </w:tcBorders>
                                </w:tcPr>
                                <w:p w14:paraId="59CC687D" w14:textId="77777777" w:rsidR="00A5650C" w:rsidRDefault="00000000">
                                  <w:pPr>
                                    <w:pStyle w:val="TableParagraph"/>
                                    <w:spacing w:line="176" w:lineRule="exact"/>
                                    <w:ind w:left="143"/>
                                    <w:rPr>
                                      <w:sz w:val="18"/>
                                    </w:rPr>
                                  </w:pPr>
                                  <w:r>
                                    <w:rPr>
                                      <w:sz w:val="18"/>
                                    </w:rPr>
                                    <w:t>Formální příprava žádosti o odškodnění</w:t>
                                  </w:r>
                                </w:p>
                              </w:tc>
                              <w:tc>
                                <w:tcPr>
                                  <w:tcW w:w="926" w:type="dxa"/>
                                  <w:tcBorders>
                                    <w:bottom w:val="single" w:sz="4" w:space="0" w:color="000000"/>
                                  </w:tcBorders>
                                </w:tcPr>
                                <w:p w14:paraId="11D17A36" w14:textId="77777777" w:rsidR="00A5650C" w:rsidRDefault="00A5650C">
                                  <w:pPr>
                                    <w:pStyle w:val="TableParagraph"/>
                                    <w:rPr>
                                      <w:rFonts w:ascii="Times New Roman"/>
                                      <w:sz w:val="12"/>
                                    </w:rPr>
                                  </w:pPr>
                                </w:p>
                              </w:tc>
                              <w:tc>
                                <w:tcPr>
                                  <w:tcW w:w="991" w:type="dxa"/>
                                  <w:tcBorders>
                                    <w:bottom w:val="single" w:sz="4" w:space="0" w:color="000000"/>
                                  </w:tcBorders>
                                </w:tcPr>
                                <w:p w14:paraId="2C4A2FE7" w14:textId="77777777" w:rsidR="00A5650C" w:rsidRDefault="00000000">
                                  <w:pPr>
                                    <w:pStyle w:val="TableParagraph"/>
                                    <w:spacing w:line="176" w:lineRule="exact"/>
                                    <w:ind w:left="102" w:right="82"/>
                                    <w:jc w:val="center"/>
                                    <w:rPr>
                                      <w:sz w:val="18"/>
                                    </w:rPr>
                                  </w:pPr>
                                  <w:r>
                                    <w:rPr>
                                      <w:sz w:val="18"/>
                                    </w:rPr>
                                    <w:t>ANO</w:t>
                                  </w:r>
                                </w:p>
                              </w:tc>
                            </w:tr>
                            <w:tr w:rsidR="00A5650C" w14:paraId="25EA1DE4" w14:textId="77777777">
                              <w:trPr>
                                <w:trHeight w:val="196"/>
                              </w:trPr>
                              <w:tc>
                                <w:tcPr>
                                  <w:tcW w:w="4742" w:type="dxa"/>
                                  <w:tcBorders>
                                    <w:top w:val="single" w:sz="4" w:space="0" w:color="000000"/>
                                  </w:tcBorders>
                                </w:tcPr>
                                <w:p w14:paraId="1F71EF47" w14:textId="77777777" w:rsidR="00A5650C" w:rsidRDefault="00000000">
                                  <w:pPr>
                                    <w:pStyle w:val="TableParagraph"/>
                                    <w:spacing w:line="176" w:lineRule="exact"/>
                                    <w:ind w:left="143"/>
                                    <w:rPr>
                                      <w:sz w:val="18"/>
                                    </w:rPr>
                                  </w:pPr>
                                  <w:r>
                                    <w:rPr>
                                      <w:sz w:val="18"/>
                                    </w:rPr>
                                    <w:t>Kompletace podkladů a ověření jejich správnosti</w:t>
                                  </w:r>
                                </w:p>
                              </w:tc>
                              <w:tc>
                                <w:tcPr>
                                  <w:tcW w:w="926" w:type="dxa"/>
                                  <w:tcBorders>
                                    <w:top w:val="single" w:sz="4" w:space="0" w:color="000000"/>
                                  </w:tcBorders>
                                </w:tcPr>
                                <w:p w14:paraId="70F52FF6" w14:textId="77777777" w:rsidR="00A5650C" w:rsidRDefault="00A5650C">
                                  <w:pPr>
                                    <w:pStyle w:val="TableParagraph"/>
                                    <w:rPr>
                                      <w:rFonts w:ascii="Times New Roman"/>
                                      <w:sz w:val="12"/>
                                    </w:rPr>
                                  </w:pPr>
                                </w:p>
                              </w:tc>
                              <w:tc>
                                <w:tcPr>
                                  <w:tcW w:w="991" w:type="dxa"/>
                                  <w:tcBorders>
                                    <w:top w:val="single" w:sz="4" w:space="0" w:color="000000"/>
                                  </w:tcBorders>
                                </w:tcPr>
                                <w:p w14:paraId="093DE0EA" w14:textId="77777777" w:rsidR="00A5650C" w:rsidRDefault="00000000">
                                  <w:pPr>
                                    <w:pStyle w:val="TableParagraph"/>
                                    <w:spacing w:line="176" w:lineRule="exact"/>
                                    <w:ind w:left="102" w:right="82"/>
                                    <w:jc w:val="center"/>
                                    <w:rPr>
                                      <w:sz w:val="18"/>
                                    </w:rPr>
                                  </w:pPr>
                                  <w:r>
                                    <w:rPr>
                                      <w:sz w:val="18"/>
                                    </w:rPr>
                                    <w:t>ANO</w:t>
                                  </w:r>
                                </w:p>
                              </w:tc>
                            </w:tr>
                            <w:tr w:rsidR="00A5650C" w14:paraId="6F5FF375" w14:textId="77777777">
                              <w:trPr>
                                <w:trHeight w:val="196"/>
                              </w:trPr>
                              <w:tc>
                                <w:tcPr>
                                  <w:tcW w:w="4742" w:type="dxa"/>
                                </w:tcPr>
                                <w:p w14:paraId="2189861A" w14:textId="77777777" w:rsidR="00A5650C" w:rsidRDefault="00000000">
                                  <w:pPr>
                                    <w:pStyle w:val="TableParagraph"/>
                                    <w:spacing w:line="176" w:lineRule="exact"/>
                                    <w:ind w:left="143"/>
                                    <w:rPr>
                                      <w:sz w:val="18"/>
                                    </w:rPr>
                                  </w:pPr>
                                  <w:r>
                                    <w:rPr>
                                      <w:sz w:val="18"/>
                                    </w:rPr>
                                    <w:t>Podání žádosti o odškodnění pojistiteli druhé strany</w:t>
                                  </w:r>
                                </w:p>
                              </w:tc>
                              <w:tc>
                                <w:tcPr>
                                  <w:tcW w:w="926" w:type="dxa"/>
                                </w:tcPr>
                                <w:p w14:paraId="33EA57DB" w14:textId="77777777" w:rsidR="00A5650C" w:rsidRDefault="00A5650C">
                                  <w:pPr>
                                    <w:pStyle w:val="TableParagraph"/>
                                    <w:rPr>
                                      <w:rFonts w:ascii="Times New Roman"/>
                                      <w:sz w:val="12"/>
                                    </w:rPr>
                                  </w:pPr>
                                </w:p>
                              </w:tc>
                              <w:tc>
                                <w:tcPr>
                                  <w:tcW w:w="991" w:type="dxa"/>
                                </w:tcPr>
                                <w:p w14:paraId="4039402E" w14:textId="77777777" w:rsidR="00A5650C" w:rsidRDefault="00000000">
                                  <w:pPr>
                                    <w:pStyle w:val="TableParagraph"/>
                                    <w:spacing w:line="176" w:lineRule="exact"/>
                                    <w:ind w:left="102" w:right="82"/>
                                    <w:jc w:val="center"/>
                                    <w:rPr>
                                      <w:sz w:val="18"/>
                                    </w:rPr>
                                  </w:pPr>
                                  <w:r>
                                    <w:rPr>
                                      <w:sz w:val="18"/>
                                    </w:rPr>
                                    <w:t>ANO</w:t>
                                  </w:r>
                                </w:p>
                              </w:tc>
                            </w:tr>
                            <w:tr w:rsidR="00A5650C" w14:paraId="04CE2BFC" w14:textId="77777777">
                              <w:trPr>
                                <w:trHeight w:val="193"/>
                              </w:trPr>
                              <w:tc>
                                <w:tcPr>
                                  <w:tcW w:w="4742" w:type="dxa"/>
                                </w:tcPr>
                                <w:p w14:paraId="4F0BCC09" w14:textId="77777777" w:rsidR="00A5650C" w:rsidRDefault="00000000">
                                  <w:pPr>
                                    <w:pStyle w:val="TableParagraph"/>
                                    <w:spacing w:line="174" w:lineRule="exact"/>
                                    <w:ind w:left="143"/>
                                    <w:rPr>
                                      <w:sz w:val="18"/>
                                    </w:rPr>
                                  </w:pPr>
                                  <w:r>
                                    <w:rPr>
                                      <w:sz w:val="18"/>
                                    </w:rPr>
                                    <w:t>Časové sledování případu a urgování</w:t>
                                  </w:r>
                                </w:p>
                              </w:tc>
                              <w:tc>
                                <w:tcPr>
                                  <w:tcW w:w="926" w:type="dxa"/>
                                </w:tcPr>
                                <w:p w14:paraId="129F4AEA" w14:textId="77777777" w:rsidR="00A5650C" w:rsidRDefault="00A5650C">
                                  <w:pPr>
                                    <w:pStyle w:val="TableParagraph"/>
                                    <w:rPr>
                                      <w:rFonts w:ascii="Times New Roman"/>
                                      <w:sz w:val="12"/>
                                    </w:rPr>
                                  </w:pPr>
                                </w:p>
                              </w:tc>
                              <w:tc>
                                <w:tcPr>
                                  <w:tcW w:w="991" w:type="dxa"/>
                                </w:tcPr>
                                <w:p w14:paraId="0409BE17" w14:textId="77777777" w:rsidR="00A5650C" w:rsidRDefault="00000000">
                                  <w:pPr>
                                    <w:pStyle w:val="TableParagraph"/>
                                    <w:spacing w:line="174" w:lineRule="exact"/>
                                    <w:ind w:left="102" w:right="82"/>
                                    <w:jc w:val="center"/>
                                    <w:rPr>
                                      <w:sz w:val="18"/>
                                    </w:rPr>
                                  </w:pPr>
                                  <w:r>
                                    <w:rPr>
                                      <w:sz w:val="18"/>
                                    </w:rPr>
                                    <w:t>ANO</w:t>
                                  </w:r>
                                </w:p>
                              </w:tc>
                            </w:tr>
                            <w:tr w:rsidR="00A5650C" w14:paraId="6AAD5933" w14:textId="77777777">
                              <w:trPr>
                                <w:trHeight w:val="196"/>
                              </w:trPr>
                              <w:tc>
                                <w:tcPr>
                                  <w:tcW w:w="4742" w:type="dxa"/>
                                </w:tcPr>
                                <w:p w14:paraId="747A1BCA" w14:textId="77777777" w:rsidR="00A5650C" w:rsidRDefault="00000000">
                                  <w:pPr>
                                    <w:pStyle w:val="TableParagraph"/>
                                    <w:spacing w:line="176" w:lineRule="exact"/>
                                    <w:ind w:left="143"/>
                                    <w:rPr>
                                      <w:sz w:val="18"/>
                                    </w:rPr>
                                  </w:pPr>
                                  <w:r>
                                    <w:rPr>
                                      <w:sz w:val="18"/>
                                    </w:rPr>
                                    <w:t>Oponentura při zamítnutí nároku pojistitelem</w:t>
                                  </w:r>
                                </w:p>
                              </w:tc>
                              <w:tc>
                                <w:tcPr>
                                  <w:tcW w:w="926" w:type="dxa"/>
                                </w:tcPr>
                                <w:p w14:paraId="0B890BE6" w14:textId="77777777" w:rsidR="00A5650C" w:rsidRDefault="00A5650C">
                                  <w:pPr>
                                    <w:pStyle w:val="TableParagraph"/>
                                    <w:rPr>
                                      <w:rFonts w:ascii="Times New Roman"/>
                                      <w:sz w:val="12"/>
                                    </w:rPr>
                                  </w:pPr>
                                </w:p>
                              </w:tc>
                              <w:tc>
                                <w:tcPr>
                                  <w:tcW w:w="991" w:type="dxa"/>
                                </w:tcPr>
                                <w:p w14:paraId="239A1F3E" w14:textId="77777777" w:rsidR="00A5650C" w:rsidRDefault="00000000">
                                  <w:pPr>
                                    <w:pStyle w:val="TableParagraph"/>
                                    <w:spacing w:line="176" w:lineRule="exact"/>
                                    <w:ind w:left="102" w:right="82"/>
                                    <w:jc w:val="center"/>
                                    <w:rPr>
                                      <w:sz w:val="18"/>
                                    </w:rPr>
                                  </w:pPr>
                                  <w:r>
                                    <w:rPr>
                                      <w:sz w:val="18"/>
                                    </w:rPr>
                                    <w:t>ANO</w:t>
                                  </w:r>
                                </w:p>
                              </w:tc>
                            </w:tr>
                            <w:tr w:rsidR="00A5650C" w14:paraId="69DD1BE2" w14:textId="77777777">
                              <w:trPr>
                                <w:trHeight w:val="193"/>
                              </w:trPr>
                              <w:tc>
                                <w:tcPr>
                                  <w:tcW w:w="4742" w:type="dxa"/>
                                </w:tcPr>
                                <w:p w14:paraId="1743E4E7" w14:textId="77777777" w:rsidR="00A5650C" w:rsidRDefault="00000000">
                                  <w:pPr>
                                    <w:pStyle w:val="TableParagraph"/>
                                    <w:spacing w:line="174" w:lineRule="exact"/>
                                    <w:ind w:left="143"/>
                                    <w:rPr>
                                      <w:sz w:val="18"/>
                                    </w:rPr>
                                  </w:pPr>
                                  <w:r>
                                    <w:rPr>
                                      <w:sz w:val="18"/>
                                    </w:rPr>
                                    <w:t>Soudní řízení při vymáhání škody</w:t>
                                  </w:r>
                                </w:p>
                              </w:tc>
                              <w:tc>
                                <w:tcPr>
                                  <w:tcW w:w="926" w:type="dxa"/>
                                </w:tcPr>
                                <w:p w14:paraId="22B1308F" w14:textId="77777777" w:rsidR="00A5650C" w:rsidRDefault="00A5650C">
                                  <w:pPr>
                                    <w:pStyle w:val="TableParagraph"/>
                                    <w:rPr>
                                      <w:rFonts w:ascii="Times New Roman"/>
                                      <w:sz w:val="12"/>
                                    </w:rPr>
                                  </w:pPr>
                                </w:p>
                              </w:tc>
                              <w:tc>
                                <w:tcPr>
                                  <w:tcW w:w="991" w:type="dxa"/>
                                </w:tcPr>
                                <w:p w14:paraId="02A0B219" w14:textId="77777777" w:rsidR="00A5650C" w:rsidRDefault="00000000">
                                  <w:pPr>
                                    <w:pStyle w:val="TableParagraph"/>
                                    <w:spacing w:line="174" w:lineRule="exact"/>
                                    <w:ind w:left="102" w:right="82"/>
                                    <w:jc w:val="center"/>
                                    <w:rPr>
                                      <w:sz w:val="18"/>
                                    </w:rPr>
                                  </w:pPr>
                                  <w:r>
                                    <w:rPr>
                                      <w:sz w:val="18"/>
                                    </w:rPr>
                                    <w:t>ANO</w:t>
                                  </w:r>
                                </w:p>
                              </w:tc>
                            </w:tr>
                            <w:tr w:rsidR="00A5650C" w14:paraId="487F92B5" w14:textId="77777777">
                              <w:trPr>
                                <w:trHeight w:val="196"/>
                              </w:trPr>
                              <w:tc>
                                <w:tcPr>
                                  <w:tcW w:w="4742" w:type="dxa"/>
                                </w:tcPr>
                                <w:p w14:paraId="62838CC9" w14:textId="77777777" w:rsidR="00A5650C" w:rsidRDefault="00000000">
                                  <w:pPr>
                                    <w:pStyle w:val="TableParagraph"/>
                                    <w:spacing w:line="176" w:lineRule="exact"/>
                                    <w:ind w:left="143"/>
                                    <w:rPr>
                                      <w:sz w:val="18"/>
                                    </w:rPr>
                                  </w:pPr>
                                  <w:r>
                                    <w:rPr>
                                      <w:sz w:val="18"/>
                                    </w:rPr>
                                    <w:t>Služby právního zástupce</w:t>
                                  </w:r>
                                </w:p>
                              </w:tc>
                              <w:tc>
                                <w:tcPr>
                                  <w:tcW w:w="926" w:type="dxa"/>
                                </w:tcPr>
                                <w:p w14:paraId="6BBCEA23" w14:textId="77777777" w:rsidR="00A5650C" w:rsidRDefault="00A5650C">
                                  <w:pPr>
                                    <w:pStyle w:val="TableParagraph"/>
                                    <w:rPr>
                                      <w:rFonts w:ascii="Times New Roman"/>
                                      <w:sz w:val="12"/>
                                    </w:rPr>
                                  </w:pPr>
                                </w:p>
                              </w:tc>
                              <w:tc>
                                <w:tcPr>
                                  <w:tcW w:w="991" w:type="dxa"/>
                                </w:tcPr>
                                <w:p w14:paraId="496F28DD" w14:textId="77777777" w:rsidR="00A5650C" w:rsidRDefault="00000000">
                                  <w:pPr>
                                    <w:pStyle w:val="TableParagraph"/>
                                    <w:spacing w:line="176" w:lineRule="exact"/>
                                    <w:ind w:left="106" w:right="82"/>
                                    <w:jc w:val="center"/>
                                    <w:rPr>
                                      <w:sz w:val="18"/>
                                    </w:rPr>
                                  </w:pPr>
                                  <w:r>
                                    <w:rPr>
                                      <w:sz w:val="18"/>
                                    </w:rPr>
                                    <w:t>ORG</w:t>
                                  </w:r>
                                </w:p>
                              </w:tc>
                            </w:tr>
                            <w:tr w:rsidR="00A5650C" w14:paraId="1CC96C56" w14:textId="77777777">
                              <w:trPr>
                                <w:trHeight w:val="193"/>
                              </w:trPr>
                              <w:tc>
                                <w:tcPr>
                                  <w:tcW w:w="4742" w:type="dxa"/>
                                </w:tcPr>
                                <w:p w14:paraId="612BFD39" w14:textId="77777777" w:rsidR="00A5650C" w:rsidRDefault="00000000">
                                  <w:pPr>
                                    <w:pStyle w:val="TableParagraph"/>
                                    <w:spacing w:line="174" w:lineRule="exact"/>
                                    <w:ind w:left="143"/>
                                    <w:rPr>
                                      <w:sz w:val="18"/>
                                    </w:rPr>
                                  </w:pPr>
                                  <w:r>
                                    <w:rPr>
                                      <w:sz w:val="18"/>
                                    </w:rPr>
                                    <w:t>Vymáhání škody na viníkovi při částečném plnění</w:t>
                                  </w:r>
                                </w:p>
                              </w:tc>
                              <w:tc>
                                <w:tcPr>
                                  <w:tcW w:w="926" w:type="dxa"/>
                                </w:tcPr>
                                <w:p w14:paraId="6F9E5AE1" w14:textId="77777777" w:rsidR="00A5650C" w:rsidRDefault="00A5650C">
                                  <w:pPr>
                                    <w:pStyle w:val="TableParagraph"/>
                                    <w:rPr>
                                      <w:rFonts w:ascii="Times New Roman"/>
                                      <w:sz w:val="12"/>
                                    </w:rPr>
                                  </w:pPr>
                                </w:p>
                              </w:tc>
                              <w:tc>
                                <w:tcPr>
                                  <w:tcW w:w="991" w:type="dxa"/>
                                </w:tcPr>
                                <w:p w14:paraId="29116E83" w14:textId="77777777" w:rsidR="00A5650C" w:rsidRDefault="00000000">
                                  <w:pPr>
                                    <w:pStyle w:val="TableParagraph"/>
                                    <w:spacing w:line="174" w:lineRule="exact"/>
                                    <w:ind w:left="102" w:right="82"/>
                                    <w:jc w:val="center"/>
                                    <w:rPr>
                                      <w:sz w:val="18"/>
                                    </w:rPr>
                                  </w:pPr>
                                  <w:r>
                                    <w:rPr>
                                      <w:sz w:val="18"/>
                                    </w:rPr>
                                    <w:t>ANO</w:t>
                                  </w:r>
                                </w:p>
                              </w:tc>
                            </w:tr>
                            <w:tr w:rsidR="00A5650C" w14:paraId="1F76D649" w14:textId="77777777">
                              <w:trPr>
                                <w:trHeight w:val="196"/>
                              </w:trPr>
                              <w:tc>
                                <w:tcPr>
                                  <w:tcW w:w="4742" w:type="dxa"/>
                                  <w:shd w:val="clear" w:color="auto" w:fill="E0E0E0"/>
                                </w:tcPr>
                                <w:p w14:paraId="764DE36D" w14:textId="77777777" w:rsidR="00A5650C" w:rsidRDefault="00000000">
                                  <w:pPr>
                                    <w:pStyle w:val="TableParagraph"/>
                                    <w:spacing w:line="176" w:lineRule="exact"/>
                                    <w:ind w:left="74"/>
                                    <w:rPr>
                                      <w:b/>
                                      <w:sz w:val="18"/>
                                    </w:rPr>
                                  </w:pPr>
                                  <w:r>
                                    <w:rPr>
                                      <w:b/>
                                      <w:sz w:val="18"/>
                                    </w:rPr>
                                    <w:t>PRÁVNÍ ASISTENCE PO NEHODĚ</w:t>
                                  </w:r>
                                </w:p>
                              </w:tc>
                              <w:tc>
                                <w:tcPr>
                                  <w:tcW w:w="926" w:type="dxa"/>
                                  <w:shd w:val="clear" w:color="auto" w:fill="E0E0E0"/>
                                </w:tcPr>
                                <w:p w14:paraId="251AB1AE" w14:textId="77777777" w:rsidR="00A5650C" w:rsidRDefault="00A5650C">
                                  <w:pPr>
                                    <w:pStyle w:val="TableParagraph"/>
                                    <w:rPr>
                                      <w:rFonts w:ascii="Times New Roman"/>
                                      <w:sz w:val="12"/>
                                    </w:rPr>
                                  </w:pPr>
                                </w:p>
                              </w:tc>
                              <w:tc>
                                <w:tcPr>
                                  <w:tcW w:w="991" w:type="dxa"/>
                                  <w:shd w:val="clear" w:color="auto" w:fill="E0E0E0"/>
                                </w:tcPr>
                                <w:p w14:paraId="0C1F150A" w14:textId="77777777" w:rsidR="00A5650C" w:rsidRDefault="00A5650C">
                                  <w:pPr>
                                    <w:pStyle w:val="TableParagraph"/>
                                    <w:rPr>
                                      <w:rFonts w:ascii="Times New Roman"/>
                                      <w:sz w:val="12"/>
                                    </w:rPr>
                                  </w:pPr>
                                </w:p>
                              </w:tc>
                            </w:tr>
                            <w:tr w:rsidR="00A5650C" w14:paraId="11672343" w14:textId="77777777">
                              <w:trPr>
                                <w:trHeight w:val="196"/>
                              </w:trPr>
                              <w:tc>
                                <w:tcPr>
                                  <w:tcW w:w="4742" w:type="dxa"/>
                                  <w:tcBorders>
                                    <w:bottom w:val="single" w:sz="4" w:space="0" w:color="000000"/>
                                  </w:tcBorders>
                                </w:tcPr>
                                <w:p w14:paraId="2D076418" w14:textId="77777777" w:rsidR="00A5650C" w:rsidRDefault="00000000">
                                  <w:pPr>
                                    <w:pStyle w:val="TableParagraph"/>
                                    <w:spacing w:line="176" w:lineRule="exact"/>
                                    <w:ind w:left="143"/>
                                    <w:rPr>
                                      <w:sz w:val="18"/>
                                    </w:rPr>
                                  </w:pPr>
                                  <w:r>
                                    <w:rPr>
                                      <w:sz w:val="18"/>
                                    </w:rPr>
                                    <w:t>Kroky pro uvolnění zadrženého vozidla</w:t>
                                  </w:r>
                                </w:p>
                              </w:tc>
                              <w:tc>
                                <w:tcPr>
                                  <w:tcW w:w="926" w:type="dxa"/>
                                  <w:tcBorders>
                                    <w:bottom w:val="single" w:sz="4" w:space="0" w:color="000000"/>
                                  </w:tcBorders>
                                </w:tcPr>
                                <w:p w14:paraId="0F97C1B1" w14:textId="77777777" w:rsidR="00A5650C" w:rsidRDefault="00A5650C">
                                  <w:pPr>
                                    <w:pStyle w:val="TableParagraph"/>
                                    <w:rPr>
                                      <w:rFonts w:ascii="Times New Roman"/>
                                      <w:sz w:val="12"/>
                                    </w:rPr>
                                  </w:pPr>
                                </w:p>
                              </w:tc>
                              <w:tc>
                                <w:tcPr>
                                  <w:tcW w:w="991" w:type="dxa"/>
                                  <w:tcBorders>
                                    <w:bottom w:val="single" w:sz="4" w:space="0" w:color="000000"/>
                                  </w:tcBorders>
                                </w:tcPr>
                                <w:p w14:paraId="4BEE5607" w14:textId="77777777" w:rsidR="00A5650C" w:rsidRDefault="00000000">
                                  <w:pPr>
                                    <w:pStyle w:val="TableParagraph"/>
                                    <w:spacing w:line="176" w:lineRule="exact"/>
                                    <w:ind w:left="102" w:right="82"/>
                                    <w:jc w:val="center"/>
                                    <w:rPr>
                                      <w:sz w:val="18"/>
                                    </w:rPr>
                                  </w:pPr>
                                  <w:r>
                                    <w:rPr>
                                      <w:sz w:val="18"/>
                                    </w:rPr>
                                    <w:t>ANO</w:t>
                                  </w:r>
                                </w:p>
                              </w:tc>
                            </w:tr>
                            <w:tr w:rsidR="00A5650C" w14:paraId="5EFFD22B" w14:textId="77777777">
                              <w:trPr>
                                <w:trHeight w:val="198"/>
                              </w:trPr>
                              <w:tc>
                                <w:tcPr>
                                  <w:tcW w:w="4742" w:type="dxa"/>
                                  <w:tcBorders>
                                    <w:top w:val="single" w:sz="4" w:space="0" w:color="000000"/>
                                  </w:tcBorders>
                                </w:tcPr>
                                <w:p w14:paraId="3CC07737" w14:textId="77777777" w:rsidR="00A5650C" w:rsidRDefault="00000000">
                                  <w:pPr>
                                    <w:pStyle w:val="TableParagraph"/>
                                    <w:spacing w:line="179" w:lineRule="exact"/>
                                    <w:ind w:left="143"/>
                                    <w:rPr>
                                      <w:sz w:val="18"/>
                                    </w:rPr>
                                  </w:pPr>
                                  <w:r>
                                    <w:rPr>
                                      <w:sz w:val="18"/>
                                    </w:rPr>
                                    <w:t>Záloha na úhradu způsobené škody - zajištěná půjčka</w:t>
                                  </w:r>
                                </w:p>
                              </w:tc>
                              <w:tc>
                                <w:tcPr>
                                  <w:tcW w:w="926" w:type="dxa"/>
                                  <w:tcBorders>
                                    <w:top w:val="single" w:sz="4" w:space="0" w:color="000000"/>
                                  </w:tcBorders>
                                </w:tcPr>
                                <w:p w14:paraId="3EAA4376" w14:textId="77777777" w:rsidR="00A5650C" w:rsidRDefault="00A5650C">
                                  <w:pPr>
                                    <w:pStyle w:val="TableParagraph"/>
                                    <w:rPr>
                                      <w:rFonts w:ascii="Times New Roman"/>
                                      <w:sz w:val="12"/>
                                    </w:rPr>
                                  </w:pPr>
                                </w:p>
                              </w:tc>
                              <w:tc>
                                <w:tcPr>
                                  <w:tcW w:w="991" w:type="dxa"/>
                                  <w:tcBorders>
                                    <w:top w:val="single" w:sz="4" w:space="0" w:color="000000"/>
                                  </w:tcBorders>
                                </w:tcPr>
                                <w:p w14:paraId="24EACE7A" w14:textId="77777777" w:rsidR="00A5650C" w:rsidRDefault="00000000">
                                  <w:pPr>
                                    <w:pStyle w:val="TableParagraph"/>
                                    <w:spacing w:line="179" w:lineRule="exact"/>
                                    <w:ind w:left="105" w:right="82"/>
                                    <w:jc w:val="center"/>
                                    <w:rPr>
                                      <w:sz w:val="18"/>
                                    </w:rPr>
                                  </w:pPr>
                                  <w:r>
                                    <w:rPr>
                                      <w:sz w:val="18"/>
                                    </w:rPr>
                                    <w:t>10 000 €</w:t>
                                  </w:r>
                                </w:p>
                              </w:tc>
                            </w:tr>
                          </w:tbl>
                          <w:p w14:paraId="172EB023" w14:textId="77777777" w:rsidR="00A5650C" w:rsidRDefault="00A5650C">
                            <w:pPr>
                              <w:pStyle w:val="Zkladn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5902F" id="_x0000_t202" coordsize="21600,21600" o:spt="202" path="m,l,21600r21600,l21600,xe">
                <v:stroke joinstyle="miter"/>
                <v:path gradientshapeok="t" o:connecttype="rect"/>
              </v:shapetype>
              <v:shape id="Text Box 23" o:spid="_x0000_s1026" type="#_x0000_t202" style="position:absolute;left:0;text-align:left;margin-left:22.3pt;margin-top:51.85pt;width:334.1pt;height:745.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42"/>
                        <w:gridCol w:w="926"/>
                        <w:gridCol w:w="991"/>
                      </w:tblGrid>
                      <w:tr w:rsidR="00A5650C" w14:paraId="1A778C21" w14:textId="77777777">
                        <w:trPr>
                          <w:trHeight w:val="193"/>
                        </w:trPr>
                        <w:tc>
                          <w:tcPr>
                            <w:tcW w:w="4742" w:type="dxa"/>
                            <w:shd w:val="clear" w:color="auto" w:fill="E0E0E0"/>
                          </w:tcPr>
                          <w:p w14:paraId="6F7E800E" w14:textId="77777777" w:rsidR="00A5650C" w:rsidRDefault="00000000">
                            <w:pPr>
                              <w:pStyle w:val="TableParagraph"/>
                              <w:spacing w:line="174" w:lineRule="exact"/>
                              <w:ind w:left="74"/>
                              <w:rPr>
                                <w:b/>
                                <w:sz w:val="18"/>
                              </w:rPr>
                            </w:pPr>
                            <w:r>
                              <w:rPr>
                                <w:b/>
                                <w:sz w:val="18"/>
                              </w:rPr>
                              <w:t>VÝLUKY</w:t>
                            </w:r>
                          </w:p>
                        </w:tc>
                        <w:tc>
                          <w:tcPr>
                            <w:tcW w:w="926" w:type="dxa"/>
                            <w:shd w:val="clear" w:color="auto" w:fill="E0E0E0"/>
                          </w:tcPr>
                          <w:p w14:paraId="63038056" w14:textId="77777777" w:rsidR="00A5650C" w:rsidRDefault="00000000">
                            <w:pPr>
                              <w:pStyle w:val="TableParagraph"/>
                              <w:spacing w:line="174" w:lineRule="exact"/>
                              <w:ind w:right="338"/>
                              <w:jc w:val="right"/>
                              <w:rPr>
                                <w:b/>
                                <w:sz w:val="18"/>
                              </w:rPr>
                            </w:pPr>
                            <w:r>
                              <w:rPr>
                                <w:b/>
                                <w:sz w:val="18"/>
                              </w:rPr>
                              <w:t>ČR</w:t>
                            </w:r>
                          </w:p>
                        </w:tc>
                        <w:tc>
                          <w:tcPr>
                            <w:tcW w:w="991" w:type="dxa"/>
                            <w:shd w:val="clear" w:color="auto" w:fill="E0E0E0"/>
                          </w:tcPr>
                          <w:p w14:paraId="185F48C6" w14:textId="77777777" w:rsidR="00A5650C" w:rsidRDefault="00000000">
                            <w:pPr>
                              <w:pStyle w:val="TableParagraph"/>
                              <w:spacing w:line="174" w:lineRule="exact"/>
                              <w:ind w:left="165" w:right="64"/>
                              <w:jc w:val="center"/>
                              <w:rPr>
                                <w:b/>
                                <w:sz w:val="18"/>
                              </w:rPr>
                            </w:pPr>
                            <w:r>
                              <w:rPr>
                                <w:b/>
                                <w:sz w:val="18"/>
                              </w:rPr>
                              <w:t>zahraničí</w:t>
                            </w:r>
                          </w:p>
                        </w:tc>
                      </w:tr>
                      <w:tr w:rsidR="00A5650C" w14:paraId="06CBDD69" w14:textId="77777777">
                        <w:trPr>
                          <w:trHeight w:val="196"/>
                        </w:trPr>
                        <w:tc>
                          <w:tcPr>
                            <w:tcW w:w="4742" w:type="dxa"/>
                          </w:tcPr>
                          <w:p w14:paraId="77478A4D" w14:textId="77777777" w:rsidR="00A5650C" w:rsidRDefault="00000000">
                            <w:pPr>
                              <w:pStyle w:val="TableParagraph"/>
                              <w:spacing w:line="176" w:lineRule="exact"/>
                              <w:ind w:left="148"/>
                              <w:rPr>
                                <w:sz w:val="18"/>
                              </w:rPr>
                            </w:pPr>
                            <w:r>
                              <w:rPr>
                                <w:sz w:val="18"/>
                              </w:rPr>
                              <w:t>NERESPEKTOVÁNÍ PŘEDBĚŽNÉHO SOUHLASU</w:t>
                            </w:r>
                          </w:p>
                        </w:tc>
                        <w:tc>
                          <w:tcPr>
                            <w:tcW w:w="1917" w:type="dxa"/>
                            <w:gridSpan w:val="2"/>
                          </w:tcPr>
                          <w:p w14:paraId="0E91B4A5" w14:textId="77777777" w:rsidR="00A5650C" w:rsidRDefault="00000000">
                            <w:pPr>
                              <w:pStyle w:val="TableParagraph"/>
                              <w:spacing w:line="176" w:lineRule="exact"/>
                              <w:ind w:left="642" w:right="618"/>
                              <w:jc w:val="center"/>
                              <w:rPr>
                                <w:b/>
                                <w:sz w:val="18"/>
                              </w:rPr>
                            </w:pPr>
                            <w:r>
                              <w:rPr>
                                <w:b/>
                                <w:sz w:val="18"/>
                              </w:rPr>
                              <w:t>VÝLUKA</w:t>
                            </w:r>
                          </w:p>
                        </w:tc>
                      </w:tr>
                      <w:tr w:rsidR="00A5650C" w14:paraId="62A70B21" w14:textId="77777777">
                        <w:trPr>
                          <w:trHeight w:val="193"/>
                        </w:trPr>
                        <w:tc>
                          <w:tcPr>
                            <w:tcW w:w="4742" w:type="dxa"/>
                          </w:tcPr>
                          <w:p w14:paraId="55F9B2DA" w14:textId="77777777" w:rsidR="00A5650C" w:rsidRDefault="00000000">
                            <w:pPr>
                              <w:pStyle w:val="TableParagraph"/>
                              <w:spacing w:line="174" w:lineRule="exact"/>
                              <w:ind w:left="148"/>
                              <w:rPr>
                                <w:sz w:val="18"/>
                              </w:rPr>
                            </w:pPr>
                            <w:r>
                              <w:rPr>
                                <w:sz w:val="18"/>
                              </w:rPr>
                              <w:t>NEPLATNÉ POJIŠTĚNÍ</w:t>
                            </w:r>
                          </w:p>
                        </w:tc>
                        <w:tc>
                          <w:tcPr>
                            <w:tcW w:w="1917" w:type="dxa"/>
                            <w:gridSpan w:val="2"/>
                          </w:tcPr>
                          <w:p w14:paraId="674F2764" w14:textId="77777777" w:rsidR="00A5650C" w:rsidRDefault="00000000">
                            <w:pPr>
                              <w:pStyle w:val="TableParagraph"/>
                              <w:spacing w:line="174" w:lineRule="exact"/>
                              <w:ind w:left="642" w:right="618"/>
                              <w:jc w:val="center"/>
                              <w:rPr>
                                <w:b/>
                                <w:sz w:val="18"/>
                              </w:rPr>
                            </w:pPr>
                            <w:r>
                              <w:rPr>
                                <w:b/>
                                <w:sz w:val="18"/>
                              </w:rPr>
                              <w:t>VÝLUKA</w:t>
                            </w:r>
                          </w:p>
                        </w:tc>
                      </w:tr>
                      <w:tr w:rsidR="00A5650C" w14:paraId="109473E2" w14:textId="77777777">
                        <w:trPr>
                          <w:trHeight w:val="196"/>
                        </w:trPr>
                        <w:tc>
                          <w:tcPr>
                            <w:tcW w:w="4742" w:type="dxa"/>
                            <w:shd w:val="clear" w:color="auto" w:fill="E0E0E0"/>
                          </w:tcPr>
                          <w:p w14:paraId="3D62EF18" w14:textId="77777777" w:rsidR="00A5650C" w:rsidRDefault="00000000">
                            <w:pPr>
                              <w:pStyle w:val="TableParagraph"/>
                              <w:spacing w:line="176" w:lineRule="exact"/>
                              <w:ind w:left="74"/>
                              <w:rPr>
                                <w:b/>
                                <w:sz w:val="18"/>
                              </w:rPr>
                            </w:pPr>
                            <w:r>
                              <w:rPr>
                                <w:b/>
                                <w:sz w:val="18"/>
                              </w:rPr>
                              <w:t>PRÁVNÍ A ADMINISTRATIVNÍ INFORMACE:</w:t>
                            </w:r>
                          </w:p>
                        </w:tc>
                        <w:tc>
                          <w:tcPr>
                            <w:tcW w:w="926" w:type="dxa"/>
                            <w:shd w:val="clear" w:color="auto" w:fill="E0E0E0"/>
                          </w:tcPr>
                          <w:p w14:paraId="177B3A19" w14:textId="77777777" w:rsidR="00A5650C" w:rsidRDefault="00A5650C">
                            <w:pPr>
                              <w:pStyle w:val="TableParagraph"/>
                              <w:rPr>
                                <w:rFonts w:ascii="Times New Roman"/>
                                <w:sz w:val="12"/>
                              </w:rPr>
                            </w:pPr>
                          </w:p>
                        </w:tc>
                        <w:tc>
                          <w:tcPr>
                            <w:tcW w:w="991" w:type="dxa"/>
                            <w:shd w:val="clear" w:color="auto" w:fill="E0E0E0"/>
                          </w:tcPr>
                          <w:p w14:paraId="6D708468" w14:textId="77777777" w:rsidR="00A5650C" w:rsidRDefault="00A5650C">
                            <w:pPr>
                              <w:pStyle w:val="TableParagraph"/>
                              <w:rPr>
                                <w:rFonts w:ascii="Times New Roman"/>
                                <w:sz w:val="12"/>
                              </w:rPr>
                            </w:pPr>
                          </w:p>
                        </w:tc>
                      </w:tr>
                      <w:tr w:rsidR="00A5650C" w14:paraId="27452B95" w14:textId="77777777">
                        <w:trPr>
                          <w:trHeight w:val="193"/>
                        </w:trPr>
                        <w:tc>
                          <w:tcPr>
                            <w:tcW w:w="4742" w:type="dxa"/>
                          </w:tcPr>
                          <w:p w14:paraId="2A2E605F" w14:textId="77777777" w:rsidR="00A5650C" w:rsidRDefault="00000000">
                            <w:pPr>
                              <w:pStyle w:val="TableParagraph"/>
                              <w:spacing w:line="174" w:lineRule="exact"/>
                              <w:ind w:left="143"/>
                              <w:rPr>
                                <w:sz w:val="18"/>
                              </w:rPr>
                            </w:pPr>
                            <w:r>
                              <w:rPr>
                                <w:sz w:val="18"/>
                              </w:rPr>
                              <w:t>Právní rady v situaci nouze</w:t>
                            </w:r>
                          </w:p>
                        </w:tc>
                        <w:tc>
                          <w:tcPr>
                            <w:tcW w:w="926" w:type="dxa"/>
                          </w:tcPr>
                          <w:p w14:paraId="5033E9FD" w14:textId="77777777" w:rsidR="00A5650C" w:rsidRDefault="00000000">
                            <w:pPr>
                              <w:pStyle w:val="TableParagraph"/>
                              <w:spacing w:line="174" w:lineRule="exact"/>
                              <w:ind w:right="271"/>
                              <w:jc w:val="right"/>
                              <w:rPr>
                                <w:sz w:val="18"/>
                              </w:rPr>
                            </w:pPr>
                            <w:r>
                              <w:rPr>
                                <w:sz w:val="18"/>
                              </w:rPr>
                              <w:t>ANO</w:t>
                            </w:r>
                          </w:p>
                        </w:tc>
                        <w:tc>
                          <w:tcPr>
                            <w:tcW w:w="991" w:type="dxa"/>
                          </w:tcPr>
                          <w:p w14:paraId="72A461B4" w14:textId="77777777" w:rsidR="00A5650C" w:rsidRDefault="00000000">
                            <w:pPr>
                              <w:pStyle w:val="TableParagraph"/>
                              <w:spacing w:line="174" w:lineRule="exact"/>
                              <w:ind w:left="102" w:right="82"/>
                              <w:jc w:val="center"/>
                              <w:rPr>
                                <w:sz w:val="18"/>
                              </w:rPr>
                            </w:pPr>
                            <w:r>
                              <w:rPr>
                                <w:sz w:val="18"/>
                              </w:rPr>
                              <w:t>ANO</w:t>
                            </w:r>
                          </w:p>
                        </w:tc>
                      </w:tr>
                      <w:tr w:rsidR="00A5650C" w14:paraId="19715D8D" w14:textId="77777777">
                        <w:trPr>
                          <w:trHeight w:val="196"/>
                        </w:trPr>
                        <w:tc>
                          <w:tcPr>
                            <w:tcW w:w="4742" w:type="dxa"/>
                          </w:tcPr>
                          <w:p w14:paraId="23A5A9E7" w14:textId="77777777" w:rsidR="00A5650C" w:rsidRDefault="00000000">
                            <w:pPr>
                              <w:pStyle w:val="TableParagraph"/>
                              <w:spacing w:line="176" w:lineRule="exact"/>
                              <w:ind w:left="143"/>
                              <w:rPr>
                                <w:sz w:val="18"/>
                              </w:rPr>
                            </w:pPr>
                            <w:r>
                              <w:rPr>
                                <w:sz w:val="18"/>
                              </w:rPr>
                              <w:t>Informace o pravidlech silničního provozu v ČR</w:t>
                            </w:r>
                          </w:p>
                        </w:tc>
                        <w:tc>
                          <w:tcPr>
                            <w:tcW w:w="926" w:type="dxa"/>
                          </w:tcPr>
                          <w:p w14:paraId="2573D44B" w14:textId="77777777" w:rsidR="00A5650C" w:rsidRDefault="00000000">
                            <w:pPr>
                              <w:pStyle w:val="TableParagraph"/>
                              <w:spacing w:line="176" w:lineRule="exact"/>
                              <w:ind w:right="271"/>
                              <w:jc w:val="right"/>
                              <w:rPr>
                                <w:sz w:val="18"/>
                              </w:rPr>
                            </w:pPr>
                            <w:r>
                              <w:rPr>
                                <w:sz w:val="18"/>
                              </w:rPr>
                              <w:t>ANO</w:t>
                            </w:r>
                          </w:p>
                        </w:tc>
                        <w:tc>
                          <w:tcPr>
                            <w:tcW w:w="991" w:type="dxa"/>
                          </w:tcPr>
                          <w:p w14:paraId="67A3FEC3" w14:textId="77777777" w:rsidR="00A5650C" w:rsidRDefault="00A5650C">
                            <w:pPr>
                              <w:pStyle w:val="TableParagraph"/>
                              <w:rPr>
                                <w:rFonts w:ascii="Times New Roman"/>
                                <w:sz w:val="12"/>
                              </w:rPr>
                            </w:pPr>
                          </w:p>
                        </w:tc>
                      </w:tr>
                      <w:tr w:rsidR="00A5650C" w14:paraId="6C2265BC" w14:textId="77777777">
                        <w:trPr>
                          <w:trHeight w:val="193"/>
                        </w:trPr>
                        <w:tc>
                          <w:tcPr>
                            <w:tcW w:w="4742" w:type="dxa"/>
                          </w:tcPr>
                          <w:p w14:paraId="2D1EB47A" w14:textId="77777777" w:rsidR="00A5650C" w:rsidRDefault="00000000">
                            <w:pPr>
                              <w:pStyle w:val="TableParagraph"/>
                              <w:spacing w:line="174" w:lineRule="exact"/>
                              <w:ind w:left="143"/>
                              <w:rPr>
                                <w:sz w:val="18"/>
                              </w:rPr>
                            </w:pPr>
                            <w:r>
                              <w:rPr>
                                <w:sz w:val="18"/>
                              </w:rPr>
                              <w:t>Informace o pravidlech silničního provozu v zahraničí</w:t>
                            </w:r>
                          </w:p>
                        </w:tc>
                        <w:tc>
                          <w:tcPr>
                            <w:tcW w:w="926" w:type="dxa"/>
                          </w:tcPr>
                          <w:p w14:paraId="0DFE8663" w14:textId="77777777" w:rsidR="00A5650C" w:rsidRDefault="00000000">
                            <w:pPr>
                              <w:pStyle w:val="TableParagraph"/>
                              <w:spacing w:line="174" w:lineRule="exact"/>
                              <w:ind w:right="271"/>
                              <w:jc w:val="right"/>
                              <w:rPr>
                                <w:sz w:val="18"/>
                              </w:rPr>
                            </w:pPr>
                            <w:r>
                              <w:rPr>
                                <w:sz w:val="18"/>
                              </w:rPr>
                              <w:t>ANO</w:t>
                            </w:r>
                          </w:p>
                        </w:tc>
                        <w:tc>
                          <w:tcPr>
                            <w:tcW w:w="991" w:type="dxa"/>
                          </w:tcPr>
                          <w:p w14:paraId="7876442D" w14:textId="77777777" w:rsidR="00A5650C" w:rsidRDefault="00000000">
                            <w:pPr>
                              <w:pStyle w:val="TableParagraph"/>
                              <w:spacing w:line="174" w:lineRule="exact"/>
                              <w:ind w:left="102" w:right="82"/>
                              <w:jc w:val="center"/>
                              <w:rPr>
                                <w:sz w:val="18"/>
                              </w:rPr>
                            </w:pPr>
                            <w:r>
                              <w:rPr>
                                <w:sz w:val="18"/>
                              </w:rPr>
                              <w:t>ANO</w:t>
                            </w:r>
                          </w:p>
                        </w:tc>
                      </w:tr>
                      <w:tr w:rsidR="00A5650C" w14:paraId="1583FC7A" w14:textId="77777777">
                        <w:trPr>
                          <w:trHeight w:val="196"/>
                        </w:trPr>
                        <w:tc>
                          <w:tcPr>
                            <w:tcW w:w="4742" w:type="dxa"/>
                          </w:tcPr>
                          <w:p w14:paraId="7EA5D301" w14:textId="77777777" w:rsidR="00A5650C" w:rsidRDefault="00000000">
                            <w:pPr>
                              <w:pStyle w:val="TableParagraph"/>
                              <w:spacing w:line="176" w:lineRule="exact"/>
                              <w:ind w:left="143"/>
                              <w:rPr>
                                <w:sz w:val="18"/>
                              </w:rPr>
                            </w:pPr>
                            <w:r>
                              <w:rPr>
                                <w:sz w:val="18"/>
                              </w:rPr>
                              <w:t>Rady o postupech po nehodě</w:t>
                            </w:r>
                          </w:p>
                        </w:tc>
                        <w:tc>
                          <w:tcPr>
                            <w:tcW w:w="926" w:type="dxa"/>
                          </w:tcPr>
                          <w:p w14:paraId="3A9CDB5A" w14:textId="77777777" w:rsidR="00A5650C" w:rsidRDefault="00000000">
                            <w:pPr>
                              <w:pStyle w:val="TableParagraph"/>
                              <w:spacing w:line="176" w:lineRule="exact"/>
                              <w:ind w:right="271"/>
                              <w:jc w:val="right"/>
                              <w:rPr>
                                <w:sz w:val="18"/>
                              </w:rPr>
                            </w:pPr>
                            <w:r>
                              <w:rPr>
                                <w:sz w:val="18"/>
                              </w:rPr>
                              <w:t>ANO</w:t>
                            </w:r>
                          </w:p>
                        </w:tc>
                        <w:tc>
                          <w:tcPr>
                            <w:tcW w:w="991" w:type="dxa"/>
                          </w:tcPr>
                          <w:p w14:paraId="2E97EDA1" w14:textId="77777777" w:rsidR="00A5650C" w:rsidRDefault="00000000">
                            <w:pPr>
                              <w:pStyle w:val="TableParagraph"/>
                              <w:spacing w:line="176" w:lineRule="exact"/>
                              <w:ind w:left="102" w:right="82"/>
                              <w:jc w:val="center"/>
                              <w:rPr>
                                <w:sz w:val="18"/>
                              </w:rPr>
                            </w:pPr>
                            <w:r>
                              <w:rPr>
                                <w:sz w:val="18"/>
                              </w:rPr>
                              <w:t>ANO</w:t>
                            </w:r>
                          </w:p>
                        </w:tc>
                      </w:tr>
                      <w:tr w:rsidR="00A5650C" w14:paraId="63CE4ABB" w14:textId="77777777">
                        <w:trPr>
                          <w:trHeight w:val="193"/>
                        </w:trPr>
                        <w:tc>
                          <w:tcPr>
                            <w:tcW w:w="4742" w:type="dxa"/>
                          </w:tcPr>
                          <w:p w14:paraId="037996A3" w14:textId="77777777" w:rsidR="00A5650C" w:rsidRDefault="00000000">
                            <w:pPr>
                              <w:pStyle w:val="TableParagraph"/>
                              <w:spacing w:line="174" w:lineRule="exact"/>
                              <w:ind w:left="143"/>
                              <w:rPr>
                                <w:sz w:val="18"/>
                              </w:rPr>
                            </w:pPr>
                            <w:r>
                              <w:rPr>
                                <w:sz w:val="18"/>
                              </w:rPr>
                              <w:t>Nutné doklady a potvrzení v cílové zemi</w:t>
                            </w:r>
                          </w:p>
                        </w:tc>
                        <w:tc>
                          <w:tcPr>
                            <w:tcW w:w="926" w:type="dxa"/>
                          </w:tcPr>
                          <w:p w14:paraId="6A94952C" w14:textId="77777777" w:rsidR="00A5650C" w:rsidRDefault="00000000">
                            <w:pPr>
                              <w:pStyle w:val="TableParagraph"/>
                              <w:spacing w:line="174" w:lineRule="exact"/>
                              <w:ind w:right="271"/>
                              <w:jc w:val="right"/>
                              <w:rPr>
                                <w:sz w:val="18"/>
                              </w:rPr>
                            </w:pPr>
                            <w:r>
                              <w:rPr>
                                <w:sz w:val="18"/>
                              </w:rPr>
                              <w:t>ANO</w:t>
                            </w:r>
                          </w:p>
                        </w:tc>
                        <w:tc>
                          <w:tcPr>
                            <w:tcW w:w="991" w:type="dxa"/>
                          </w:tcPr>
                          <w:p w14:paraId="612BAE65" w14:textId="77777777" w:rsidR="00A5650C" w:rsidRDefault="00000000">
                            <w:pPr>
                              <w:pStyle w:val="TableParagraph"/>
                              <w:spacing w:line="174" w:lineRule="exact"/>
                              <w:ind w:left="102" w:right="82"/>
                              <w:jc w:val="center"/>
                              <w:rPr>
                                <w:sz w:val="18"/>
                              </w:rPr>
                            </w:pPr>
                            <w:r>
                              <w:rPr>
                                <w:sz w:val="18"/>
                              </w:rPr>
                              <w:t>ANO</w:t>
                            </w:r>
                          </w:p>
                        </w:tc>
                      </w:tr>
                      <w:tr w:rsidR="00A5650C" w14:paraId="43F003FD" w14:textId="77777777">
                        <w:trPr>
                          <w:trHeight w:val="196"/>
                        </w:trPr>
                        <w:tc>
                          <w:tcPr>
                            <w:tcW w:w="4742" w:type="dxa"/>
                          </w:tcPr>
                          <w:p w14:paraId="7C15D34D" w14:textId="77777777" w:rsidR="00A5650C" w:rsidRDefault="00000000">
                            <w:pPr>
                              <w:pStyle w:val="TableParagraph"/>
                              <w:spacing w:line="176" w:lineRule="exact"/>
                              <w:ind w:left="143"/>
                              <w:rPr>
                                <w:sz w:val="18"/>
                              </w:rPr>
                            </w:pPr>
                            <w:r>
                              <w:rPr>
                                <w:sz w:val="18"/>
                              </w:rPr>
                              <w:t>Adresy právních zástupců</w:t>
                            </w:r>
                          </w:p>
                        </w:tc>
                        <w:tc>
                          <w:tcPr>
                            <w:tcW w:w="926" w:type="dxa"/>
                          </w:tcPr>
                          <w:p w14:paraId="6C583C56" w14:textId="77777777" w:rsidR="00A5650C" w:rsidRDefault="00000000">
                            <w:pPr>
                              <w:pStyle w:val="TableParagraph"/>
                              <w:spacing w:line="176" w:lineRule="exact"/>
                              <w:ind w:right="271"/>
                              <w:jc w:val="right"/>
                              <w:rPr>
                                <w:sz w:val="18"/>
                              </w:rPr>
                            </w:pPr>
                            <w:r>
                              <w:rPr>
                                <w:sz w:val="18"/>
                              </w:rPr>
                              <w:t>ANO</w:t>
                            </w:r>
                          </w:p>
                        </w:tc>
                        <w:tc>
                          <w:tcPr>
                            <w:tcW w:w="991" w:type="dxa"/>
                          </w:tcPr>
                          <w:p w14:paraId="100FA9C1" w14:textId="77777777" w:rsidR="00A5650C" w:rsidRDefault="00000000">
                            <w:pPr>
                              <w:pStyle w:val="TableParagraph"/>
                              <w:spacing w:line="176" w:lineRule="exact"/>
                              <w:ind w:left="102" w:right="82"/>
                              <w:jc w:val="center"/>
                              <w:rPr>
                                <w:sz w:val="18"/>
                              </w:rPr>
                            </w:pPr>
                            <w:r>
                              <w:rPr>
                                <w:sz w:val="18"/>
                              </w:rPr>
                              <w:t>ANO</w:t>
                            </w:r>
                          </w:p>
                        </w:tc>
                      </w:tr>
                      <w:tr w:rsidR="00A5650C" w14:paraId="7A7A1405" w14:textId="77777777">
                        <w:trPr>
                          <w:trHeight w:val="193"/>
                        </w:trPr>
                        <w:tc>
                          <w:tcPr>
                            <w:tcW w:w="4742" w:type="dxa"/>
                          </w:tcPr>
                          <w:p w14:paraId="69D5E78F" w14:textId="77777777" w:rsidR="00A5650C" w:rsidRDefault="00000000">
                            <w:pPr>
                              <w:pStyle w:val="TableParagraph"/>
                              <w:spacing w:line="174" w:lineRule="exact"/>
                              <w:ind w:left="143"/>
                              <w:rPr>
                                <w:sz w:val="18"/>
                              </w:rPr>
                            </w:pPr>
                            <w:r>
                              <w:rPr>
                                <w:sz w:val="18"/>
                              </w:rPr>
                              <w:t>Adresy správních a policejních orgánů, dopr. inspektorátů</w:t>
                            </w:r>
                          </w:p>
                        </w:tc>
                        <w:tc>
                          <w:tcPr>
                            <w:tcW w:w="926" w:type="dxa"/>
                          </w:tcPr>
                          <w:p w14:paraId="4E21534E" w14:textId="77777777" w:rsidR="00A5650C" w:rsidRDefault="00000000">
                            <w:pPr>
                              <w:pStyle w:val="TableParagraph"/>
                              <w:spacing w:line="174" w:lineRule="exact"/>
                              <w:ind w:right="271"/>
                              <w:jc w:val="right"/>
                              <w:rPr>
                                <w:sz w:val="18"/>
                              </w:rPr>
                            </w:pPr>
                            <w:r>
                              <w:rPr>
                                <w:sz w:val="18"/>
                              </w:rPr>
                              <w:t>ANO</w:t>
                            </w:r>
                          </w:p>
                        </w:tc>
                        <w:tc>
                          <w:tcPr>
                            <w:tcW w:w="991" w:type="dxa"/>
                          </w:tcPr>
                          <w:p w14:paraId="6F85C8ED" w14:textId="77777777" w:rsidR="00A5650C" w:rsidRDefault="00000000">
                            <w:pPr>
                              <w:pStyle w:val="TableParagraph"/>
                              <w:spacing w:line="174" w:lineRule="exact"/>
                              <w:ind w:left="102" w:right="82"/>
                              <w:jc w:val="center"/>
                              <w:rPr>
                                <w:sz w:val="18"/>
                              </w:rPr>
                            </w:pPr>
                            <w:r>
                              <w:rPr>
                                <w:sz w:val="18"/>
                              </w:rPr>
                              <w:t>ANO</w:t>
                            </w:r>
                          </w:p>
                        </w:tc>
                      </w:tr>
                      <w:tr w:rsidR="00A5650C" w14:paraId="3C079B1A" w14:textId="77777777">
                        <w:trPr>
                          <w:trHeight w:val="196"/>
                        </w:trPr>
                        <w:tc>
                          <w:tcPr>
                            <w:tcW w:w="4742" w:type="dxa"/>
                            <w:shd w:val="clear" w:color="auto" w:fill="E0E0E0"/>
                          </w:tcPr>
                          <w:p w14:paraId="385F019F" w14:textId="77777777" w:rsidR="00A5650C" w:rsidRDefault="00000000">
                            <w:pPr>
                              <w:pStyle w:val="TableParagraph"/>
                              <w:spacing w:line="176" w:lineRule="exact"/>
                              <w:ind w:left="74"/>
                              <w:rPr>
                                <w:b/>
                                <w:sz w:val="18"/>
                              </w:rPr>
                            </w:pPr>
                            <w:r>
                              <w:rPr>
                                <w:b/>
                                <w:sz w:val="18"/>
                              </w:rPr>
                              <w:t>TELEFONICKÁ POMOC V NOUZI:</w:t>
                            </w:r>
                          </w:p>
                        </w:tc>
                        <w:tc>
                          <w:tcPr>
                            <w:tcW w:w="926" w:type="dxa"/>
                            <w:shd w:val="clear" w:color="auto" w:fill="E0E0E0"/>
                          </w:tcPr>
                          <w:p w14:paraId="2FCE09B4" w14:textId="77777777" w:rsidR="00A5650C" w:rsidRDefault="00A5650C">
                            <w:pPr>
                              <w:pStyle w:val="TableParagraph"/>
                              <w:rPr>
                                <w:rFonts w:ascii="Times New Roman"/>
                                <w:sz w:val="12"/>
                              </w:rPr>
                            </w:pPr>
                          </w:p>
                        </w:tc>
                        <w:tc>
                          <w:tcPr>
                            <w:tcW w:w="991" w:type="dxa"/>
                            <w:shd w:val="clear" w:color="auto" w:fill="E0E0E0"/>
                          </w:tcPr>
                          <w:p w14:paraId="0E57092C" w14:textId="77777777" w:rsidR="00A5650C" w:rsidRDefault="00A5650C">
                            <w:pPr>
                              <w:pStyle w:val="TableParagraph"/>
                              <w:rPr>
                                <w:rFonts w:ascii="Times New Roman"/>
                                <w:sz w:val="12"/>
                              </w:rPr>
                            </w:pPr>
                          </w:p>
                        </w:tc>
                      </w:tr>
                      <w:tr w:rsidR="00A5650C" w14:paraId="34982F6F" w14:textId="77777777">
                        <w:trPr>
                          <w:trHeight w:val="193"/>
                        </w:trPr>
                        <w:tc>
                          <w:tcPr>
                            <w:tcW w:w="4742" w:type="dxa"/>
                          </w:tcPr>
                          <w:p w14:paraId="0AD5FE2E" w14:textId="77777777" w:rsidR="00A5650C" w:rsidRDefault="00000000">
                            <w:pPr>
                              <w:pStyle w:val="TableParagraph"/>
                              <w:spacing w:line="174" w:lineRule="exact"/>
                              <w:ind w:left="143"/>
                              <w:rPr>
                                <w:sz w:val="18"/>
                              </w:rPr>
                            </w:pPr>
                            <w:r>
                              <w:rPr>
                                <w:sz w:val="18"/>
                              </w:rPr>
                              <w:t>Rady, informace, pomoc při řešení situací nouze</w:t>
                            </w:r>
                          </w:p>
                        </w:tc>
                        <w:tc>
                          <w:tcPr>
                            <w:tcW w:w="926" w:type="dxa"/>
                          </w:tcPr>
                          <w:p w14:paraId="4E84D3FF" w14:textId="77777777" w:rsidR="00A5650C" w:rsidRDefault="00000000">
                            <w:pPr>
                              <w:pStyle w:val="TableParagraph"/>
                              <w:spacing w:line="174" w:lineRule="exact"/>
                              <w:ind w:right="271"/>
                              <w:jc w:val="right"/>
                              <w:rPr>
                                <w:sz w:val="18"/>
                              </w:rPr>
                            </w:pPr>
                            <w:r>
                              <w:rPr>
                                <w:sz w:val="18"/>
                              </w:rPr>
                              <w:t>ANO</w:t>
                            </w:r>
                          </w:p>
                        </w:tc>
                        <w:tc>
                          <w:tcPr>
                            <w:tcW w:w="991" w:type="dxa"/>
                          </w:tcPr>
                          <w:p w14:paraId="58C5BAB2" w14:textId="77777777" w:rsidR="00A5650C" w:rsidRDefault="00000000">
                            <w:pPr>
                              <w:pStyle w:val="TableParagraph"/>
                              <w:spacing w:line="174" w:lineRule="exact"/>
                              <w:ind w:left="102" w:right="82"/>
                              <w:jc w:val="center"/>
                              <w:rPr>
                                <w:sz w:val="18"/>
                              </w:rPr>
                            </w:pPr>
                            <w:r>
                              <w:rPr>
                                <w:sz w:val="18"/>
                              </w:rPr>
                              <w:t>ANO</w:t>
                            </w:r>
                          </w:p>
                        </w:tc>
                      </w:tr>
                      <w:tr w:rsidR="00A5650C" w14:paraId="173DA5EE" w14:textId="77777777">
                        <w:trPr>
                          <w:trHeight w:val="196"/>
                        </w:trPr>
                        <w:tc>
                          <w:tcPr>
                            <w:tcW w:w="4742" w:type="dxa"/>
                          </w:tcPr>
                          <w:p w14:paraId="4D6076F6" w14:textId="77777777" w:rsidR="00A5650C" w:rsidRDefault="00000000">
                            <w:pPr>
                              <w:pStyle w:val="TableParagraph"/>
                              <w:spacing w:line="176" w:lineRule="exact"/>
                              <w:ind w:left="143"/>
                              <w:rPr>
                                <w:sz w:val="18"/>
                              </w:rPr>
                            </w:pPr>
                            <w:r>
                              <w:rPr>
                                <w:sz w:val="18"/>
                              </w:rPr>
                              <w:t>Vyhledání dodavatelů služeb</w:t>
                            </w:r>
                          </w:p>
                        </w:tc>
                        <w:tc>
                          <w:tcPr>
                            <w:tcW w:w="926" w:type="dxa"/>
                          </w:tcPr>
                          <w:p w14:paraId="08C099B5" w14:textId="77777777" w:rsidR="00A5650C" w:rsidRDefault="00000000">
                            <w:pPr>
                              <w:pStyle w:val="TableParagraph"/>
                              <w:spacing w:line="176" w:lineRule="exact"/>
                              <w:ind w:right="271"/>
                              <w:jc w:val="right"/>
                              <w:rPr>
                                <w:sz w:val="18"/>
                              </w:rPr>
                            </w:pPr>
                            <w:r>
                              <w:rPr>
                                <w:sz w:val="18"/>
                              </w:rPr>
                              <w:t>ANO</w:t>
                            </w:r>
                          </w:p>
                        </w:tc>
                        <w:tc>
                          <w:tcPr>
                            <w:tcW w:w="991" w:type="dxa"/>
                          </w:tcPr>
                          <w:p w14:paraId="5FD55C2A" w14:textId="77777777" w:rsidR="00A5650C" w:rsidRDefault="00000000">
                            <w:pPr>
                              <w:pStyle w:val="TableParagraph"/>
                              <w:spacing w:line="176" w:lineRule="exact"/>
                              <w:ind w:left="102" w:right="82"/>
                              <w:jc w:val="center"/>
                              <w:rPr>
                                <w:sz w:val="18"/>
                              </w:rPr>
                            </w:pPr>
                            <w:r>
                              <w:rPr>
                                <w:sz w:val="18"/>
                              </w:rPr>
                              <w:t>ANO</w:t>
                            </w:r>
                          </w:p>
                        </w:tc>
                      </w:tr>
                      <w:tr w:rsidR="00A5650C" w14:paraId="1942B3B1" w14:textId="77777777">
                        <w:trPr>
                          <w:trHeight w:val="193"/>
                        </w:trPr>
                        <w:tc>
                          <w:tcPr>
                            <w:tcW w:w="4742" w:type="dxa"/>
                          </w:tcPr>
                          <w:p w14:paraId="331359CD" w14:textId="77777777" w:rsidR="00A5650C" w:rsidRDefault="00000000">
                            <w:pPr>
                              <w:pStyle w:val="TableParagraph"/>
                              <w:spacing w:line="174" w:lineRule="exact"/>
                              <w:ind w:left="143"/>
                              <w:rPr>
                                <w:sz w:val="18"/>
                              </w:rPr>
                            </w:pPr>
                            <w:r>
                              <w:rPr>
                                <w:sz w:val="18"/>
                              </w:rPr>
                              <w:t>Ohlášení pojistné události pojišťovně</w:t>
                            </w:r>
                          </w:p>
                        </w:tc>
                        <w:tc>
                          <w:tcPr>
                            <w:tcW w:w="926" w:type="dxa"/>
                          </w:tcPr>
                          <w:p w14:paraId="0868EC1C" w14:textId="77777777" w:rsidR="00A5650C" w:rsidRDefault="00000000">
                            <w:pPr>
                              <w:pStyle w:val="TableParagraph"/>
                              <w:spacing w:line="174" w:lineRule="exact"/>
                              <w:ind w:right="271"/>
                              <w:jc w:val="right"/>
                              <w:rPr>
                                <w:sz w:val="18"/>
                              </w:rPr>
                            </w:pPr>
                            <w:r>
                              <w:rPr>
                                <w:sz w:val="18"/>
                              </w:rPr>
                              <w:t>ANO</w:t>
                            </w:r>
                          </w:p>
                        </w:tc>
                        <w:tc>
                          <w:tcPr>
                            <w:tcW w:w="991" w:type="dxa"/>
                          </w:tcPr>
                          <w:p w14:paraId="3C36B175" w14:textId="77777777" w:rsidR="00A5650C" w:rsidRDefault="00000000">
                            <w:pPr>
                              <w:pStyle w:val="TableParagraph"/>
                              <w:spacing w:line="174" w:lineRule="exact"/>
                              <w:ind w:left="102" w:right="82"/>
                              <w:jc w:val="center"/>
                              <w:rPr>
                                <w:sz w:val="18"/>
                              </w:rPr>
                            </w:pPr>
                            <w:r>
                              <w:rPr>
                                <w:sz w:val="18"/>
                              </w:rPr>
                              <w:t>ANO</w:t>
                            </w:r>
                          </w:p>
                        </w:tc>
                      </w:tr>
                      <w:tr w:rsidR="00A5650C" w14:paraId="6BC2A917" w14:textId="77777777">
                        <w:trPr>
                          <w:trHeight w:val="196"/>
                        </w:trPr>
                        <w:tc>
                          <w:tcPr>
                            <w:tcW w:w="4742" w:type="dxa"/>
                            <w:shd w:val="clear" w:color="auto" w:fill="E0E0E0"/>
                          </w:tcPr>
                          <w:p w14:paraId="2EF44D24" w14:textId="77777777" w:rsidR="00A5650C" w:rsidRDefault="00000000">
                            <w:pPr>
                              <w:pStyle w:val="TableParagraph"/>
                              <w:spacing w:line="176" w:lineRule="exact"/>
                              <w:ind w:left="74"/>
                              <w:rPr>
                                <w:b/>
                                <w:sz w:val="18"/>
                              </w:rPr>
                            </w:pPr>
                            <w:r>
                              <w:rPr>
                                <w:b/>
                                <w:sz w:val="18"/>
                              </w:rPr>
                              <w:t>TLUMOČENÍ A PŘEKLADY</w:t>
                            </w:r>
                          </w:p>
                        </w:tc>
                        <w:tc>
                          <w:tcPr>
                            <w:tcW w:w="926" w:type="dxa"/>
                            <w:shd w:val="clear" w:color="auto" w:fill="E0E0E0"/>
                          </w:tcPr>
                          <w:p w14:paraId="6D402EA0" w14:textId="77777777" w:rsidR="00A5650C" w:rsidRDefault="00A5650C">
                            <w:pPr>
                              <w:pStyle w:val="TableParagraph"/>
                              <w:rPr>
                                <w:rFonts w:ascii="Times New Roman"/>
                                <w:sz w:val="12"/>
                              </w:rPr>
                            </w:pPr>
                          </w:p>
                        </w:tc>
                        <w:tc>
                          <w:tcPr>
                            <w:tcW w:w="991" w:type="dxa"/>
                            <w:shd w:val="clear" w:color="auto" w:fill="E0E0E0"/>
                          </w:tcPr>
                          <w:p w14:paraId="52499414" w14:textId="77777777" w:rsidR="00A5650C" w:rsidRDefault="00A5650C">
                            <w:pPr>
                              <w:pStyle w:val="TableParagraph"/>
                              <w:rPr>
                                <w:rFonts w:ascii="Times New Roman"/>
                                <w:sz w:val="12"/>
                              </w:rPr>
                            </w:pPr>
                          </w:p>
                        </w:tc>
                      </w:tr>
                      <w:tr w:rsidR="00A5650C" w14:paraId="215FDD90" w14:textId="77777777">
                        <w:trPr>
                          <w:trHeight w:val="193"/>
                        </w:trPr>
                        <w:tc>
                          <w:tcPr>
                            <w:tcW w:w="4742" w:type="dxa"/>
                          </w:tcPr>
                          <w:p w14:paraId="25DDD1CA" w14:textId="77777777" w:rsidR="00A5650C" w:rsidRDefault="00000000">
                            <w:pPr>
                              <w:pStyle w:val="TableParagraph"/>
                              <w:spacing w:line="174" w:lineRule="exact"/>
                              <w:ind w:left="143"/>
                              <w:rPr>
                                <w:sz w:val="18"/>
                              </w:rPr>
                            </w:pPr>
                            <w:r>
                              <w:rPr>
                                <w:sz w:val="18"/>
                              </w:rPr>
                              <w:t>Telefonické tlumočení při silniční kontrole</w:t>
                            </w:r>
                          </w:p>
                        </w:tc>
                        <w:tc>
                          <w:tcPr>
                            <w:tcW w:w="926" w:type="dxa"/>
                          </w:tcPr>
                          <w:p w14:paraId="49C604BB" w14:textId="77777777" w:rsidR="00A5650C" w:rsidRDefault="00A5650C">
                            <w:pPr>
                              <w:pStyle w:val="TableParagraph"/>
                              <w:rPr>
                                <w:rFonts w:ascii="Times New Roman"/>
                                <w:sz w:val="12"/>
                              </w:rPr>
                            </w:pPr>
                          </w:p>
                        </w:tc>
                        <w:tc>
                          <w:tcPr>
                            <w:tcW w:w="991" w:type="dxa"/>
                          </w:tcPr>
                          <w:p w14:paraId="4CB04550" w14:textId="77777777" w:rsidR="00A5650C" w:rsidRDefault="00000000">
                            <w:pPr>
                              <w:pStyle w:val="TableParagraph"/>
                              <w:spacing w:line="174" w:lineRule="exact"/>
                              <w:ind w:left="102" w:right="82"/>
                              <w:jc w:val="center"/>
                              <w:rPr>
                                <w:sz w:val="18"/>
                              </w:rPr>
                            </w:pPr>
                            <w:r>
                              <w:rPr>
                                <w:sz w:val="18"/>
                              </w:rPr>
                              <w:t>ANO</w:t>
                            </w:r>
                          </w:p>
                        </w:tc>
                      </w:tr>
                      <w:tr w:rsidR="00A5650C" w14:paraId="7B9D5A4F" w14:textId="77777777">
                        <w:trPr>
                          <w:trHeight w:val="196"/>
                        </w:trPr>
                        <w:tc>
                          <w:tcPr>
                            <w:tcW w:w="4742" w:type="dxa"/>
                          </w:tcPr>
                          <w:p w14:paraId="75C3AC6F" w14:textId="77777777" w:rsidR="00A5650C" w:rsidRDefault="00000000">
                            <w:pPr>
                              <w:pStyle w:val="TableParagraph"/>
                              <w:spacing w:line="176" w:lineRule="exact"/>
                              <w:ind w:left="143"/>
                              <w:rPr>
                                <w:sz w:val="18"/>
                              </w:rPr>
                            </w:pPr>
                            <w:r>
                              <w:rPr>
                                <w:sz w:val="18"/>
                              </w:rPr>
                              <w:t>Tlumočení při styku s policií při vzniku asist. události</w:t>
                            </w:r>
                          </w:p>
                        </w:tc>
                        <w:tc>
                          <w:tcPr>
                            <w:tcW w:w="926" w:type="dxa"/>
                          </w:tcPr>
                          <w:p w14:paraId="6EBB1755" w14:textId="77777777" w:rsidR="00A5650C" w:rsidRDefault="00A5650C">
                            <w:pPr>
                              <w:pStyle w:val="TableParagraph"/>
                              <w:rPr>
                                <w:rFonts w:ascii="Times New Roman"/>
                                <w:sz w:val="12"/>
                              </w:rPr>
                            </w:pPr>
                          </w:p>
                        </w:tc>
                        <w:tc>
                          <w:tcPr>
                            <w:tcW w:w="991" w:type="dxa"/>
                          </w:tcPr>
                          <w:p w14:paraId="1A7AFF35" w14:textId="77777777" w:rsidR="00A5650C" w:rsidRDefault="00000000">
                            <w:pPr>
                              <w:pStyle w:val="TableParagraph"/>
                              <w:spacing w:line="176" w:lineRule="exact"/>
                              <w:ind w:left="102" w:right="82"/>
                              <w:jc w:val="center"/>
                              <w:rPr>
                                <w:sz w:val="18"/>
                              </w:rPr>
                            </w:pPr>
                            <w:r>
                              <w:rPr>
                                <w:sz w:val="18"/>
                              </w:rPr>
                              <w:t>ANO</w:t>
                            </w:r>
                          </w:p>
                        </w:tc>
                      </w:tr>
                      <w:tr w:rsidR="00A5650C" w14:paraId="78D592A8" w14:textId="77777777">
                        <w:trPr>
                          <w:trHeight w:val="193"/>
                        </w:trPr>
                        <w:tc>
                          <w:tcPr>
                            <w:tcW w:w="4742" w:type="dxa"/>
                          </w:tcPr>
                          <w:p w14:paraId="5E9E8288" w14:textId="77777777" w:rsidR="00A5650C" w:rsidRDefault="00000000">
                            <w:pPr>
                              <w:pStyle w:val="TableParagraph"/>
                              <w:spacing w:line="174" w:lineRule="exact"/>
                              <w:ind w:left="143"/>
                              <w:rPr>
                                <w:sz w:val="18"/>
                              </w:rPr>
                            </w:pPr>
                            <w:r>
                              <w:rPr>
                                <w:sz w:val="18"/>
                              </w:rPr>
                              <w:t>Tlumočení při celním řízení na hraničním přechodu</w:t>
                            </w:r>
                          </w:p>
                        </w:tc>
                        <w:tc>
                          <w:tcPr>
                            <w:tcW w:w="926" w:type="dxa"/>
                          </w:tcPr>
                          <w:p w14:paraId="020282BD" w14:textId="77777777" w:rsidR="00A5650C" w:rsidRDefault="00A5650C">
                            <w:pPr>
                              <w:pStyle w:val="TableParagraph"/>
                              <w:rPr>
                                <w:rFonts w:ascii="Times New Roman"/>
                                <w:sz w:val="12"/>
                              </w:rPr>
                            </w:pPr>
                          </w:p>
                        </w:tc>
                        <w:tc>
                          <w:tcPr>
                            <w:tcW w:w="991" w:type="dxa"/>
                          </w:tcPr>
                          <w:p w14:paraId="355E2C48" w14:textId="77777777" w:rsidR="00A5650C" w:rsidRDefault="00000000">
                            <w:pPr>
                              <w:pStyle w:val="TableParagraph"/>
                              <w:spacing w:line="174" w:lineRule="exact"/>
                              <w:ind w:left="102" w:right="82"/>
                              <w:jc w:val="center"/>
                              <w:rPr>
                                <w:sz w:val="18"/>
                              </w:rPr>
                            </w:pPr>
                            <w:r>
                              <w:rPr>
                                <w:sz w:val="18"/>
                              </w:rPr>
                              <w:t>ANO</w:t>
                            </w:r>
                          </w:p>
                        </w:tc>
                      </w:tr>
                      <w:tr w:rsidR="00A5650C" w14:paraId="68705F57" w14:textId="77777777">
                        <w:trPr>
                          <w:trHeight w:val="196"/>
                        </w:trPr>
                        <w:tc>
                          <w:tcPr>
                            <w:tcW w:w="4742" w:type="dxa"/>
                          </w:tcPr>
                          <w:p w14:paraId="34683955" w14:textId="77777777" w:rsidR="00A5650C" w:rsidRDefault="00000000">
                            <w:pPr>
                              <w:pStyle w:val="TableParagraph"/>
                              <w:spacing w:line="176" w:lineRule="exact"/>
                              <w:ind w:left="143"/>
                              <w:rPr>
                                <w:sz w:val="18"/>
                              </w:rPr>
                            </w:pPr>
                            <w:r>
                              <w:rPr>
                                <w:sz w:val="18"/>
                              </w:rPr>
                              <w:t>Tlumočení při styku s administrativou a zdrav. zařízením</w:t>
                            </w:r>
                          </w:p>
                        </w:tc>
                        <w:tc>
                          <w:tcPr>
                            <w:tcW w:w="926" w:type="dxa"/>
                          </w:tcPr>
                          <w:p w14:paraId="1D6C46ED" w14:textId="77777777" w:rsidR="00A5650C" w:rsidRDefault="00A5650C">
                            <w:pPr>
                              <w:pStyle w:val="TableParagraph"/>
                              <w:rPr>
                                <w:rFonts w:ascii="Times New Roman"/>
                                <w:sz w:val="12"/>
                              </w:rPr>
                            </w:pPr>
                          </w:p>
                        </w:tc>
                        <w:tc>
                          <w:tcPr>
                            <w:tcW w:w="991" w:type="dxa"/>
                          </w:tcPr>
                          <w:p w14:paraId="5DE9ABCA" w14:textId="77777777" w:rsidR="00A5650C" w:rsidRDefault="00000000">
                            <w:pPr>
                              <w:pStyle w:val="TableParagraph"/>
                              <w:spacing w:line="176" w:lineRule="exact"/>
                              <w:ind w:left="102" w:right="82"/>
                              <w:jc w:val="center"/>
                              <w:rPr>
                                <w:sz w:val="18"/>
                              </w:rPr>
                            </w:pPr>
                            <w:r>
                              <w:rPr>
                                <w:sz w:val="18"/>
                              </w:rPr>
                              <w:t>ANO</w:t>
                            </w:r>
                          </w:p>
                        </w:tc>
                      </w:tr>
                      <w:tr w:rsidR="00A5650C" w14:paraId="3A53E354" w14:textId="77777777">
                        <w:trPr>
                          <w:trHeight w:val="193"/>
                        </w:trPr>
                        <w:tc>
                          <w:tcPr>
                            <w:tcW w:w="4742" w:type="dxa"/>
                          </w:tcPr>
                          <w:p w14:paraId="3A066938" w14:textId="77777777" w:rsidR="00A5650C" w:rsidRDefault="00000000">
                            <w:pPr>
                              <w:pStyle w:val="TableParagraph"/>
                              <w:spacing w:line="174" w:lineRule="exact"/>
                              <w:ind w:left="143"/>
                              <w:rPr>
                                <w:sz w:val="18"/>
                              </w:rPr>
                            </w:pPr>
                            <w:r>
                              <w:rPr>
                                <w:sz w:val="18"/>
                              </w:rPr>
                              <w:t>Telefonické překlady a rady při vyplňování dokladů</w:t>
                            </w:r>
                          </w:p>
                        </w:tc>
                        <w:tc>
                          <w:tcPr>
                            <w:tcW w:w="926" w:type="dxa"/>
                          </w:tcPr>
                          <w:p w14:paraId="22FF504E" w14:textId="77777777" w:rsidR="00A5650C" w:rsidRDefault="00A5650C">
                            <w:pPr>
                              <w:pStyle w:val="TableParagraph"/>
                              <w:rPr>
                                <w:rFonts w:ascii="Times New Roman"/>
                                <w:sz w:val="12"/>
                              </w:rPr>
                            </w:pPr>
                          </w:p>
                        </w:tc>
                        <w:tc>
                          <w:tcPr>
                            <w:tcW w:w="991" w:type="dxa"/>
                          </w:tcPr>
                          <w:p w14:paraId="37B87456" w14:textId="77777777" w:rsidR="00A5650C" w:rsidRDefault="00000000">
                            <w:pPr>
                              <w:pStyle w:val="TableParagraph"/>
                              <w:spacing w:line="174" w:lineRule="exact"/>
                              <w:ind w:left="102" w:right="82"/>
                              <w:jc w:val="center"/>
                              <w:rPr>
                                <w:sz w:val="18"/>
                              </w:rPr>
                            </w:pPr>
                            <w:r>
                              <w:rPr>
                                <w:sz w:val="18"/>
                              </w:rPr>
                              <w:t>ANO</w:t>
                            </w:r>
                          </w:p>
                        </w:tc>
                      </w:tr>
                      <w:tr w:rsidR="00A5650C" w14:paraId="6A57C0E9" w14:textId="77777777">
                        <w:trPr>
                          <w:trHeight w:val="196"/>
                        </w:trPr>
                        <w:tc>
                          <w:tcPr>
                            <w:tcW w:w="4742" w:type="dxa"/>
                          </w:tcPr>
                          <w:p w14:paraId="3F44F06C" w14:textId="77777777" w:rsidR="00A5650C" w:rsidRDefault="00000000">
                            <w:pPr>
                              <w:pStyle w:val="TableParagraph"/>
                              <w:spacing w:line="176" w:lineRule="exact"/>
                              <w:ind w:left="143"/>
                              <w:rPr>
                                <w:sz w:val="18"/>
                              </w:rPr>
                            </w:pPr>
                            <w:r>
                              <w:rPr>
                                <w:sz w:val="18"/>
                              </w:rPr>
                              <w:t>Překlady a srozumění s doklady telefaxem</w:t>
                            </w:r>
                          </w:p>
                        </w:tc>
                        <w:tc>
                          <w:tcPr>
                            <w:tcW w:w="926" w:type="dxa"/>
                          </w:tcPr>
                          <w:p w14:paraId="52C83015" w14:textId="77777777" w:rsidR="00A5650C" w:rsidRDefault="00A5650C">
                            <w:pPr>
                              <w:pStyle w:val="TableParagraph"/>
                              <w:rPr>
                                <w:rFonts w:ascii="Times New Roman"/>
                                <w:sz w:val="12"/>
                              </w:rPr>
                            </w:pPr>
                          </w:p>
                        </w:tc>
                        <w:tc>
                          <w:tcPr>
                            <w:tcW w:w="991" w:type="dxa"/>
                          </w:tcPr>
                          <w:p w14:paraId="64E96F17" w14:textId="77777777" w:rsidR="00A5650C" w:rsidRDefault="00000000">
                            <w:pPr>
                              <w:pStyle w:val="TableParagraph"/>
                              <w:spacing w:line="176" w:lineRule="exact"/>
                              <w:ind w:left="102" w:right="82"/>
                              <w:jc w:val="center"/>
                              <w:rPr>
                                <w:sz w:val="18"/>
                              </w:rPr>
                            </w:pPr>
                            <w:r>
                              <w:rPr>
                                <w:sz w:val="18"/>
                              </w:rPr>
                              <w:t>ANO</w:t>
                            </w:r>
                          </w:p>
                        </w:tc>
                      </w:tr>
                      <w:tr w:rsidR="00A5650C" w14:paraId="08E4F892" w14:textId="77777777">
                        <w:trPr>
                          <w:trHeight w:val="193"/>
                        </w:trPr>
                        <w:tc>
                          <w:tcPr>
                            <w:tcW w:w="4742" w:type="dxa"/>
                          </w:tcPr>
                          <w:p w14:paraId="439098A4" w14:textId="77777777" w:rsidR="00A5650C" w:rsidRDefault="00000000">
                            <w:pPr>
                              <w:pStyle w:val="TableParagraph"/>
                              <w:spacing w:line="174" w:lineRule="exact"/>
                              <w:ind w:left="143"/>
                              <w:rPr>
                                <w:sz w:val="18"/>
                              </w:rPr>
                            </w:pPr>
                            <w:r>
                              <w:rPr>
                                <w:sz w:val="18"/>
                              </w:rPr>
                              <w:t>Zajištění tlumočníka při policejním šetření</w:t>
                            </w:r>
                          </w:p>
                        </w:tc>
                        <w:tc>
                          <w:tcPr>
                            <w:tcW w:w="926" w:type="dxa"/>
                          </w:tcPr>
                          <w:p w14:paraId="1D3C97EF" w14:textId="77777777" w:rsidR="00A5650C" w:rsidRDefault="00A5650C">
                            <w:pPr>
                              <w:pStyle w:val="TableParagraph"/>
                              <w:rPr>
                                <w:rFonts w:ascii="Times New Roman"/>
                                <w:sz w:val="12"/>
                              </w:rPr>
                            </w:pPr>
                          </w:p>
                        </w:tc>
                        <w:tc>
                          <w:tcPr>
                            <w:tcW w:w="991" w:type="dxa"/>
                          </w:tcPr>
                          <w:p w14:paraId="389D62D3" w14:textId="77777777" w:rsidR="00A5650C" w:rsidRDefault="00000000">
                            <w:pPr>
                              <w:pStyle w:val="TableParagraph"/>
                              <w:spacing w:line="174" w:lineRule="exact"/>
                              <w:ind w:left="106" w:right="82"/>
                              <w:jc w:val="center"/>
                              <w:rPr>
                                <w:sz w:val="18"/>
                              </w:rPr>
                            </w:pPr>
                            <w:r>
                              <w:rPr>
                                <w:sz w:val="18"/>
                              </w:rPr>
                              <w:t>ORG</w:t>
                            </w:r>
                          </w:p>
                        </w:tc>
                      </w:tr>
                      <w:tr w:rsidR="00A5650C" w14:paraId="772603E4" w14:textId="77777777">
                        <w:trPr>
                          <w:trHeight w:val="196"/>
                        </w:trPr>
                        <w:tc>
                          <w:tcPr>
                            <w:tcW w:w="4742" w:type="dxa"/>
                          </w:tcPr>
                          <w:p w14:paraId="5320AA31" w14:textId="77777777" w:rsidR="00A5650C" w:rsidRDefault="00000000">
                            <w:pPr>
                              <w:pStyle w:val="TableParagraph"/>
                              <w:spacing w:line="176" w:lineRule="exact"/>
                              <w:ind w:left="143"/>
                              <w:rPr>
                                <w:sz w:val="18"/>
                              </w:rPr>
                            </w:pPr>
                            <w:r>
                              <w:rPr>
                                <w:sz w:val="18"/>
                              </w:rPr>
                              <w:t>Zajištění tlumočníka při soudním řízení</w:t>
                            </w:r>
                          </w:p>
                        </w:tc>
                        <w:tc>
                          <w:tcPr>
                            <w:tcW w:w="926" w:type="dxa"/>
                          </w:tcPr>
                          <w:p w14:paraId="272DF9A3" w14:textId="77777777" w:rsidR="00A5650C" w:rsidRDefault="00A5650C">
                            <w:pPr>
                              <w:pStyle w:val="TableParagraph"/>
                              <w:rPr>
                                <w:rFonts w:ascii="Times New Roman"/>
                                <w:sz w:val="12"/>
                              </w:rPr>
                            </w:pPr>
                          </w:p>
                        </w:tc>
                        <w:tc>
                          <w:tcPr>
                            <w:tcW w:w="991" w:type="dxa"/>
                          </w:tcPr>
                          <w:p w14:paraId="29CEA1E8" w14:textId="77777777" w:rsidR="00A5650C" w:rsidRDefault="00000000">
                            <w:pPr>
                              <w:pStyle w:val="TableParagraph"/>
                              <w:spacing w:line="176" w:lineRule="exact"/>
                              <w:ind w:left="106" w:right="82"/>
                              <w:jc w:val="center"/>
                              <w:rPr>
                                <w:sz w:val="18"/>
                              </w:rPr>
                            </w:pPr>
                            <w:r>
                              <w:rPr>
                                <w:sz w:val="18"/>
                              </w:rPr>
                              <w:t>ORG</w:t>
                            </w:r>
                          </w:p>
                        </w:tc>
                      </w:tr>
                      <w:tr w:rsidR="00A5650C" w14:paraId="0FF51F9F" w14:textId="77777777">
                        <w:trPr>
                          <w:trHeight w:val="193"/>
                        </w:trPr>
                        <w:tc>
                          <w:tcPr>
                            <w:tcW w:w="4742" w:type="dxa"/>
                          </w:tcPr>
                          <w:p w14:paraId="08702E07" w14:textId="77777777" w:rsidR="00A5650C" w:rsidRDefault="00000000">
                            <w:pPr>
                              <w:pStyle w:val="TableParagraph"/>
                              <w:spacing w:line="174" w:lineRule="exact"/>
                              <w:ind w:left="143"/>
                              <w:rPr>
                                <w:sz w:val="18"/>
                              </w:rPr>
                            </w:pPr>
                            <w:r>
                              <w:rPr>
                                <w:sz w:val="18"/>
                              </w:rPr>
                              <w:t>Honoráře tlumočníka</w:t>
                            </w:r>
                          </w:p>
                        </w:tc>
                        <w:tc>
                          <w:tcPr>
                            <w:tcW w:w="926" w:type="dxa"/>
                          </w:tcPr>
                          <w:p w14:paraId="52A2811B" w14:textId="77777777" w:rsidR="00A5650C" w:rsidRDefault="00A5650C">
                            <w:pPr>
                              <w:pStyle w:val="TableParagraph"/>
                              <w:rPr>
                                <w:rFonts w:ascii="Times New Roman"/>
                                <w:sz w:val="12"/>
                              </w:rPr>
                            </w:pPr>
                          </w:p>
                        </w:tc>
                        <w:tc>
                          <w:tcPr>
                            <w:tcW w:w="991" w:type="dxa"/>
                          </w:tcPr>
                          <w:p w14:paraId="3F3FDC59" w14:textId="77777777" w:rsidR="00A5650C" w:rsidRDefault="00000000">
                            <w:pPr>
                              <w:pStyle w:val="TableParagraph"/>
                              <w:spacing w:line="174" w:lineRule="exact"/>
                              <w:ind w:left="106" w:right="82"/>
                              <w:jc w:val="center"/>
                              <w:rPr>
                                <w:sz w:val="18"/>
                              </w:rPr>
                            </w:pPr>
                            <w:r>
                              <w:rPr>
                                <w:sz w:val="18"/>
                              </w:rPr>
                              <w:t>ORG</w:t>
                            </w:r>
                          </w:p>
                        </w:tc>
                      </w:tr>
                      <w:tr w:rsidR="00A5650C" w14:paraId="322CB598" w14:textId="77777777">
                        <w:trPr>
                          <w:trHeight w:val="196"/>
                        </w:trPr>
                        <w:tc>
                          <w:tcPr>
                            <w:tcW w:w="4742" w:type="dxa"/>
                            <w:shd w:val="clear" w:color="auto" w:fill="E0E0E0"/>
                          </w:tcPr>
                          <w:p w14:paraId="49CACFB5" w14:textId="77777777" w:rsidR="00A5650C" w:rsidRDefault="00000000">
                            <w:pPr>
                              <w:pStyle w:val="TableParagraph"/>
                              <w:spacing w:line="176" w:lineRule="exact"/>
                              <w:ind w:left="74"/>
                              <w:rPr>
                                <w:b/>
                                <w:sz w:val="18"/>
                              </w:rPr>
                            </w:pPr>
                            <w:r>
                              <w:rPr>
                                <w:b/>
                                <w:sz w:val="18"/>
                              </w:rPr>
                              <w:t>VZTAHY SE ZASTUPITELSKÝMI ÚŘADY V ZAHRANIČÍ</w:t>
                            </w:r>
                          </w:p>
                        </w:tc>
                        <w:tc>
                          <w:tcPr>
                            <w:tcW w:w="926" w:type="dxa"/>
                            <w:shd w:val="clear" w:color="auto" w:fill="E0E0E0"/>
                          </w:tcPr>
                          <w:p w14:paraId="048F2E65" w14:textId="77777777" w:rsidR="00A5650C" w:rsidRDefault="00A5650C">
                            <w:pPr>
                              <w:pStyle w:val="TableParagraph"/>
                              <w:rPr>
                                <w:rFonts w:ascii="Times New Roman"/>
                                <w:sz w:val="12"/>
                              </w:rPr>
                            </w:pPr>
                          </w:p>
                        </w:tc>
                        <w:tc>
                          <w:tcPr>
                            <w:tcW w:w="991" w:type="dxa"/>
                            <w:shd w:val="clear" w:color="auto" w:fill="E0E0E0"/>
                          </w:tcPr>
                          <w:p w14:paraId="03F391CA" w14:textId="77777777" w:rsidR="00A5650C" w:rsidRDefault="00A5650C">
                            <w:pPr>
                              <w:pStyle w:val="TableParagraph"/>
                              <w:rPr>
                                <w:rFonts w:ascii="Times New Roman"/>
                                <w:sz w:val="12"/>
                              </w:rPr>
                            </w:pPr>
                          </w:p>
                        </w:tc>
                      </w:tr>
                      <w:tr w:rsidR="00A5650C" w14:paraId="46F6C6AB" w14:textId="77777777">
                        <w:trPr>
                          <w:trHeight w:val="193"/>
                        </w:trPr>
                        <w:tc>
                          <w:tcPr>
                            <w:tcW w:w="4742" w:type="dxa"/>
                          </w:tcPr>
                          <w:p w14:paraId="783F5F6F" w14:textId="77777777" w:rsidR="00A5650C" w:rsidRDefault="00000000">
                            <w:pPr>
                              <w:pStyle w:val="TableParagraph"/>
                              <w:spacing w:line="174" w:lineRule="exact"/>
                              <w:ind w:left="143"/>
                              <w:rPr>
                                <w:sz w:val="18"/>
                              </w:rPr>
                            </w:pPr>
                            <w:r>
                              <w:rPr>
                                <w:sz w:val="18"/>
                              </w:rPr>
                              <w:t>Oznámení nehody konzulátu</w:t>
                            </w:r>
                          </w:p>
                        </w:tc>
                        <w:tc>
                          <w:tcPr>
                            <w:tcW w:w="926" w:type="dxa"/>
                          </w:tcPr>
                          <w:p w14:paraId="323D0FA6" w14:textId="77777777" w:rsidR="00A5650C" w:rsidRDefault="00A5650C">
                            <w:pPr>
                              <w:pStyle w:val="TableParagraph"/>
                              <w:rPr>
                                <w:rFonts w:ascii="Times New Roman"/>
                                <w:sz w:val="12"/>
                              </w:rPr>
                            </w:pPr>
                          </w:p>
                        </w:tc>
                        <w:tc>
                          <w:tcPr>
                            <w:tcW w:w="991" w:type="dxa"/>
                          </w:tcPr>
                          <w:p w14:paraId="6B8E238D" w14:textId="77777777" w:rsidR="00A5650C" w:rsidRDefault="00000000">
                            <w:pPr>
                              <w:pStyle w:val="TableParagraph"/>
                              <w:spacing w:line="174" w:lineRule="exact"/>
                              <w:ind w:left="102" w:right="82"/>
                              <w:jc w:val="center"/>
                              <w:rPr>
                                <w:sz w:val="18"/>
                              </w:rPr>
                            </w:pPr>
                            <w:r>
                              <w:rPr>
                                <w:sz w:val="18"/>
                              </w:rPr>
                              <w:t>ANO</w:t>
                            </w:r>
                          </w:p>
                        </w:tc>
                      </w:tr>
                      <w:tr w:rsidR="00A5650C" w14:paraId="40C018A4" w14:textId="77777777">
                        <w:trPr>
                          <w:trHeight w:val="198"/>
                        </w:trPr>
                        <w:tc>
                          <w:tcPr>
                            <w:tcW w:w="4742" w:type="dxa"/>
                            <w:tcBorders>
                              <w:bottom w:val="single" w:sz="4" w:space="0" w:color="000000"/>
                            </w:tcBorders>
                          </w:tcPr>
                          <w:p w14:paraId="04305E13" w14:textId="77777777" w:rsidR="00A5650C" w:rsidRDefault="00000000">
                            <w:pPr>
                              <w:pStyle w:val="TableParagraph"/>
                              <w:spacing w:line="179" w:lineRule="exact"/>
                              <w:ind w:left="143"/>
                              <w:rPr>
                                <w:sz w:val="18"/>
                              </w:rPr>
                            </w:pPr>
                            <w:r>
                              <w:rPr>
                                <w:sz w:val="18"/>
                              </w:rPr>
                              <w:t>Zajištění návštěvy konzulárního personálu</w:t>
                            </w:r>
                          </w:p>
                        </w:tc>
                        <w:tc>
                          <w:tcPr>
                            <w:tcW w:w="926" w:type="dxa"/>
                            <w:tcBorders>
                              <w:bottom w:val="single" w:sz="4" w:space="0" w:color="000000"/>
                            </w:tcBorders>
                          </w:tcPr>
                          <w:p w14:paraId="4E95AB1C" w14:textId="77777777" w:rsidR="00A5650C" w:rsidRDefault="00A5650C">
                            <w:pPr>
                              <w:pStyle w:val="TableParagraph"/>
                              <w:rPr>
                                <w:rFonts w:ascii="Times New Roman"/>
                                <w:sz w:val="12"/>
                              </w:rPr>
                            </w:pPr>
                          </w:p>
                        </w:tc>
                        <w:tc>
                          <w:tcPr>
                            <w:tcW w:w="991" w:type="dxa"/>
                            <w:tcBorders>
                              <w:bottom w:val="single" w:sz="4" w:space="0" w:color="000000"/>
                            </w:tcBorders>
                          </w:tcPr>
                          <w:p w14:paraId="5ED23174" w14:textId="77777777" w:rsidR="00A5650C" w:rsidRDefault="00000000">
                            <w:pPr>
                              <w:pStyle w:val="TableParagraph"/>
                              <w:spacing w:line="179" w:lineRule="exact"/>
                              <w:ind w:left="106" w:right="82"/>
                              <w:jc w:val="center"/>
                              <w:rPr>
                                <w:sz w:val="18"/>
                              </w:rPr>
                            </w:pPr>
                            <w:r>
                              <w:rPr>
                                <w:sz w:val="18"/>
                              </w:rPr>
                              <w:t>ORG</w:t>
                            </w:r>
                          </w:p>
                        </w:tc>
                      </w:tr>
                      <w:tr w:rsidR="00A5650C" w14:paraId="4EE874BC" w14:textId="77777777">
                        <w:trPr>
                          <w:trHeight w:val="196"/>
                        </w:trPr>
                        <w:tc>
                          <w:tcPr>
                            <w:tcW w:w="4742" w:type="dxa"/>
                            <w:tcBorders>
                              <w:top w:val="single" w:sz="4" w:space="0" w:color="000000"/>
                            </w:tcBorders>
                          </w:tcPr>
                          <w:p w14:paraId="247E1BD4" w14:textId="77777777" w:rsidR="00A5650C" w:rsidRDefault="00000000">
                            <w:pPr>
                              <w:pStyle w:val="TableParagraph"/>
                              <w:spacing w:line="176" w:lineRule="exact"/>
                              <w:ind w:left="143"/>
                              <w:rPr>
                                <w:sz w:val="18"/>
                              </w:rPr>
                            </w:pPr>
                            <w:r>
                              <w:rPr>
                                <w:sz w:val="18"/>
                              </w:rPr>
                              <w:t>Formality všeho typu</w:t>
                            </w:r>
                          </w:p>
                        </w:tc>
                        <w:tc>
                          <w:tcPr>
                            <w:tcW w:w="926" w:type="dxa"/>
                            <w:tcBorders>
                              <w:top w:val="single" w:sz="4" w:space="0" w:color="000000"/>
                            </w:tcBorders>
                          </w:tcPr>
                          <w:p w14:paraId="14FE5C19" w14:textId="77777777" w:rsidR="00A5650C" w:rsidRDefault="00A5650C">
                            <w:pPr>
                              <w:pStyle w:val="TableParagraph"/>
                              <w:rPr>
                                <w:rFonts w:ascii="Times New Roman"/>
                                <w:sz w:val="12"/>
                              </w:rPr>
                            </w:pPr>
                          </w:p>
                        </w:tc>
                        <w:tc>
                          <w:tcPr>
                            <w:tcW w:w="991" w:type="dxa"/>
                            <w:tcBorders>
                              <w:top w:val="single" w:sz="4" w:space="0" w:color="000000"/>
                            </w:tcBorders>
                          </w:tcPr>
                          <w:p w14:paraId="7D1FFAE1" w14:textId="77777777" w:rsidR="00A5650C" w:rsidRDefault="00A5650C">
                            <w:pPr>
                              <w:pStyle w:val="TableParagraph"/>
                              <w:rPr>
                                <w:rFonts w:ascii="Times New Roman"/>
                                <w:sz w:val="12"/>
                              </w:rPr>
                            </w:pPr>
                          </w:p>
                        </w:tc>
                      </w:tr>
                      <w:tr w:rsidR="00A5650C" w14:paraId="167ECE07" w14:textId="77777777">
                        <w:trPr>
                          <w:trHeight w:val="193"/>
                        </w:trPr>
                        <w:tc>
                          <w:tcPr>
                            <w:tcW w:w="4742" w:type="dxa"/>
                            <w:shd w:val="clear" w:color="auto" w:fill="E0E0E0"/>
                          </w:tcPr>
                          <w:p w14:paraId="46D338D2" w14:textId="77777777" w:rsidR="00A5650C" w:rsidRDefault="00000000">
                            <w:pPr>
                              <w:pStyle w:val="TableParagraph"/>
                              <w:spacing w:line="174" w:lineRule="exact"/>
                              <w:ind w:left="74"/>
                              <w:rPr>
                                <w:b/>
                                <w:sz w:val="18"/>
                              </w:rPr>
                            </w:pPr>
                            <w:r>
                              <w:rPr>
                                <w:b/>
                                <w:sz w:val="18"/>
                              </w:rPr>
                              <w:t>ZTRÁTA DOKLADŮ</w:t>
                            </w:r>
                          </w:p>
                        </w:tc>
                        <w:tc>
                          <w:tcPr>
                            <w:tcW w:w="926" w:type="dxa"/>
                            <w:shd w:val="clear" w:color="auto" w:fill="E0E0E0"/>
                          </w:tcPr>
                          <w:p w14:paraId="3037B90A" w14:textId="77777777" w:rsidR="00A5650C" w:rsidRDefault="00A5650C">
                            <w:pPr>
                              <w:pStyle w:val="TableParagraph"/>
                              <w:rPr>
                                <w:rFonts w:ascii="Times New Roman"/>
                                <w:sz w:val="12"/>
                              </w:rPr>
                            </w:pPr>
                          </w:p>
                        </w:tc>
                        <w:tc>
                          <w:tcPr>
                            <w:tcW w:w="991" w:type="dxa"/>
                            <w:shd w:val="clear" w:color="auto" w:fill="E0E0E0"/>
                          </w:tcPr>
                          <w:p w14:paraId="64C28BEC" w14:textId="77777777" w:rsidR="00A5650C" w:rsidRDefault="00A5650C">
                            <w:pPr>
                              <w:pStyle w:val="TableParagraph"/>
                              <w:rPr>
                                <w:rFonts w:ascii="Times New Roman"/>
                                <w:sz w:val="12"/>
                              </w:rPr>
                            </w:pPr>
                          </w:p>
                        </w:tc>
                      </w:tr>
                      <w:tr w:rsidR="00A5650C" w14:paraId="77C3D447" w14:textId="77777777">
                        <w:trPr>
                          <w:trHeight w:val="198"/>
                        </w:trPr>
                        <w:tc>
                          <w:tcPr>
                            <w:tcW w:w="4742" w:type="dxa"/>
                            <w:tcBorders>
                              <w:bottom w:val="single" w:sz="4" w:space="0" w:color="000000"/>
                            </w:tcBorders>
                          </w:tcPr>
                          <w:p w14:paraId="19B2AE99" w14:textId="77777777" w:rsidR="00A5650C" w:rsidRDefault="00000000">
                            <w:pPr>
                              <w:pStyle w:val="TableParagraph"/>
                              <w:spacing w:line="179" w:lineRule="exact"/>
                              <w:ind w:left="143"/>
                              <w:rPr>
                                <w:sz w:val="18"/>
                              </w:rPr>
                            </w:pPr>
                            <w:r>
                              <w:rPr>
                                <w:sz w:val="18"/>
                              </w:rPr>
                              <w:t>Pomoc při vystavení náhradních dokladů vozidla</w:t>
                            </w:r>
                          </w:p>
                        </w:tc>
                        <w:tc>
                          <w:tcPr>
                            <w:tcW w:w="926" w:type="dxa"/>
                            <w:tcBorders>
                              <w:bottom w:val="single" w:sz="4" w:space="0" w:color="000000"/>
                            </w:tcBorders>
                          </w:tcPr>
                          <w:p w14:paraId="76E0E511" w14:textId="77777777" w:rsidR="00A5650C" w:rsidRDefault="00A5650C">
                            <w:pPr>
                              <w:pStyle w:val="TableParagraph"/>
                              <w:rPr>
                                <w:rFonts w:ascii="Times New Roman"/>
                                <w:sz w:val="12"/>
                              </w:rPr>
                            </w:pPr>
                          </w:p>
                        </w:tc>
                        <w:tc>
                          <w:tcPr>
                            <w:tcW w:w="991" w:type="dxa"/>
                            <w:tcBorders>
                              <w:bottom w:val="single" w:sz="4" w:space="0" w:color="000000"/>
                            </w:tcBorders>
                          </w:tcPr>
                          <w:p w14:paraId="2CC0B3F0" w14:textId="77777777" w:rsidR="00A5650C" w:rsidRDefault="00000000">
                            <w:pPr>
                              <w:pStyle w:val="TableParagraph"/>
                              <w:spacing w:line="179" w:lineRule="exact"/>
                              <w:ind w:left="102" w:right="82"/>
                              <w:jc w:val="center"/>
                              <w:rPr>
                                <w:sz w:val="18"/>
                              </w:rPr>
                            </w:pPr>
                            <w:r>
                              <w:rPr>
                                <w:sz w:val="18"/>
                              </w:rPr>
                              <w:t>ANO</w:t>
                            </w:r>
                          </w:p>
                        </w:tc>
                      </w:tr>
                      <w:tr w:rsidR="00A5650C" w14:paraId="14186CF7" w14:textId="77777777">
                        <w:trPr>
                          <w:trHeight w:val="196"/>
                        </w:trPr>
                        <w:tc>
                          <w:tcPr>
                            <w:tcW w:w="4742" w:type="dxa"/>
                            <w:tcBorders>
                              <w:top w:val="single" w:sz="4" w:space="0" w:color="000000"/>
                            </w:tcBorders>
                          </w:tcPr>
                          <w:p w14:paraId="2EB39CAF" w14:textId="77777777" w:rsidR="00A5650C" w:rsidRDefault="00000000">
                            <w:pPr>
                              <w:pStyle w:val="TableParagraph"/>
                              <w:spacing w:line="176" w:lineRule="exact"/>
                              <w:ind w:left="143"/>
                              <w:rPr>
                                <w:sz w:val="18"/>
                              </w:rPr>
                            </w:pPr>
                            <w:r>
                              <w:rPr>
                                <w:sz w:val="18"/>
                              </w:rPr>
                              <w:t>Pomoc při vystavení náhradního řidičského oprávnění</w:t>
                            </w:r>
                          </w:p>
                        </w:tc>
                        <w:tc>
                          <w:tcPr>
                            <w:tcW w:w="926" w:type="dxa"/>
                            <w:tcBorders>
                              <w:top w:val="single" w:sz="4" w:space="0" w:color="000000"/>
                            </w:tcBorders>
                          </w:tcPr>
                          <w:p w14:paraId="3B8EA6D6" w14:textId="77777777" w:rsidR="00A5650C" w:rsidRDefault="00A5650C">
                            <w:pPr>
                              <w:pStyle w:val="TableParagraph"/>
                              <w:rPr>
                                <w:rFonts w:ascii="Times New Roman"/>
                                <w:sz w:val="12"/>
                              </w:rPr>
                            </w:pPr>
                          </w:p>
                        </w:tc>
                        <w:tc>
                          <w:tcPr>
                            <w:tcW w:w="991" w:type="dxa"/>
                            <w:tcBorders>
                              <w:top w:val="single" w:sz="4" w:space="0" w:color="000000"/>
                            </w:tcBorders>
                          </w:tcPr>
                          <w:p w14:paraId="6AA34199" w14:textId="77777777" w:rsidR="00A5650C" w:rsidRDefault="00000000">
                            <w:pPr>
                              <w:pStyle w:val="TableParagraph"/>
                              <w:spacing w:line="176" w:lineRule="exact"/>
                              <w:ind w:left="102" w:right="82"/>
                              <w:jc w:val="center"/>
                              <w:rPr>
                                <w:sz w:val="18"/>
                              </w:rPr>
                            </w:pPr>
                            <w:r>
                              <w:rPr>
                                <w:sz w:val="18"/>
                              </w:rPr>
                              <w:t>ANO</w:t>
                            </w:r>
                          </w:p>
                        </w:tc>
                      </w:tr>
                      <w:tr w:rsidR="00A5650C" w14:paraId="2FC5A6F0" w14:textId="77777777">
                        <w:trPr>
                          <w:trHeight w:val="193"/>
                        </w:trPr>
                        <w:tc>
                          <w:tcPr>
                            <w:tcW w:w="4742" w:type="dxa"/>
                          </w:tcPr>
                          <w:p w14:paraId="0819062B" w14:textId="77777777" w:rsidR="00A5650C" w:rsidRDefault="00000000">
                            <w:pPr>
                              <w:pStyle w:val="TableParagraph"/>
                              <w:spacing w:line="174" w:lineRule="exact"/>
                              <w:ind w:left="143"/>
                              <w:rPr>
                                <w:sz w:val="18"/>
                              </w:rPr>
                            </w:pPr>
                            <w:r>
                              <w:rPr>
                                <w:sz w:val="18"/>
                              </w:rPr>
                              <w:t>Vystavení náhradního potvrzení o pojištění</w:t>
                            </w:r>
                          </w:p>
                        </w:tc>
                        <w:tc>
                          <w:tcPr>
                            <w:tcW w:w="926" w:type="dxa"/>
                          </w:tcPr>
                          <w:p w14:paraId="430E4935" w14:textId="77777777" w:rsidR="00A5650C" w:rsidRDefault="00A5650C">
                            <w:pPr>
                              <w:pStyle w:val="TableParagraph"/>
                              <w:rPr>
                                <w:rFonts w:ascii="Times New Roman"/>
                                <w:sz w:val="12"/>
                              </w:rPr>
                            </w:pPr>
                          </w:p>
                        </w:tc>
                        <w:tc>
                          <w:tcPr>
                            <w:tcW w:w="991" w:type="dxa"/>
                          </w:tcPr>
                          <w:p w14:paraId="161B48D4" w14:textId="77777777" w:rsidR="00A5650C" w:rsidRDefault="00000000">
                            <w:pPr>
                              <w:pStyle w:val="TableParagraph"/>
                              <w:spacing w:line="174" w:lineRule="exact"/>
                              <w:ind w:left="102" w:right="82"/>
                              <w:jc w:val="center"/>
                              <w:rPr>
                                <w:sz w:val="18"/>
                              </w:rPr>
                            </w:pPr>
                            <w:r>
                              <w:rPr>
                                <w:sz w:val="18"/>
                              </w:rPr>
                              <w:t>ANO</w:t>
                            </w:r>
                          </w:p>
                        </w:tc>
                      </w:tr>
                      <w:tr w:rsidR="00A5650C" w14:paraId="7D076172" w14:textId="77777777">
                        <w:trPr>
                          <w:trHeight w:val="196"/>
                        </w:trPr>
                        <w:tc>
                          <w:tcPr>
                            <w:tcW w:w="4742" w:type="dxa"/>
                          </w:tcPr>
                          <w:p w14:paraId="4CA20853" w14:textId="77777777" w:rsidR="00A5650C" w:rsidRDefault="00000000">
                            <w:pPr>
                              <w:pStyle w:val="TableParagraph"/>
                              <w:spacing w:line="176" w:lineRule="exact"/>
                              <w:ind w:left="143"/>
                              <w:rPr>
                                <w:sz w:val="18"/>
                              </w:rPr>
                            </w:pPr>
                            <w:r>
                              <w:rPr>
                                <w:sz w:val="18"/>
                              </w:rPr>
                              <w:t>Zaslání nutných dokladů na místo pobytu</w:t>
                            </w:r>
                          </w:p>
                        </w:tc>
                        <w:tc>
                          <w:tcPr>
                            <w:tcW w:w="926" w:type="dxa"/>
                          </w:tcPr>
                          <w:p w14:paraId="7F262866" w14:textId="77777777" w:rsidR="00A5650C" w:rsidRDefault="00A5650C">
                            <w:pPr>
                              <w:pStyle w:val="TableParagraph"/>
                              <w:rPr>
                                <w:rFonts w:ascii="Times New Roman"/>
                                <w:sz w:val="12"/>
                              </w:rPr>
                            </w:pPr>
                          </w:p>
                        </w:tc>
                        <w:tc>
                          <w:tcPr>
                            <w:tcW w:w="991" w:type="dxa"/>
                          </w:tcPr>
                          <w:p w14:paraId="75E8BF7F" w14:textId="77777777" w:rsidR="00A5650C" w:rsidRDefault="00000000">
                            <w:pPr>
                              <w:pStyle w:val="TableParagraph"/>
                              <w:spacing w:line="176" w:lineRule="exact"/>
                              <w:ind w:left="102" w:right="82"/>
                              <w:jc w:val="center"/>
                              <w:rPr>
                                <w:sz w:val="18"/>
                              </w:rPr>
                            </w:pPr>
                            <w:r>
                              <w:rPr>
                                <w:sz w:val="18"/>
                              </w:rPr>
                              <w:t>ANO</w:t>
                            </w:r>
                          </w:p>
                        </w:tc>
                      </w:tr>
                      <w:tr w:rsidR="00A5650C" w14:paraId="74969F1C" w14:textId="77777777">
                        <w:trPr>
                          <w:trHeight w:val="193"/>
                        </w:trPr>
                        <w:tc>
                          <w:tcPr>
                            <w:tcW w:w="4742" w:type="dxa"/>
                            <w:shd w:val="clear" w:color="auto" w:fill="E0E0E0"/>
                          </w:tcPr>
                          <w:p w14:paraId="1F324B6D" w14:textId="77777777" w:rsidR="00A5650C" w:rsidRDefault="00000000">
                            <w:pPr>
                              <w:pStyle w:val="TableParagraph"/>
                              <w:spacing w:line="174" w:lineRule="exact"/>
                              <w:ind w:left="74"/>
                              <w:rPr>
                                <w:b/>
                                <w:sz w:val="18"/>
                              </w:rPr>
                            </w:pPr>
                            <w:r>
                              <w:rPr>
                                <w:b/>
                                <w:sz w:val="18"/>
                              </w:rPr>
                              <w:t>VZTAHY S POLICEJNÍMI ORGÁNY PO NEHODĚ</w:t>
                            </w:r>
                          </w:p>
                        </w:tc>
                        <w:tc>
                          <w:tcPr>
                            <w:tcW w:w="926" w:type="dxa"/>
                            <w:shd w:val="clear" w:color="auto" w:fill="E0E0E0"/>
                          </w:tcPr>
                          <w:p w14:paraId="6784558F" w14:textId="77777777" w:rsidR="00A5650C" w:rsidRDefault="00A5650C">
                            <w:pPr>
                              <w:pStyle w:val="TableParagraph"/>
                              <w:rPr>
                                <w:rFonts w:ascii="Times New Roman"/>
                                <w:sz w:val="12"/>
                              </w:rPr>
                            </w:pPr>
                          </w:p>
                        </w:tc>
                        <w:tc>
                          <w:tcPr>
                            <w:tcW w:w="991" w:type="dxa"/>
                            <w:shd w:val="clear" w:color="auto" w:fill="E0E0E0"/>
                          </w:tcPr>
                          <w:p w14:paraId="5AD33B4B" w14:textId="77777777" w:rsidR="00A5650C" w:rsidRDefault="00A5650C">
                            <w:pPr>
                              <w:pStyle w:val="TableParagraph"/>
                              <w:rPr>
                                <w:rFonts w:ascii="Times New Roman"/>
                                <w:sz w:val="12"/>
                              </w:rPr>
                            </w:pPr>
                          </w:p>
                        </w:tc>
                      </w:tr>
                      <w:tr w:rsidR="00A5650C" w14:paraId="62C39DE7" w14:textId="77777777">
                        <w:trPr>
                          <w:trHeight w:val="196"/>
                        </w:trPr>
                        <w:tc>
                          <w:tcPr>
                            <w:tcW w:w="4742" w:type="dxa"/>
                          </w:tcPr>
                          <w:p w14:paraId="5162E078" w14:textId="77777777" w:rsidR="00A5650C" w:rsidRDefault="00000000">
                            <w:pPr>
                              <w:pStyle w:val="TableParagraph"/>
                              <w:spacing w:line="176" w:lineRule="exact"/>
                              <w:ind w:left="143"/>
                              <w:rPr>
                                <w:sz w:val="18"/>
                              </w:rPr>
                            </w:pPr>
                            <w:r>
                              <w:rPr>
                                <w:sz w:val="18"/>
                              </w:rPr>
                              <w:t>Deklarace nehody (pomoc při vyplňování protokolu).</w:t>
                            </w:r>
                          </w:p>
                        </w:tc>
                        <w:tc>
                          <w:tcPr>
                            <w:tcW w:w="926" w:type="dxa"/>
                          </w:tcPr>
                          <w:p w14:paraId="594A39A1" w14:textId="77777777" w:rsidR="00A5650C" w:rsidRDefault="00A5650C">
                            <w:pPr>
                              <w:pStyle w:val="TableParagraph"/>
                              <w:rPr>
                                <w:rFonts w:ascii="Times New Roman"/>
                                <w:sz w:val="12"/>
                              </w:rPr>
                            </w:pPr>
                          </w:p>
                        </w:tc>
                        <w:tc>
                          <w:tcPr>
                            <w:tcW w:w="991" w:type="dxa"/>
                          </w:tcPr>
                          <w:p w14:paraId="0F91ADC2" w14:textId="77777777" w:rsidR="00A5650C" w:rsidRDefault="00000000">
                            <w:pPr>
                              <w:pStyle w:val="TableParagraph"/>
                              <w:spacing w:line="176" w:lineRule="exact"/>
                              <w:ind w:left="102" w:right="82"/>
                              <w:jc w:val="center"/>
                              <w:rPr>
                                <w:sz w:val="18"/>
                              </w:rPr>
                            </w:pPr>
                            <w:r>
                              <w:rPr>
                                <w:sz w:val="18"/>
                              </w:rPr>
                              <w:t>ANO</w:t>
                            </w:r>
                          </w:p>
                        </w:tc>
                      </w:tr>
                      <w:tr w:rsidR="00A5650C" w14:paraId="52B178BC" w14:textId="77777777">
                        <w:trPr>
                          <w:trHeight w:val="193"/>
                        </w:trPr>
                        <w:tc>
                          <w:tcPr>
                            <w:tcW w:w="4742" w:type="dxa"/>
                          </w:tcPr>
                          <w:p w14:paraId="058D8A20" w14:textId="77777777" w:rsidR="00A5650C" w:rsidRDefault="00000000">
                            <w:pPr>
                              <w:pStyle w:val="TableParagraph"/>
                              <w:spacing w:line="174" w:lineRule="exact"/>
                              <w:ind w:left="143"/>
                              <w:rPr>
                                <w:sz w:val="18"/>
                              </w:rPr>
                            </w:pPr>
                            <w:r>
                              <w:rPr>
                                <w:sz w:val="18"/>
                              </w:rPr>
                              <w:t>Zajištění právního zástupce</w:t>
                            </w:r>
                          </w:p>
                        </w:tc>
                        <w:tc>
                          <w:tcPr>
                            <w:tcW w:w="926" w:type="dxa"/>
                          </w:tcPr>
                          <w:p w14:paraId="21F8B3FC" w14:textId="77777777" w:rsidR="00A5650C" w:rsidRDefault="00A5650C">
                            <w:pPr>
                              <w:pStyle w:val="TableParagraph"/>
                              <w:rPr>
                                <w:rFonts w:ascii="Times New Roman"/>
                                <w:sz w:val="12"/>
                              </w:rPr>
                            </w:pPr>
                          </w:p>
                        </w:tc>
                        <w:tc>
                          <w:tcPr>
                            <w:tcW w:w="991" w:type="dxa"/>
                          </w:tcPr>
                          <w:p w14:paraId="5D1D9387" w14:textId="77777777" w:rsidR="00A5650C" w:rsidRDefault="00000000">
                            <w:pPr>
                              <w:pStyle w:val="TableParagraph"/>
                              <w:spacing w:line="174" w:lineRule="exact"/>
                              <w:ind w:left="106" w:right="82"/>
                              <w:jc w:val="center"/>
                              <w:rPr>
                                <w:sz w:val="18"/>
                              </w:rPr>
                            </w:pPr>
                            <w:r>
                              <w:rPr>
                                <w:sz w:val="18"/>
                              </w:rPr>
                              <w:t>ORG</w:t>
                            </w:r>
                          </w:p>
                        </w:tc>
                      </w:tr>
                      <w:tr w:rsidR="00A5650C" w14:paraId="12F1EA95" w14:textId="77777777">
                        <w:trPr>
                          <w:trHeight w:val="196"/>
                        </w:trPr>
                        <w:tc>
                          <w:tcPr>
                            <w:tcW w:w="4742" w:type="dxa"/>
                          </w:tcPr>
                          <w:p w14:paraId="7D71A434" w14:textId="77777777" w:rsidR="00A5650C" w:rsidRDefault="00000000">
                            <w:pPr>
                              <w:pStyle w:val="TableParagraph"/>
                              <w:spacing w:line="176" w:lineRule="exact"/>
                              <w:ind w:left="143"/>
                              <w:rPr>
                                <w:sz w:val="18"/>
                              </w:rPr>
                            </w:pPr>
                            <w:r>
                              <w:rPr>
                                <w:sz w:val="18"/>
                              </w:rPr>
                              <w:t>Zajištění protokolu (pokud byl vystaven a nevydán)</w:t>
                            </w:r>
                          </w:p>
                        </w:tc>
                        <w:tc>
                          <w:tcPr>
                            <w:tcW w:w="926" w:type="dxa"/>
                          </w:tcPr>
                          <w:p w14:paraId="0BB54BEA" w14:textId="77777777" w:rsidR="00A5650C" w:rsidRDefault="00A5650C">
                            <w:pPr>
                              <w:pStyle w:val="TableParagraph"/>
                              <w:rPr>
                                <w:rFonts w:ascii="Times New Roman"/>
                                <w:sz w:val="12"/>
                              </w:rPr>
                            </w:pPr>
                          </w:p>
                        </w:tc>
                        <w:tc>
                          <w:tcPr>
                            <w:tcW w:w="991" w:type="dxa"/>
                          </w:tcPr>
                          <w:p w14:paraId="452E0E93" w14:textId="77777777" w:rsidR="00A5650C" w:rsidRDefault="00000000">
                            <w:pPr>
                              <w:pStyle w:val="TableParagraph"/>
                              <w:spacing w:line="176" w:lineRule="exact"/>
                              <w:ind w:left="106" w:right="82"/>
                              <w:jc w:val="center"/>
                              <w:rPr>
                                <w:sz w:val="18"/>
                              </w:rPr>
                            </w:pPr>
                            <w:r>
                              <w:rPr>
                                <w:sz w:val="18"/>
                              </w:rPr>
                              <w:t>ORG</w:t>
                            </w:r>
                          </w:p>
                        </w:tc>
                      </w:tr>
                      <w:tr w:rsidR="00A5650C" w14:paraId="68EAECF4" w14:textId="77777777">
                        <w:trPr>
                          <w:trHeight w:val="193"/>
                        </w:trPr>
                        <w:tc>
                          <w:tcPr>
                            <w:tcW w:w="4742" w:type="dxa"/>
                          </w:tcPr>
                          <w:p w14:paraId="65C10D0D" w14:textId="77777777" w:rsidR="00A5650C" w:rsidRDefault="00000000">
                            <w:pPr>
                              <w:pStyle w:val="TableParagraph"/>
                              <w:spacing w:line="174" w:lineRule="exact"/>
                              <w:ind w:left="143"/>
                              <w:rPr>
                                <w:sz w:val="18"/>
                              </w:rPr>
                            </w:pPr>
                            <w:r>
                              <w:rPr>
                                <w:sz w:val="18"/>
                              </w:rPr>
                              <w:t>Navrácení zadržených dokladů v zahraničí</w:t>
                            </w:r>
                          </w:p>
                        </w:tc>
                        <w:tc>
                          <w:tcPr>
                            <w:tcW w:w="926" w:type="dxa"/>
                          </w:tcPr>
                          <w:p w14:paraId="3A1E8B08" w14:textId="77777777" w:rsidR="00A5650C" w:rsidRDefault="00A5650C">
                            <w:pPr>
                              <w:pStyle w:val="TableParagraph"/>
                              <w:rPr>
                                <w:rFonts w:ascii="Times New Roman"/>
                                <w:sz w:val="12"/>
                              </w:rPr>
                            </w:pPr>
                          </w:p>
                        </w:tc>
                        <w:tc>
                          <w:tcPr>
                            <w:tcW w:w="991" w:type="dxa"/>
                          </w:tcPr>
                          <w:p w14:paraId="40C88D8B" w14:textId="77777777" w:rsidR="00A5650C" w:rsidRDefault="00000000">
                            <w:pPr>
                              <w:pStyle w:val="TableParagraph"/>
                              <w:spacing w:line="174" w:lineRule="exact"/>
                              <w:ind w:left="102" w:right="82"/>
                              <w:jc w:val="center"/>
                              <w:rPr>
                                <w:sz w:val="18"/>
                              </w:rPr>
                            </w:pPr>
                            <w:r>
                              <w:rPr>
                                <w:sz w:val="18"/>
                              </w:rPr>
                              <w:t>ANO</w:t>
                            </w:r>
                          </w:p>
                        </w:tc>
                      </w:tr>
                      <w:tr w:rsidR="00A5650C" w14:paraId="620DDE95" w14:textId="77777777">
                        <w:trPr>
                          <w:trHeight w:val="196"/>
                        </w:trPr>
                        <w:tc>
                          <w:tcPr>
                            <w:tcW w:w="4742" w:type="dxa"/>
                          </w:tcPr>
                          <w:p w14:paraId="17913638" w14:textId="77777777" w:rsidR="00A5650C" w:rsidRDefault="00000000">
                            <w:pPr>
                              <w:pStyle w:val="TableParagraph"/>
                              <w:spacing w:line="176" w:lineRule="exact"/>
                              <w:ind w:left="143"/>
                              <w:rPr>
                                <w:sz w:val="18"/>
                              </w:rPr>
                            </w:pPr>
                            <w:r>
                              <w:rPr>
                                <w:sz w:val="18"/>
                              </w:rPr>
                              <w:t>Zajištění svědků a svědectví</w:t>
                            </w:r>
                          </w:p>
                        </w:tc>
                        <w:tc>
                          <w:tcPr>
                            <w:tcW w:w="926" w:type="dxa"/>
                          </w:tcPr>
                          <w:p w14:paraId="38D9B333" w14:textId="77777777" w:rsidR="00A5650C" w:rsidRDefault="00A5650C">
                            <w:pPr>
                              <w:pStyle w:val="TableParagraph"/>
                              <w:rPr>
                                <w:rFonts w:ascii="Times New Roman"/>
                                <w:sz w:val="12"/>
                              </w:rPr>
                            </w:pPr>
                          </w:p>
                        </w:tc>
                        <w:tc>
                          <w:tcPr>
                            <w:tcW w:w="991" w:type="dxa"/>
                          </w:tcPr>
                          <w:p w14:paraId="12BC6F7E" w14:textId="77777777" w:rsidR="00A5650C" w:rsidRDefault="00000000">
                            <w:pPr>
                              <w:pStyle w:val="TableParagraph"/>
                              <w:spacing w:line="176" w:lineRule="exact"/>
                              <w:ind w:left="106" w:right="82"/>
                              <w:jc w:val="center"/>
                              <w:rPr>
                                <w:sz w:val="18"/>
                              </w:rPr>
                            </w:pPr>
                            <w:r>
                              <w:rPr>
                                <w:sz w:val="18"/>
                              </w:rPr>
                              <w:t>ORG</w:t>
                            </w:r>
                          </w:p>
                        </w:tc>
                      </w:tr>
                      <w:tr w:rsidR="00A5650C" w14:paraId="1714245A" w14:textId="77777777">
                        <w:trPr>
                          <w:trHeight w:val="193"/>
                        </w:trPr>
                        <w:tc>
                          <w:tcPr>
                            <w:tcW w:w="4742" w:type="dxa"/>
                            <w:shd w:val="clear" w:color="auto" w:fill="E0E0E0"/>
                          </w:tcPr>
                          <w:p w14:paraId="4920E19B" w14:textId="77777777" w:rsidR="00A5650C" w:rsidRDefault="00000000">
                            <w:pPr>
                              <w:pStyle w:val="TableParagraph"/>
                              <w:spacing w:line="174" w:lineRule="exact"/>
                              <w:ind w:left="74"/>
                              <w:rPr>
                                <w:b/>
                                <w:sz w:val="18"/>
                              </w:rPr>
                            </w:pPr>
                            <w:r>
                              <w:rPr>
                                <w:b/>
                                <w:sz w:val="18"/>
                              </w:rPr>
                              <w:t>UVĚZNĚNÍ PO NEHODĚ</w:t>
                            </w:r>
                          </w:p>
                        </w:tc>
                        <w:tc>
                          <w:tcPr>
                            <w:tcW w:w="926" w:type="dxa"/>
                            <w:shd w:val="clear" w:color="auto" w:fill="E0E0E0"/>
                          </w:tcPr>
                          <w:p w14:paraId="0D7BCB3B" w14:textId="77777777" w:rsidR="00A5650C" w:rsidRDefault="00A5650C">
                            <w:pPr>
                              <w:pStyle w:val="TableParagraph"/>
                              <w:rPr>
                                <w:rFonts w:ascii="Times New Roman"/>
                                <w:sz w:val="12"/>
                              </w:rPr>
                            </w:pPr>
                          </w:p>
                        </w:tc>
                        <w:tc>
                          <w:tcPr>
                            <w:tcW w:w="991" w:type="dxa"/>
                            <w:shd w:val="clear" w:color="auto" w:fill="E0E0E0"/>
                          </w:tcPr>
                          <w:p w14:paraId="61305AB1" w14:textId="77777777" w:rsidR="00A5650C" w:rsidRDefault="00A5650C">
                            <w:pPr>
                              <w:pStyle w:val="TableParagraph"/>
                              <w:rPr>
                                <w:rFonts w:ascii="Times New Roman"/>
                                <w:sz w:val="12"/>
                              </w:rPr>
                            </w:pPr>
                          </w:p>
                        </w:tc>
                      </w:tr>
                      <w:tr w:rsidR="00A5650C" w14:paraId="0C3008C2" w14:textId="77777777">
                        <w:trPr>
                          <w:trHeight w:val="196"/>
                        </w:trPr>
                        <w:tc>
                          <w:tcPr>
                            <w:tcW w:w="4742" w:type="dxa"/>
                          </w:tcPr>
                          <w:p w14:paraId="7AC34152" w14:textId="77777777" w:rsidR="00A5650C" w:rsidRDefault="00000000">
                            <w:pPr>
                              <w:pStyle w:val="TableParagraph"/>
                              <w:spacing w:line="176" w:lineRule="exact"/>
                              <w:ind w:left="143"/>
                              <w:rPr>
                                <w:sz w:val="18"/>
                              </w:rPr>
                            </w:pPr>
                            <w:r>
                              <w:rPr>
                                <w:sz w:val="18"/>
                              </w:rPr>
                              <w:t>Zaslání a předání osobních potřeb</w:t>
                            </w:r>
                          </w:p>
                        </w:tc>
                        <w:tc>
                          <w:tcPr>
                            <w:tcW w:w="926" w:type="dxa"/>
                          </w:tcPr>
                          <w:p w14:paraId="2FADE292" w14:textId="77777777" w:rsidR="00A5650C" w:rsidRDefault="00A5650C">
                            <w:pPr>
                              <w:pStyle w:val="TableParagraph"/>
                              <w:rPr>
                                <w:rFonts w:ascii="Times New Roman"/>
                                <w:sz w:val="12"/>
                              </w:rPr>
                            </w:pPr>
                          </w:p>
                        </w:tc>
                        <w:tc>
                          <w:tcPr>
                            <w:tcW w:w="991" w:type="dxa"/>
                          </w:tcPr>
                          <w:p w14:paraId="3CD9D793" w14:textId="77777777" w:rsidR="00A5650C" w:rsidRDefault="00000000">
                            <w:pPr>
                              <w:pStyle w:val="TableParagraph"/>
                              <w:spacing w:line="176" w:lineRule="exact"/>
                              <w:ind w:left="102" w:right="82"/>
                              <w:jc w:val="center"/>
                              <w:rPr>
                                <w:sz w:val="18"/>
                              </w:rPr>
                            </w:pPr>
                            <w:r>
                              <w:rPr>
                                <w:sz w:val="18"/>
                              </w:rPr>
                              <w:t>ANO</w:t>
                            </w:r>
                          </w:p>
                        </w:tc>
                      </w:tr>
                      <w:tr w:rsidR="00A5650C" w14:paraId="2BAAADF0" w14:textId="77777777">
                        <w:trPr>
                          <w:trHeight w:val="193"/>
                        </w:trPr>
                        <w:tc>
                          <w:tcPr>
                            <w:tcW w:w="4742" w:type="dxa"/>
                          </w:tcPr>
                          <w:p w14:paraId="29CCB299" w14:textId="77777777" w:rsidR="00A5650C" w:rsidRDefault="00000000">
                            <w:pPr>
                              <w:pStyle w:val="TableParagraph"/>
                              <w:spacing w:line="174" w:lineRule="exact"/>
                              <w:ind w:left="143"/>
                              <w:rPr>
                                <w:sz w:val="18"/>
                              </w:rPr>
                            </w:pPr>
                            <w:r>
                              <w:rPr>
                                <w:sz w:val="18"/>
                              </w:rPr>
                              <w:t>Právní zastupování na místě</w:t>
                            </w:r>
                          </w:p>
                        </w:tc>
                        <w:tc>
                          <w:tcPr>
                            <w:tcW w:w="926" w:type="dxa"/>
                          </w:tcPr>
                          <w:p w14:paraId="2CEC734C" w14:textId="77777777" w:rsidR="00A5650C" w:rsidRDefault="00A5650C">
                            <w:pPr>
                              <w:pStyle w:val="TableParagraph"/>
                              <w:rPr>
                                <w:rFonts w:ascii="Times New Roman"/>
                                <w:sz w:val="12"/>
                              </w:rPr>
                            </w:pPr>
                          </w:p>
                        </w:tc>
                        <w:tc>
                          <w:tcPr>
                            <w:tcW w:w="991" w:type="dxa"/>
                          </w:tcPr>
                          <w:p w14:paraId="060FEAAD" w14:textId="77777777" w:rsidR="00A5650C" w:rsidRDefault="00000000">
                            <w:pPr>
                              <w:pStyle w:val="TableParagraph"/>
                              <w:spacing w:line="174" w:lineRule="exact"/>
                              <w:ind w:left="106" w:right="82"/>
                              <w:jc w:val="center"/>
                              <w:rPr>
                                <w:sz w:val="18"/>
                              </w:rPr>
                            </w:pPr>
                            <w:r>
                              <w:rPr>
                                <w:sz w:val="18"/>
                              </w:rPr>
                              <w:t>ORG</w:t>
                            </w:r>
                          </w:p>
                        </w:tc>
                      </w:tr>
                      <w:tr w:rsidR="00A5650C" w14:paraId="2D349FA8" w14:textId="77777777">
                        <w:trPr>
                          <w:trHeight w:val="196"/>
                        </w:trPr>
                        <w:tc>
                          <w:tcPr>
                            <w:tcW w:w="4742" w:type="dxa"/>
                          </w:tcPr>
                          <w:p w14:paraId="4DDFA7C7" w14:textId="77777777" w:rsidR="00A5650C" w:rsidRDefault="00000000">
                            <w:pPr>
                              <w:pStyle w:val="TableParagraph"/>
                              <w:spacing w:line="176" w:lineRule="exact"/>
                              <w:ind w:left="143"/>
                              <w:rPr>
                                <w:sz w:val="18"/>
                              </w:rPr>
                            </w:pPr>
                            <w:r>
                              <w:rPr>
                                <w:sz w:val="18"/>
                              </w:rPr>
                              <w:t>Kauce - zajištěná půjčka</w:t>
                            </w:r>
                          </w:p>
                        </w:tc>
                        <w:tc>
                          <w:tcPr>
                            <w:tcW w:w="926" w:type="dxa"/>
                          </w:tcPr>
                          <w:p w14:paraId="18346419" w14:textId="77777777" w:rsidR="00A5650C" w:rsidRDefault="00A5650C">
                            <w:pPr>
                              <w:pStyle w:val="TableParagraph"/>
                              <w:rPr>
                                <w:rFonts w:ascii="Times New Roman"/>
                                <w:sz w:val="12"/>
                              </w:rPr>
                            </w:pPr>
                          </w:p>
                        </w:tc>
                        <w:tc>
                          <w:tcPr>
                            <w:tcW w:w="991" w:type="dxa"/>
                          </w:tcPr>
                          <w:p w14:paraId="2CF0CEA7" w14:textId="77777777" w:rsidR="00A5650C" w:rsidRDefault="00000000">
                            <w:pPr>
                              <w:pStyle w:val="TableParagraph"/>
                              <w:spacing w:line="176" w:lineRule="exact"/>
                              <w:ind w:left="105" w:right="82"/>
                              <w:jc w:val="center"/>
                              <w:rPr>
                                <w:sz w:val="18"/>
                              </w:rPr>
                            </w:pPr>
                            <w:r>
                              <w:rPr>
                                <w:sz w:val="18"/>
                              </w:rPr>
                              <w:t>10 000 €</w:t>
                            </w:r>
                          </w:p>
                        </w:tc>
                      </w:tr>
                      <w:tr w:rsidR="00A5650C" w14:paraId="196B054A" w14:textId="77777777">
                        <w:trPr>
                          <w:trHeight w:val="193"/>
                        </w:trPr>
                        <w:tc>
                          <w:tcPr>
                            <w:tcW w:w="4742" w:type="dxa"/>
                          </w:tcPr>
                          <w:p w14:paraId="56DDB257" w14:textId="77777777" w:rsidR="00A5650C" w:rsidRDefault="00000000">
                            <w:pPr>
                              <w:pStyle w:val="TableParagraph"/>
                              <w:spacing w:line="174" w:lineRule="exact"/>
                              <w:ind w:left="143"/>
                              <w:rPr>
                                <w:sz w:val="18"/>
                              </w:rPr>
                            </w:pPr>
                            <w:r>
                              <w:rPr>
                                <w:sz w:val="18"/>
                              </w:rPr>
                              <w:t>Zajištění a úschova vozidla</w:t>
                            </w:r>
                          </w:p>
                        </w:tc>
                        <w:tc>
                          <w:tcPr>
                            <w:tcW w:w="926" w:type="dxa"/>
                          </w:tcPr>
                          <w:p w14:paraId="120FAA4C" w14:textId="77777777" w:rsidR="00A5650C" w:rsidRDefault="00A5650C">
                            <w:pPr>
                              <w:pStyle w:val="TableParagraph"/>
                              <w:rPr>
                                <w:rFonts w:ascii="Times New Roman"/>
                                <w:sz w:val="12"/>
                              </w:rPr>
                            </w:pPr>
                          </w:p>
                        </w:tc>
                        <w:tc>
                          <w:tcPr>
                            <w:tcW w:w="991" w:type="dxa"/>
                          </w:tcPr>
                          <w:p w14:paraId="7E04CE4B" w14:textId="77777777" w:rsidR="00A5650C" w:rsidRDefault="00000000">
                            <w:pPr>
                              <w:pStyle w:val="TableParagraph"/>
                              <w:spacing w:line="174" w:lineRule="exact"/>
                              <w:ind w:left="102" w:right="82"/>
                              <w:jc w:val="center"/>
                              <w:rPr>
                                <w:sz w:val="18"/>
                              </w:rPr>
                            </w:pPr>
                            <w:r>
                              <w:rPr>
                                <w:sz w:val="18"/>
                              </w:rPr>
                              <w:t>ANO</w:t>
                            </w:r>
                          </w:p>
                        </w:tc>
                      </w:tr>
                      <w:tr w:rsidR="00A5650C" w14:paraId="074C1441" w14:textId="77777777">
                        <w:trPr>
                          <w:trHeight w:val="196"/>
                        </w:trPr>
                        <w:tc>
                          <w:tcPr>
                            <w:tcW w:w="4742" w:type="dxa"/>
                          </w:tcPr>
                          <w:p w14:paraId="39B6AD0B" w14:textId="77777777" w:rsidR="00A5650C" w:rsidRDefault="00000000">
                            <w:pPr>
                              <w:pStyle w:val="TableParagraph"/>
                              <w:spacing w:line="176" w:lineRule="exact"/>
                              <w:ind w:left="143"/>
                              <w:rPr>
                                <w:sz w:val="18"/>
                              </w:rPr>
                            </w:pPr>
                            <w:r>
                              <w:rPr>
                                <w:sz w:val="18"/>
                              </w:rPr>
                              <w:t>Udržování telefonického kontaktu a vzkazy rodině</w:t>
                            </w:r>
                          </w:p>
                        </w:tc>
                        <w:tc>
                          <w:tcPr>
                            <w:tcW w:w="926" w:type="dxa"/>
                          </w:tcPr>
                          <w:p w14:paraId="30194B93" w14:textId="77777777" w:rsidR="00A5650C" w:rsidRDefault="00A5650C">
                            <w:pPr>
                              <w:pStyle w:val="TableParagraph"/>
                              <w:rPr>
                                <w:rFonts w:ascii="Times New Roman"/>
                                <w:sz w:val="12"/>
                              </w:rPr>
                            </w:pPr>
                          </w:p>
                        </w:tc>
                        <w:tc>
                          <w:tcPr>
                            <w:tcW w:w="991" w:type="dxa"/>
                          </w:tcPr>
                          <w:p w14:paraId="5575124E" w14:textId="77777777" w:rsidR="00A5650C" w:rsidRDefault="00000000">
                            <w:pPr>
                              <w:pStyle w:val="TableParagraph"/>
                              <w:spacing w:line="176" w:lineRule="exact"/>
                              <w:ind w:left="102" w:right="82"/>
                              <w:jc w:val="center"/>
                              <w:rPr>
                                <w:sz w:val="18"/>
                              </w:rPr>
                            </w:pPr>
                            <w:r>
                              <w:rPr>
                                <w:sz w:val="18"/>
                              </w:rPr>
                              <w:t>ANO</w:t>
                            </w:r>
                          </w:p>
                        </w:tc>
                      </w:tr>
                      <w:tr w:rsidR="00A5650C" w14:paraId="0C4FB9CF" w14:textId="77777777">
                        <w:trPr>
                          <w:trHeight w:val="193"/>
                        </w:trPr>
                        <w:tc>
                          <w:tcPr>
                            <w:tcW w:w="4742" w:type="dxa"/>
                          </w:tcPr>
                          <w:p w14:paraId="0CB1B3E5" w14:textId="77777777" w:rsidR="00A5650C" w:rsidRDefault="00000000">
                            <w:pPr>
                              <w:pStyle w:val="TableParagraph"/>
                              <w:spacing w:line="174" w:lineRule="exact"/>
                              <w:ind w:left="143"/>
                              <w:rPr>
                                <w:sz w:val="18"/>
                              </w:rPr>
                            </w:pPr>
                            <w:r>
                              <w:rPr>
                                <w:sz w:val="18"/>
                              </w:rPr>
                              <w:t>Úhrada zálohy za způsobenou škodu - zajištěná půjčka</w:t>
                            </w:r>
                          </w:p>
                        </w:tc>
                        <w:tc>
                          <w:tcPr>
                            <w:tcW w:w="926" w:type="dxa"/>
                          </w:tcPr>
                          <w:p w14:paraId="184F0719" w14:textId="77777777" w:rsidR="00A5650C" w:rsidRDefault="00A5650C">
                            <w:pPr>
                              <w:pStyle w:val="TableParagraph"/>
                              <w:rPr>
                                <w:rFonts w:ascii="Times New Roman"/>
                                <w:sz w:val="12"/>
                              </w:rPr>
                            </w:pPr>
                          </w:p>
                        </w:tc>
                        <w:tc>
                          <w:tcPr>
                            <w:tcW w:w="991" w:type="dxa"/>
                          </w:tcPr>
                          <w:p w14:paraId="2AD018AF" w14:textId="77777777" w:rsidR="00A5650C" w:rsidRDefault="00000000">
                            <w:pPr>
                              <w:pStyle w:val="TableParagraph"/>
                              <w:spacing w:line="174" w:lineRule="exact"/>
                              <w:ind w:left="105" w:right="82"/>
                              <w:jc w:val="center"/>
                              <w:rPr>
                                <w:sz w:val="18"/>
                              </w:rPr>
                            </w:pPr>
                            <w:r>
                              <w:rPr>
                                <w:sz w:val="18"/>
                              </w:rPr>
                              <w:t>10 000 €</w:t>
                            </w:r>
                          </w:p>
                        </w:tc>
                      </w:tr>
                      <w:tr w:rsidR="00A5650C" w14:paraId="44EB5286" w14:textId="77777777">
                        <w:trPr>
                          <w:trHeight w:val="196"/>
                        </w:trPr>
                        <w:tc>
                          <w:tcPr>
                            <w:tcW w:w="4742" w:type="dxa"/>
                          </w:tcPr>
                          <w:p w14:paraId="6997F192" w14:textId="77777777" w:rsidR="00A5650C" w:rsidRDefault="00000000">
                            <w:pPr>
                              <w:pStyle w:val="TableParagraph"/>
                              <w:spacing w:line="176" w:lineRule="exact"/>
                              <w:ind w:left="143"/>
                              <w:rPr>
                                <w:sz w:val="18"/>
                              </w:rPr>
                            </w:pPr>
                            <w:r>
                              <w:rPr>
                                <w:sz w:val="18"/>
                              </w:rPr>
                              <w:t>Návrat do ČR, je-li vozidlo zabaveno či nepojízdné</w:t>
                            </w:r>
                          </w:p>
                        </w:tc>
                        <w:tc>
                          <w:tcPr>
                            <w:tcW w:w="926" w:type="dxa"/>
                          </w:tcPr>
                          <w:p w14:paraId="051B50CC" w14:textId="77777777" w:rsidR="00A5650C" w:rsidRDefault="00A5650C">
                            <w:pPr>
                              <w:pStyle w:val="TableParagraph"/>
                              <w:rPr>
                                <w:rFonts w:ascii="Times New Roman"/>
                                <w:sz w:val="12"/>
                              </w:rPr>
                            </w:pPr>
                          </w:p>
                        </w:tc>
                        <w:tc>
                          <w:tcPr>
                            <w:tcW w:w="991" w:type="dxa"/>
                          </w:tcPr>
                          <w:p w14:paraId="03F76506" w14:textId="77777777" w:rsidR="00A5650C" w:rsidRDefault="00A5650C">
                            <w:pPr>
                              <w:pStyle w:val="TableParagraph"/>
                              <w:rPr>
                                <w:rFonts w:ascii="Times New Roman"/>
                                <w:sz w:val="12"/>
                              </w:rPr>
                            </w:pPr>
                          </w:p>
                        </w:tc>
                      </w:tr>
                      <w:tr w:rsidR="00A5650C" w14:paraId="306E2F9A" w14:textId="77777777">
                        <w:trPr>
                          <w:trHeight w:val="193"/>
                        </w:trPr>
                        <w:tc>
                          <w:tcPr>
                            <w:tcW w:w="4742" w:type="dxa"/>
                          </w:tcPr>
                          <w:p w14:paraId="12C9B321" w14:textId="77777777" w:rsidR="00A5650C" w:rsidRDefault="00000000">
                            <w:pPr>
                              <w:pStyle w:val="TableParagraph"/>
                              <w:spacing w:line="174" w:lineRule="exact"/>
                              <w:ind w:left="230"/>
                              <w:rPr>
                                <w:sz w:val="18"/>
                              </w:rPr>
                            </w:pPr>
                            <w:r>
                              <w:rPr>
                                <w:sz w:val="18"/>
                              </w:rPr>
                              <w:t>- vlak 2. třída</w:t>
                            </w:r>
                          </w:p>
                        </w:tc>
                        <w:tc>
                          <w:tcPr>
                            <w:tcW w:w="926" w:type="dxa"/>
                          </w:tcPr>
                          <w:p w14:paraId="5EE9A14C" w14:textId="77777777" w:rsidR="00A5650C" w:rsidRDefault="00A5650C">
                            <w:pPr>
                              <w:pStyle w:val="TableParagraph"/>
                              <w:rPr>
                                <w:rFonts w:ascii="Times New Roman"/>
                                <w:sz w:val="12"/>
                              </w:rPr>
                            </w:pPr>
                          </w:p>
                        </w:tc>
                        <w:tc>
                          <w:tcPr>
                            <w:tcW w:w="991" w:type="dxa"/>
                          </w:tcPr>
                          <w:p w14:paraId="43DDD62C" w14:textId="77777777" w:rsidR="00A5650C" w:rsidRDefault="00000000">
                            <w:pPr>
                              <w:pStyle w:val="TableParagraph"/>
                              <w:spacing w:line="174" w:lineRule="exact"/>
                              <w:ind w:left="102" w:right="82"/>
                              <w:jc w:val="center"/>
                              <w:rPr>
                                <w:sz w:val="18"/>
                              </w:rPr>
                            </w:pPr>
                            <w:r>
                              <w:rPr>
                                <w:sz w:val="18"/>
                              </w:rPr>
                              <w:t>ANO</w:t>
                            </w:r>
                          </w:p>
                        </w:tc>
                      </w:tr>
                      <w:tr w:rsidR="00A5650C" w14:paraId="1784B8DB" w14:textId="77777777">
                        <w:trPr>
                          <w:trHeight w:val="196"/>
                        </w:trPr>
                        <w:tc>
                          <w:tcPr>
                            <w:tcW w:w="4742" w:type="dxa"/>
                          </w:tcPr>
                          <w:p w14:paraId="0E24E3B7" w14:textId="77777777" w:rsidR="00A5650C" w:rsidRDefault="00000000">
                            <w:pPr>
                              <w:pStyle w:val="TableParagraph"/>
                              <w:spacing w:line="176" w:lineRule="exact"/>
                              <w:ind w:left="230"/>
                              <w:rPr>
                                <w:sz w:val="18"/>
                              </w:rPr>
                            </w:pPr>
                            <w:r>
                              <w:rPr>
                                <w:sz w:val="18"/>
                              </w:rPr>
                              <w:t>- letenka typu ECO</w:t>
                            </w:r>
                          </w:p>
                        </w:tc>
                        <w:tc>
                          <w:tcPr>
                            <w:tcW w:w="926" w:type="dxa"/>
                          </w:tcPr>
                          <w:p w14:paraId="3840A2DF" w14:textId="77777777" w:rsidR="00A5650C" w:rsidRDefault="00A5650C">
                            <w:pPr>
                              <w:pStyle w:val="TableParagraph"/>
                              <w:rPr>
                                <w:rFonts w:ascii="Times New Roman"/>
                                <w:sz w:val="12"/>
                              </w:rPr>
                            </w:pPr>
                          </w:p>
                        </w:tc>
                        <w:tc>
                          <w:tcPr>
                            <w:tcW w:w="991" w:type="dxa"/>
                          </w:tcPr>
                          <w:p w14:paraId="22B5121D" w14:textId="77777777" w:rsidR="00A5650C" w:rsidRDefault="00000000">
                            <w:pPr>
                              <w:pStyle w:val="TableParagraph"/>
                              <w:spacing w:line="176" w:lineRule="exact"/>
                              <w:ind w:left="102" w:right="82"/>
                              <w:jc w:val="center"/>
                              <w:rPr>
                                <w:sz w:val="18"/>
                              </w:rPr>
                            </w:pPr>
                            <w:r>
                              <w:rPr>
                                <w:sz w:val="18"/>
                              </w:rPr>
                              <w:t>ANO</w:t>
                            </w:r>
                          </w:p>
                        </w:tc>
                      </w:tr>
                      <w:tr w:rsidR="00A5650C" w14:paraId="3FF52ECE" w14:textId="77777777">
                        <w:trPr>
                          <w:trHeight w:val="193"/>
                        </w:trPr>
                        <w:tc>
                          <w:tcPr>
                            <w:tcW w:w="4742" w:type="dxa"/>
                            <w:shd w:val="clear" w:color="auto" w:fill="E0E0E0"/>
                          </w:tcPr>
                          <w:p w14:paraId="59B466A0" w14:textId="77777777" w:rsidR="00A5650C" w:rsidRDefault="00000000">
                            <w:pPr>
                              <w:pStyle w:val="TableParagraph"/>
                              <w:spacing w:line="174" w:lineRule="exact"/>
                              <w:ind w:left="74" w:right="-15"/>
                              <w:rPr>
                                <w:b/>
                                <w:sz w:val="18"/>
                              </w:rPr>
                            </w:pPr>
                            <w:r>
                              <w:rPr>
                                <w:b/>
                                <w:sz w:val="18"/>
                              </w:rPr>
                              <w:t>VYSLÁNÍ RODINNÉHO PŘÍSLUŠNÍKA PŘI UVĚZNĚNÍ</w:t>
                            </w:r>
                            <w:r>
                              <w:rPr>
                                <w:b/>
                                <w:spacing w:val="-10"/>
                                <w:sz w:val="18"/>
                              </w:rPr>
                              <w:t xml:space="preserve"> </w:t>
                            </w:r>
                            <w:r>
                              <w:rPr>
                                <w:b/>
                                <w:spacing w:val="2"/>
                                <w:sz w:val="18"/>
                              </w:rPr>
                              <w:t>PONEHODĚ</w:t>
                            </w:r>
                          </w:p>
                        </w:tc>
                        <w:tc>
                          <w:tcPr>
                            <w:tcW w:w="926" w:type="dxa"/>
                            <w:shd w:val="clear" w:color="auto" w:fill="E0E0E0"/>
                          </w:tcPr>
                          <w:p w14:paraId="78D1E362" w14:textId="77777777" w:rsidR="00A5650C" w:rsidRDefault="00A5650C">
                            <w:pPr>
                              <w:pStyle w:val="TableParagraph"/>
                              <w:rPr>
                                <w:rFonts w:ascii="Times New Roman"/>
                                <w:sz w:val="12"/>
                              </w:rPr>
                            </w:pPr>
                          </w:p>
                        </w:tc>
                        <w:tc>
                          <w:tcPr>
                            <w:tcW w:w="991" w:type="dxa"/>
                            <w:shd w:val="clear" w:color="auto" w:fill="E0E0E0"/>
                          </w:tcPr>
                          <w:p w14:paraId="270D2FF2" w14:textId="77777777" w:rsidR="00A5650C" w:rsidRDefault="00A5650C">
                            <w:pPr>
                              <w:pStyle w:val="TableParagraph"/>
                              <w:rPr>
                                <w:rFonts w:ascii="Times New Roman"/>
                                <w:sz w:val="12"/>
                              </w:rPr>
                            </w:pPr>
                          </w:p>
                        </w:tc>
                      </w:tr>
                      <w:tr w:rsidR="00A5650C" w14:paraId="6268E3AB" w14:textId="77777777">
                        <w:trPr>
                          <w:trHeight w:val="198"/>
                        </w:trPr>
                        <w:tc>
                          <w:tcPr>
                            <w:tcW w:w="4742" w:type="dxa"/>
                            <w:tcBorders>
                              <w:bottom w:val="single" w:sz="4" w:space="0" w:color="000000"/>
                            </w:tcBorders>
                          </w:tcPr>
                          <w:p w14:paraId="3C117126" w14:textId="77777777" w:rsidR="00A5650C" w:rsidRDefault="00000000">
                            <w:pPr>
                              <w:pStyle w:val="TableParagraph"/>
                              <w:spacing w:line="179" w:lineRule="exact"/>
                              <w:ind w:left="143"/>
                              <w:rPr>
                                <w:sz w:val="18"/>
                              </w:rPr>
                            </w:pPr>
                            <w:r>
                              <w:rPr>
                                <w:sz w:val="18"/>
                              </w:rPr>
                              <w:t>Ubytování, pokud je uvěznění pojištěného delší než 14 dní</w:t>
                            </w:r>
                          </w:p>
                        </w:tc>
                        <w:tc>
                          <w:tcPr>
                            <w:tcW w:w="926" w:type="dxa"/>
                            <w:tcBorders>
                              <w:bottom w:val="single" w:sz="4" w:space="0" w:color="000000"/>
                            </w:tcBorders>
                          </w:tcPr>
                          <w:p w14:paraId="042E9041" w14:textId="77777777" w:rsidR="00A5650C" w:rsidRDefault="00A5650C">
                            <w:pPr>
                              <w:pStyle w:val="TableParagraph"/>
                              <w:rPr>
                                <w:rFonts w:ascii="Times New Roman"/>
                                <w:sz w:val="12"/>
                              </w:rPr>
                            </w:pPr>
                          </w:p>
                        </w:tc>
                        <w:tc>
                          <w:tcPr>
                            <w:tcW w:w="991" w:type="dxa"/>
                            <w:tcBorders>
                              <w:bottom w:val="single" w:sz="4" w:space="0" w:color="000000"/>
                            </w:tcBorders>
                          </w:tcPr>
                          <w:p w14:paraId="0960D21A" w14:textId="77777777" w:rsidR="00A5650C" w:rsidRDefault="00000000">
                            <w:pPr>
                              <w:pStyle w:val="TableParagraph"/>
                              <w:spacing w:line="179" w:lineRule="exact"/>
                              <w:ind w:left="110" w:right="82"/>
                              <w:jc w:val="center"/>
                              <w:rPr>
                                <w:sz w:val="18"/>
                              </w:rPr>
                            </w:pPr>
                            <w:r>
                              <w:rPr>
                                <w:sz w:val="18"/>
                              </w:rPr>
                              <w:t>2 x 60 €</w:t>
                            </w:r>
                          </w:p>
                        </w:tc>
                      </w:tr>
                      <w:tr w:rsidR="00A5650C" w14:paraId="610DCEEE" w14:textId="77777777">
                        <w:trPr>
                          <w:trHeight w:val="196"/>
                        </w:trPr>
                        <w:tc>
                          <w:tcPr>
                            <w:tcW w:w="4742" w:type="dxa"/>
                            <w:tcBorders>
                              <w:top w:val="single" w:sz="4" w:space="0" w:color="000000"/>
                            </w:tcBorders>
                          </w:tcPr>
                          <w:p w14:paraId="6CF3081C" w14:textId="77777777" w:rsidR="00A5650C" w:rsidRDefault="00000000">
                            <w:pPr>
                              <w:pStyle w:val="TableParagraph"/>
                              <w:spacing w:line="176" w:lineRule="exact"/>
                              <w:ind w:left="143"/>
                              <w:rPr>
                                <w:sz w:val="18"/>
                              </w:rPr>
                            </w:pPr>
                            <w:r>
                              <w:rPr>
                                <w:sz w:val="18"/>
                              </w:rPr>
                              <w:t>Lístek (vlak, letadlo)</w:t>
                            </w:r>
                          </w:p>
                        </w:tc>
                        <w:tc>
                          <w:tcPr>
                            <w:tcW w:w="926" w:type="dxa"/>
                            <w:tcBorders>
                              <w:top w:val="single" w:sz="4" w:space="0" w:color="000000"/>
                            </w:tcBorders>
                          </w:tcPr>
                          <w:p w14:paraId="428B1714" w14:textId="77777777" w:rsidR="00A5650C" w:rsidRDefault="00A5650C">
                            <w:pPr>
                              <w:pStyle w:val="TableParagraph"/>
                              <w:rPr>
                                <w:rFonts w:ascii="Times New Roman"/>
                                <w:sz w:val="12"/>
                              </w:rPr>
                            </w:pPr>
                          </w:p>
                        </w:tc>
                        <w:tc>
                          <w:tcPr>
                            <w:tcW w:w="991" w:type="dxa"/>
                            <w:tcBorders>
                              <w:top w:val="single" w:sz="4" w:space="0" w:color="000000"/>
                            </w:tcBorders>
                          </w:tcPr>
                          <w:p w14:paraId="6D012C4F" w14:textId="77777777" w:rsidR="00A5650C" w:rsidRDefault="00000000">
                            <w:pPr>
                              <w:pStyle w:val="TableParagraph"/>
                              <w:spacing w:line="176" w:lineRule="exact"/>
                              <w:ind w:left="102" w:right="82"/>
                              <w:jc w:val="center"/>
                              <w:rPr>
                                <w:sz w:val="18"/>
                              </w:rPr>
                            </w:pPr>
                            <w:r>
                              <w:rPr>
                                <w:sz w:val="18"/>
                              </w:rPr>
                              <w:t>ANO</w:t>
                            </w:r>
                          </w:p>
                        </w:tc>
                      </w:tr>
                      <w:tr w:rsidR="00A5650C" w14:paraId="0C247824" w14:textId="77777777">
                        <w:trPr>
                          <w:trHeight w:val="193"/>
                        </w:trPr>
                        <w:tc>
                          <w:tcPr>
                            <w:tcW w:w="4742" w:type="dxa"/>
                            <w:shd w:val="clear" w:color="auto" w:fill="E0E0E0"/>
                          </w:tcPr>
                          <w:p w14:paraId="69C86097" w14:textId="77777777" w:rsidR="00A5650C" w:rsidRDefault="00000000">
                            <w:pPr>
                              <w:pStyle w:val="TableParagraph"/>
                              <w:spacing w:line="174" w:lineRule="exact"/>
                              <w:ind w:left="74"/>
                              <w:rPr>
                                <w:b/>
                                <w:sz w:val="18"/>
                              </w:rPr>
                            </w:pPr>
                            <w:r>
                              <w:rPr>
                                <w:b/>
                                <w:sz w:val="18"/>
                              </w:rPr>
                              <w:t>SOUDNÍ ŘÍZENÍ PO NEHODĚ V ZAHRANIČÍ</w:t>
                            </w:r>
                          </w:p>
                        </w:tc>
                        <w:tc>
                          <w:tcPr>
                            <w:tcW w:w="926" w:type="dxa"/>
                            <w:shd w:val="clear" w:color="auto" w:fill="E0E0E0"/>
                          </w:tcPr>
                          <w:p w14:paraId="472E82C8" w14:textId="77777777" w:rsidR="00A5650C" w:rsidRDefault="00A5650C">
                            <w:pPr>
                              <w:pStyle w:val="TableParagraph"/>
                              <w:rPr>
                                <w:rFonts w:ascii="Times New Roman"/>
                                <w:sz w:val="12"/>
                              </w:rPr>
                            </w:pPr>
                          </w:p>
                        </w:tc>
                        <w:tc>
                          <w:tcPr>
                            <w:tcW w:w="991" w:type="dxa"/>
                            <w:shd w:val="clear" w:color="auto" w:fill="E0E0E0"/>
                          </w:tcPr>
                          <w:p w14:paraId="5E5C0B25" w14:textId="77777777" w:rsidR="00A5650C" w:rsidRDefault="00A5650C">
                            <w:pPr>
                              <w:pStyle w:val="TableParagraph"/>
                              <w:rPr>
                                <w:rFonts w:ascii="Times New Roman"/>
                                <w:sz w:val="12"/>
                              </w:rPr>
                            </w:pPr>
                          </w:p>
                        </w:tc>
                      </w:tr>
                      <w:tr w:rsidR="00A5650C" w14:paraId="77E7D600" w14:textId="77777777">
                        <w:trPr>
                          <w:trHeight w:val="198"/>
                        </w:trPr>
                        <w:tc>
                          <w:tcPr>
                            <w:tcW w:w="4742" w:type="dxa"/>
                            <w:tcBorders>
                              <w:bottom w:val="single" w:sz="4" w:space="0" w:color="000000"/>
                            </w:tcBorders>
                          </w:tcPr>
                          <w:p w14:paraId="6E21AD8E" w14:textId="77777777" w:rsidR="00A5650C" w:rsidRDefault="00000000">
                            <w:pPr>
                              <w:pStyle w:val="TableParagraph"/>
                              <w:spacing w:line="179" w:lineRule="exact"/>
                              <w:ind w:left="143"/>
                              <w:rPr>
                                <w:sz w:val="18"/>
                              </w:rPr>
                            </w:pPr>
                            <w:r>
                              <w:rPr>
                                <w:sz w:val="18"/>
                              </w:rPr>
                              <w:t>Právní služby pro obhajobu asistovaného</w:t>
                            </w:r>
                          </w:p>
                        </w:tc>
                        <w:tc>
                          <w:tcPr>
                            <w:tcW w:w="926" w:type="dxa"/>
                            <w:tcBorders>
                              <w:bottom w:val="single" w:sz="4" w:space="0" w:color="000000"/>
                            </w:tcBorders>
                          </w:tcPr>
                          <w:p w14:paraId="1D0C0E6F" w14:textId="77777777" w:rsidR="00A5650C" w:rsidRDefault="00A5650C">
                            <w:pPr>
                              <w:pStyle w:val="TableParagraph"/>
                              <w:rPr>
                                <w:rFonts w:ascii="Times New Roman"/>
                                <w:sz w:val="12"/>
                              </w:rPr>
                            </w:pPr>
                          </w:p>
                        </w:tc>
                        <w:tc>
                          <w:tcPr>
                            <w:tcW w:w="991" w:type="dxa"/>
                            <w:tcBorders>
                              <w:bottom w:val="single" w:sz="4" w:space="0" w:color="000000"/>
                            </w:tcBorders>
                          </w:tcPr>
                          <w:p w14:paraId="729276E3" w14:textId="77777777" w:rsidR="00A5650C" w:rsidRDefault="00000000">
                            <w:pPr>
                              <w:pStyle w:val="TableParagraph"/>
                              <w:spacing w:line="179" w:lineRule="exact"/>
                              <w:ind w:left="106" w:right="82"/>
                              <w:jc w:val="center"/>
                              <w:rPr>
                                <w:sz w:val="18"/>
                              </w:rPr>
                            </w:pPr>
                            <w:r>
                              <w:rPr>
                                <w:sz w:val="18"/>
                              </w:rPr>
                              <w:t>ORG</w:t>
                            </w:r>
                          </w:p>
                        </w:tc>
                      </w:tr>
                      <w:tr w:rsidR="00A5650C" w14:paraId="1868063E" w14:textId="77777777">
                        <w:trPr>
                          <w:trHeight w:val="196"/>
                        </w:trPr>
                        <w:tc>
                          <w:tcPr>
                            <w:tcW w:w="4742" w:type="dxa"/>
                            <w:tcBorders>
                              <w:top w:val="single" w:sz="4" w:space="0" w:color="000000"/>
                            </w:tcBorders>
                          </w:tcPr>
                          <w:p w14:paraId="1409C1CD" w14:textId="77777777" w:rsidR="00A5650C" w:rsidRDefault="00000000">
                            <w:pPr>
                              <w:pStyle w:val="TableParagraph"/>
                              <w:spacing w:line="176" w:lineRule="exact"/>
                              <w:ind w:left="143"/>
                              <w:rPr>
                                <w:sz w:val="18"/>
                              </w:rPr>
                            </w:pPr>
                            <w:r>
                              <w:rPr>
                                <w:sz w:val="18"/>
                              </w:rPr>
                              <w:t>Tlumočník a překladatelské skužby</w:t>
                            </w:r>
                          </w:p>
                        </w:tc>
                        <w:tc>
                          <w:tcPr>
                            <w:tcW w:w="926" w:type="dxa"/>
                            <w:tcBorders>
                              <w:top w:val="single" w:sz="4" w:space="0" w:color="000000"/>
                            </w:tcBorders>
                          </w:tcPr>
                          <w:p w14:paraId="555C9C6E" w14:textId="77777777" w:rsidR="00A5650C" w:rsidRDefault="00A5650C">
                            <w:pPr>
                              <w:pStyle w:val="TableParagraph"/>
                              <w:rPr>
                                <w:rFonts w:ascii="Times New Roman"/>
                                <w:sz w:val="12"/>
                              </w:rPr>
                            </w:pPr>
                          </w:p>
                        </w:tc>
                        <w:tc>
                          <w:tcPr>
                            <w:tcW w:w="991" w:type="dxa"/>
                            <w:tcBorders>
                              <w:top w:val="single" w:sz="4" w:space="0" w:color="000000"/>
                            </w:tcBorders>
                          </w:tcPr>
                          <w:p w14:paraId="5CEA0253" w14:textId="77777777" w:rsidR="00A5650C" w:rsidRDefault="00000000">
                            <w:pPr>
                              <w:pStyle w:val="TableParagraph"/>
                              <w:spacing w:line="176" w:lineRule="exact"/>
                              <w:ind w:left="106" w:right="82"/>
                              <w:jc w:val="center"/>
                              <w:rPr>
                                <w:sz w:val="18"/>
                              </w:rPr>
                            </w:pPr>
                            <w:r>
                              <w:rPr>
                                <w:sz w:val="18"/>
                              </w:rPr>
                              <w:t>ORG</w:t>
                            </w:r>
                          </w:p>
                        </w:tc>
                      </w:tr>
                      <w:tr w:rsidR="00A5650C" w14:paraId="7C740022" w14:textId="77777777">
                        <w:trPr>
                          <w:trHeight w:val="196"/>
                        </w:trPr>
                        <w:tc>
                          <w:tcPr>
                            <w:tcW w:w="4742" w:type="dxa"/>
                          </w:tcPr>
                          <w:p w14:paraId="69C43510" w14:textId="77777777" w:rsidR="00A5650C" w:rsidRDefault="00000000">
                            <w:pPr>
                              <w:pStyle w:val="TableParagraph"/>
                              <w:spacing w:line="176" w:lineRule="exact"/>
                              <w:ind w:left="143"/>
                              <w:rPr>
                                <w:sz w:val="18"/>
                              </w:rPr>
                            </w:pPr>
                            <w:r>
                              <w:rPr>
                                <w:sz w:val="18"/>
                              </w:rPr>
                              <w:t>Doprava při předvolání na soudní řízení</w:t>
                            </w:r>
                          </w:p>
                        </w:tc>
                        <w:tc>
                          <w:tcPr>
                            <w:tcW w:w="926" w:type="dxa"/>
                          </w:tcPr>
                          <w:p w14:paraId="27349E06" w14:textId="77777777" w:rsidR="00A5650C" w:rsidRDefault="00A5650C">
                            <w:pPr>
                              <w:pStyle w:val="TableParagraph"/>
                              <w:rPr>
                                <w:rFonts w:ascii="Times New Roman"/>
                                <w:sz w:val="12"/>
                              </w:rPr>
                            </w:pPr>
                          </w:p>
                        </w:tc>
                        <w:tc>
                          <w:tcPr>
                            <w:tcW w:w="991" w:type="dxa"/>
                          </w:tcPr>
                          <w:p w14:paraId="289F25A5" w14:textId="77777777" w:rsidR="00A5650C" w:rsidRDefault="00000000">
                            <w:pPr>
                              <w:pStyle w:val="TableParagraph"/>
                              <w:spacing w:line="176" w:lineRule="exact"/>
                              <w:ind w:left="106" w:right="82"/>
                              <w:jc w:val="center"/>
                              <w:rPr>
                                <w:sz w:val="18"/>
                              </w:rPr>
                            </w:pPr>
                            <w:r>
                              <w:rPr>
                                <w:sz w:val="18"/>
                              </w:rPr>
                              <w:t>ORG</w:t>
                            </w:r>
                          </w:p>
                        </w:tc>
                      </w:tr>
                      <w:tr w:rsidR="00A5650C" w14:paraId="0B048541" w14:textId="77777777">
                        <w:trPr>
                          <w:trHeight w:val="196"/>
                        </w:trPr>
                        <w:tc>
                          <w:tcPr>
                            <w:tcW w:w="4742" w:type="dxa"/>
                            <w:tcBorders>
                              <w:bottom w:val="single" w:sz="4" w:space="0" w:color="000000"/>
                            </w:tcBorders>
                          </w:tcPr>
                          <w:p w14:paraId="0936065A" w14:textId="77777777" w:rsidR="00A5650C" w:rsidRDefault="00000000">
                            <w:pPr>
                              <w:pStyle w:val="TableParagraph"/>
                              <w:spacing w:line="176" w:lineRule="exact"/>
                              <w:ind w:left="143"/>
                              <w:rPr>
                                <w:sz w:val="18"/>
                              </w:rPr>
                            </w:pPr>
                            <w:r>
                              <w:rPr>
                                <w:sz w:val="18"/>
                              </w:rPr>
                              <w:t>Ubytování, je-li nutný pobyt při soudním řízení</w:t>
                            </w:r>
                          </w:p>
                        </w:tc>
                        <w:tc>
                          <w:tcPr>
                            <w:tcW w:w="926" w:type="dxa"/>
                            <w:tcBorders>
                              <w:bottom w:val="single" w:sz="4" w:space="0" w:color="000000"/>
                            </w:tcBorders>
                          </w:tcPr>
                          <w:p w14:paraId="789E50AE" w14:textId="77777777" w:rsidR="00A5650C" w:rsidRDefault="00A5650C">
                            <w:pPr>
                              <w:pStyle w:val="TableParagraph"/>
                              <w:rPr>
                                <w:rFonts w:ascii="Times New Roman"/>
                                <w:sz w:val="12"/>
                              </w:rPr>
                            </w:pPr>
                          </w:p>
                        </w:tc>
                        <w:tc>
                          <w:tcPr>
                            <w:tcW w:w="991" w:type="dxa"/>
                            <w:tcBorders>
                              <w:bottom w:val="single" w:sz="4" w:space="0" w:color="000000"/>
                            </w:tcBorders>
                          </w:tcPr>
                          <w:p w14:paraId="6C8A26EF" w14:textId="77777777" w:rsidR="00A5650C" w:rsidRDefault="00000000">
                            <w:pPr>
                              <w:pStyle w:val="TableParagraph"/>
                              <w:spacing w:line="176" w:lineRule="exact"/>
                              <w:ind w:left="106" w:right="82"/>
                              <w:jc w:val="center"/>
                              <w:rPr>
                                <w:sz w:val="18"/>
                              </w:rPr>
                            </w:pPr>
                            <w:r>
                              <w:rPr>
                                <w:sz w:val="18"/>
                              </w:rPr>
                              <w:t>ORG</w:t>
                            </w:r>
                          </w:p>
                        </w:tc>
                      </w:tr>
                      <w:tr w:rsidR="00A5650C" w14:paraId="22A0DDAF" w14:textId="77777777">
                        <w:trPr>
                          <w:trHeight w:val="196"/>
                        </w:trPr>
                        <w:tc>
                          <w:tcPr>
                            <w:tcW w:w="4742" w:type="dxa"/>
                            <w:tcBorders>
                              <w:top w:val="single" w:sz="4" w:space="0" w:color="000000"/>
                            </w:tcBorders>
                            <w:shd w:val="clear" w:color="auto" w:fill="E0E0E0"/>
                          </w:tcPr>
                          <w:p w14:paraId="4778CDC7" w14:textId="77777777" w:rsidR="00A5650C" w:rsidRDefault="00000000">
                            <w:pPr>
                              <w:pStyle w:val="TableParagraph"/>
                              <w:spacing w:line="176" w:lineRule="exact"/>
                              <w:ind w:left="74"/>
                              <w:rPr>
                                <w:b/>
                                <w:sz w:val="18"/>
                              </w:rPr>
                            </w:pPr>
                            <w:r>
                              <w:rPr>
                                <w:b/>
                                <w:sz w:val="18"/>
                              </w:rPr>
                              <w:t>REGRESNÍ ŘÍZENÍ - VYMÁHÁNÍ ŠKODY</w:t>
                            </w:r>
                          </w:p>
                        </w:tc>
                        <w:tc>
                          <w:tcPr>
                            <w:tcW w:w="926" w:type="dxa"/>
                            <w:tcBorders>
                              <w:top w:val="single" w:sz="4" w:space="0" w:color="000000"/>
                            </w:tcBorders>
                            <w:shd w:val="clear" w:color="auto" w:fill="E0E0E0"/>
                          </w:tcPr>
                          <w:p w14:paraId="007B29DB" w14:textId="77777777" w:rsidR="00A5650C" w:rsidRDefault="00A5650C">
                            <w:pPr>
                              <w:pStyle w:val="TableParagraph"/>
                              <w:rPr>
                                <w:rFonts w:ascii="Times New Roman"/>
                                <w:sz w:val="12"/>
                              </w:rPr>
                            </w:pPr>
                          </w:p>
                        </w:tc>
                        <w:tc>
                          <w:tcPr>
                            <w:tcW w:w="991" w:type="dxa"/>
                            <w:tcBorders>
                              <w:top w:val="single" w:sz="4" w:space="0" w:color="000000"/>
                            </w:tcBorders>
                            <w:shd w:val="clear" w:color="auto" w:fill="E0E0E0"/>
                          </w:tcPr>
                          <w:p w14:paraId="100172E1" w14:textId="77777777" w:rsidR="00A5650C" w:rsidRDefault="00A5650C">
                            <w:pPr>
                              <w:pStyle w:val="TableParagraph"/>
                              <w:rPr>
                                <w:rFonts w:ascii="Times New Roman"/>
                                <w:sz w:val="12"/>
                              </w:rPr>
                            </w:pPr>
                          </w:p>
                        </w:tc>
                      </w:tr>
                      <w:tr w:rsidR="00A5650C" w14:paraId="2D0CA96C" w14:textId="77777777">
                        <w:trPr>
                          <w:trHeight w:val="196"/>
                        </w:trPr>
                        <w:tc>
                          <w:tcPr>
                            <w:tcW w:w="4742" w:type="dxa"/>
                          </w:tcPr>
                          <w:p w14:paraId="10654D8B" w14:textId="77777777" w:rsidR="00A5650C" w:rsidRDefault="00000000">
                            <w:pPr>
                              <w:pStyle w:val="TableParagraph"/>
                              <w:spacing w:line="176" w:lineRule="exact"/>
                              <w:ind w:left="143"/>
                              <w:rPr>
                                <w:sz w:val="18"/>
                              </w:rPr>
                            </w:pPr>
                            <w:r>
                              <w:rPr>
                                <w:sz w:val="18"/>
                              </w:rPr>
                              <w:t>Pomoc při přípravě argumentáře - vyčíslení škody</w:t>
                            </w:r>
                          </w:p>
                        </w:tc>
                        <w:tc>
                          <w:tcPr>
                            <w:tcW w:w="926" w:type="dxa"/>
                          </w:tcPr>
                          <w:p w14:paraId="195C89DB" w14:textId="77777777" w:rsidR="00A5650C" w:rsidRDefault="00A5650C">
                            <w:pPr>
                              <w:pStyle w:val="TableParagraph"/>
                              <w:rPr>
                                <w:rFonts w:ascii="Times New Roman"/>
                                <w:sz w:val="12"/>
                              </w:rPr>
                            </w:pPr>
                          </w:p>
                        </w:tc>
                        <w:tc>
                          <w:tcPr>
                            <w:tcW w:w="991" w:type="dxa"/>
                          </w:tcPr>
                          <w:p w14:paraId="0E2142CF" w14:textId="77777777" w:rsidR="00A5650C" w:rsidRDefault="00000000">
                            <w:pPr>
                              <w:pStyle w:val="TableParagraph"/>
                              <w:spacing w:line="176" w:lineRule="exact"/>
                              <w:ind w:left="102" w:right="82"/>
                              <w:jc w:val="center"/>
                              <w:rPr>
                                <w:sz w:val="18"/>
                              </w:rPr>
                            </w:pPr>
                            <w:r>
                              <w:rPr>
                                <w:sz w:val="18"/>
                              </w:rPr>
                              <w:t>ANO</w:t>
                            </w:r>
                          </w:p>
                        </w:tc>
                      </w:tr>
                      <w:tr w:rsidR="00A5650C" w14:paraId="351C72EE" w14:textId="77777777">
                        <w:trPr>
                          <w:trHeight w:val="196"/>
                        </w:trPr>
                        <w:tc>
                          <w:tcPr>
                            <w:tcW w:w="4742" w:type="dxa"/>
                            <w:tcBorders>
                              <w:bottom w:val="single" w:sz="4" w:space="0" w:color="000000"/>
                            </w:tcBorders>
                          </w:tcPr>
                          <w:p w14:paraId="59CC687D" w14:textId="77777777" w:rsidR="00A5650C" w:rsidRDefault="00000000">
                            <w:pPr>
                              <w:pStyle w:val="TableParagraph"/>
                              <w:spacing w:line="176" w:lineRule="exact"/>
                              <w:ind w:left="143"/>
                              <w:rPr>
                                <w:sz w:val="18"/>
                              </w:rPr>
                            </w:pPr>
                            <w:r>
                              <w:rPr>
                                <w:sz w:val="18"/>
                              </w:rPr>
                              <w:t>Formální příprava žádosti o odškodnění</w:t>
                            </w:r>
                          </w:p>
                        </w:tc>
                        <w:tc>
                          <w:tcPr>
                            <w:tcW w:w="926" w:type="dxa"/>
                            <w:tcBorders>
                              <w:bottom w:val="single" w:sz="4" w:space="0" w:color="000000"/>
                            </w:tcBorders>
                          </w:tcPr>
                          <w:p w14:paraId="11D17A36" w14:textId="77777777" w:rsidR="00A5650C" w:rsidRDefault="00A5650C">
                            <w:pPr>
                              <w:pStyle w:val="TableParagraph"/>
                              <w:rPr>
                                <w:rFonts w:ascii="Times New Roman"/>
                                <w:sz w:val="12"/>
                              </w:rPr>
                            </w:pPr>
                          </w:p>
                        </w:tc>
                        <w:tc>
                          <w:tcPr>
                            <w:tcW w:w="991" w:type="dxa"/>
                            <w:tcBorders>
                              <w:bottom w:val="single" w:sz="4" w:space="0" w:color="000000"/>
                            </w:tcBorders>
                          </w:tcPr>
                          <w:p w14:paraId="2C4A2FE7" w14:textId="77777777" w:rsidR="00A5650C" w:rsidRDefault="00000000">
                            <w:pPr>
                              <w:pStyle w:val="TableParagraph"/>
                              <w:spacing w:line="176" w:lineRule="exact"/>
                              <w:ind w:left="102" w:right="82"/>
                              <w:jc w:val="center"/>
                              <w:rPr>
                                <w:sz w:val="18"/>
                              </w:rPr>
                            </w:pPr>
                            <w:r>
                              <w:rPr>
                                <w:sz w:val="18"/>
                              </w:rPr>
                              <w:t>ANO</w:t>
                            </w:r>
                          </w:p>
                        </w:tc>
                      </w:tr>
                      <w:tr w:rsidR="00A5650C" w14:paraId="25EA1DE4" w14:textId="77777777">
                        <w:trPr>
                          <w:trHeight w:val="196"/>
                        </w:trPr>
                        <w:tc>
                          <w:tcPr>
                            <w:tcW w:w="4742" w:type="dxa"/>
                            <w:tcBorders>
                              <w:top w:val="single" w:sz="4" w:space="0" w:color="000000"/>
                            </w:tcBorders>
                          </w:tcPr>
                          <w:p w14:paraId="1F71EF47" w14:textId="77777777" w:rsidR="00A5650C" w:rsidRDefault="00000000">
                            <w:pPr>
                              <w:pStyle w:val="TableParagraph"/>
                              <w:spacing w:line="176" w:lineRule="exact"/>
                              <w:ind w:left="143"/>
                              <w:rPr>
                                <w:sz w:val="18"/>
                              </w:rPr>
                            </w:pPr>
                            <w:r>
                              <w:rPr>
                                <w:sz w:val="18"/>
                              </w:rPr>
                              <w:t>Kompletace podkladů a ověření jejich správnosti</w:t>
                            </w:r>
                          </w:p>
                        </w:tc>
                        <w:tc>
                          <w:tcPr>
                            <w:tcW w:w="926" w:type="dxa"/>
                            <w:tcBorders>
                              <w:top w:val="single" w:sz="4" w:space="0" w:color="000000"/>
                            </w:tcBorders>
                          </w:tcPr>
                          <w:p w14:paraId="70F52FF6" w14:textId="77777777" w:rsidR="00A5650C" w:rsidRDefault="00A5650C">
                            <w:pPr>
                              <w:pStyle w:val="TableParagraph"/>
                              <w:rPr>
                                <w:rFonts w:ascii="Times New Roman"/>
                                <w:sz w:val="12"/>
                              </w:rPr>
                            </w:pPr>
                          </w:p>
                        </w:tc>
                        <w:tc>
                          <w:tcPr>
                            <w:tcW w:w="991" w:type="dxa"/>
                            <w:tcBorders>
                              <w:top w:val="single" w:sz="4" w:space="0" w:color="000000"/>
                            </w:tcBorders>
                          </w:tcPr>
                          <w:p w14:paraId="093DE0EA" w14:textId="77777777" w:rsidR="00A5650C" w:rsidRDefault="00000000">
                            <w:pPr>
                              <w:pStyle w:val="TableParagraph"/>
                              <w:spacing w:line="176" w:lineRule="exact"/>
                              <w:ind w:left="102" w:right="82"/>
                              <w:jc w:val="center"/>
                              <w:rPr>
                                <w:sz w:val="18"/>
                              </w:rPr>
                            </w:pPr>
                            <w:r>
                              <w:rPr>
                                <w:sz w:val="18"/>
                              </w:rPr>
                              <w:t>ANO</w:t>
                            </w:r>
                          </w:p>
                        </w:tc>
                      </w:tr>
                      <w:tr w:rsidR="00A5650C" w14:paraId="6F5FF375" w14:textId="77777777">
                        <w:trPr>
                          <w:trHeight w:val="196"/>
                        </w:trPr>
                        <w:tc>
                          <w:tcPr>
                            <w:tcW w:w="4742" w:type="dxa"/>
                          </w:tcPr>
                          <w:p w14:paraId="2189861A" w14:textId="77777777" w:rsidR="00A5650C" w:rsidRDefault="00000000">
                            <w:pPr>
                              <w:pStyle w:val="TableParagraph"/>
                              <w:spacing w:line="176" w:lineRule="exact"/>
                              <w:ind w:left="143"/>
                              <w:rPr>
                                <w:sz w:val="18"/>
                              </w:rPr>
                            </w:pPr>
                            <w:r>
                              <w:rPr>
                                <w:sz w:val="18"/>
                              </w:rPr>
                              <w:t>Podání žádosti o odškodnění pojistiteli druhé strany</w:t>
                            </w:r>
                          </w:p>
                        </w:tc>
                        <w:tc>
                          <w:tcPr>
                            <w:tcW w:w="926" w:type="dxa"/>
                          </w:tcPr>
                          <w:p w14:paraId="33EA57DB" w14:textId="77777777" w:rsidR="00A5650C" w:rsidRDefault="00A5650C">
                            <w:pPr>
                              <w:pStyle w:val="TableParagraph"/>
                              <w:rPr>
                                <w:rFonts w:ascii="Times New Roman"/>
                                <w:sz w:val="12"/>
                              </w:rPr>
                            </w:pPr>
                          </w:p>
                        </w:tc>
                        <w:tc>
                          <w:tcPr>
                            <w:tcW w:w="991" w:type="dxa"/>
                          </w:tcPr>
                          <w:p w14:paraId="4039402E" w14:textId="77777777" w:rsidR="00A5650C" w:rsidRDefault="00000000">
                            <w:pPr>
                              <w:pStyle w:val="TableParagraph"/>
                              <w:spacing w:line="176" w:lineRule="exact"/>
                              <w:ind w:left="102" w:right="82"/>
                              <w:jc w:val="center"/>
                              <w:rPr>
                                <w:sz w:val="18"/>
                              </w:rPr>
                            </w:pPr>
                            <w:r>
                              <w:rPr>
                                <w:sz w:val="18"/>
                              </w:rPr>
                              <w:t>ANO</w:t>
                            </w:r>
                          </w:p>
                        </w:tc>
                      </w:tr>
                      <w:tr w:rsidR="00A5650C" w14:paraId="04CE2BFC" w14:textId="77777777">
                        <w:trPr>
                          <w:trHeight w:val="193"/>
                        </w:trPr>
                        <w:tc>
                          <w:tcPr>
                            <w:tcW w:w="4742" w:type="dxa"/>
                          </w:tcPr>
                          <w:p w14:paraId="4F0BCC09" w14:textId="77777777" w:rsidR="00A5650C" w:rsidRDefault="00000000">
                            <w:pPr>
                              <w:pStyle w:val="TableParagraph"/>
                              <w:spacing w:line="174" w:lineRule="exact"/>
                              <w:ind w:left="143"/>
                              <w:rPr>
                                <w:sz w:val="18"/>
                              </w:rPr>
                            </w:pPr>
                            <w:r>
                              <w:rPr>
                                <w:sz w:val="18"/>
                              </w:rPr>
                              <w:t>Časové sledování případu a urgování</w:t>
                            </w:r>
                          </w:p>
                        </w:tc>
                        <w:tc>
                          <w:tcPr>
                            <w:tcW w:w="926" w:type="dxa"/>
                          </w:tcPr>
                          <w:p w14:paraId="129F4AEA" w14:textId="77777777" w:rsidR="00A5650C" w:rsidRDefault="00A5650C">
                            <w:pPr>
                              <w:pStyle w:val="TableParagraph"/>
                              <w:rPr>
                                <w:rFonts w:ascii="Times New Roman"/>
                                <w:sz w:val="12"/>
                              </w:rPr>
                            </w:pPr>
                          </w:p>
                        </w:tc>
                        <w:tc>
                          <w:tcPr>
                            <w:tcW w:w="991" w:type="dxa"/>
                          </w:tcPr>
                          <w:p w14:paraId="0409BE17" w14:textId="77777777" w:rsidR="00A5650C" w:rsidRDefault="00000000">
                            <w:pPr>
                              <w:pStyle w:val="TableParagraph"/>
                              <w:spacing w:line="174" w:lineRule="exact"/>
                              <w:ind w:left="102" w:right="82"/>
                              <w:jc w:val="center"/>
                              <w:rPr>
                                <w:sz w:val="18"/>
                              </w:rPr>
                            </w:pPr>
                            <w:r>
                              <w:rPr>
                                <w:sz w:val="18"/>
                              </w:rPr>
                              <w:t>ANO</w:t>
                            </w:r>
                          </w:p>
                        </w:tc>
                      </w:tr>
                      <w:tr w:rsidR="00A5650C" w14:paraId="6AAD5933" w14:textId="77777777">
                        <w:trPr>
                          <w:trHeight w:val="196"/>
                        </w:trPr>
                        <w:tc>
                          <w:tcPr>
                            <w:tcW w:w="4742" w:type="dxa"/>
                          </w:tcPr>
                          <w:p w14:paraId="747A1BCA" w14:textId="77777777" w:rsidR="00A5650C" w:rsidRDefault="00000000">
                            <w:pPr>
                              <w:pStyle w:val="TableParagraph"/>
                              <w:spacing w:line="176" w:lineRule="exact"/>
                              <w:ind w:left="143"/>
                              <w:rPr>
                                <w:sz w:val="18"/>
                              </w:rPr>
                            </w:pPr>
                            <w:r>
                              <w:rPr>
                                <w:sz w:val="18"/>
                              </w:rPr>
                              <w:t>Oponentura při zamítnutí nároku pojistitelem</w:t>
                            </w:r>
                          </w:p>
                        </w:tc>
                        <w:tc>
                          <w:tcPr>
                            <w:tcW w:w="926" w:type="dxa"/>
                          </w:tcPr>
                          <w:p w14:paraId="0B890BE6" w14:textId="77777777" w:rsidR="00A5650C" w:rsidRDefault="00A5650C">
                            <w:pPr>
                              <w:pStyle w:val="TableParagraph"/>
                              <w:rPr>
                                <w:rFonts w:ascii="Times New Roman"/>
                                <w:sz w:val="12"/>
                              </w:rPr>
                            </w:pPr>
                          </w:p>
                        </w:tc>
                        <w:tc>
                          <w:tcPr>
                            <w:tcW w:w="991" w:type="dxa"/>
                          </w:tcPr>
                          <w:p w14:paraId="239A1F3E" w14:textId="77777777" w:rsidR="00A5650C" w:rsidRDefault="00000000">
                            <w:pPr>
                              <w:pStyle w:val="TableParagraph"/>
                              <w:spacing w:line="176" w:lineRule="exact"/>
                              <w:ind w:left="102" w:right="82"/>
                              <w:jc w:val="center"/>
                              <w:rPr>
                                <w:sz w:val="18"/>
                              </w:rPr>
                            </w:pPr>
                            <w:r>
                              <w:rPr>
                                <w:sz w:val="18"/>
                              </w:rPr>
                              <w:t>ANO</w:t>
                            </w:r>
                          </w:p>
                        </w:tc>
                      </w:tr>
                      <w:tr w:rsidR="00A5650C" w14:paraId="69DD1BE2" w14:textId="77777777">
                        <w:trPr>
                          <w:trHeight w:val="193"/>
                        </w:trPr>
                        <w:tc>
                          <w:tcPr>
                            <w:tcW w:w="4742" w:type="dxa"/>
                          </w:tcPr>
                          <w:p w14:paraId="1743E4E7" w14:textId="77777777" w:rsidR="00A5650C" w:rsidRDefault="00000000">
                            <w:pPr>
                              <w:pStyle w:val="TableParagraph"/>
                              <w:spacing w:line="174" w:lineRule="exact"/>
                              <w:ind w:left="143"/>
                              <w:rPr>
                                <w:sz w:val="18"/>
                              </w:rPr>
                            </w:pPr>
                            <w:r>
                              <w:rPr>
                                <w:sz w:val="18"/>
                              </w:rPr>
                              <w:t>Soudní řízení při vymáhání škody</w:t>
                            </w:r>
                          </w:p>
                        </w:tc>
                        <w:tc>
                          <w:tcPr>
                            <w:tcW w:w="926" w:type="dxa"/>
                          </w:tcPr>
                          <w:p w14:paraId="22B1308F" w14:textId="77777777" w:rsidR="00A5650C" w:rsidRDefault="00A5650C">
                            <w:pPr>
                              <w:pStyle w:val="TableParagraph"/>
                              <w:rPr>
                                <w:rFonts w:ascii="Times New Roman"/>
                                <w:sz w:val="12"/>
                              </w:rPr>
                            </w:pPr>
                          </w:p>
                        </w:tc>
                        <w:tc>
                          <w:tcPr>
                            <w:tcW w:w="991" w:type="dxa"/>
                          </w:tcPr>
                          <w:p w14:paraId="02A0B219" w14:textId="77777777" w:rsidR="00A5650C" w:rsidRDefault="00000000">
                            <w:pPr>
                              <w:pStyle w:val="TableParagraph"/>
                              <w:spacing w:line="174" w:lineRule="exact"/>
                              <w:ind w:left="102" w:right="82"/>
                              <w:jc w:val="center"/>
                              <w:rPr>
                                <w:sz w:val="18"/>
                              </w:rPr>
                            </w:pPr>
                            <w:r>
                              <w:rPr>
                                <w:sz w:val="18"/>
                              </w:rPr>
                              <w:t>ANO</w:t>
                            </w:r>
                          </w:p>
                        </w:tc>
                      </w:tr>
                      <w:tr w:rsidR="00A5650C" w14:paraId="487F92B5" w14:textId="77777777">
                        <w:trPr>
                          <w:trHeight w:val="196"/>
                        </w:trPr>
                        <w:tc>
                          <w:tcPr>
                            <w:tcW w:w="4742" w:type="dxa"/>
                          </w:tcPr>
                          <w:p w14:paraId="62838CC9" w14:textId="77777777" w:rsidR="00A5650C" w:rsidRDefault="00000000">
                            <w:pPr>
                              <w:pStyle w:val="TableParagraph"/>
                              <w:spacing w:line="176" w:lineRule="exact"/>
                              <w:ind w:left="143"/>
                              <w:rPr>
                                <w:sz w:val="18"/>
                              </w:rPr>
                            </w:pPr>
                            <w:r>
                              <w:rPr>
                                <w:sz w:val="18"/>
                              </w:rPr>
                              <w:t>Služby právního zástupce</w:t>
                            </w:r>
                          </w:p>
                        </w:tc>
                        <w:tc>
                          <w:tcPr>
                            <w:tcW w:w="926" w:type="dxa"/>
                          </w:tcPr>
                          <w:p w14:paraId="6BBCEA23" w14:textId="77777777" w:rsidR="00A5650C" w:rsidRDefault="00A5650C">
                            <w:pPr>
                              <w:pStyle w:val="TableParagraph"/>
                              <w:rPr>
                                <w:rFonts w:ascii="Times New Roman"/>
                                <w:sz w:val="12"/>
                              </w:rPr>
                            </w:pPr>
                          </w:p>
                        </w:tc>
                        <w:tc>
                          <w:tcPr>
                            <w:tcW w:w="991" w:type="dxa"/>
                          </w:tcPr>
                          <w:p w14:paraId="496F28DD" w14:textId="77777777" w:rsidR="00A5650C" w:rsidRDefault="00000000">
                            <w:pPr>
                              <w:pStyle w:val="TableParagraph"/>
                              <w:spacing w:line="176" w:lineRule="exact"/>
                              <w:ind w:left="106" w:right="82"/>
                              <w:jc w:val="center"/>
                              <w:rPr>
                                <w:sz w:val="18"/>
                              </w:rPr>
                            </w:pPr>
                            <w:r>
                              <w:rPr>
                                <w:sz w:val="18"/>
                              </w:rPr>
                              <w:t>ORG</w:t>
                            </w:r>
                          </w:p>
                        </w:tc>
                      </w:tr>
                      <w:tr w:rsidR="00A5650C" w14:paraId="1CC96C56" w14:textId="77777777">
                        <w:trPr>
                          <w:trHeight w:val="193"/>
                        </w:trPr>
                        <w:tc>
                          <w:tcPr>
                            <w:tcW w:w="4742" w:type="dxa"/>
                          </w:tcPr>
                          <w:p w14:paraId="612BFD39" w14:textId="77777777" w:rsidR="00A5650C" w:rsidRDefault="00000000">
                            <w:pPr>
                              <w:pStyle w:val="TableParagraph"/>
                              <w:spacing w:line="174" w:lineRule="exact"/>
                              <w:ind w:left="143"/>
                              <w:rPr>
                                <w:sz w:val="18"/>
                              </w:rPr>
                            </w:pPr>
                            <w:r>
                              <w:rPr>
                                <w:sz w:val="18"/>
                              </w:rPr>
                              <w:t>Vymáhání škody na viníkovi při částečném plnění</w:t>
                            </w:r>
                          </w:p>
                        </w:tc>
                        <w:tc>
                          <w:tcPr>
                            <w:tcW w:w="926" w:type="dxa"/>
                          </w:tcPr>
                          <w:p w14:paraId="6F9E5AE1" w14:textId="77777777" w:rsidR="00A5650C" w:rsidRDefault="00A5650C">
                            <w:pPr>
                              <w:pStyle w:val="TableParagraph"/>
                              <w:rPr>
                                <w:rFonts w:ascii="Times New Roman"/>
                                <w:sz w:val="12"/>
                              </w:rPr>
                            </w:pPr>
                          </w:p>
                        </w:tc>
                        <w:tc>
                          <w:tcPr>
                            <w:tcW w:w="991" w:type="dxa"/>
                          </w:tcPr>
                          <w:p w14:paraId="29116E83" w14:textId="77777777" w:rsidR="00A5650C" w:rsidRDefault="00000000">
                            <w:pPr>
                              <w:pStyle w:val="TableParagraph"/>
                              <w:spacing w:line="174" w:lineRule="exact"/>
                              <w:ind w:left="102" w:right="82"/>
                              <w:jc w:val="center"/>
                              <w:rPr>
                                <w:sz w:val="18"/>
                              </w:rPr>
                            </w:pPr>
                            <w:r>
                              <w:rPr>
                                <w:sz w:val="18"/>
                              </w:rPr>
                              <w:t>ANO</w:t>
                            </w:r>
                          </w:p>
                        </w:tc>
                      </w:tr>
                      <w:tr w:rsidR="00A5650C" w14:paraId="1F76D649" w14:textId="77777777">
                        <w:trPr>
                          <w:trHeight w:val="196"/>
                        </w:trPr>
                        <w:tc>
                          <w:tcPr>
                            <w:tcW w:w="4742" w:type="dxa"/>
                            <w:shd w:val="clear" w:color="auto" w:fill="E0E0E0"/>
                          </w:tcPr>
                          <w:p w14:paraId="764DE36D" w14:textId="77777777" w:rsidR="00A5650C" w:rsidRDefault="00000000">
                            <w:pPr>
                              <w:pStyle w:val="TableParagraph"/>
                              <w:spacing w:line="176" w:lineRule="exact"/>
                              <w:ind w:left="74"/>
                              <w:rPr>
                                <w:b/>
                                <w:sz w:val="18"/>
                              </w:rPr>
                            </w:pPr>
                            <w:r>
                              <w:rPr>
                                <w:b/>
                                <w:sz w:val="18"/>
                              </w:rPr>
                              <w:t>PRÁVNÍ ASISTENCE PO NEHODĚ</w:t>
                            </w:r>
                          </w:p>
                        </w:tc>
                        <w:tc>
                          <w:tcPr>
                            <w:tcW w:w="926" w:type="dxa"/>
                            <w:shd w:val="clear" w:color="auto" w:fill="E0E0E0"/>
                          </w:tcPr>
                          <w:p w14:paraId="251AB1AE" w14:textId="77777777" w:rsidR="00A5650C" w:rsidRDefault="00A5650C">
                            <w:pPr>
                              <w:pStyle w:val="TableParagraph"/>
                              <w:rPr>
                                <w:rFonts w:ascii="Times New Roman"/>
                                <w:sz w:val="12"/>
                              </w:rPr>
                            </w:pPr>
                          </w:p>
                        </w:tc>
                        <w:tc>
                          <w:tcPr>
                            <w:tcW w:w="991" w:type="dxa"/>
                            <w:shd w:val="clear" w:color="auto" w:fill="E0E0E0"/>
                          </w:tcPr>
                          <w:p w14:paraId="0C1F150A" w14:textId="77777777" w:rsidR="00A5650C" w:rsidRDefault="00A5650C">
                            <w:pPr>
                              <w:pStyle w:val="TableParagraph"/>
                              <w:rPr>
                                <w:rFonts w:ascii="Times New Roman"/>
                                <w:sz w:val="12"/>
                              </w:rPr>
                            </w:pPr>
                          </w:p>
                        </w:tc>
                      </w:tr>
                      <w:tr w:rsidR="00A5650C" w14:paraId="11672343" w14:textId="77777777">
                        <w:trPr>
                          <w:trHeight w:val="196"/>
                        </w:trPr>
                        <w:tc>
                          <w:tcPr>
                            <w:tcW w:w="4742" w:type="dxa"/>
                            <w:tcBorders>
                              <w:bottom w:val="single" w:sz="4" w:space="0" w:color="000000"/>
                            </w:tcBorders>
                          </w:tcPr>
                          <w:p w14:paraId="2D076418" w14:textId="77777777" w:rsidR="00A5650C" w:rsidRDefault="00000000">
                            <w:pPr>
                              <w:pStyle w:val="TableParagraph"/>
                              <w:spacing w:line="176" w:lineRule="exact"/>
                              <w:ind w:left="143"/>
                              <w:rPr>
                                <w:sz w:val="18"/>
                              </w:rPr>
                            </w:pPr>
                            <w:r>
                              <w:rPr>
                                <w:sz w:val="18"/>
                              </w:rPr>
                              <w:t>Kroky pro uvolnění zadrženého vozidla</w:t>
                            </w:r>
                          </w:p>
                        </w:tc>
                        <w:tc>
                          <w:tcPr>
                            <w:tcW w:w="926" w:type="dxa"/>
                            <w:tcBorders>
                              <w:bottom w:val="single" w:sz="4" w:space="0" w:color="000000"/>
                            </w:tcBorders>
                          </w:tcPr>
                          <w:p w14:paraId="0F97C1B1" w14:textId="77777777" w:rsidR="00A5650C" w:rsidRDefault="00A5650C">
                            <w:pPr>
                              <w:pStyle w:val="TableParagraph"/>
                              <w:rPr>
                                <w:rFonts w:ascii="Times New Roman"/>
                                <w:sz w:val="12"/>
                              </w:rPr>
                            </w:pPr>
                          </w:p>
                        </w:tc>
                        <w:tc>
                          <w:tcPr>
                            <w:tcW w:w="991" w:type="dxa"/>
                            <w:tcBorders>
                              <w:bottom w:val="single" w:sz="4" w:space="0" w:color="000000"/>
                            </w:tcBorders>
                          </w:tcPr>
                          <w:p w14:paraId="4BEE5607" w14:textId="77777777" w:rsidR="00A5650C" w:rsidRDefault="00000000">
                            <w:pPr>
                              <w:pStyle w:val="TableParagraph"/>
                              <w:spacing w:line="176" w:lineRule="exact"/>
                              <w:ind w:left="102" w:right="82"/>
                              <w:jc w:val="center"/>
                              <w:rPr>
                                <w:sz w:val="18"/>
                              </w:rPr>
                            </w:pPr>
                            <w:r>
                              <w:rPr>
                                <w:sz w:val="18"/>
                              </w:rPr>
                              <w:t>ANO</w:t>
                            </w:r>
                          </w:p>
                        </w:tc>
                      </w:tr>
                      <w:tr w:rsidR="00A5650C" w14:paraId="5EFFD22B" w14:textId="77777777">
                        <w:trPr>
                          <w:trHeight w:val="198"/>
                        </w:trPr>
                        <w:tc>
                          <w:tcPr>
                            <w:tcW w:w="4742" w:type="dxa"/>
                            <w:tcBorders>
                              <w:top w:val="single" w:sz="4" w:space="0" w:color="000000"/>
                            </w:tcBorders>
                          </w:tcPr>
                          <w:p w14:paraId="3CC07737" w14:textId="77777777" w:rsidR="00A5650C" w:rsidRDefault="00000000">
                            <w:pPr>
                              <w:pStyle w:val="TableParagraph"/>
                              <w:spacing w:line="179" w:lineRule="exact"/>
                              <w:ind w:left="143"/>
                              <w:rPr>
                                <w:sz w:val="18"/>
                              </w:rPr>
                            </w:pPr>
                            <w:r>
                              <w:rPr>
                                <w:sz w:val="18"/>
                              </w:rPr>
                              <w:t>Záloha na úhradu způsobené škody - zajištěná půjčka</w:t>
                            </w:r>
                          </w:p>
                        </w:tc>
                        <w:tc>
                          <w:tcPr>
                            <w:tcW w:w="926" w:type="dxa"/>
                            <w:tcBorders>
                              <w:top w:val="single" w:sz="4" w:space="0" w:color="000000"/>
                            </w:tcBorders>
                          </w:tcPr>
                          <w:p w14:paraId="3EAA4376" w14:textId="77777777" w:rsidR="00A5650C" w:rsidRDefault="00A5650C">
                            <w:pPr>
                              <w:pStyle w:val="TableParagraph"/>
                              <w:rPr>
                                <w:rFonts w:ascii="Times New Roman"/>
                                <w:sz w:val="12"/>
                              </w:rPr>
                            </w:pPr>
                          </w:p>
                        </w:tc>
                        <w:tc>
                          <w:tcPr>
                            <w:tcW w:w="991" w:type="dxa"/>
                            <w:tcBorders>
                              <w:top w:val="single" w:sz="4" w:space="0" w:color="000000"/>
                            </w:tcBorders>
                          </w:tcPr>
                          <w:p w14:paraId="24EACE7A" w14:textId="77777777" w:rsidR="00A5650C" w:rsidRDefault="00000000">
                            <w:pPr>
                              <w:pStyle w:val="TableParagraph"/>
                              <w:spacing w:line="179" w:lineRule="exact"/>
                              <w:ind w:left="105" w:right="82"/>
                              <w:jc w:val="center"/>
                              <w:rPr>
                                <w:sz w:val="18"/>
                              </w:rPr>
                            </w:pPr>
                            <w:r>
                              <w:rPr>
                                <w:sz w:val="18"/>
                              </w:rPr>
                              <w:t>10 000 €</w:t>
                            </w:r>
                          </w:p>
                        </w:tc>
                      </w:tr>
                    </w:tbl>
                    <w:p w14:paraId="172EB023" w14:textId="77777777" w:rsidR="00A5650C" w:rsidRDefault="00A5650C">
                      <w:pPr>
                        <w:pStyle w:val="Zkladntext"/>
                        <w:ind w:left="0"/>
                        <w:jc w:val="left"/>
                      </w:pPr>
                    </w:p>
                  </w:txbxContent>
                </v:textbox>
                <w10:wrap anchorx="page" anchory="page"/>
              </v:shape>
            </w:pict>
          </mc:Fallback>
        </mc:AlternateContent>
      </w:r>
      <w:r>
        <w:rPr>
          <w:b/>
          <w:sz w:val="28"/>
        </w:rPr>
        <w:t>Základní administrativně právní asistence pro vozidla do 3,5 t.</w:t>
      </w:r>
    </w:p>
    <w:p w14:paraId="03116142" w14:textId="77777777" w:rsidR="00A5650C" w:rsidRDefault="00A5650C">
      <w:pPr>
        <w:pStyle w:val="Zkladntext"/>
        <w:ind w:left="0"/>
        <w:jc w:val="left"/>
        <w:rPr>
          <w:b/>
          <w:sz w:val="20"/>
        </w:rPr>
      </w:pPr>
    </w:p>
    <w:p w14:paraId="4CCCD5F3" w14:textId="77777777" w:rsidR="00A5650C" w:rsidRDefault="00A5650C">
      <w:pPr>
        <w:pStyle w:val="Zkladntext"/>
        <w:ind w:left="0"/>
        <w:jc w:val="left"/>
        <w:rPr>
          <w:b/>
          <w:sz w:val="20"/>
        </w:rPr>
      </w:pPr>
    </w:p>
    <w:p w14:paraId="6938B53A" w14:textId="77777777" w:rsidR="00A5650C" w:rsidRDefault="00A5650C">
      <w:pPr>
        <w:pStyle w:val="Zkladntext"/>
        <w:spacing w:before="3"/>
        <w:ind w:left="0"/>
        <w:jc w:val="left"/>
        <w:rPr>
          <w:b/>
        </w:rPr>
      </w:pPr>
    </w:p>
    <w:p w14:paraId="3F8D5CC5" w14:textId="77777777" w:rsidR="00A5650C" w:rsidRDefault="00000000">
      <w:pPr>
        <w:ind w:left="7047"/>
        <w:rPr>
          <w:b/>
          <w:sz w:val="20"/>
        </w:rPr>
      </w:pPr>
      <w:r>
        <w:rPr>
          <w:b/>
          <w:sz w:val="20"/>
        </w:rPr>
        <w:t>Vysvětlivky:</w:t>
      </w:r>
    </w:p>
    <w:p w14:paraId="2D2CBE38" w14:textId="77777777" w:rsidR="00A5650C" w:rsidRDefault="00000000">
      <w:pPr>
        <w:spacing w:before="121"/>
        <w:ind w:left="7606" w:right="536" w:hanging="560"/>
        <w:rPr>
          <w:sz w:val="20"/>
        </w:rPr>
      </w:pPr>
      <w:r>
        <w:rPr>
          <w:b/>
          <w:sz w:val="20"/>
        </w:rPr>
        <w:t xml:space="preserve">ANO </w:t>
      </w:r>
      <w:r>
        <w:rPr>
          <w:sz w:val="20"/>
        </w:rPr>
        <w:t>služba je provedena zcela v režii asistenční služby.</w:t>
      </w:r>
    </w:p>
    <w:p w14:paraId="288A3D37" w14:textId="77777777" w:rsidR="00A5650C" w:rsidRDefault="00000000">
      <w:pPr>
        <w:spacing w:before="119"/>
        <w:ind w:left="7606" w:right="226" w:hanging="560"/>
        <w:jc w:val="both"/>
        <w:rPr>
          <w:sz w:val="20"/>
        </w:rPr>
      </w:pPr>
      <w:r>
        <w:rPr>
          <w:b/>
          <w:sz w:val="20"/>
        </w:rPr>
        <w:t xml:space="preserve">ORG </w:t>
      </w:r>
      <w:r>
        <w:rPr>
          <w:sz w:val="20"/>
        </w:rPr>
        <w:t>služba je organizována asistenční službou, pojištěný hradí náklady z vlastních prostředků.</w:t>
      </w:r>
    </w:p>
    <w:p w14:paraId="5A5B3CC6" w14:textId="77777777" w:rsidR="00A5650C" w:rsidRDefault="00000000">
      <w:pPr>
        <w:spacing w:before="119"/>
        <w:ind w:left="7606" w:right="227" w:hanging="560"/>
        <w:jc w:val="both"/>
        <w:rPr>
          <w:sz w:val="20"/>
        </w:rPr>
      </w:pPr>
      <w:r>
        <w:rPr>
          <w:b/>
          <w:sz w:val="20"/>
        </w:rPr>
        <w:t xml:space="preserve">XXX Kč </w:t>
      </w:r>
      <w:r>
        <w:rPr>
          <w:sz w:val="20"/>
        </w:rPr>
        <w:t>služba je provedena v režii asistenční služby do celkového limitu XXX Kč.</w:t>
      </w:r>
    </w:p>
    <w:p w14:paraId="793750F1" w14:textId="77777777" w:rsidR="00A5650C" w:rsidRDefault="00A5650C">
      <w:pPr>
        <w:pStyle w:val="Zkladntext"/>
        <w:spacing w:before="10"/>
        <w:ind w:left="0"/>
        <w:jc w:val="left"/>
      </w:pPr>
    </w:p>
    <w:p w14:paraId="5A2925A9" w14:textId="77777777" w:rsidR="00A5650C" w:rsidRDefault="00000000">
      <w:pPr>
        <w:ind w:left="7047" w:right="537"/>
        <w:rPr>
          <w:b/>
          <w:sz w:val="20"/>
        </w:rPr>
      </w:pPr>
      <w:r>
        <w:rPr>
          <w:b/>
          <w:sz w:val="20"/>
        </w:rPr>
        <w:t>Asistenční služby jsou poskytovány nepřetržitě a opakovaně pro vozidlo příslušné RZ.</w:t>
      </w:r>
    </w:p>
    <w:p w14:paraId="7796A4D3" w14:textId="100DC501" w:rsidR="00A5650C" w:rsidRDefault="00120113">
      <w:pPr>
        <w:spacing w:before="121"/>
        <w:ind w:left="7047" w:right="38"/>
        <w:rPr>
          <w:b/>
          <w:sz w:val="20"/>
        </w:rPr>
      </w:pPr>
      <w:r>
        <w:rPr>
          <w:noProof/>
        </w:rPr>
        <mc:AlternateContent>
          <mc:Choice Requires="wps">
            <w:drawing>
              <wp:anchor distT="0" distB="0" distL="114300" distR="114300" simplePos="0" relativeHeight="246218752" behindDoc="1" locked="0" layoutInCell="1" allowOverlap="1" wp14:anchorId="645929BF" wp14:editId="59C5B06A">
                <wp:simplePos x="0" y="0"/>
                <wp:positionH relativeFrom="page">
                  <wp:posOffset>4894580</wp:posOffset>
                </wp:positionH>
                <wp:positionV relativeFrom="paragraph">
                  <wp:posOffset>233045</wp:posOffset>
                </wp:positionV>
                <wp:extent cx="1035050" cy="175260"/>
                <wp:effectExtent l="0" t="0" r="0" b="0"/>
                <wp:wrapNone/>
                <wp:docPr id="4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25647" id="Rectangle 22" o:spid="_x0000_s1026" style="position:absolute;margin-left:385.4pt;margin-top:18.35pt;width:81.5pt;height:13.8pt;z-index:-25709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" fillcolor="black" stroked="f">
                <w10:wrap anchorx="page"/>
              </v:rect>
            </w:pict>
          </mc:Fallback>
        </mc:AlternateContent>
      </w:r>
      <w:r w:rsidR="00000000">
        <w:rPr>
          <w:b/>
          <w:sz w:val="20"/>
        </w:rPr>
        <w:t>Asistenční služby lze požadovat výhradně na tel. čísle:</w:t>
      </w:r>
    </w:p>
    <w:p w14:paraId="693E2A16" w14:textId="77777777" w:rsidR="00A5650C" w:rsidRDefault="00000000">
      <w:pPr>
        <w:spacing w:before="119"/>
        <w:ind w:left="7047" w:right="228"/>
        <w:jc w:val="both"/>
        <w:rPr>
          <w:b/>
          <w:sz w:val="20"/>
        </w:rPr>
      </w:pPr>
      <w:r>
        <w:rPr>
          <w:b/>
          <w:sz w:val="20"/>
        </w:rPr>
        <w:t>Na místě poruchy nebo nehody jsou závady odstraňovány v rámci technických a legislativních možností.</w:t>
      </w:r>
    </w:p>
    <w:p w14:paraId="10E17C84" w14:textId="77777777" w:rsidR="00A5650C" w:rsidRDefault="00A5650C">
      <w:pPr>
        <w:pStyle w:val="Zkladntext"/>
        <w:spacing w:before="8"/>
        <w:ind w:left="0"/>
        <w:jc w:val="left"/>
        <w:rPr>
          <w:b/>
        </w:rPr>
      </w:pPr>
    </w:p>
    <w:p w14:paraId="3572845C" w14:textId="77777777" w:rsidR="00A5650C" w:rsidRDefault="00000000">
      <w:pPr>
        <w:ind w:left="7047"/>
        <w:rPr>
          <w:b/>
          <w:sz w:val="20"/>
        </w:rPr>
      </w:pPr>
      <w:r>
        <w:rPr>
          <w:b/>
          <w:sz w:val="20"/>
        </w:rPr>
        <w:t>Výluky:</w:t>
      </w:r>
    </w:p>
    <w:p w14:paraId="054C7DF0" w14:textId="77777777" w:rsidR="00A5650C" w:rsidRDefault="00000000">
      <w:pPr>
        <w:pStyle w:val="Odstavecseseznamem"/>
        <w:numPr>
          <w:ilvl w:val="0"/>
          <w:numId w:val="3"/>
        </w:numPr>
        <w:tabs>
          <w:tab w:val="left" w:pos="7324"/>
        </w:tabs>
        <w:spacing w:before="120"/>
        <w:ind w:right="226"/>
        <w:jc w:val="both"/>
        <w:rPr>
          <w:sz w:val="18"/>
        </w:rPr>
      </w:pPr>
      <w:r>
        <w:rPr>
          <w:sz w:val="18"/>
        </w:rPr>
        <w:t>Pojistitel neposkytne pojistné plnění v případech, které</w:t>
      </w:r>
      <w:r>
        <w:rPr>
          <w:spacing w:val="-7"/>
          <w:sz w:val="18"/>
        </w:rPr>
        <w:t xml:space="preserve"> </w:t>
      </w:r>
      <w:r>
        <w:rPr>
          <w:sz w:val="18"/>
        </w:rPr>
        <w:t>přímo</w:t>
      </w:r>
      <w:r>
        <w:rPr>
          <w:spacing w:val="-4"/>
          <w:sz w:val="18"/>
        </w:rPr>
        <w:t xml:space="preserve"> </w:t>
      </w:r>
      <w:r>
        <w:rPr>
          <w:sz w:val="18"/>
        </w:rPr>
        <w:t>či</w:t>
      </w:r>
      <w:r>
        <w:rPr>
          <w:spacing w:val="-5"/>
          <w:sz w:val="18"/>
        </w:rPr>
        <w:t xml:space="preserve"> </w:t>
      </w:r>
      <w:r>
        <w:rPr>
          <w:sz w:val="18"/>
        </w:rPr>
        <w:t>nepřímo</w:t>
      </w:r>
      <w:r>
        <w:rPr>
          <w:spacing w:val="-6"/>
          <w:sz w:val="18"/>
        </w:rPr>
        <w:t xml:space="preserve"> </w:t>
      </w:r>
      <w:r>
        <w:rPr>
          <w:sz w:val="18"/>
        </w:rPr>
        <w:t>souvisejí</w:t>
      </w:r>
      <w:r>
        <w:rPr>
          <w:spacing w:val="-5"/>
          <w:sz w:val="18"/>
        </w:rPr>
        <w:t xml:space="preserve"> </w:t>
      </w:r>
      <w:r>
        <w:rPr>
          <w:sz w:val="18"/>
        </w:rPr>
        <w:t>se</w:t>
      </w:r>
      <w:r>
        <w:rPr>
          <w:spacing w:val="-6"/>
          <w:sz w:val="18"/>
        </w:rPr>
        <w:t xml:space="preserve"> </w:t>
      </w:r>
      <w:r>
        <w:rPr>
          <w:sz w:val="18"/>
        </w:rPr>
        <w:t>stávkou,</w:t>
      </w:r>
      <w:r>
        <w:rPr>
          <w:spacing w:val="-5"/>
          <w:sz w:val="18"/>
        </w:rPr>
        <w:t xml:space="preserve"> </w:t>
      </w:r>
      <w:r>
        <w:rPr>
          <w:sz w:val="18"/>
        </w:rPr>
        <w:t>válečným konfliktem, invazí, napadením (ať již válka byla vyhlášena či nikoliv) občanskou válkou, vzpourou, povstáním, terorismem, násilným nebo vojenským uchvácením moci, občanskými nepokoji, radioaktivní havárií, nebo jakýmkoliv jiným zásahem vyšší</w:t>
      </w:r>
      <w:r>
        <w:rPr>
          <w:spacing w:val="-21"/>
          <w:sz w:val="18"/>
        </w:rPr>
        <w:t xml:space="preserve"> </w:t>
      </w:r>
      <w:r>
        <w:rPr>
          <w:sz w:val="18"/>
        </w:rPr>
        <w:t>moci.</w:t>
      </w:r>
    </w:p>
    <w:p w14:paraId="628822B9" w14:textId="77777777" w:rsidR="00A5650C" w:rsidRDefault="00000000">
      <w:pPr>
        <w:pStyle w:val="Odstavecseseznamem"/>
        <w:numPr>
          <w:ilvl w:val="0"/>
          <w:numId w:val="3"/>
        </w:numPr>
        <w:tabs>
          <w:tab w:val="left" w:pos="7314"/>
        </w:tabs>
        <w:spacing w:before="3" w:line="218" w:lineRule="exact"/>
        <w:ind w:left="7313" w:hanging="268"/>
        <w:jc w:val="both"/>
        <w:rPr>
          <w:sz w:val="18"/>
        </w:rPr>
      </w:pPr>
      <w:r>
        <w:rPr>
          <w:sz w:val="18"/>
        </w:rPr>
        <w:t>Pojistitel dále neposkytne pojistné plnění v</w:t>
      </w:r>
      <w:r>
        <w:rPr>
          <w:spacing w:val="-21"/>
          <w:sz w:val="18"/>
        </w:rPr>
        <w:t xml:space="preserve"> </w:t>
      </w:r>
      <w:r>
        <w:rPr>
          <w:sz w:val="18"/>
        </w:rPr>
        <w:t>případě:</w:t>
      </w:r>
    </w:p>
    <w:p w14:paraId="1BA8F870" w14:textId="77777777" w:rsidR="00A5650C" w:rsidRDefault="00000000">
      <w:pPr>
        <w:pStyle w:val="Odstavecseseznamem"/>
        <w:numPr>
          <w:ilvl w:val="1"/>
          <w:numId w:val="3"/>
        </w:numPr>
        <w:tabs>
          <w:tab w:val="left" w:pos="7606"/>
        </w:tabs>
        <w:ind w:right="231"/>
        <w:jc w:val="both"/>
        <w:rPr>
          <w:sz w:val="18"/>
        </w:rPr>
      </w:pPr>
      <w:r>
        <w:rPr>
          <w:sz w:val="18"/>
        </w:rPr>
        <w:t>pokud pojistná událost byla způsobena pod vlivem alkoholu, psychofarmak a drog či jiných obdobných</w:t>
      </w:r>
      <w:r>
        <w:rPr>
          <w:spacing w:val="-5"/>
          <w:sz w:val="18"/>
        </w:rPr>
        <w:t xml:space="preserve"> </w:t>
      </w:r>
      <w:r>
        <w:rPr>
          <w:sz w:val="18"/>
        </w:rPr>
        <w:t>látek,</w:t>
      </w:r>
    </w:p>
    <w:p w14:paraId="3C4FA360" w14:textId="77777777" w:rsidR="00A5650C" w:rsidRDefault="00000000">
      <w:pPr>
        <w:pStyle w:val="Odstavecseseznamem"/>
        <w:numPr>
          <w:ilvl w:val="1"/>
          <w:numId w:val="3"/>
        </w:numPr>
        <w:tabs>
          <w:tab w:val="left" w:pos="7606"/>
        </w:tabs>
        <w:ind w:right="231"/>
        <w:jc w:val="both"/>
        <w:rPr>
          <w:sz w:val="18"/>
        </w:rPr>
      </w:pPr>
      <w:r>
        <w:rPr>
          <w:sz w:val="18"/>
        </w:rPr>
        <w:t>pokud k pojistné události došlo při soutěži, sportovním zápolení a přípravě na ně nebo motoristických</w:t>
      </w:r>
      <w:r>
        <w:rPr>
          <w:spacing w:val="-5"/>
          <w:sz w:val="18"/>
        </w:rPr>
        <w:t xml:space="preserve"> </w:t>
      </w:r>
      <w:r>
        <w:rPr>
          <w:sz w:val="18"/>
        </w:rPr>
        <w:t>přehlídkách,</w:t>
      </w:r>
    </w:p>
    <w:p w14:paraId="563B66AD" w14:textId="77777777" w:rsidR="00A5650C" w:rsidRDefault="00000000">
      <w:pPr>
        <w:pStyle w:val="Odstavecseseznamem"/>
        <w:numPr>
          <w:ilvl w:val="1"/>
          <w:numId w:val="3"/>
        </w:numPr>
        <w:tabs>
          <w:tab w:val="left" w:pos="7606"/>
        </w:tabs>
        <w:ind w:right="231"/>
        <w:jc w:val="both"/>
        <w:rPr>
          <w:sz w:val="18"/>
        </w:rPr>
      </w:pPr>
      <w:r>
        <w:rPr>
          <w:sz w:val="18"/>
        </w:rPr>
        <w:t>pokud k pojistné události došlo v důsledku úmyslného jednání pojištěného, trestného činu, sebevraždy či</w:t>
      </w:r>
      <w:r>
        <w:rPr>
          <w:spacing w:val="-4"/>
          <w:sz w:val="18"/>
        </w:rPr>
        <w:t xml:space="preserve"> </w:t>
      </w:r>
      <w:r>
        <w:rPr>
          <w:sz w:val="18"/>
        </w:rPr>
        <w:t>sázky,</w:t>
      </w:r>
    </w:p>
    <w:p w14:paraId="3FDEDBA8" w14:textId="77777777" w:rsidR="00A5650C" w:rsidRDefault="00000000">
      <w:pPr>
        <w:pStyle w:val="Odstavecseseznamem"/>
        <w:numPr>
          <w:ilvl w:val="1"/>
          <w:numId w:val="3"/>
        </w:numPr>
        <w:tabs>
          <w:tab w:val="left" w:pos="7606"/>
        </w:tabs>
        <w:ind w:right="235"/>
        <w:jc w:val="both"/>
        <w:rPr>
          <w:sz w:val="18"/>
        </w:rPr>
      </w:pPr>
      <w:r>
        <w:rPr>
          <w:sz w:val="18"/>
        </w:rPr>
        <w:t>pokud pojištěný řídil vozidlo bez platného řidičského oprávnění,</w:t>
      </w:r>
    </w:p>
    <w:p w14:paraId="639D8995" w14:textId="77777777" w:rsidR="00A5650C" w:rsidRDefault="00000000">
      <w:pPr>
        <w:pStyle w:val="Odstavecseseznamem"/>
        <w:numPr>
          <w:ilvl w:val="1"/>
          <w:numId w:val="3"/>
        </w:numPr>
        <w:tabs>
          <w:tab w:val="left" w:pos="7606"/>
        </w:tabs>
        <w:spacing w:before="1"/>
        <w:ind w:right="227"/>
        <w:jc w:val="both"/>
        <w:rPr>
          <w:sz w:val="18"/>
        </w:rPr>
      </w:pPr>
      <w:r>
        <w:rPr>
          <w:sz w:val="18"/>
        </w:rPr>
        <w:t>pokud počet cestujících nebo celková hmotnost vozidla překračují limity uvedené v technickém průkazu</w:t>
      </w:r>
      <w:r>
        <w:rPr>
          <w:spacing w:val="-5"/>
          <w:sz w:val="18"/>
        </w:rPr>
        <w:t xml:space="preserve"> </w:t>
      </w:r>
      <w:r>
        <w:rPr>
          <w:sz w:val="18"/>
        </w:rPr>
        <w:t>vozidla,</w:t>
      </w:r>
    </w:p>
    <w:p w14:paraId="2DB3F2E5" w14:textId="77777777" w:rsidR="00A5650C" w:rsidRDefault="00000000">
      <w:pPr>
        <w:pStyle w:val="Odstavecseseznamem"/>
        <w:numPr>
          <w:ilvl w:val="1"/>
          <w:numId w:val="3"/>
        </w:numPr>
        <w:tabs>
          <w:tab w:val="left" w:pos="7606"/>
        </w:tabs>
        <w:ind w:right="231"/>
        <w:jc w:val="both"/>
        <w:rPr>
          <w:sz w:val="18"/>
        </w:rPr>
      </w:pPr>
      <w:r>
        <w:rPr>
          <w:sz w:val="18"/>
        </w:rPr>
        <w:t>pokud k pojistné události nedošlo v důsledku poruchy, nehody, chyby řidiče, nebo v důsledku odcizení dle čl. 1 těchto pojistných</w:t>
      </w:r>
      <w:r>
        <w:rPr>
          <w:spacing w:val="-19"/>
          <w:sz w:val="18"/>
        </w:rPr>
        <w:t xml:space="preserve"> </w:t>
      </w:r>
      <w:r>
        <w:rPr>
          <w:sz w:val="18"/>
        </w:rPr>
        <w:t>podmínek,</w:t>
      </w:r>
    </w:p>
    <w:p w14:paraId="6B7A05E5" w14:textId="77777777" w:rsidR="00A5650C" w:rsidRDefault="00000000">
      <w:pPr>
        <w:pStyle w:val="Odstavecseseznamem"/>
        <w:numPr>
          <w:ilvl w:val="1"/>
          <w:numId w:val="3"/>
        </w:numPr>
        <w:tabs>
          <w:tab w:val="left" w:pos="7606"/>
        </w:tabs>
        <w:ind w:right="229"/>
        <w:jc w:val="both"/>
        <w:rPr>
          <w:sz w:val="18"/>
        </w:rPr>
      </w:pPr>
      <w:r>
        <w:rPr>
          <w:sz w:val="18"/>
        </w:rPr>
        <w:t>poruchy na speciálních přídavných nebo pomocných zařízeních vozidla (např. klimatizace prostoru</w:t>
      </w:r>
      <w:r>
        <w:rPr>
          <w:spacing w:val="-5"/>
          <w:sz w:val="18"/>
        </w:rPr>
        <w:t xml:space="preserve"> </w:t>
      </w:r>
      <w:r>
        <w:rPr>
          <w:sz w:val="18"/>
        </w:rPr>
        <w:t>posádky),</w:t>
      </w:r>
    </w:p>
    <w:p w14:paraId="4340FFB4" w14:textId="77777777" w:rsidR="00A5650C" w:rsidRDefault="00000000">
      <w:pPr>
        <w:pStyle w:val="Odstavecseseznamem"/>
        <w:numPr>
          <w:ilvl w:val="1"/>
          <w:numId w:val="3"/>
        </w:numPr>
        <w:tabs>
          <w:tab w:val="left" w:pos="7606"/>
        </w:tabs>
        <w:ind w:right="227"/>
        <w:jc w:val="both"/>
        <w:rPr>
          <w:sz w:val="18"/>
        </w:rPr>
      </w:pPr>
      <w:r>
        <w:rPr>
          <w:sz w:val="18"/>
        </w:rPr>
        <w:t>pokud příčinou škodní události je porucha, která se již v uplynulých 12 měsících u téhož vozidla vyskytla, pojistitel ji tehdy vyhodnotil jako pojistnou událost a poskytl pojistné</w:t>
      </w:r>
      <w:r>
        <w:rPr>
          <w:spacing w:val="-15"/>
          <w:sz w:val="18"/>
        </w:rPr>
        <w:t xml:space="preserve"> </w:t>
      </w:r>
      <w:r>
        <w:rPr>
          <w:sz w:val="18"/>
        </w:rPr>
        <w:t>plnění,</w:t>
      </w:r>
    </w:p>
    <w:p w14:paraId="2F9E6A3E" w14:textId="77777777" w:rsidR="00A5650C" w:rsidRDefault="00000000">
      <w:pPr>
        <w:pStyle w:val="Odstavecseseznamem"/>
        <w:numPr>
          <w:ilvl w:val="1"/>
          <w:numId w:val="3"/>
        </w:numPr>
        <w:tabs>
          <w:tab w:val="left" w:pos="7606"/>
        </w:tabs>
        <w:ind w:right="235"/>
        <w:jc w:val="both"/>
        <w:rPr>
          <w:sz w:val="18"/>
        </w:rPr>
      </w:pPr>
      <w:r>
        <w:rPr>
          <w:sz w:val="18"/>
        </w:rPr>
        <w:t>že přístup k nepojízdnému vozidlu nebude technicky možný či právně</w:t>
      </w:r>
      <w:r>
        <w:rPr>
          <w:spacing w:val="-9"/>
          <w:sz w:val="18"/>
        </w:rPr>
        <w:t xml:space="preserve"> </w:t>
      </w:r>
      <w:r>
        <w:rPr>
          <w:sz w:val="18"/>
        </w:rPr>
        <w:t>přípustný,</w:t>
      </w:r>
    </w:p>
    <w:p w14:paraId="6B5E9BCC" w14:textId="77777777" w:rsidR="00A5650C" w:rsidRDefault="00000000">
      <w:pPr>
        <w:pStyle w:val="Odstavecseseznamem"/>
        <w:numPr>
          <w:ilvl w:val="1"/>
          <w:numId w:val="3"/>
        </w:numPr>
        <w:tabs>
          <w:tab w:val="left" w:pos="7606"/>
        </w:tabs>
        <w:ind w:right="231"/>
        <w:jc w:val="both"/>
        <w:rPr>
          <w:sz w:val="18"/>
        </w:rPr>
      </w:pPr>
      <w:r>
        <w:rPr>
          <w:sz w:val="18"/>
        </w:rPr>
        <w:t>pokud pojištěný nárokuje úhradu asistenčních služeb, které si zajistil sám bez vědomí asistenční služby</w:t>
      </w:r>
      <w:r>
        <w:rPr>
          <w:spacing w:val="-4"/>
          <w:sz w:val="18"/>
        </w:rPr>
        <w:t xml:space="preserve"> </w:t>
      </w:r>
      <w:r>
        <w:rPr>
          <w:sz w:val="18"/>
        </w:rPr>
        <w:t>pojistitele.</w:t>
      </w:r>
    </w:p>
    <w:p w14:paraId="278BC1B2" w14:textId="77777777" w:rsidR="00A5650C" w:rsidRDefault="00000000">
      <w:pPr>
        <w:pStyle w:val="Odstavecseseznamem"/>
        <w:numPr>
          <w:ilvl w:val="0"/>
          <w:numId w:val="3"/>
        </w:numPr>
        <w:tabs>
          <w:tab w:val="left" w:pos="7323"/>
        </w:tabs>
        <w:ind w:right="226"/>
        <w:jc w:val="both"/>
        <w:rPr>
          <w:sz w:val="18"/>
        </w:rPr>
      </w:pPr>
      <w:r>
        <w:rPr>
          <w:sz w:val="18"/>
        </w:rPr>
        <w:t>Pojistné plnění se dále nevztahuje na cenu použitých náhradních</w:t>
      </w:r>
      <w:r>
        <w:rPr>
          <w:spacing w:val="-8"/>
          <w:sz w:val="18"/>
        </w:rPr>
        <w:t xml:space="preserve"> </w:t>
      </w:r>
      <w:r>
        <w:rPr>
          <w:sz w:val="18"/>
        </w:rPr>
        <w:t>dílů,</w:t>
      </w:r>
      <w:r>
        <w:rPr>
          <w:spacing w:val="-7"/>
          <w:sz w:val="18"/>
        </w:rPr>
        <w:t xml:space="preserve"> </w:t>
      </w:r>
      <w:r>
        <w:rPr>
          <w:sz w:val="18"/>
        </w:rPr>
        <w:t>pohonných</w:t>
      </w:r>
      <w:r>
        <w:rPr>
          <w:spacing w:val="-9"/>
          <w:sz w:val="18"/>
        </w:rPr>
        <w:t xml:space="preserve"> </w:t>
      </w:r>
      <w:r>
        <w:rPr>
          <w:sz w:val="18"/>
        </w:rPr>
        <w:t>hmot</w:t>
      </w:r>
      <w:r>
        <w:rPr>
          <w:spacing w:val="-10"/>
          <w:sz w:val="18"/>
        </w:rPr>
        <w:t xml:space="preserve"> </w:t>
      </w:r>
      <w:r>
        <w:rPr>
          <w:sz w:val="18"/>
        </w:rPr>
        <w:t>či</w:t>
      </w:r>
      <w:r>
        <w:rPr>
          <w:spacing w:val="-8"/>
          <w:sz w:val="18"/>
        </w:rPr>
        <w:t xml:space="preserve"> </w:t>
      </w:r>
      <w:r>
        <w:rPr>
          <w:sz w:val="18"/>
        </w:rPr>
        <w:t>jiných</w:t>
      </w:r>
      <w:r>
        <w:rPr>
          <w:spacing w:val="-7"/>
          <w:sz w:val="18"/>
        </w:rPr>
        <w:t xml:space="preserve"> </w:t>
      </w:r>
      <w:r>
        <w:rPr>
          <w:sz w:val="18"/>
        </w:rPr>
        <w:t>provozních kapalin, náklady na mýtné, dálniční či jiné obdobné poplatky.</w:t>
      </w:r>
    </w:p>
    <w:p w14:paraId="37928263" w14:textId="77777777" w:rsidR="00A5650C" w:rsidRDefault="00A5650C">
      <w:pPr>
        <w:jc w:val="both"/>
        <w:rPr>
          <w:sz w:val="18"/>
        </w:rPr>
        <w:sectPr w:rsidR="00A5650C">
          <w:footerReference w:type="default" r:id="rId31"/>
          <w:pgSz w:w="11920" w:h="16850"/>
          <w:pgMar w:top="420" w:right="220" w:bottom="500" w:left="220" w:header="0" w:footer="317" w:gutter="0"/>
          <w:pgNumType w:start="1"/>
          <w:cols w:space="708"/>
        </w:sectPr>
      </w:pPr>
    </w:p>
    <w:p w14:paraId="0AA0D6B3" w14:textId="77777777" w:rsidR="00A5650C" w:rsidRDefault="00000000">
      <w:pPr>
        <w:pStyle w:val="Nadpis1"/>
        <w:spacing w:before="16"/>
        <w:ind w:left="598" w:right="597"/>
      </w:pPr>
      <w:bookmarkStart w:id="38" w:name="Základní_technická_asistence_pro_vozidla"/>
      <w:bookmarkEnd w:id="38"/>
      <w:r>
        <w:lastRenderedPageBreak/>
        <w:t>Základní technická asistence pro vozidla do 3,5 t.</w:t>
      </w:r>
    </w:p>
    <w:p w14:paraId="5759567C" w14:textId="77777777" w:rsidR="00A5650C" w:rsidRDefault="00A5650C">
      <w:pPr>
        <w:pStyle w:val="Zkladntext"/>
        <w:spacing w:before="8"/>
        <w:ind w:left="0"/>
        <w:jc w:val="left"/>
        <w:rPr>
          <w:b/>
          <w:sz w:val="29"/>
        </w:rPr>
      </w:pPr>
    </w:p>
    <w:tbl>
      <w:tblPr>
        <w:tblStyle w:val="TableNormal"/>
        <w:tblW w:w="0" w:type="auto"/>
        <w:tblInd w:w="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1"/>
        <w:gridCol w:w="1282"/>
        <w:gridCol w:w="958"/>
        <w:gridCol w:w="1284"/>
        <w:gridCol w:w="958"/>
      </w:tblGrid>
      <w:tr w:rsidR="00A5650C" w14:paraId="79DBD5F9" w14:textId="77777777">
        <w:trPr>
          <w:trHeight w:val="210"/>
        </w:trPr>
        <w:tc>
          <w:tcPr>
            <w:tcW w:w="5381" w:type="dxa"/>
            <w:vMerge w:val="restart"/>
            <w:shd w:val="clear" w:color="auto" w:fill="E0E0E0"/>
          </w:tcPr>
          <w:p w14:paraId="1957BB80" w14:textId="77777777" w:rsidR="00A5650C" w:rsidRDefault="00000000">
            <w:pPr>
              <w:pStyle w:val="TableParagraph"/>
              <w:spacing w:before="3" w:line="212" w:lineRule="exact"/>
              <w:ind w:left="112"/>
              <w:rPr>
                <w:b/>
                <w:sz w:val="18"/>
              </w:rPr>
            </w:pPr>
            <w:r>
              <w:rPr>
                <w:b/>
                <w:sz w:val="18"/>
              </w:rPr>
              <w:t>TYP POJISTNÉ UDÁLOSTI</w:t>
            </w:r>
          </w:p>
          <w:p w14:paraId="55C0D8EB" w14:textId="77777777" w:rsidR="00A5650C" w:rsidRDefault="00000000">
            <w:pPr>
              <w:pStyle w:val="TableParagraph"/>
              <w:spacing w:line="203" w:lineRule="exact"/>
              <w:ind w:left="112"/>
              <w:rPr>
                <w:b/>
                <w:sz w:val="18"/>
              </w:rPr>
            </w:pPr>
            <w:r>
              <w:rPr>
                <w:b/>
                <w:sz w:val="18"/>
              </w:rPr>
              <w:t>ÚZEMNÍ ROZSAH POSKYTNUTÝCH SLUŽEB</w:t>
            </w:r>
          </w:p>
        </w:tc>
        <w:tc>
          <w:tcPr>
            <w:tcW w:w="2240" w:type="dxa"/>
            <w:gridSpan w:val="2"/>
            <w:shd w:val="clear" w:color="auto" w:fill="E0E0E0"/>
          </w:tcPr>
          <w:p w14:paraId="624E8AC8" w14:textId="77777777" w:rsidR="00A5650C" w:rsidRDefault="00000000">
            <w:pPr>
              <w:pStyle w:val="TableParagraph"/>
              <w:spacing w:line="191" w:lineRule="exact"/>
              <w:ind w:left="770" w:right="749"/>
              <w:jc w:val="center"/>
              <w:rPr>
                <w:b/>
                <w:sz w:val="18"/>
              </w:rPr>
            </w:pPr>
            <w:r>
              <w:rPr>
                <w:b/>
                <w:sz w:val="18"/>
              </w:rPr>
              <w:t>NEHODA</w:t>
            </w:r>
          </w:p>
        </w:tc>
        <w:tc>
          <w:tcPr>
            <w:tcW w:w="2242" w:type="dxa"/>
            <w:gridSpan w:val="2"/>
            <w:shd w:val="clear" w:color="auto" w:fill="E0E0E0"/>
          </w:tcPr>
          <w:p w14:paraId="7A2F0B92" w14:textId="77777777" w:rsidR="00A5650C" w:rsidRDefault="00000000">
            <w:pPr>
              <w:pStyle w:val="TableParagraph"/>
              <w:spacing w:line="191" w:lineRule="exact"/>
              <w:ind w:left="745"/>
              <w:rPr>
                <w:b/>
                <w:sz w:val="18"/>
              </w:rPr>
            </w:pPr>
            <w:r>
              <w:rPr>
                <w:b/>
                <w:sz w:val="18"/>
              </w:rPr>
              <w:t>PORUCHA</w:t>
            </w:r>
          </w:p>
        </w:tc>
      </w:tr>
      <w:tr w:rsidR="00A5650C" w14:paraId="1877D2D5" w14:textId="77777777">
        <w:trPr>
          <w:trHeight w:val="212"/>
        </w:trPr>
        <w:tc>
          <w:tcPr>
            <w:tcW w:w="5381" w:type="dxa"/>
            <w:vMerge/>
            <w:tcBorders>
              <w:top w:val="nil"/>
            </w:tcBorders>
            <w:shd w:val="clear" w:color="auto" w:fill="E0E0E0"/>
          </w:tcPr>
          <w:p w14:paraId="01ACAE11" w14:textId="77777777" w:rsidR="00A5650C" w:rsidRDefault="00A5650C">
            <w:pPr>
              <w:rPr>
                <w:sz w:val="2"/>
                <w:szCs w:val="2"/>
              </w:rPr>
            </w:pPr>
          </w:p>
        </w:tc>
        <w:tc>
          <w:tcPr>
            <w:tcW w:w="1282" w:type="dxa"/>
            <w:tcBorders>
              <w:right w:val="single" w:sz="4" w:space="0" w:color="000000"/>
            </w:tcBorders>
            <w:shd w:val="clear" w:color="auto" w:fill="E0E0E0"/>
          </w:tcPr>
          <w:p w14:paraId="589E7859" w14:textId="77777777" w:rsidR="00A5650C" w:rsidRDefault="00000000">
            <w:pPr>
              <w:pStyle w:val="TableParagraph"/>
              <w:spacing w:line="193" w:lineRule="exact"/>
              <w:ind w:left="190" w:right="169"/>
              <w:jc w:val="center"/>
              <w:rPr>
                <w:b/>
                <w:sz w:val="18"/>
              </w:rPr>
            </w:pPr>
            <w:r>
              <w:rPr>
                <w:b/>
                <w:sz w:val="18"/>
              </w:rPr>
              <w:t>ČR</w:t>
            </w:r>
          </w:p>
        </w:tc>
        <w:tc>
          <w:tcPr>
            <w:tcW w:w="958" w:type="dxa"/>
            <w:tcBorders>
              <w:left w:val="single" w:sz="4" w:space="0" w:color="000000"/>
            </w:tcBorders>
            <w:shd w:val="clear" w:color="auto" w:fill="E0E0E0"/>
          </w:tcPr>
          <w:p w14:paraId="527BD4B0" w14:textId="77777777" w:rsidR="00A5650C" w:rsidRDefault="00000000">
            <w:pPr>
              <w:pStyle w:val="TableParagraph"/>
              <w:spacing w:line="193" w:lineRule="exact"/>
              <w:ind w:left="143" w:right="113"/>
              <w:jc w:val="center"/>
              <w:rPr>
                <w:b/>
                <w:sz w:val="18"/>
              </w:rPr>
            </w:pPr>
            <w:r>
              <w:rPr>
                <w:b/>
                <w:sz w:val="18"/>
              </w:rPr>
              <w:t>Země ZK</w:t>
            </w:r>
          </w:p>
        </w:tc>
        <w:tc>
          <w:tcPr>
            <w:tcW w:w="1284" w:type="dxa"/>
            <w:shd w:val="clear" w:color="auto" w:fill="E0E0E0"/>
          </w:tcPr>
          <w:p w14:paraId="739B330F" w14:textId="77777777" w:rsidR="00A5650C" w:rsidRDefault="00000000">
            <w:pPr>
              <w:pStyle w:val="TableParagraph"/>
              <w:spacing w:line="193" w:lineRule="exact"/>
              <w:ind w:left="189" w:right="169"/>
              <w:jc w:val="center"/>
              <w:rPr>
                <w:b/>
                <w:sz w:val="18"/>
              </w:rPr>
            </w:pPr>
            <w:r>
              <w:rPr>
                <w:b/>
                <w:sz w:val="18"/>
              </w:rPr>
              <w:t>ČR</w:t>
            </w:r>
          </w:p>
        </w:tc>
        <w:tc>
          <w:tcPr>
            <w:tcW w:w="958" w:type="dxa"/>
            <w:shd w:val="clear" w:color="auto" w:fill="E0E0E0"/>
          </w:tcPr>
          <w:p w14:paraId="2402BF76" w14:textId="77777777" w:rsidR="00A5650C" w:rsidRDefault="00000000">
            <w:pPr>
              <w:pStyle w:val="TableParagraph"/>
              <w:spacing w:line="193" w:lineRule="exact"/>
              <w:ind w:left="135" w:right="118"/>
              <w:jc w:val="center"/>
              <w:rPr>
                <w:b/>
                <w:sz w:val="18"/>
              </w:rPr>
            </w:pPr>
            <w:r>
              <w:rPr>
                <w:b/>
                <w:sz w:val="18"/>
              </w:rPr>
              <w:t>Země ZK</w:t>
            </w:r>
          </w:p>
        </w:tc>
      </w:tr>
      <w:tr w:rsidR="00A5650C" w14:paraId="76BAEB49" w14:textId="77777777">
        <w:trPr>
          <w:trHeight w:val="210"/>
        </w:trPr>
        <w:tc>
          <w:tcPr>
            <w:tcW w:w="9863" w:type="dxa"/>
            <w:gridSpan w:val="5"/>
            <w:shd w:val="clear" w:color="auto" w:fill="E0E0E0"/>
          </w:tcPr>
          <w:p w14:paraId="47DFFB5D" w14:textId="77777777" w:rsidR="00A5650C" w:rsidRDefault="00000000">
            <w:pPr>
              <w:pStyle w:val="TableParagraph"/>
              <w:spacing w:line="191" w:lineRule="exact"/>
              <w:ind w:left="71"/>
              <w:rPr>
                <w:b/>
                <w:sz w:val="18"/>
              </w:rPr>
            </w:pPr>
            <w:r>
              <w:rPr>
                <w:b/>
                <w:sz w:val="18"/>
              </w:rPr>
              <w:t>PODMÍNKY</w:t>
            </w:r>
          </w:p>
        </w:tc>
      </w:tr>
      <w:tr w:rsidR="00A5650C" w14:paraId="48160494" w14:textId="77777777">
        <w:trPr>
          <w:trHeight w:val="213"/>
        </w:trPr>
        <w:tc>
          <w:tcPr>
            <w:tcW w:w="5381" w:type="dxa"/>
          </w:tcPr>
          <w:p w14:paraId="7BE13AD0" w14:textId="77777777" w:rsidR="00A5650C" w:rsidRDefault="00000000">
            <w:pPr>
              <w:pStyle w:val="TableParagraph"/>
              <w:spacing w:line="193" w:lineRule="exact"/>
              <w:ind w:left="134"/>
              <w:rPr>
                <w:sz w:val="18"/>
              </w:rPr>
            </w:pPr>
            <w:r>
              <w:rPr>
                <w:sz w:val="18"/>
              </w:rPr>
              <w:t>Kilometrový limit od bydliště</w:t>
            </w:r>
          </w:p>
        </w:tc>
        <w:tc>
          <w:tcPr>
            <w:tcW w:w="1282" w:type="dxa"/>
            <w:tcBorders>
              <w:right w:val="single" w:sz="4" w:space="0" w:color="000000"/>
            </w:tcBorders>
          </w:tcPr>
          <w:p w14:paraId="0A9A41F7" w14:textId="77777777" w:rsidR="00A5650C" w:rsidRDefault="00000000">
            <w:pPr>
              <w:pStyle w:val="TableParagraph"/>
              <w:spacing w:line="193" w:lineRule="exact"/>
              <w:ind w:left="191" w:right="169"/>
              <w:jc w:val="center"/>
              <w:rPr>
                <w:sz w:val="18"/>
              </w:rPr>
            </w:pPr>
            <w:r>
              <w:rPr>
                <w:sz w:val="18"/>
              </w:rPr>
              <w:t>0 km</w:t>
            </w:r>
          </w:p>
        </w:tc>
        <w:tc>
          <w:tcPr>
            <w:tcW w:w="958" w:type="dxa"/>
            <w:tcBorders>
              <w:left w:val="single" w:sz="4" w:space="0" w:color="000000"/>
            </w:tcBorders>
          </w:tcPr>
          <w:p w14:paraId="5AE152B5" w14:textId="77777777" w:rsidR="00A5650C" w:rsidRDefault="00A5650C">
            <w:pPr>
              <w:pStyle w:val="TableParagraph"/>
              <w:rPr>
                <w:rFonts w:ascii="Times New Roman"/>
                <w:sz w:val="14"/>
              </w:rPr>
            </w:pPr>
          </w:p>
        </w:tc>
        <w:tc>
          <w:tcPr>
            <w:tcW w:w="1284" w:type="dxa"/>
          </w:tcPr>
          <w:p w14:paraId="112EC984" w14:textId="77777777" w:rsidR="00A5650C" w:rsidRDefault="00000000">
            <w:pPr>
              <w:pStyle w:val="TableParagraph"/>
              <w:spacing w:line="193" w:lineRule="exact"/>
              <w:ind w:left="190" w:right="169"/>
              <w:jc w:val="center"/>
              <w:rPr>
                <w:sz w:val="18"/>
              </w:rPr>
            </w:pPr>
            <w:r>
              <w:rPr>
                <w:sz w:val="18"/>
              </w:rPr>
              <w:t>30 km</w:t>
            </w:r>
          </w:p>
        </w:tc>
        <w:tc>
          <w:tcPr>
            <w:tcW w:w="958" w:type="dxa"/>
          </w:tcPr>
          <w:p w14:paraId="4AF585AC" w14:textId="77777777" w:rsidR="00A5650C" w:rsidRDefault="00A5650C">
            <w:pPr>
              <w:pStyle w:val="TableParagraph"/>
              <w:rPr>
                <w:rFonts w:ascii="Times New Roman"/>
                <w:sz w:val="14"/>
              </w:rPr>
            </w:pPr>
          </w:p>
        </w:tc>
      </w:tr>
      <w:tr w:rsidR="00A5650C" w14:paraId="02D69BF2" w14:textId="77777777">
        <w:trPr>
          <w:trHeight w:val="210"/>
        </w:trPr>
        <w:tc>
          <w:tcPr>
            <w:tcW w:w="9863" w:type="dxa"/>
            <w:gridSpan w:val="5"/>
            <w:shd w:val="clear" w:color="auto" w:fill="E0E0E0"/>
          </w:tcPr>
          <w:p w14:paraId="0FBA8D97" w14:textId="77777777" w:rsidR="00A5650C" w:rsidRDefault="00000000">
            <w:pPr>
              <w:pStyle w:val="TableParagraph"/>
              <w:spacing w:line="191" w:lineRule="exact"/>
              <w:ind w:left="71"/>
              <w:rPr>
                <w:b/>
                <w:sz w:val="18"/>
              </w:rPr>
            </w:pPr>
            <w:r>
              <w:rPr>
                <w:b/>
                <w:sz w:val="18"/>
              </w:rPr>
              <w:t>VÝLUKY</w:t>
            </w:r>
          </w:p>
        </w:tc>
      </w:tr>
      <w:tr w:rsidR="00A5650C" w14:paraId="7EF894E0" w14:textId="77777777">
        <w:trPr>
          <w:trHeight w:val="212"/>
        </w:trPr>
        <w:tc>
          <w:tcPr>
            <w:tcW w:w="5381" w:type="dxa"/>
          </w:tcPr>
          <w:p w14:paraId="7E294E54" w14:textId="77777777" w:rsidR="00A5650C" w:rsidRDefault="00000000">
            <w:pPr>
              <w:pStyle w:val="TableParagraph"/>
              <w:spacing w:line="193" w:lineRule="exact"/>
              <w:ind w:left="134"/>
              <w:rPr>
                <w:sz w:val="18"/>
              </w:rPr>
            </w:pPr>
            <w:r>
              <w:rPr>
                <w:sz w:val="18"/>
              </w:rPr>
              <w:t>Nekontaktování a nerespektování pokynů asistenční služby</w:t>
            </w:r>
          </w:p>
        </w:tc>
        <w:tc>
          <w:tcPr>
            <w:tcW w:w="4482" w:type="dxa"/>
            <w:gridSpan w:val="4"/>
          </w:tcPr>
          <w:p w14:paraId="11AEEE4C" w14:textId="77777777" w:rsidR="00A5650C" w:rsidRDefault="00000000">
            <w:pPr>
              <w:pStyle w:val="TableParagraph"/>
              <w:spacing w:line="193" w:lineRule="exact"/>
              <w:ind w:left="1936" w:right="1911"/>
              <w:jc w:val="center"/>
              <w:rPr>
                <w:sz w:val="18"/>
              </w:rPr>
            </w:pPr>
            <w:r>
              <w:rPr>
                <w:sz w:val="18"/>
              </w:rPr>
              <w:t>VÝLUKA</w:t>
            </w:r>
          </w:p>
        </w:tc>
      </w:tr>
      <w:tr w:rsidR="00A5650C" w14:paraId="052995EE" w14:textId="77777777">
        <w:trPr>
          <w:trHeight w:val="210"/>
        </w:trPr>
        <w:tc>
          <w:tcPr>
            <w:tcW w:w="9863" w:type="dxa"/>
            <w:gridSpan w:val="5"/>
            <w:shd w:val="clear" w:color="auto" w:fill="E0E0E0"/>
          </w:tcPr>
          <w:p w14:paraId="21744937" w14:textId="77777777" w:rsidR="00A5650C" w:rsidRDefault="00000000">
            <w:pPr>
              <w:pStyle w:val="TableParagraph"/>
              <w:spacing w:line="191" w:lineRule="exact"/>
              <w:ind w:left="71"/>
              <w:rPr>
                <w:b/>
                <w:sz w:val="18"/>
              </w:rPr>
            </w:pPr>
            <w:r>
              <w:rPr>
                <w:b/>
                <w:sz w:val="18"/>
              </w:rPr>
              <w:t>OPRAVA / ODTAH / ÚSCHOVA</w:t>
            </w:r>
          </w:p>
        </w:tc>
      </w:tr>
      <w:tr w:rsidR="00A5650C" w14:paraId="11F2EA8C" w14:textId="77777777">
        <w:trPr>
          <w:trHeight w:val="213"/>
        </w:trPr>
        <w:tc>
          <w:tcPr>
            <w:tcW w:w="5381" w:type="dxa"/>
          </w:tcPr>
          <w:p w14:paraId="276981DC" w14:textId="77777777" w:rsidR="00A5650C" w:rsidRDefault="00000000">
            <w:pPr>
              <w:pStyle w:val="TableParagraph"/>
              <w:spacing w:line="193" w:lineRule="exact"/>
              <w:ind w:left="134"/>
              <w:rPr>
                <w:sz w:val="18"/>
              </w:rPr>
            </w:pPr>
            <w:r>
              <w:rPr>
                <w:sz w:val="18"/>
              </w:rPr>
              <w:t>Oprava na místě (příjezd silniční služby + práce mechanika)</w:t>
            </w:r>
          </w:p>
        </w:tc>
        <w:tc>
          <w:tcPr>
            <w:tcW w:w="1282" w:type="dxa"/>
            <w:tcBorders>
              <w:right w:val="single" w:sz="4" w:space="0" w:color="000000"/>
            </w:tcBorders>
          </w:tcPr>
          <w:p w14:paraId="15A7A9D2" w14:textId="77777777" w:rsidR="00A5650C" w:rsidRDefault="00000000">
            <w:pPr>
              <w:pStyle w:val="TableParagraph"/>
              <w:spacing w:line="193" w:lineRule="exact"/>
              <w:ind w:left="191" w:right="169"/>
              <w:jc w:val="center"/>
              <w:rPr>
                <w:sz w:val="18"/>
              </w:rPr>
            </w:pPr>
            <w:r>
              <w:rPr>
                <w:sz w:val="18"/>
              </w:rPr>
              <w:t>1 800 Kč</w:t>
            </w:r>
          </w:p>
        </w:tc>
        <w:tc>
          <w:tcPr>
            <w:tcW w:w="958" w:type="dxa"/>
            <w:tcBorders>
              <w:left w:val="single" w:sz="4" w:space="0" w:color="000000"/>
            </w:tcBorders>
          </w:tcPr>
          <w:p w14:paraId="5C2A890C" w14:textId="77777777" w:rsidR="00A5650C" w:rsidRDefault="00000000">
            <w:pPr>
              <w:pStyle w:val="TableParagraph"/>
              <w:spacing w:line="193" w:lineRule="exact"/>
              <w:ind w:left="143" w:right="118"/>
              <w:jc w:val="center"/>
              <w:rPr>
                <w:sz w:val="18"/>
              </w:rPr>
            </w:pPr>
            <w:r>
              <w:rPr>
                <w:sz w:val="18"/>
              </w:rPr>
              <w:t>120 €</w:t>
            </w:r>
          </w:p>
        </w:tc>
        <w:tc>
          <w:tcPr>
            <w:tcW w:w="1284" w:type="dxa"/>
          </w:tcPr>
          <w:p w14:paraId="66D86E32" w14:textId="77777777" w:rsidR="00A5650C" w:rsidRDefault="00000000">
            <w:pPr>
              <w:pStyle w:val="TableParagraph"/>
              <w:spacing w:line="193" w:lineRule="exact"/>
              <w:ind w:left="190" w:right="169"/>
              <w:jc w:val="center"/>
              <w:rPr>
                <w:sz w:val="18"/>
              </w:rPr>
            </w:pPr>
            <w:r>
              <w:rPr>
                <w:sz w:val="18"/>
              </w:rPr>
              <w:t>1 800 Kč</w:t>
            </w:r>
          </w:p>
        </w:tc>
        <w:tc>
          <w:tcPr>
            <w:tcW w:w="958" w:type="dxa"/>
          </w:tcPr>
          <w:p w14:paraId="18085007" w14:textId="77777777" w:rsidR="00A5650C" w:rsidRDefault="00000000">
            <w:pPr>
              <w:pStyle w:val="TableParagraph"/>
              <w:spacing w:line="193" w:lineRule="exact"/>
              <w:ind w:left="135" w:right="118"/>
              <w:jc w:val="center"/>
              <w:rPr>
                <w:sz w:val="18"/>
              </w:rPr>
            </w:pPr>
            <w:r>
              <w:rPr>
                <w:sz w:val="18"/>
              </w:rPr>
              <w:t>120 €</w:t>
            </w:r>
          </w:p>
        </w:tc>
      </w:tr>
      <w:tr w:rsidR="00A5650C" w14:paraId="5364F331" w14:textId="77777777">
        <w:trPr>
          <w:trHeight w:val="210"/>
        </w:trPr>
        <w:tc>
          <w:tcPr>
            <w:tcW w:w="5381" w:type="dxa"/>
          </w:tcPr>
          <w:p w14:paraId="2F1CB3B5" w14:textId="77777777" w:rsidR="00A5650C" w:rsidRDefault="00000000">
            <w:pPr>
              <w:pStyle w:val="TableParagraph"/>
              <w:spacing w:line="191" w:lineRule="exact"/>
              <w:ind w:left="227"/>
              <w:rPr>
                <w:sz w:val="18"/>
              </w:rPr>
            </w:pPr>
            <w:r>
              <w:rPr>
                <w:sz w:val="18"/>
              </w:rPr>
              <w:t>nebo: odtah do nejbližší opravny</w:t>
            </w:r>
          </w:p>
        </w:tc>
        <w:tc>
          <w:tcPr>
            <w:tcW w:w="1282" w:type="dxa"/>
            <w:tcBorders>
              <w:right w:val="single" w:sz="4" w:space="0" w:color="000000"/>
            </w:tcBorders>
          </w:tcPr>
          <w:p w14:paraId="7B26FF17" w14:textId="77777777" w:rsidR="00A5650C" w:rsidRDefault="00000000">
            <w:pPr>
              <w:pStyle w:val="TableParagraph"/>
              <w:spacing w:line="191" w:lineRule="exact"/>
              <w:ind w:left="191" w:right="169"/>
              <w:jc w:val="center"/>
              <w:rPr>
                <w:sz w:val="18"/>
              </w:rPr>
            </w:pPr>
            <w:r>
              <w:rPr>
                <w:sz w:val="18"/>
              </w:rPr>
              <w:t>1 800 Kč</w:t>
            </w:r>
          </w:p>
        </w:tc>
        <w:tc>
          <w:tcPr>
            <w:tcW w:w="958" w:type="dxa"/>
            <w:tcBorders>
              <w:left w:val="single" w:sz="4" w:space="0" w:color="000000"/>
            </w:tcBorders>
          </w:tcPr>
          <w:p w14:paraId="22151B7B" w14:textId="77777777" w:rsidR="00A5650C" w:rsidRDefault="00000000">
            <w:pPr>
              <w:pStyle w:val="TableParagraph"/>
              <w:spacing w:line="191" w:lineRule="exact"/>
              <w:ind w:left="143" w:right="118"/>
              <w:jc w:val="center"/>
              <w:rPr>
                <w:sz w:val="18"/>
              </w:rPr>
            </w:pPr>
            <w:r>
              <w:rPr>
                <w:sz w:val="18"/>
              </w:rPr>
              <w:t>120 €</w:t>
            </w:r>
          </w:p>
        </w:tc>
        <w:tc>
          <w:tcPr>
            <w:tcW w:w="1284" w:type="dxa"/>
          </w:tcPr>
          <w:p w14:paraId="1ECBF68E" w14:textId="77777777" w:rsidR="00A5650C" w:rsidRDefault="00000000">
            <w:pPr>
              <w:pStyle w:val="TableParagraph"/>
              <w:spacing w:line="191" w:lineRule="exact"/>
              <w:ind w:left="190" w:right="169"/>
              <w:jc w:val="center"/>
              <w:rPr>
                <w:sz w:val="18"/>
              </w:rPr>
            </w:pPr>
            <w:r>
              <w:rPr>
                <w:sz w:val="18"/>
              </w:rPr>
              <w:t>1 800 Kč</w:t>
            </w:r>
          </w:p>
        </w:tc>
        <w:tc>
          <w:tcPr>
            <w:tcW w:w="958" w:type="dxa"/>
          </w:tcPr>
          <w:p w14:paraId="11BE7A42" w14:textId="77777777" w:rsidR="00A5650C" w:rsidRDefault="00000000">
            <w:pPr>
              <w:pStyle w:val="TableParagraph"/>
              <w:spacing w:line="191" w:lineRule="exact"/>
              <w:ind w:left="135" w:right="118"/>
              <w:jc w:val="center"/>
              <w:rPr>
                <w:sz w:val="18"/>
              </w:rPr>
            </w:pPr>
            <w:r>
              <w:rPr>
                <w:sz w:val="18"/>
              </w:rPr>
              <w:t>120 €</w:t>
            </w:r>
          </w:p>
        </w:tc>
      </w:tr>
      <w:tr w:rsidR="00A5650C" w14:paraId="0829A8A8" w14:textId="77777777">
        <w:trPr>
          <w:trHeight w:val="212"/>
        </w:trPr>
        <w:tc>
          <w:tcPr>
            <w:tcW w:w="5381" w:type="dxa"/>
          </w:tcPr>
          <w:p w14:paraId="62D28800" w14:textId="77777777" w:rsidR="00A5650C" w:rsidRDefault="00000000">
            <w:pPr>
              <w:pStyle w:val="TableParagraph"/>
              <w:spacing w:line="193" w:lineRule="exact"/>
              <w:ind w:left="227"/>
              <w:rPr>
                <w:sz w:val="18"/>
              </w:rPr>
            </w:pPr>
            <w:r>
              <w:rPr>
                <w:sz w:val="18"/>
              </w:rPr>
              <w:t>nebo: úschova nepojízdného vozidla</w:t>
            </w:r>
          </w:p>
        </w:tc>
        <w:tc>
          <w:tcPr>
            <w:tcW w:w="1282" w:type="dxa"/>
            <w:tcBorders>
              <w:right w:val="single" w:sz="4" w:space="0" w:color="000000"/>
            </w:tcBorders>
          </w:tcPr>
          <w:p w14:paraId="41B842BD" w14:textId="77777777" w:rsidR="00A5650C" w:rsidRDefault="00000000">
            <w:pPr>
              <w:pStyle w:val="TableParagraph"/>
              <w:spacing w:line="193" w:lineRule="exact"/>
              <w:ind w:left="189" w:right="169"/>
              <w:jc w:val="center"/>
              <w:rPr>
                <w:sz w:val="18"/>
              </w:rPr>
            </w:pPr>
            <w:r>
              <w:rPr>
                <w:sz w:val="18"/>
              </w:rPr>
              <w:t>5 dní</w:t>
            </w:r>
          </w:p>
        </w:tc>
        <w:tc>
          <w:tcPr>
            <w:tcW w:w="958" w:type="dxa"/>
            <w:tcBorders>
              <w:left w:val="single" w:sz="4" w:space="0" w:color="000000"/>
            </w:tcBorders>
          </w:tcPr>
          <w:p w14:paraId="54E52539" w14:textId="77777777" w:rsidR="00A5650C" w:rsidRDefault="00000000">
            <w:pPr>
              <w:pStyle w:val="TableParagraph"/>
              <w:spacing w:line="193" w:lineRule="exact"/>
              <w:ind w:left="140" w:right="118"/>
              <w:jc w:val="center"/>
              <w:rPr>
                <w:sz w:val="18"/>
              </w:rPr>
            </w:pPr>
            <w:r>
              <w:rPr>
                <w:sz w:val="18"/>
              </w:rPr>
              <w:t>5 dní</w:t>
            </w:r>
          </w:p>
        </w:tc>
        <w:tc>
          <w:tcPr>
            <w:tcW w:w="1284" w:type="dxa"/>
          </w:tcPr>
          <w:p w14:paraId="75D1F05E" w14:textId="77777777" w:rsidR="00A5650C" w:rsidRDefault="00000000">
            <w:pPr>
              <w:pStyle w:val="TableParagraph"/>
              <w:spacing w:line="193" w:lineRule="exact"/>
              <w:ind w:left="183" w:right="169"/>
              <w:jc w:val="center"/>
              <w:rPr>
                <w:sz w:val="18"/>
              </w:rPr>
            </w:pPr>
            <w:r>
              <w:rPr>
                <w:sz w:val="18"/>
              </w:rPr>
              <w:t>5 dní</w:t>
            </w:r>
          </w:p>
        </w:tc>
        <w:tc>
          <w:tcPr>
            <w:tcW w:w="958" w:type="dxa"/>
          </w:tcPr>
          <w:p w14:paraId="11FF3F3C" w14:textId="77777777" w:rsidR="00A5650C" w:rsidRDefault="00000000">
            <w:pPr>
              <w:pStyle w:val="TableParagraph"/>
              <w:spacing w:line="193" w:lineRule="exact"/>
              <w:ind w:left="135" w:right="122"/>
              <w:jc w:val="center"/>
              <w:rPr>
                <w:sz w:val="18"/>
              </w:rPr>
            </w:pPr>
            <w:r>
              <w:rPr>
                <w:sz w:val="18"/>
              </w:rPr>
              <w:t>5 dní</w:t>
            </w:r>
          </w:p>
        </w:tc>
      </w:tr>
      <w:tr w:rsidR="00A5650C" w14:paraId="56C86CF7" w14:textId="77777777">
        <w:trPr>
          <w:trHeight w:val="212"/>
        </w:trPr>
        <w:tc>
          <w:tcPr>
            <w:tcW w:w="5381" w:type="dxa"/>
          </w:tcPr>
          <w:p w14:paraId="4137EFED" w14:textId="77777777" w:rsidR="00A5650C" w:rsidRDefault="00000000">
            <w:pPr>
              <w:pStyle w:val="TableParagraph"/>
              <w:spacing w:line="193" w:lineRule="exact"/>
              <w:ind w:left="227"/>
              <w:rPr>
                <w:sz w:val="18"/>
              </w:rPr>
            </w:pPr>
            <w:r>
              <w:rPr>
                <w:sz w:val="18"/>
              </w:rPr>
              <w:t>nebo: odtah do místa bydliště</w:t>
            </w:r>
          </w:p>
        </w:tc>
        <w:tc>
          <w:tcPr>
            <w:tcW w:w="1282" w:type="dxa"/>
            <w:tcBorders>
              <w:right w:val="single" w:sz="4" w:space="0" w:color="000000"/>
            </w:tcBorders>
          </w:tcPr>
          <w:p w14:paraId="19FC2819" w14:textId="77777777" w:rsidR="00A5650C" w:rsidRDefault="00000000">
            <w:pPr>
              <w:pStyle w:val="TableParagraph"/>
              <w:spacing w:line="193" w:lineRule="exact"/>
              <w:ind w:left="194" w:right="167"/>
              <w:jc w:val="center"/>
              <w:rPr>
                <w:sz w:val="18"/>
              </w:rPr>
            </w:pPr>
            <w:r>
              <w:rPr>
                <w:sz w:val="18"/>
              </w:rPr>
              <w:t>ORG</w:t>
            </w:r>
          </w:p>
        </w:tc>
        <w:tc>
          <w:tcPr>
            <w:tcW w:w="958" w:type="dxa"/>
            <w:tcBorders>
              <w:left w:val="single" w:sz="4" w:space="0" w:color="000000"/>
            </w:tcBorders>
          </w:tcPr>
          <w:p w14:paraId="799B081E" w14:textId="77777777" w:rsidR="00A5650C" w:rsidRDefault="00000000">
            <w:pPr>
              <w:pStyle w:val="TableParagraph"/>
              <w:spacing w:line="193" w:lineRule="exact"/>
              <w:ind w:left="143" w:right="115"/>
              <w:jc w:val="center"/>
              <w:rPr>
                <w:sz w:val="18"/>
              </w:rPr>
            </w:pPr>
            <w:r>
              <w:rPr>
                <w:sz w:val="18"/>
              </w:rPr>
              <w:t>ORG</w:t>
            </w:r>
          </w:p>
        </w:tc>
        <w:tc>
          <w:tcPr>
            <w:tcW w:w="1284" w:type="dxa"/>
          </w:tcPr>
          <w:p w14:paraId="4B935A36" w14:textId="77777777" w:rsidR="00A5650C" w:rsidRDefault="00000000">
            <w:pPr>
              <w:pStyle w:val="TableParagraph"/>
              <w:spacing w:line="193" w:lineRule="exact"/>
              <w:ind w:left="193" w:right="168"/>
              <w:jc w:val="center"/>
              <w:rPr>
                <w:sz w:val="18"/>
              </w:rPr>
            </w:pPr>
            <w:r>
              <w:rPr>
                <w:sz w:val="18"/>
              </w:rPr>
              <w:t>ORG</w:t>
            </w:r>
          </w:p>
        </w:tc>
        <w:tc>
          <w:tcPr>
            <w:tcW w:w="958" w:type="dxa"/>
          </w:tcPr>
          <w:p w14:paraId="6EF8B86F" w14:textId="77777777" w:rsidR="00A5650C" w:rsidRDefault="00000000">
            <w:pPr>
              <w:pStyle w:val="TableParagraph"/>
              <w:spacing w:line="193" w:lineRule="exact"/>
              <w:ind w:left="135" w:right="115"/>
              <w:jc w:val="center"/>
              <w:rPr>
                <w:sz w:val="18"/>
              </w:rPr>
            </w:pPr>
            <w:r>
              <w:rPr>
                <w:sz w:val="18"/>
              </w:rPr>
              <w:t>ORG</w:t>
            </w:r>
          </w:p>
        </w:tc>
      </w:tr>
      <w:tr w:rsidR="00A5650C" w14:paraId="11A84D68" w14:textId="77777777">
        <w:trPr>
          <w:trHeight w:val="212"/>
        </w:trPr>
        <w:tc>
          <w:tcPr>
            <w:tcW w:w="9863" w:type="dxa"/>
            <w:gridSpan w:val="5"/>
            <w:shd w:val="clear" w:color="auto" w:fill="E0E0E0"/>
          </w:tcPr>
          <w:p w14:paraId="62091645" w14:textId="77777777" w:rsidR="00A5650C" w:rsidRDefault="00000000">
            <w:pPr>
              <w:pStyle w:val="TableParagraph"/>
              <w:spacing w:line="193" w:lineRule="exact"/>
              <w:ind w:left="71"/>
              <w:rPr>
                <w:i/>
                <w:sz w:val="18"/>
              </w:rPr>
            </w:pPr>
            <w:r>
              <w:rPr>
                <w:b/>
                <w:sz w:val="18"/>
              </w:rPr>
              <w:t xml:space="preserve">POKRAČOVÁNÍ V CESTĚ </w:t>
            </w:r>
            <w:r>
              <w:rPr>
                <w:i/>
                <w:sz w:val="18"/>
              </w:rPr>
              <w:t>(Pokud nelze opravu uskutečnit týž den.)</w:t>
            </w:r>
          </w:p>
        </w:tc>
      </w:tr>
      <w:tr w:rsidR="00A5650C" w14:paraId="5FF6E509" w14:textId="77777777">
        <w:trPr>
          <w:trHeight w:val="210"/>
        </w:trPr>
        <w:tc>
          <w:tcPr>
            <w:tcW w:w="5381" w:type="dxa"/>
          </w:tcPr>
          <w:p w14:paraId="00AE3752" w14:textId="77777777" w:rsidR="00A5650C" w:rsidRDefault="00000000">
            <w:pPr>
              <w:pStyle w:val="TableParagraph"/>
              <w:spacing w:line="191" w:lineRule="exact"/>
              <w:ind w:left="134"/>
              <w:rPr>
                <w:sz w:val="18"/>
              </w:rPr>
            </w:pPr>
            <w:r>
              <w:rPr>
                <w:sz w:val="18"/>
              </w:rPr>
              <w:t>Hotel (počet nocí max.):</w:t>
            </w:r>
          </w:p>
        </w:tc>
        <w:tc>
          <w:tcPr>
            <w:tcW w:w="1282" w:type="dxa"/>
            <w:tcBorders>
              <w:right w:val="single" w:sz="4" w:space="0" w:color="000000"/>
            </w:tcBorders>
          </w:tcPr>
          <w:p w14:paraId="368D0288" w14:textId="77777777" w:rsidR="00A5650C" w:rsidRDefault="00000000">
            <w:pPr>
              <w:pStyle w:val="TableParagraph"/>
              <w:spacing w:line="191" w:lineRule="exact"/>
              <w:ind w:left="194" w:right="169"/>
              <w:jc w:val="center"/>
              <w:rPr>
                <w:sz w:val="18"/>
              </w:rPr>
            </w:pPr>
            <w:r>
              <w:rPr>
                <w:sz w:val="18"/>
              </w:rPr>
              <w:t>1 x 1 200 Kč</w:t>
            </w:r>
          </w:p>
        </w:tc>
        <w:tc>
          <w:tcPr>
            <w:tcW w:w="958" w:type="dxa"/>
            <w:tcBorders>
              <w:left w:val="single" w:sz="4" w:space="0" w:color="000000"/>
            </w:tcBorders>
          </w:tcPr>
          <w:p w14:paraId="5AA6E8A8" w14:textId="77777777" w:rsidR="00A5650C" w:rsidRDefault="00000000">
            <w:pPr>
              <w:pStyle w:val="TableParagraph"/>
              <w:spacing w:line="191" w:lineRule="exact"/>
              <w:ind w:left="143" w:right="116"/>
              <w:jc w:val="center"/>
              <w:rPr>
                <w:sz w:val="18"/>
              </w:rPr>
            </w:pPr>
            <w:r>
              <w:rPr>
                <w:sz w:val="18"/>
              </w:rPr>
              <w:t>2 x 90 €</w:t>
            </w:r>
          </w:p>
        </w:tc>
        <w:tc>
          <w:tcPr>
            <w:tcW w:w="1284" w:type="dxa"/>
          </w:tcPr>
          <w:p w14:paraId="503864C0" w14:textId="77777777" w:rsidR="00A5650C" w:rsidRDefault="00000000">
            <w:pPr>
              <w:pStyle w:val="TableParagraph"/>
              <w:spacing w:line="191" w:lineRule="exact"/>
              <w:ind w:left="193" w:right="169"/>
              <w:jc w:val="center"/>
              <w:rPr>
                <w:sz w:val="18"/>
              </w:rPr>
            </w:pPr>
            <w:r>
              <w:rPr>
                <w:sz w:val="18"/>
              </w:rPr>
              <w:t>1 x 1 200 Kč</w:t>
            </w:r>
          </w:p>
        </w:tc>
        <w:tc>
          <w:tcPr>
            <w:tcW w:w="958" w:type="dxa"/>
          </w:tcPr>
          <w:p w14:paraId="1E7DECEC" w14:textId="77777777" w:rsidR="00A5650C" w:rsidRDefault="00000000">
            <w:pPr>
              <w:pStyle w:val="TableParagraph"/>
              <w:spacing w:line="191" w:lineRule="exact"/>
              <w:ind w:left="135" w:right="116"/>
              <w:jc w:val="center"/>
              <w:rPr>
                <w:sz w:val="18"/>
              </w:rPr>
            </w:pPr>
            <w:r>
              <w:rPr>
                <w:sz w:val="18"/>
              </w:rPr>
              <w:t>2 x 90 €</w:t>
            </w:r>
          </w:p>
        </w:tc>
      </w:tr>
      <w:tr w:rsidR="00A5650C" w14:paraId="1A7DA3A4" w14:textId="77777777">
        <w:trPr>
          <w:trHeight w:val="212"/>
        </w:trPr>
        <w:tc>
          <w:tcPr>
            <w:tcW w:w="5381" w:type="dxa"/>
          </w:tcPr>
          <w:p w14:paraId="1DBD792A" w14:textId="77777777" w:rsidR="00A5650C" w:rsidRDefault="00000000">
            <w:pPr>
              <w:pStyle w:val="TableParagraph"/>
              <w:spacing w:line="193" w:lineRule="exact"/>
              <w:ind w:left="227"/>
              <w:rPr>
                <w:sz w:val="18"/>
              </w:rPr>
            </w:pPr>
            <w:r>
              <w:rPr>
                <w:sz w:val="18"/>
              </w:rPr>
              <w:t>nebo: automobil</w:t>
            </w:r>
          </w:p>
        </w:tc>
        <w:tc>
          <w:tcPr>
            <w:tcW w:w="1282" w:type="dxa"/>
            <w:tcBorders>
              <w:right w:val="single" w:sz="4" w:space="0" w:color="000000"/>
            </w:tcBorders>
          </w:tcPr>
          <w:p w14:paraId="08DE1382" w14:textId="77777777" w:rsidR="00A5650C" w:rsidRDefault="00000000">
            <w:pPr>
              <w:pStyle w:val="TableParagraph"/>
              <w:spacing w:line="193" w:lineRule="exact"/>
              <w:ind w:left="188" w:right="169"/>
              <w:jc w:val="center"/>
              <w:rPr>
                <w:sz w:val="18"/>
              </w:rPr>
            </w:pPr>
            <w:r>
              <w:rPr>
                <w:sz w:val="18"/>
              </w:rPr>
              <w:t>24 hodin</w:t>
            </w:r>
          </w:p>
        </w:tc>
        <w:tc>
          <w:tcPr>
            <w:tcW w:w="958" w:type="dxa"/>
            <w:tcBorders>
              <w:left w:val="single" w:sz="4" w:space="0" w:color="000000"/>
            </w:tcBorders>
          </w:tcPr>
          <w:p w14:paraId="4A9F0E22" w14:textId="77777777" w:rsidR="00A5650C" w:rsidRDefault="00000000">
            <w:pPr>
              <w:pStyle w:val="TableParagraph"/>
              <w:spacing w:line="193" w:lineRule="exact"/>
              <w:ind w:left="143" w:right="118"/>
              <w:jc w:val="center"/>
              <w:rPr>
                <w:sz w:val="18"/>
              </w:rPr>
            </w:pPr>
            <w:r>
              <w:rPr>
                <w:sz w:val="18"/>
              </w:rPr>
              <w:t>48 hodin</w:t>
            </w:r>
          </w:p>
        </w:tc>
        <w:tc>
          <w:tcPr>
            <w:tcW w:w="1284" w:type="dxa"/>
          </w:tcPr>
          <w:p w14:paraId="52EE1920" w14:textId="77777777" w:rsidR="00A5650C" w:rsidRDefault="00000000">
            <w:pPr>
              <w:pStyle w:val="TableParagraph"/>
              <w:spacing w:line="193" w:lineRule="exact"/>
              <w:ind w:left="187" w:right="169"/>
              <w:jc w:val="center"/>
              <w:rPr>
                <w:sz w:val="18"/>
              </w:rPr>
            </w:pPr>
            <w:r>
              <w:rPr>
                <w:sz w:val="18"/>
              </w:rPr>
              <w:t>24 hodin</w:t>
            </w:r>
          </w:p>
        </w:tc>
        <w:tc>
          <w:tcPr>
            <w:tcW w:w="958" w:type="dxa"/>
          </w:tcPr>
          <w:p w14:paraId="1346B43F" w14:textId="77777777" w:rsidR="00A5650C" w:rsidRDefault="00000000">
            <w:pPr>
              <w:pStyle w:val="TableParagraph"/>
              <w:spacing w:line="193" w:lineRule="exact"/>
              <w:ind w:left="135" w:right="123"/>
              <w:jc w:val="center"/>
              <w:rPr>
                <w:sz w:val="18"/>
              </w:rPr>
            </w:pPr>
            <w:r>
              <w:rPr>
                <w:sz w:val="18"/>
              </w:rPr>
              <w:t>48 hodin</w:t>
            </w:r>
          </w:p>
        </w:tc>
      </w:tr>
      <w:tr w:rsidR="00A5650C" w14:paraId="36B3218D" w14:textId="77777777">
        <w:trPr>
          <w:trHeight w:val="210"/>
        </w:trPr>
        <w:tc>
          <w:tcPr>
            <w:tcW w:w="5381" w:type="dxa"/>
          </w:tcPr>
          <w:p w14:paraId="60FB7A61" w14:textId="77777777" w:rsidR="00A5650C" w:rsidRDefault="00000000">
            <w:pPr>
              <w:pStyle w:val="TableParagraph"/>
              <w:spacing w:line="191" w:lineRule="exact"/>
              <w:ind w:left="227"/>
              <w:rPr>
                <w:sz w:val="18"/>
              </w:rPr>
            </w:pPr>
            <w:r>
              <w:rPr>
                <w:sz w:val="18"/>
              </w:rPr>
              <w:t>nebo: vlak 2. třída, bus</w:t>
            </w:r>
          </w:p>
        </w:tc>
        <w:tc>
          <w:tcPr>
            <w:tcW w:w="1282" w:type="dxa"/>
            <w:tcBorders>
              <w:right w:val="single" w:sz="4" w:space="0" w:color="000000"/>
            </w:tcBorders>
          </w:tcPr>
          <w:p w14:paraId="2A92D719" w14:textId="77777777" w:rsidR="00A5650C" w:rsidRDefault="00000000">
            <w:pPr>
              <w:pStyle w:val="TableParagraph"/>
              <w:spacing w:line="191" w:lineRule="exact"/>
              <w:ind w:left="186" w:right="169"/>
              <w:jc w:val="center"/>
              <w:rPr>
                <w:sz w:val="18"/>
              </w:rPr>
            </w:pPr>
            <w:r>
              <w:rPr>
                <w:sz w:val="18"/>
              </w:rPr>
              <w:t>ANO</w:t>
            </w:r>
          </w:p>
        </w:tc>
        <w:tc>
          <w:tcPr>
            <w:tcW w:w="958" w:type="dxa"/>
            <w:tcBorders>
              <w:left w:val="single" w:sz="4" w:space="0" w:color="000000"/>
            </w:tcBorders>
          </w:tcPr>
          <w:p w14:paraId="5E529739" w14:textId="77777777" w:rsidR="00A5650C" w:rsidRDefault="00000000">
            <w:pPr>
              <w:pStyle w:val="TableParagraph"/>
              <w:spacing w:line="191" w:lineRule="exact"/>
              <w:ind w:left="142" w:right="118"/>
              <w:jc w:val="center"/>
              <w:rPr>
                <w:sz w:val="18"/>
              </w:rPr>
            </w:pPr>
            <w:r>
              <w:rPr>
                <w:sz w:val="18"/>
              </w:rPr>
              <w:t>ANO</w:t>
            </w:r>
          </w:p>
        </w:tc>
        <w:tc>
          <w:tcPr>
            <w:tcW w:w="1284" w:type="dxa"/>
          </w:tcPr>
          <w:p w14:paraId="218047F1" w14:textId="77777777" w:rsidR="00A5650C" w:rsidRDefault="00000000">
            <w:pPr>
              <w:pStyle w:val="TableParagraph"/>
              <w:spacing w:line="191" w:lineRule="exact"/>
              <w:ind w:left="185" w:right="169"/>
              <w:jc w:val="center"/>
              <w:rPr>
                <w:sz w:val="18"/>
              </w:rPr>
            </w:pPr>
            <w:r>
              <w:rPr>
                <w:sz w:val="18"/>
              </w:rPr>
              <w:t>ANO</w:t>
            </w:r>
          </w:p>
        </w:tc>
        <w:tc>
          <w:tcPr>
            <w:tcW w:w="958" w:type="dxa"/>
          </w:tcPr>
          <w:p w14:paraId="5154A10C" w14:textId="77777777" w:rsidR="00A5650C" w:rsidRDefault="00000000">
            <w:pPr>
              <w:pStyle w:val="TableParagraph"/>
              <w:spacing w:line="191" w:lineRule="exact"/>
              <w:ind w:left="134" w:right="123"/>
              <w:jc w:val="center"/>
              <w:rPr>
                <w:sz w:val="18"/>
              </w:rPr>
            </w:pPr>
            <w:r>
              <w:rPr>
                <w:sz w:val="18"/>
              </w:rPr>
              <w:t>ANO</w:t>
            </w:r>
          </w:p>
        </w:tc>
      </w:tr>
      <w:tr w:rsidR="00A5650C" w14:paraId="69A444B2" w14:textId="77777777">
        <w:trPr>
          <w:trHeight w:val="212"/>
        </w:trPr>
        <w:tc>
          <w:tcPr>
            <w:tcW w:w="5381" w:type="dxa"/>
          </w:tcPr>
          <w:p w14:paraId="111AF00C" w14:textId="77777777" w:rsidR="00A5650C" w:rsidRDefault="00000000">
            <w:pPr>
              <w:pStyle w:val="TableParagraph"/>
              <w:spacing w:line="193" w:lineRule="exact"/>
              <w:ind w:left="227"/>
              <w:rPr>
                <w:sz w:val="18"/>
              </w:rPr>
            </w:pPr>
            <w:r>
              <w:rPr>
                <w:sz w:val="18"/>
              </w:rPr>
              <w:t>nebo: letadlo třídy Y</w:t>
            </w:r>
          </w:p>
        </w:tc>
        <w:tc>
          <w:tcPr>
            <w:tcW w:w="1282" w:type="dxa"/>
            <w:tcBorders>
              <w:right w:val="single" w:sz="4" w:space="0" w:color="000000"/>
            </w:tcBorders>
          </w:tcPr>
          <w:p w14:paraId="5177BD52" w14:textId="77777777" w:rsidR="00A5650C" w:rsidRDefault="00A5650C">
            <w:pPr>
              <w:pStyle w:val="TableParagraph"/>
              <w:rPr>
                <w:rFonts w:ascii="Times New Roman"/>
                <w:sz w:val="14"/>
              </w:rPr>
            </w:pPr>
          </w:p>
        </w:tc>
        <w:tc>
          <w:tcPr>
            <w:tcW w:w="958" w:type="dxa"/>
            <w:tcBorders>
              <w:left w:val="single" w:sz="4" w:space="0" w:color="000000"/>
            </w:tcBorders>
          </w:tcPr>
          <w:p w14:paraId="79A6DF22" w14:textId="77777777" w:rsidR="00A5650C" w:rsidRDefault="00000000">
            <w:pPr>
              <w:pStyle w:val="TableParagraph"/>
              <w:spacing w:line="193" w:lineRule="exact"/>
              <w:ind w:left="143" w:right="118"/>
              <w:jc w:val="center"/>
              <w:rPr>
                <w:sz w:val="18"/>
              </w:rPr>
            </w:pPr>
            <w:r>
              <w:rPr>
                <w:sz w:val="18"/>
              </w:rPr>
              <w:t>400 €</w:t>
            </w:r>
          </w:p>
        </w:tc>
        <w:tc>
          <w:tcPr>
            <w:tcW w:w="1284" w:type="dxa"/>
          </w:tcPr>
          <w:p w14:paraId="11CB0E38" w14:textId="77777777" w:rsidR="00A5650C" w:rsidRDefault="00A5650C">
            <w:pPr>
              <w:pStyle w:val="TableParagraph"/>
              <w:rPr>
                <w:rFonts w:ascii="Times New Roman"/>
                <w:sz w:val="14"/>
              </w:rPr>
            </w:pPr>
          </w:p>
        </w:tc>
        <w:tc>
          <w:tcPr>
            <w:tcW w:w="958" w:type="dxa"/>
          </w:tcPr>
          <w:p w14:paraId="35ED3F5B" w14:textId="77777777" w:rsidR="00A5650C" w:rsidRDefault="00000000">
            <w:pPr>
              <w:pStyle w:val="TableParagraph"/>
              <w:spacing w:line="193" w:lineRule="exact"/>
              <w:ind w:left="135" w:right="118"/>
              <w:jc w:val="center"/>
              <w:rPr>
                <w:sz w:val="18"/>
              </w:rPr>
            </w:pPr>
            <w:r>
              <w:rPr>
                <w:sz w:val="18"/>
              </w:rPr>
              <w:t>400 €</w:t>
            </w:r>
          </w:p>
        </w:tc>
      </w:tr>
      <w:tr w:rsidR="00A5650C" w14:paraId="4F728026" w14:textId="77777777">
        <w:trPr>
          <w:trHeight w:val="210"/>
        </w:trPr>
        <w:tc>
          <w:tcPr>
            <w:tcW w:w="9863" w:type="dxa"/>
            <w:gridSpan w:val="5"/>
            <w:shd w:val="clear" w:color="auto" w:fill="E0E0E0"/>
          </w:tcPr>
          <w:p w14:paraId="5DEC5B2C" w14:textId="77777777" w:rsidR="00A5650C" w:rsidRDefault="00000000">
            <w:pPr>
              <w:pStyle w:val="TableParagraph"/>
              <w:spacing w:line="191" w:lineRule="exact"/>
              <w:ind w:left="71"/>
              <w:rPr>
                <w:i/>
                <w:sz w:val="18"/>
              </w:rPr>
            </w:pPr>
            <w:r>
              <w:rPr>
                <w:b/>
                <w:sz w:val="18"/>
              </w:rPr>
              <w:t xml:space="preserve">TAXI </w:t>
            </w:r>
            <w:r>
              <w:rPr>
                <w:i/>
                <w:sz w:val="18"/>
              </w:rPr>
              <w:t>(Pokud nelze opravu uskutečnit týž den)</w:t>
            </w:r>
          </w:p>
        </w:tc>
      </w:tr>
      <w:tr w:rsidR="00A5650C" w14:paraId="34914B76" w14:textId="77777777">
        <w:trPr>
          <w:trHeight w:val="213"/>
        </w:trPr>
        <w:tc>
          <w:tcPr>
            <w:tcW w:w="5381" w:type="dxa"/>
          </w:tcPr>
          <w:p w14:paraId="76AB117C" w14:textId="77777777" w:rsidR="00A5650C" w:rsidRDefault="00000000">
            <w:pPr>
              <w:pStyle w:val="TableParagraph"/>
              <w:spacing w:line="193" w:lineRule="exact"/>
              <w:ind w:left="134"/>
              <w:rPr>
                <w:sz w:val="18"/>
              </w:rPr>
            </w:pPr>
            <w:r>
              <w:rPr>
                <w:sz w:val="18"/>
              </w:rPr>
              <w:t>Taxi</w:t>
            </w:r>
          </w:p>
        </w:tc>
        <w:tc>
          <w:tcPr>
            <w:tcW w:w="1282" w:type="dxa"/>
            <w:tcBorders>
              <w:right w:val="single" w:sz="4" w:space="0" w:color="000000"/>
            </w:tcBorders>
          </w:tcPr>
          <w:p w14:paraId="1BCAC087" w14:textId="77777777" w:rsidR="00A5650C" w:rsidRDefault="00000000">
            <w:pPr>
              <w:pStyle w:val="TableParagraph"/>
              <w:spacing w:line="193" w:lineRule="exact"/>
              <w:ind w:left="194" w:right="167"/>
              <w:jc w:val="center"/>
              <w:rPr>
                <w:sz w:val="18"/>
              </w:rPr>
            </w:pPr>
            <w:r>
              <w:rPr>
                <w:sz w:val="18"/>
              </w:rPr>
              <w:t>ORG</w:t>
            </w:r>
          </w:p>
        </w:tc>
        <w:tc>
          <w:tcPr>
            <w:tcW w:w="958" w:type="dxa"/>
            <w:tcBorders>
              <w:left w:val="single" w:sz="4" w:space="0" w:color="000000"/>
            </w:tcBorders>
          </w:tcPr>
          <w:p w14:paraId="4C48C5E5" w14:textId="77777777" w:rsidR="00A5650C" w:rsidRDefault="00000000">
            <w:pPr>
              <w:pStyle w:val="TableParagraph"/>
              <w:spacing w:line="193" w:lineRule="exact"/>
              <w:ind w:left="143" w:right="115"/>
              <w:jc w:val="center"/>
              <w:rPr>
                <w:sz w:val="18"/>
              </w:rPr>
            </w:pPr>
            <w:r>
              <w:rPr>
                <w:sz w:val="18"/>
              </w:rPr>
              <w:t>ORG</w:t>
            </w:r>
          </w:p>
        </w:tc>
        <w:tc>
          <w:tcPr>
            <w:tcW w:w="1284" w:type="dxa"/>
          </w:tcPr>
          <w:p w14:paraId="1EDCCDA4" w14:textId="77777777" w:rsidR="00A5650C" w:rsidRDefault="00000000">
            <w:pPr>
              <w:pStyle w:val="TableParagraph"/>
              <w:spacing w:line="193" w:lineRule="exact"/>
              <w:ind w:left="193" w:right="168"/>
              <w:jc w:val="center"/>
              <w:rPr>
                <w:sz w:val="18"/>
              </w:rPr>
            </w:pPr>
            <w:r>
              <w:rPr>
                <w:sz w:val="18"/>
              </w:rPr>
              <w:t>ORG</w:t>
            </w:r>
          </w:p>
        </w:tc>
        <w:tc>
          <w:tcPr>
            <w:tcW w:w="958" w:type="dxa"/>
          </w:tcPr>
          <w:p w14:paraId="17C9D230" w14:textId="77777777" w:rsidR="00A5650C" w:rsidRDefault="00000000">
            <w:pPr>
              <w:pStyle w:val="TableParagraph"/>
              <w:spacing w:line="193" w:lineRule="exact"/>
              <w:ind w:left="135" w:right="115"/>
              <w:jc w:val="center"/>
              <w:rPr>
                <w:sz w:val="18"/>
              </w:rPr>
            </w:pPr>
            <w:r>
              <w:rPr>
                <w:sz w:val="18"/>
              </w:rPr>
              <w:t>ORG</w:t>
            </w:r>
          </w:p>
        </w:tc>
      </w:tr>
      <w:tr w:rsidR="00A5650C" w14:paraId="7CD6BCF1" w14:textId="77777777">
        <w:trPr>
          <w:trHeight w:val="213"/>
        </w:trPr>
        <w:tc>
          <w:tcPr>
            <w:tcW w:w="9863" w:type="dxa"/>
            <w:gridSpan w:val="5"/>
            <w:tcBorders>
              <w:bottom w:val="single" w:sz="4" w:space="0" w:color="000000"/>
            </w:tcBorders>
            <w:shd w:val="clear" w:color="auto" w:fill="E0E0E0"/>
          </w:tcPr>
          <w:p w14:paraId="4508C768" w14:textId="77777777" w:rsidR="00A5650C" w:rsidRDefault="00000000">
            <w:pPr>
              <w:pStyle w:val="TableParagraph"/>
              <w:spacing w:line="193" w:lineRule="exact"/>
              <w:ind w:left="71"/>
              <w:rPr>
                <w:i/>
                <w:sz w:val="18"/>
              </w:rPr>
            </w:pPr>
            <w:r>
              <w:rPr>
                <w:b/>
                <w:sz w:val="18"/>
              </w:rPr>
              <w:t xml:space="preserve">NÁHRADNÍ VOZIDLO </w:t>
            </w:r>
            <w:r>
              <w:rPr>
                <w:i/>
                <w:sz w:val="18"/>
              </w:rPr>
              <w:t>(Pokud nelze opravu uskutečnit týž den, nelze kombinovat se službou "Pokračování v cestě")</w:t>
            </w:r>
          </w:p>
        </w:tc>
      </w:tr>
      <w:tr w:rsidR="00A5650C" w14:paraId="6B2B8DEE" w14:textId="77777777">
        <w:trPr>
          <w:trHeight w:val="215"/>
        </w:trPr>
        <w:tc>
          <w:tcPr>
            <w:tcW w:w="5381" w:type="dxa"/>
            <w:tcBorders>
              <w:top w:val="single" w:sz="4" w:space="0" w:color="000000"/>
            </w:tcBorders>
          </w:tcPr>
          <w:p w14:paraId="551B536C" w14:textId="77777777" w:rsidR="00A5650C" w:rsidRDefault="00000000">
            <w:pPr>
              <w:pStyle w:val="TableParagraph"/>
              <w:spacing w:line="195" w:lineRule="exact"/>
              <w:ind w:left="134"/>
              <w:rPr>
                <w:sz w:val="18"/>
              </w:rPr>
            </w:pPr>
            <w:r>
              <w:rPr>
                <w:sz w:val="18"/>
              </w:rPr>
              <w:t>Automobil</w:t>
            </w:r>
          </w:p>
        </w:tc>
        <w:tc>
          <w:tcPr>
            <w:tcW w:w="1282" w:type="dxa"/>
            <w:tcBorders>
              <w:top w:val="single" w:sz="4" w:space="0" w:color="000000"/>
              <w:right w:val="single" w:sz="4" w:space="0" w:color="000000"/>
            </w:tcBorders>
          </w:tcPr>
          <w:p w14:paraId="145C4967" w14:textId="77777777" w:rsidR="00A5650C" w:rsidRDefault="00000000">
            <w:pPr>
              <w:pStyle w:val="TableParagraph"/>
              <w:spacing w:line="195" w:lineRule="exact"/>
              <w:ind w:left="194" w:right="167"/>
              <w:jc w:val="center"/>
              <w:rPr>
                <w:sz w:val="18"/>
              </w:rPr>
            </w:pPr>
            <w:r>
              <w:rPr>
                <w:sz w:val="18"/>
              </w:rPr>
              <w:t>ORG</w:t>
            </w:r>
          </w:p>
        </w:tc>
        <w:tc>
          <w:tcPr>
            <w:tcW w:w="958" w:type="dxa"/>
            <w:tcBorders>
              <w:top w:val="single" w:sz="4" w:space="0" w:color="000000"/>
              <w:left w:val="single" w:sz="4" w:space="0" w:color="000000"/>
            </w:tcBorders>
          </w:tcPr>
          <w:p w14:paraId="3378AEDD" w14:textId="77777777" w:rsidR="00A5650C" w:rsidRDefault="00000000">
            <w:pPr>
              <w:pStyle w:val="TableParagraph"/>
              <w:spacing w:line="195" w:lineRule="exact"/>
              <w:ind w:left="143" w:right="115"/>
              <w:jc w:val="center"/>
              <w:rPr>
                <w:sz w:val="18"/>
              </w:rPr>
            </w:pPr>
            <w:r>
              <w:rPr>
                <w:sz w:val="18"/>
              </w:rPr>
              <w:t>ORG</w:t>
            </w:r>
          </w:p>
        </w:tc>
        <w:tc>
          <w:tcPr>
            <w:tcW w:w="1284" w:type="dxa"/>
            <w:tcBorders>
              <w:top w:val="single" w:sz="4" w:space="0" w:color="000000"/>
            </w:tcBorders>
          </w:tcPr>
          <w:p w14:paraId="37D921D6" w14:textId="77777777" w:rsidR="00A5650C" w:rsidRDefault="00000000">
            <w:pPr>
              <w:pStyle w:val="TableParagraph"/>
              <w:spacing w:line="195" w:lineRule="exact"/>
              <w:ind w:left="193" w:right="168"/>
              <w:jc w:val="center"/>
              <w:rPr>
                <w:sz w:val="18"/>
              </w:rPr>
            </w:pPr>
            <w:r>
              <w:rPr>
                <w:sz w:val="18"/>
              </w:rPr>
              <w:t>ORG</w:t>
            </w:r>
          </w:p>
        </w:tc>
        <w:tc>
          <w:tcPr>
            <w:tcW w:w="958" w:type="dxa"/>
            <w:tcBorders>
              <w:top w:val="single" w:sz="4" w:space="0" w:color="000000"/>
            </w:tcBorders>
          </w:tcPr>
          <w:p w14:paraId="1FF3E882" w14:textId="77777777" w:rsidR="00A5650C" w:rsidRDefault="00000000">
            <w:pPr>
              <w:pStyle w:val="TableParagraph"/>
              <w:spacing w:line="195" w:lineRule="exact"/>
              <w:ind w:left="135" w:right="115"/>
              <w:jc w:val="center"/>
              <w:rPr>
                <w:sz w:val="18"/>
              </w:rPr>
            </w:pPr>
            <w:r>
              <w:rPr>
                <w:sz w:val="18"/>
              </w:rPr>
              <w:t>ORG</w:t>
            </w:r>
          </w:p>
        </w:tc>
      </w:tr>
      <w:tr w:rsidR="00A5650C" w14:paraId="2F27DE4F" w14:textId="77777777">
        <w:trPr>
          <w:trHeight w:val="210"/>
        </w:trPr>
        <w:tc>
          <w:tcPr>
            <w:tcW w:w="9863" w:type="dxa"/>
            <w:gridSpan w:val="5"/>
            <w:shd w:val="clear" w:color="auto" w:fill="E0E0E0"/>
          </w:tcPr>
          <w:p w14:paraId="00F0C0FA" w14:textId="77777777" w:rsidR="00A5650C" w:rsidRDefault="00000000">
            <w:pPr>
              <w:pStyle w:val="TableParagraph"/>
              <w:spacing w:line="191" w:lineRule="exact"/>
              <w:ind w:left="71"/>
              <w:rPr>
                <w:b/>
                <w:sz w:val="18"/>
              </w:rPr>
            </w:pPr>
            <w:r>
              <w:rPr>
                <w:b/>
                <w:sz w:val="18"/>
              </w:rPr>
              <w:t>KRÁDEŽ AUTOMOBILU</w:t>
            </w:r>
          </w:p>
        </w:tc>
      </w:tr>
      <w:tr w:rsidR="00A5650C" w14:paraId="0B0BB410" w14:textId="77777777">
        <w:trPr>
          <w:trHeight w:val="215"/>
        </w:trPr>
        <w:tc>
          <w:tcPr>
            <w:tcW w:w="5381" w:type="dxa"/>
            <w:tcBorders>
              <w:bottom w:val="single" w:sz="4" w:space="0" w:color="000000"/>
            </w:tcBorders>
          </w:tcPr>
          <w:p w14:paraId="27884BFA" w14:textId="77777777" w:rsidR="00A5650C" w:rsidRDefault="00000000">
            <w:pPr>
              <w:pStyle w:val="TableParagraph"/>
              <w:spacing w:line="196" w:lineRule="exact"/>
              <w:ind w:left="134"/>
              <w:rPr>
                <w:sz w:val="18"/>
              </w:rPr>
            </w:pPr>
            <w:r>
              <w:rPr>
                <w:sz w:val="18"/>
              </w:rPr>
              <w:t>Hotel (počet nocí max.):</w:t>
            </w:r>
          </w:p>
        </w:tc>
        <w:tc>
          <w:tcPr>
            <w:tcW w:w="1282" w:type="dxa"/>
            <w:tcBorders>
              <w:bottom w:val="single" w:sz="4" w:space="0" w:color="000000"/>
              <w:right w:val="single" w:sz="4" w:space="0" w:color="000000"/>
            </w:tcBorders>
          </w:tcPr>
          <w:p w14:paraId="32D77B8B" w14:textId="77777777" w:rsidR="00A5650C" w:rsidRDefault="00000000">
            <w:pPr>
              <w:pStyle w:val="TableParagraph"/>
              <w:spacing w:line="196" w:lineRule="exact"/>
              <w:ind w:left="194" w:right="169"/>
              <w:jc w:val="center"/>
              <w:rPr>
                <w:sz w:val="18"/>
              </w:rPr>
            </w:pPr>
            <w:r>
              <w:rPr>
                <w:sz w:val="18"/>
              </w:rPr>
              <w:t>1 x 1 200 Kč</w:t>
            </w:r>
          </w:p>
        </w:tc>
        <w:tc>
          <w:tcPr>
            <w:tcW w:w="958" w:type="dxa"/>
            <w:tcBorders>
              <w:left w:val="single" w:sz="4" w:space="0" w:color="000000"/>
              <w:bottom w:val="single" w:sz="4" w:space="0" w:color="000000"/>
            </w:tcBorders>
          </w:tcPr>
          <w:p w14:paraId="0FAB4ACB" w14:textId="77777777" w:rsidR="00A5650C" w:rsidRDefault="00000000">
            <w:pPr>
              <w:pStyle w:val="TableParagraph"/>
              <w:spacing w:line="196" w:lineRule="exact"/>
              <w:ind w:left="143" w:right="116"/>
              <w:jc w:val="center"/>
              <w:rPr>
                <w:sz w:val="18"/>
              </w:rPr>
            </w:pPr>
            <w:r>
              <w:rPr>
                <w:sz w:val="18"/>
              </w:rPr>
              <w:t>2 x 90 €</w:t>
            </w:r>
          </w:p>
        </w:tc>
        <w:tc>
          <w:tcPr>
            <w:tcW w:w="1284" w:type="dxa"/>
            <w:tcBorders>
              <w:bottom w:val="single" w:sz="4" w:space="0" w:color="000000"/>
            </w:tcBorders>
          </w:tcPr>
          <w:p w14:paraId="39610DEC" w14:textId="77777777" w:rsidR="00A5650C" w:rsidRDefault="00A5650C">
            <w:pPr>
              <w:pStyle w:val="TableParagraph"/>
              <w:rPr>
                <w:rFonts w:ascii="Times New Roman"/>
                <w:sz w:val="14"/>
              </w:rPr>
            </w:pPr>
          </w:p>
        </w:tc>
        <w:tc>
          <w:tcPr>
            <w:tcW w:w="958" w:type="dxa"/>
            <w:tcBorders>
              <w:bottom w:val="single" w:sz="4" w:space="0" w:color="000000"/>
            </w:tcBorders>
          </w:tcPr>
          <w:p w14:paraId="5B5FF375" w14:textId="77777777" w:rsidR="00A5650C" w:rsidRDefault="00A5650C">
            <w:pPr>
              <w:pStyle w:val="TableParagraph"/>
              <w:rPr>
                <w:rFonts w:ascii="Times New Roman"/>
                <w:sz w:val="14"/>
              </w:rPr>
            </w:pPr>
          </w:p>
        </w:tc>
      </w:tr>
      <w:tr w:rsidR="00A5650C" w14:paraId="14DD67EE" w14:textId="77777777">
        <w:trPr>
          <w:trHeight w:val="213"/>
        </w:trPr>
        <w:tc>
          <w:tcPr>
            <w:tcW w:w="5381" w:type="dxa"/>
            <w:tcBorders>
              <w:top w:val="single" w:sz="4" w:space="0" w:color="000000"/>
            </w:tcBorders>
          </w:tcPr>
          <w:p w14:paraId="5B077425" w14:textId="77777777" w:rsidR="00A5650C" w:rsidRDefault="00000000">
            <w:pPr>
              <w:pStyle w:val="TableParagraph"/>
              <w:spacing w:line="193" w:lineRule="exact"/>
              <w:ind w:left="227"/>
              <w:rPr>
                <w:sz w:val="18"/>
              </w:rPr>
            </w:pPr>
            <w:r>
              <w:rPr>
                <w:sz w:val="18"/>
              </w:rPr>
              <w:t>nebo: automobil</w:t>
            </w:r>
          </w:p>
        </w:tc>
        <w:tc>
          <w:tcPr>
            <w:tcW w:w="1282" w:type="dxa"/>
            <w:tcBorders>
              <w:top w:val="single" w:sz="4" w:space="0" w:color="000000"/>
              <w:right w:val="single" w:sz="4" w:space="0" w:color="000000"/>
            </w:tcBorders>
          </w:tcPr>
          <w:p w14:paraId="47FFA155" w14:textId="77777777" w:rsidR="00A5650C" w:rsidRDefault="00000000">
            <w:pPr>
              <w:pStyle w:val="TableParagraph"/>
              <w:spacing w:line="193" w:lineRule="exact"/>
              <w:ind w:left="189" w:right="169"/>
              <w:jc w:val="center"/>
              <w:rPr>
                <w:sz w:val="18"/>
              </w:rPr>
            </w:pPr>
            <w:r>
              <w:rPr>
                <w:sz w:val="18"/>
              </w:rPr>
              <w:t>24 H</w:t>
            </w:r>
          </w:p>
        </w:tc>
        <w:tc>
          <w:tcPr>
            <w:tcW w:w="958" w:type="dxa"/>
            <w:tcBorders>
              <w:top w:val="single" w:sz="4" w:space="0" w:color="000000"/>
              <w:left w:val="single" w:sz="4" w:space="0" w:color="000000"/>
            </w:tcBorders>
          </w:tcPr>
          <w:p w14:paraId="34DD1751" w14:textId="77777777" w:rsidR="00A5650C" w:rsidRDefault="00000000">
            <w:pPr>
              <w:pStyle w:val="TableParagraph"/>
              <w:spacing w:line="193" w:lineRule="exact"/>
              <w:ind w:left="143" w:right="117"/>
              <w:jc w:val="center"/>
              <w:rPr>
                <w:sz w:val="18"/>
              </w:rPr>
            </w:pPr>
            <w:r>
              <w:rPr>
                <w:sz w:val="18"/>
              </w:rPr>
              <w:t>48 H</w:t>
            </w:r>
          </w:p>
        </w:tc>
        <w:tc>
          <w:tcPr>
            <w:tcW w:w="1284" w:type="dxa"/>
            <w:tcBorders>
              <w:top w:val="single" w:sz="4" w:space="0" w:color="000000"/>
            </w:tcBorders>
          </w:tcPr>
          <w:p w14:paraId="20D4454F" w14:textId="77777777" w:rsidR="00A5650C" w:rsidRDefault="00A5650C">
            <w:pPr>
              <w:pStyle w:val="TableParagraph"/>
              <w:rPr>
                <w:rFonts w:ascii="Times New Roman"/>
                <w:sz w:val="14"/>
              </w:rPr>
            </w:pPr>
          </w:p>
        </w:tc>
        <w:tc>
          <w:tcPr>
            <w:tcW w:w="958" w:type="dxa"/>
            <w:tcBorders>
              <w:top w:val="single" w:sz="4" w:space="0" w:color="000000"/>
            </w:tcBorders>
          </w:tcPr>
          <w:p w14:paraId="0A73BB19" w14:textId="77777777" w:rsidR="00A5650C" w:rsidRDefault="00A5650C">
            <w:pPr>
              <w:pStyle w:val="TableParagraph"/>
              <w:rPr>
                <w:rFonts w:ascii="Times New Roman"/>
                <w:sz w:val="14"/>
              </w:rPr>
            </w:pPr>
          </w:p>
        </w:tc>
      </w:tr>
      <w:tr w:rsidR="00A5650C" w14:paraId="15E48C58" w14:textId="77777777">
        <w:trPr>
          <w:trHeight w:val="215"/>
        </w:trPr>
        <w:tc>
          <w:tcPr>
            <w:tcW w:w="5381" w:type="dxa"/>
            <w:tcBorders>
              <w:bottom w:val="single" w:sz="4" w:space="0" w:color="000000"/>
            </w:tcBorders>
          </w:tcPr>
          <w:p w14:paraId="0CE8D1A2" w14:textId="77777777" w:rsidR="00A5650C" w:rsidRDefault="00000000">
            <w:pPr>
              <w:pStyle w:val="TableParagraph"/>
              <w:spacing w:line="195" w:lineRule="exact"/>
              <w:ind w:left="227"/>
              <w:rPr>
                <w:sz w:val="18"/>
              </w:rPr>
            </w:pPr>
            <w:r>
              <w:rPr>
                <w:sz w:val="18"/>
              </w:rPr>
              <w:t>nebo: vlak 2. třída, bus, taxi</w:t>
            </w:r>
          </w:p>
        </w:tc>
        <w:tc>
          <w:tcPr>
            <w:tcW w:w="1282" w:type="dxa"/>
            <w:tcBorders>
              <w:bottom w:val="single" w:sz="4" w:space="0" w:color="000000"/>
              <w:right w:val="single" w:sz="4" w:space="0" w:color="000000"/>
            </w:tcBorders>
          </w:tcPr>
          <w:p w14:paraId="5ABEE1DB" w14:textId="77777777" w:rsidR="00A5650C" w:rsidRDefault="00000000">
            <w:pPr>
              <w:pStyle w:val="TableParagraph"/>
              <w:spacing w:line="195" w:lineRule="exact"/>
              <w:ind w:left="186" w:right="169"/>
              <w:jc w:val="center"/>
              <w:rPr>
                <w:sz w:val="18"/>
              </w:rPr>
            </w:pPr>
            <w:r>
              <w:rPr>
                <w:sz w:val="18"/>
              </w:rPr>
              <w:t>ANO</w:t>
            </w:r>
          </w:p>
        </w:tc>
        <w:tc>
          <w:tcPr>
            <w:tcW w:w="958" w:type="dxa"/>
            <w:tcBorders>
              <w:left w:val="single" w:sz="4" w:space="0" w:color="000000"/>
              <w:bottom w:val="single" w:sz="4" w:space="0" w:color="000000"/>
            </w:tcBorders>
          </w:tcPr>
          <w:p w14:paraId="67EB7CA0" w14:textId="77777777" w:rsidR="00A5650C" w:rsidRDefault="00000000">
            <w:pPr>
              <w:pStyle w:val="TableParagraph"/>
              <w:spacing w:line="195" w:lineRule="exact"/>
              <w:ind w:left="142" w:right="118"/>
              <w:jc w:val="center"/>
              <w:rPr>
                <w:sz w:val="18"/>
              </w:rPr>
            </w:pPr>
            <w:r>
              <w:rPr>
                <w:sz w:val="18"/>
              </w:rPr>
              <w:t>ANO</w:t>
            </w:r>
          </w:p>
        </w:tc>
        <w:tc>
          <w:tcPr>
            <w:tcW w:w="1284" w:type="dxa"/>
            <w:tcBorders>
              <w:bottom w:val="single" w:sz="4" w:space="0" w:color="000000"/>
            </w:tcBorders>
          </w:tcPr>
          <w:p w14:paraId="5018FFCF" w14:textId="77777777" w:rsidR="00A5650C" w:rsidRDefault="00A5650C">
            <w:pPr>
              <w:pStyle w:val="TableParagraph"/>
              <w:rPr>
                <w:rFonts w:ascii="Times New Roman"/>
                <w:sz w:val="14"/>
              </w:rPr>
            </w:pPr>
          </w:p>
        </w:tc>
        <w:tc>
          <w:tcPr>
            <w:tcW w:w="958" w:type="dxa"/>
            <w:tcBorders>
              <w:bottom w:val="single" w:sz="4" w:space="0" w:color="000000"/>
            </w:tcBorders>
          </w:tcPr>
          <w:p w14:paraId="6A1A8170" w14:textId="77777777" w:rsidR="00A5650C" w:rsidRDefault="00A5650C">
            <w:pPr>
              <w:pStyle w:val="TableParagraph"/>
              <w:rPr>
                <w:rFonts w:ascii="Times New Roman"/>
                <w:sz w:val="14"/>
              </w:rPr>
            </w:pPr>
          </w:p>
        </w:tc>
      </w:tr>
      <w:tr w:rsidR="00A5650C" w14:paraId="02C64696" w14:textId="77777777">
        <w:trPr>
          <w:trHeight w:val="210"/>
        </w:trPr>
        <w:tc>
          <w:tcPr>
            <w:tcW w:w="5381" w:type="dxa"/>
            <w:tcBorders>
              <w:top w:val="single" w:sz="4" w:space="0" w:color="000000"/>
            </w:tcBorders>
          </w:tcPr>
          <w:p w14:paraId="7BE8B999" w14:textId="77777777" w:rsidR="00A5650C" w:rsidRDefault="00000000">
            <w:pPr>
              <w:pStyle w:val="TableParagraph"/>
              <w:spacing w:line="191" w:lineRule="exact"/>
              <w:ind w:left="227"/>
              <w:rPr>
                <w:sz w:val="18"/>
              </w:rPr>
            </w:pPr>
            <w:r>
              <w:rPr>
                <w:sz w:val="18"/>
              </w:rPr>
              <w:t>nebo: letadlo třídy Y</w:t>
            </w:r>
          </w:p>
        </w:tc>
        <w:tc>
          <w:tcPr>
            <w:tcW w:w="1282" w:type="dxa"/>
            <w:tcBorders>
              <w:top w:val="single" w:sz="4" w:space="0" w:color="000000"/>
              <w:right w:val="single" w:sz="4" w:space="0" w:color="000000"/>
            </w:tcBorders>
          </w:tcPr>
          <w:p w14:paraId="2A25142D" w14:textId="77777777" w:rsidR="00A5650C" w:rsidRDefault="00A5650C">
            <w:pPr>
              <w:pStyle w:val="TableParagraph"/>
              <w:rPr>
                <w:rFonts w:ascii="Times New Roman"/>
                <w:sz w:val="14"/>
              </w:rPr>
            </w:pPr>
          </w:p>
        </w:tc>
        <w:tc>
          <w:tcPr>
            <w:tcW w:w="958" w:type="dxa"/>
            <w:tcBorders>
              <w:top w:val="single" w:sz="4" w:space="0" w:color="000000"/>
              <w:left w:val="single" w:sz="4" w:space="0" w:color="000000"/>
            </w:tcBorders>
          </w:tcPr>
          <w:p w14:paraId="6B83C3E8" w14:textId="77777777" w:rsidR="00A5650C" w:rsidRDefault="00000000">
            <w:pPr>
              <w:pStyle w:val="TableParagraph"/>
              <w:spacing w:line="191" w:lineRule="exact"/>
              <w:ind w:left="143" w:right="118"/>
              <w:jc w:val="center"/>
              <w:rPr>
                <w:sz w:val="18"/>
              </w:rPr>
            </w:pPr>
            <w:r>
              <w:rPr>
                <w:sz w:val="18"/>
              </w:rPr>
              <w:t>400 €</w:t>
            </w:r>
          </w:p>
        </w:tc>
        <w:tc>
          <w:tcPr>
            <w:tcW w:w="1284" w:type="dxa"/>
            <w:tcBorders>
              <w:top w:val="single" w:sz="4" w:space="0" w:color="000000"/>
            </w:tcBorders>
          </w:tcPr>
          <w:p w14:paraId="38FF9903" w14:textId="77777777" w:rsidR="00A5650C" w:rsidRDefault="00A5650C">
            <w:pPr>
              <w:pStyle w:val="TableParagraph"/>
              <w:rPr>
                <w:rFonts w:ascii="Times New Roman"/>
                <w:sz w:val="14"/>
              </w:rPr>
            </w:pPr>
          </w:p>
        </w:tc>
        <w:tc>
          <w:tcPr>
            <w:tcW w:w="958" w:type="dxa"/>
            <w:tcBorders>
              <w:top w:val="single" w:sz="4" w:space="0" w:color="000000"/>
            </w:tcBorders>
          </w:tcPr>
          <w:p w14:paraId="409DDA23" w14:textId="77777777" w:rsidR="00A5650C" w:rsidRDefault="00A5650C">
            <w:pPr>
              <w:pStyle w:val="TableParagraph"/>
              <w:rPr>
                <w:rFonts w:ascii="Times New Roman"/>
                <w:sz w:val="14"/>
              </w:rPr>
            </w:pPr>
          </w:p>
        </w:tc>
      </w:tr>
      <w:tr w:rsidR="00A5650C" w14:paraId="79EE0029" w14:textId="77777777">
        <w:trPr>
          <w:trHeight w:val="212"/>
        </w:trPr>
        <w:tc>
          <w:tcPr>
            <w:tcW w:w="9863" w:type="dxa"/>
            <w:gridSpan w:val="5"/>
            <w:shd w:val="clear" w:color="auto" w:fill="E0E0E0"/>
          </w:tcPr>
          <w:p w14:paraId="0B8EA21E" w14:textId="77777777" w:rsidR="00A5650C" w:rsidRDefault="00000000">
            <w:pPr>
              <w:pStyle w:val="TableParagraph"/>
              <w:spacing w:line="193" w:lineRule="exact"/>
              <w:ind w:left="71"/>
              <w:rPr>
                <w:b/>
                <w:sz w:val="18"/>
              </w:rPr>
            </w:pPr>
            <w:r>
              <w:rPr>
                <w:b/>
                <w:sz w:val="18"/>
              </w:rPr>
              <w:t>ZTRÁTA KLÍČŮ AUTOMOBILU</w:t>
            </w:r>
          </w:p>
        </w:tc>
      </w:tr>
      <w:tr w:rsidR="00A5650C" w14:paraId="22279635" w14:textId="77777777">
        <w:trPr>
          <w:trHeight w:val="212"/>
        </w:trPr>
        <w:tc>
          <w:tcPr>
            <w:tcW w:w="5381" w:type="dxa"/>
          </w:tcPr>
          <w:p w14:paraId="3A891C9F" w14:textId="77777777" w:rsidR="00A5650C" w:rsidRDefault="00000000">
            <w:pPr>
              <w:pStyle w:val="TableParagraph"/>
              <w:spacing w:line="193" w:lineRule="exact"/>
              <w:ind w:left="134"/>
              <w:rPr>
                <w:sz w:val="18"/>
              </w:rPr>
            </w:pPr>
            <w:r>
              <w:rPr>
                <w:sz w:val="18"/>
              </w:rPr>
              <w:t>Otevření a výměna zámku</w:t>
            </w:r>
          </w:p>
        </w:tc>
        <w:tc>
          <w:tcPr>
            <w:tcW w:w="1282" w:type="dxa"/>
            <w:tcBorders>
              <w:right w:val="single" w:sz="4" w:space="0" w:color="000000"/>
            </w:tcBorders>
          </w:tcPr>
          <w:p w14:paraId="391BD482" w14:textId="77777777" w:rsidR="00A5650C" w:rsidRDefault="00A5650C">
            <w:pPr>
              <w:pStyle w:val="TableParagraph"/>
              <w:rPr>
                <w:rFonts w:ascii="Times New Roman"/>
                <w:sz w:val="14"/>
              </w:rPr>
            </w:pPr>
          </w:p>
        </w:tc>
        <w:tc>
          <w:tcPr>
            <w:tcW w:w="958" w:type="dxa"/>
            <w:tcBorders>
              <w:left w:val="single" w:sz="4" w:space="0" w:color="000000"/>
            </w:tcBorders>
          </w:tcPr>
          <w:p w14:paraId="7BB44368" w14:textId="77777777" w:rsidR="00A5650C" w:rsidRDefault="00A5650C">
            <w:pPr>
              <w:pStyle w:val="TableParagraph"/>
              <w:rPr>
                <w:rFonts w:ascii="Times New Roman"/>
                <w:sz w:val="14"/>
              </w:rPr>
            </w:pPr>
          </w:p>
        </w:tc>
        <w:tc>
          <w:tcPr>
            <w:tcW w:w="1284" w:type="dxa"/>
          </w:tcPr>
          <w:p w14:paraId="4D8AF839" w14:textId="77777777" w:rsidR="00A5650C" w:rsidRDefault="00000000">
            <w:pPr>
              <w:pStyle w:val="TableParagraph"/>
              <w:spacing w:line="193" w:lineRule="exact"/>
              <w:ind w:left="190" w:right="169"/>
              <w:jc w:val="center"/>
              <w:rPr>
                <w:sz w:val="18"/>
              </w:rPr>
            </w:pPr>
            <w:r>
              <w:rPr>
                <w:sz w:val="18"/>
              </w:rPr>
              <w:t>1 000 Kč</w:t>
            </w:r>
          </w:p>
        </w:tc>
        <w:tc>
          <w:tcPr>
            <w:tcW w:w="958" w:type="dxa"/>
          </w:tcPr>
          <w:p w14:paraId="67617DE5" w14:textId="77777777" w:rsidR="00A5650C" w:rsidRDefault="00000000">
            <w:pPr>
              <w:pStyle w:val="TableParagraph"/>
              <w:spacing w:line="193" w:lineRule="exact"/>
              <w:ind w:left="135" w:right="118"/>
              <w:jc w:val="center"/>
              <w:rPr>
                <w:sz w:val="18"/>
              </w:rPr>
            </w:pPr>
            <w:r>
              <w:rPr>
                <w:sz w:val="18"/>
              </w:rPr>
              <w:t>50 €</w:t>
            </w:r>
          </w:p>
        </w:tc>
      </w:tr>
      <w:tr w:rsidR="00A5650C" w14:paraId="51BF2B65" w14:textId="77777777">
        <w:trPr>
          <w:trHeight w:val="213"/>
        </w:trPr>
        <w:tc>
          <w:tcPr>
            <w:tcW w:w="5381" w:type="dxa"/>
          </w:tcPr>
          <w:p w14:paraId="63BA24D3" w14:textId="77777777" w:rsidR="00A5650C" w:rsidRDefault="00000000">
            <w:pPr>
              <w:pStyle w:val="TableParagraph"/>
              <w:spacing w:line="193" w:lineRule="exact"/>
              <w:ind w:left="227"/>
              <w:rPr>
                <w:sz w:val="18"/>
              </w:rPr>
            </w:pPr>
            <w:r>
              <w:rPr>
                <w:sz w:val="18"/>
              </w:rPr>
              <w:t>nebo: odtah do nejbližší opravny (doručení náhradních klíčů)</w:t>
            </w:r>
          </w:p>
        </w:tc>
        <w:tc>
          <w:tcPr>
            <w:tcW w:w="1282" w:type="dxa"/>
            <w:tcBorders>
              <w:right w:val="single" w:sz="4" w:space="0" w:color="000000"/>
            </w:tcBorders>
          </w:tcPr>
          <w:p w14:paraId="7723ADFB" w14:textId="77777777" w:rsidR="00A5650C" w:rsidRDefault="00A5650C">
            <w:pPr>
              <w:pStyle w:val="TableParagraph"/>
              <w:rPr>
                <w:rFonts w:ascii="Times New Roman"/>
                <w:sz w:val="14"/>
              </w:rPr>
            </w:pPr>
          </w:p>
        </w:tc>
        <w:tc>
          <w:tcPr>
            <w:tcW w:w="958" w:type="dxa"/>
            <w:tcBorders>
              <w:left w:val="single" w:sz="4" w:space="0" w:color="000000"/>
            </w:tcBorders>
          </w:tcPr>
          <w:p w14:paraId="2ED675A3" w14:textId="77777777" w:rsidR="00A5650C" w:rsidRDefault="00A5650C">
            <w:pPr>
              <w:pStyle w:val="TableParagraph"/>
              <w:rPr>
                <w:rFonts w:ascii="Times New Roman"/>
                <w:sz w:val="14"/>
              </w:rPr>
            </w:pPr>
          </w:p>
        </w:tc>
        <w:tc>
          <w:tcPr>
            <w:tcW w:w="1284" w:type="dxa"/>
          </w:tcPr>
          <w:p w14:paraId="746BC701" w14:textId="77777777" w:rsidR="00A5650C" w:rsidRDefault="00000000">
            <w:pPr>
              <w:pStyle w:val="TableParagraph"/>
              <w:spacing w:line="193" w:lineRule="exact"/>
              <w:ind w:left="190" w:right="169"/>
              <w:jc w:val="center"/>
              <w:rPr>
                <w:sz w:val="18"/>
              </w:rPr>
            </w:pPr>
            <w:r>
              <w:rPr>
                <w:sz w:val="18"/>
              </w:rPr>
              <w:t>1 000 Kč</w:t>
            </w:r>
          </w:p>
        </w:tc>
        <w:tc>
          <w:tcPr>
            <w:tcW w:w="958" w:type="dxa"/>
          </w:tcPr>
          <w:p w14:paraId="65BE5491" w14:textId="77777777" w:rsidR="00A5650C" w:rsidRDefault="00000000">
            <w:pPr>
              <w:pStyle w:val="TableParagraph"/>
              <w:spacing w:line="193" w:lineRule="exact"/>
              <w:ind w:left="135" w:right="118"/>
              <w:jc w:val="center"/>
              <w:rPr>
                <w:sz w:val="18"/>
              </w:rPr>
            </w:pPr>
            <w:r>
              <w:rPr>
                <w:sz w:val="18"/>
              </w:rPr>
              <w:t>50 €</w:t>
            </w:r>
          </w:p>
        </w:tc>
      </w:tr>
      <w:tr w:rsidR="00A5650C" w14:paraId="0068D437" w14:textId="77777777">
        <w:trPr>
          <w:trHeight w:val="213"/>
        </w:trPr>
        <w:tc>
          <w:tcPr>
            <w:tcW w:w="5381" w:type="dxa"/>
            <w:tcBorders>
              <w:bottom w:val="single" w:sz="4" w:space="0" w:color="000000"/>
            </w:tcBorders>
          </w:tcPr>
          <w:p w14:paraId="2DF0B109" w14:textId="77777777" w:rsidR="00A5650C" w:rsidRDefault="00000000">
            <w:pPr>
              <w:pStyle w:val="TableParagraph"/>
              <w:spacing w:line="193" w:lineRule="exact"/>
              <w:ind w:left="134"/>
              <w:rPr>
                <w:sz w:val="18"/>
              </w:rPr>
            </w:pPr>
            <w:r>
              <w:rPr>
                <w:sz w:val="18"/>
              </w:rPr>
              <w:t>Úhrada zámku / nových klíčů</w:t>
            </w:r>
          </w:p>
        </w:tc>
        <w:tc>
          <w:tcPr>
            <w:tcW w:w="1282" w:type="dxa"/>
            <w:tcBorders>
              <w:bottom w:val="single" w:sz="4" w:space="0" w:color="000000"/>
              <w:right w:val="single" w:sz="4" w:space="0" w:color="000000"/>
            </w:tcBorders>
          </w:tcPr>
          <w:p w14:paraId="05C47CF7" w14:textId="77777777" w:rsidR="00A5650C" w:rsidRDefault="00A5650C">
            <w:pPr>
              <w:pStyle w:val="TableParagraph"/>
              <w:rPr>
                <w:rFonts w:ascii="Times New Roman"/>
                <w:sz w:val="14"/>
              </w:rPr>
            </w:pPr>
          </w:p>
        </w:tc>
        <w:tc>
          <w:tcPr>
            <w:tcW w:w="958" w:type="dxa"/>
            <w:tcBorders>
              <w:left w:val="single" w:sz="4" w:space="0" w:color="000000"/>
              <w:bottom w:val="single" w:sz="4" w:space="0" w:color="000000"/>
            </w:tcBorders>
          </w:tcPr>
          <w:p w14:paraId="5DFAC946" w14:textId="77777777" w:rsidR="00A5650C" w:rsidRDefault="00A5650C">
            <w:pPr>
              <w:pStyle w:val="TableParagraph"/>
              <w:rPr>
                <w:rFonts w:ascii="Times New Roman"/>
                <w:sz w:val="14"/>
              </w:rPr>
            </w:pPr>
          </w:p>
        </w:tc>
        <w:tc>
          <w:tcPr>
            <w:tcW w:w="1284" w:type="dxa"/>
            <w:tcBorders>
              <w:bottom w:val="single" w:sz="4" w:space="0" w:color="000000"/>
            </w:tcBorders>
          </w:tcPr>
          <w:p w14:paraId="79086F72" w14:textId="77777777" w:rsidR="00A5650C" w:rsidRDefault="00000000">
            <w:pPr>
              <w:pStyle w:val="TableParagraph"/>
              <w:spacing w:line="193" w:lineRule="exact"/>
              <w:ind w:left="185" w:right="169"/>
              <w:jc w:val="center"/>
              <w:rPr>
                <w:sz w:val="18"/>
              </w:rPr>
            </w:pPr>
            <w:r>
              <w:rPr>
                <w:sz w:val="18"/>
              </w:rPr>
              <w:t>NE</w:t>
            </w:r>
          </w:p>
        </w:tc>
        <w:tc>
          <w:tcPr>
            <w:tcW w:w="958" w:type="dxa"/>
            <w:tcBorders>
              <w:bottom w:val="single" w:sz="4" w:space="0" w:color="000000"/>
            </w:tcBorders>
          </w:tcPr>
          <w:p w14:paraId="53A873A1" w14:textId="77777777" w:rsidR="00A5650C" w:rsidRDefault="00000000">
            <w:pPr>
              <w:pStyle w:val="TableParagraph"/>
              <w:spacing w:line="193" w:lineRule="exact"/>
              <w:ind w:left="134" w:right="123"/>
              <w:jc w:val="center"/>
              <w:rPr>
                <w:sz w:val="18"/>
              </w:rPr>
            </w:pPr>
            <w:r>
              <w:rPr>
                <w:sz w:val="18"/>
              </w:rPr>
              <w:t>NE</w:t>
            </w:r>
          </w:p>
        </w:tc>
      </w:tr>
      <w:tr w:rsidR="00A5650C" w14:paraId="6DCB9846" w14:textId="77777777">
        <w:trPr>
          <w:trHeight w:val="213"/>
        </w:trPr>
        <w:tc>
          <w:tcPr>
            <w:tcW w:w="9863" w:type="dxa"/>
            <w:gridSpan w:val="5"/>
            <w:tcBorders>
              <w:top w:val="single" w:sz="4" w:space="0" w:color="000000"/>
            </w:tcBorders>
            <w:shd w:val="clear" w:color="auto" w:fill="E0E0E0"/>
          </w:tcPr>
          <w:p w14:paraId="50A1E499" w14:textId="77777777" w:rsidR="00A5650C" w:rsidRDefault="00000000">
            <w:pPr>
              <w:pStyle w:val="TableParagraph"/>
              <w:spacing w:line="193" w:lineRule="exact"/>
              <w:ind w:left="71"/>
              <w:rPr>
                <w:b/>
                <w:sz w:val="18"/>
              </w:rPr>
            </w:pPr>
            <w:r>
              <w:rPr>
                <w:b/>
                <w:sz w:val="18"/>
              </w:rPr>
              <w:t>DEFEKT PNEUMATIKY</w:t>
            </w:r>
          </w:p>
        </w:tc>
      </w:tr>
      <w:tr w:rsidR="00A5650C" w14:paraId="3D639D58" w14:textId="77777777">
        <w:trPr>
          <w:trHeight w:val="212"/>
        </w:trPr>
        <w:tc>
          <w:tcPr>
            <w:tcW w:w="5381" w:type="dxa"/>
          </w:tcPr>
          <w:p w14:paraId="369DA3BA" w14:textId="77777777" w:rsidR="00A5650C" w:rsidRDefault="00000000">
            <w:pPr>
              <w:pStyle w:val="TableParagraph"/>
              <w:spacing w:line="193" w:lineRule="exact"/>
              <w:ind w:left="134"/>
              <w:rPr>
                <w:sz w:val="18"/>
              </w:rPr>
            </w:pPr>
            <w:r>
              <w:rPr>
                <w:sz w:val="18"/>
              </w:rPr>
              <w:t>Výměna kola za rezervu na místě</w:t>
            </w:r>
          </w:p>
        </w:tc>
        <w:tc>
          <w:tcPr>
            <w:tcW w:w="1282" w:type="dxa"/>
            <w:tcBorders>
              <w:right w:val="single" w:sz="4" w:space="0" w:color="000000"/>
            </w:tcBorders>
          </w:tcPr>
          <w:p w14:paraId="589ED86E" w14:textId="77777777" w:rsidR="00A5650C" w:rsidRDefault="00A5650C">
            <w:pPr>
              <w:pStyle w:val="TableParagraph"/>
              <w:rPr>
                <w:rFonts w:ascii="Times New Roman"/>
                <w:sz w:val="14"/>
              </w:rPr>
            </w:pPr>
          </w:p>
        </w:tc>
        <w:tc>
          <w:tcPr>
            <w:tcW w:w="958" w:type="dxa"/>
            <w:tcBorders>
              <w:left w:val="single" w:sz="4" w:space="0" w:color="000000"/>
            </w:tcBorders>
          </w:tcPr>
          <w:p w14:paraId="60E1E733" w14:textId="77777777" w:rsidR="00A5650C" w:rsidRDefault="00A5650C">
            <w:pPr>
              <w:pStyle w:val="TableParagraph"/>
              <w:rPr>
                <w:rFonts w:ascii="Times New Roman"/>
                <w:sz w:val="14"/>
              </w:rPr>
            </w:pPr>
          </w:p>
        </w:tc>
        <w:tc>
          <w:tcPr>
            <w:tcW w:w="1284" w:type="dxa"/>
          </w:tcPr>
          <w:p w14:paraId="556F774D" w14:textId="77777777" w:rsidR="00A5650C" w:rsidRDefault="00000000">
            <w:pPr>
              <w:pStyle w:val="TableParagraph"/>
              <w:spacing w:line="193" w:lineRule="exact"/>
              <w:ind w:left="190" w:right="169"/>
              <w:jc w:val="center"/>
              <w:rPr>
                <w:sz w:val="18"/>
              </w:rPr>
            </w:pPr>
            <w:r>
              <w:rPr>
                <w:sz w:val="18"/>
              </w:rPr>
              <w:t>1 000 Kč</w:t>
            </w:r>
          </w:p>
        </w:tc>
        <w:tc>
          <w:tcPr>
            <w:tcW w:w="958" w:type="dxa"/>
          </w:tcPr>
          <w:p w14:paraId="3040B4C4" w14:textId="77777777" w:rsidR="00A5650C" w:rsidRDefault="00000000">
            <w:pPr>
              <w:pStyle w:val="TableParagraph"/>
              <w:spacing w:line="193" w:lineRule="exact"/>
              <w:ind w:left="135" w:right="118"/>
              <w:jc w:val="center"/>
              <w:rPr>
                <w:sz w:val="18"/>
              </w:rPr>
            </w:pPr>
            <w:r>
              <w:rPr>
                <w:sz w:val="18"/>
              </w:rPr>
              <w:t>50 €</w:t>
            </w:r>
          </w:p>
        </w:tc>
      </w:tr>
      <w:tr w:rsidR="00A5650C" w14:paraId="61304EF0" w14:textId="77777777">
        <w:trPr>
          <w:trHeight w:val="213"/>
        </w:trPr>
        <w:tc>
          <w:tcPr>
            <w:tcW w:w="5381" w:type="dxa"/>
            <w:tcBorders>
              <w:bottom w:val="single" w:sz="4" w:space="0" w:color="000000"/>
            </w:tcBorders>
          </w:tcPr>
          <w:p w14:paraId="31980027" w14:textId="77777777" w:rsidR="00A5650C" w:rsidRDefault="00000000">
            <w:pPr>
              <w:pStyle w:val="TableParagraph"/>
              <w:spacing w:line="193" w:lineRule="exact"/>
              <w:ind w:left="134"/>
              <w:rPr>
                <w:sz w:val="18"/>
              </w:rPr>
            </w:pPr>
            <w:r>
              <w:rPr>
                <w:sz w:val="18"/>
              </w:rPr>
              <w:t>Cena náhradního materiálu (pneu, disk)</w:t>
            </w:r>
          </w:p>
        </w:tc>
        <w:tc>
          <w:tcPr>
            <w:tcW w:w="1282" w:type="dxa"/>
            <w:tcBorders>
              <w:bottom w:val="single" w:sz="4" w:space="0" w:color="000000"/>
              <w:right w:val="single" w:sz="4" w:space="0" w:color="000000"/>
            </w:tcBorders>
          </w:tcPr>
          <w:p w14:paraId="2F4AA113" w14:textId="77777777" w:rsidR="00A5650C" w:rsidRDefault="00A5650C">
            <w:pPr>
              <w:pStyle w:val="TableParagraph"/>
              <w:rPr>
                <w:rFonts w:ascii="Times New Roman"/>
                <w:sz w:val="14"/>
              </w:rPr>
            </w:pPr>
          </w:p>
        </w:tc>
        <w:tc>
          <w:tcPr>
            <w:tcW w:w="958" w:type="dxa"/>
            <w:tcBorders>
              <w:left w:val="single" w:sz="4" w:space="0" w:color="000000"/>
              <w:bottom w:val="single" w:sz="4" w:space="0" w:color="000000"/>
            </w:tcBorders>
          </w:tcPr>
          <w:p w14:paraId="5D1225A0" w14:textId="77777777" w:rsidR="00A5650C" w:rsidRDefault="00A5650C">
            <w:pPr>
              <w:pStyle w:val="TableParagraph"/>
              <w:rPr>
                <w:rFonts w:ascii="Times New Roman"/>
                <w:sz w:val="14"/>
              </w:rPr>
            </w:pPr>
          </w:p>
        </w:tc>
        <w:tc>
          <w:tcPr>
            <w:tcW w:w="1284" w:type="dxa"/>
            <w:tcBorders>
              <w:bottom w:val="single" w:sz="4" w:space="0" w:color="000000"/>
            </w:tcBorders>
          </w:tcPr>
          <w:p w14:paraId="1C3A4F28" w14:textId="77777777" w:rsidR="00A5650C" w:rsidRDefault="00000000">
            <w:pPr>
              <w:pStyle w:val="TableParagraph"/>
              <w:spacing w:line="193" w:lineRule="exact"/>
              <w:ind w:left="185" w:right="169"/>
              <w:jc w:val="center"/>
              <w:rPr>
                <w:sz w:val="18"/>
              </w:rPr>
            </w:pPr>
            <w:r>
              <w:rPr>
                <w:sz w:val="18"/>
              </w:rPr>
              <w:t>NE</w:t>
            </w:r>
          </w:p>
        </w:tc>
        <w:tc>
          <w:tcPr>
            <w:tcW w:w="958" w:type="dxa"/>
            <w:tcBorders>
              <w:bottom w:val="single" w:sz="4" w:space="0" w:color="000000"/>
            </w:tcBorders>
          </w:tcPr>
          <w:p w14:paraId="03FB77D1" w14:textId="77777777" w:rsidR="00A5650C" w:rsidRDefault="00000000">
            <w:pPr>
              <w:pStyle w:val="TableParagraph"/>
              <w:spacing w:line="193" w:lineRule="exact"/>
              <w:ind w:left="134" w:right="123"/>
              <w:jc w:val="center"/>
              <w:rPr>
                <w:sz w:val="18"/>
              </w:rPr>
            </w:pPr>
            <w:r>
              <w:rPr>
                <w:sz w:val="18"/>
              </w:rPr>
              <w:t>NE</w:t>
            </w:r>
          </w:p>
        </w:tc>
      </w:tr>
      <w:tr w:rsidR="00A5650C" w14:paraId="65786788" w14:textId="77777777">
        <w:trPr>
          <w:trHeight w:val="213"/>
        </w:trPr>
        <w:tc>
          <w:tcPr>
            <w:tcW w:w="9863" w:type="dxa"/>
            <w:gridSpan w:val="5"/>
            <w:tcBorders>
              <w:top w:val="single" w:sz="4" w:space="0" w:color="000000"/>
            </w:tcBorders>
            <w:shd w:val="clear" w:color="auto" w:fill="E0E0E0"/>
          </w:tcPr>
          <w:p w14:paraId="15512801" w14:textId="77777777" w:rsidR="00A5650C" w:rsidRDefault="00000000">
            <w:pPr>
              <w:pStyle w:val="TableParagraph"/>
              <w:spacing w:line="193" w:lineRule="exact"/>
              <w:ind w:left="71"/>
              <w:rPr>
                <w:b/>
                <w:sz w:val="18"/>
              </w:rPr>
            </w:pPr>
            <w:r>
              <w:rPr>
                <w:b/>
                <w:sz w:val="18"/>
              </w:rPr>
              <w:t>VYČERPÁNÍ, ZÁMĚNA PALIVA</w:t>
            </w:r>
          </w:p>
        </w:tc>
      </w:tr>
      <w:tr w:rsidR="00A5650C" w14:paraId="16EF51FC" w14:textId="77777777">
        <w:trPr>
          <w:trHeight w:val="215"/>
        </w:trPr>
        <w:tc>
          <w:tcPr>
            <w:tcW w:w="5381" w:type="dxa"/>
            <w:tcBorders>
              <w:bottom w:val="single" w:sz="4" w:space="0" w:color="000000"/>
            </w:tcBorders>
          </w:tcPr>
          <w:p w14:paraId="5728BCF3" w14:textId="77777777" w:rsidR="00A5650C" w:rsidRDefault="00000000">
            <w:pPr>
              <w:pStyle w:val="TableParagraph"/>
              <w:spacing w:line="195" w:lineRule="exact"/>
              <w:ind w:left="134"/>
              <w:rPr>
                <w:sz w:val="18"/>
              </w:rPr>
            </w:pPr>
            <w:r>
              <w:rPr>
                <w:sz w:val="18"/>
              </w:rPr>
              <w:t>Odtah do nejbližší opravny</w:t>
            </w:r>
          </w:p>
        </w:tc>
        <w:tc>
          <w:tcPr>
            <w:tcW w:w="1282" w:type="dxa"/>
            <w:tcBorders>
              <w:bottom w:val="single" w:sz="4" w:space="0" w:color="000000"/>
              <w:right w:val="single" w:sz="4" w:space="0" w:color="000000"/>
            </w:tcBorders>
          </w:tcPr>
          <w:p w14:paraId="50E5895F" w14:textId="77777777" w:rsidR="00A5650C" w:rsidRDefault="00A5650C">
            <w:pPr>
              <w:pStyle w:val="TableParagraph"/>
              <w:rPr>
                <w:rFonts w:ascii="Times New Roman"/>
                <w:sz w:val="14"/>
              </w:rPr>
            </w:pPr>
          </w:p>
        </w:tc>
        <w:tc>
          <w:tcPr>
            <w:tcW w:w="958" w:type="dxa"/>
            <w:tcBorders>
              <w:left w:val="single" w:sz="4" w:space="0" w:color="000000"/>
              <w:bottom w:val="single" w:sz="4" w:space="0" w:color="000000"/>
            </w:tcBorders>
          </w:tcPr>
          <w:p w14:paraId="10D3EC36" w14:textId="77777777" w:rsidR="00A5650C" w:rsidRDefault="00A5650C">
            <w:pPr>
              <w:pStyle w:val="TableParagraph"/>
              <w:rPr>
                <w:rFonts w:ascii="Times New Roman"/>
                <w:sz w:val="14"/>
              </w:rPr>
            </w:pPr>
          </w:p>
        </w:tc>
        <w:tc>
          <w:tcPr>
            <w:tcW w:w="1284" w:type="dxa"/>
            <w:tcBorders>
              <w:bottom w:val="single" w:sz="4" w:space="0" w:color="000000"/>
            </w:tcBorders>
          </w:tcPr>
          <w:p w14:paraId="2D19A045" w14:textId="77777777" w:rsidR="00A5650C" w:rsidRDefault="00000000">
            <w:pPr>
              <w:pStyle w:val="TableParagraph"/>
              <w:spacing w:line="195" w:lineRule="exact"/>
              <w:ind w:left="190" w:right="169"/>
              <w:jc w:val="center"/>
              <w:rPr>
                <w:sz w:val="18"/>
              </w:rPr>
            </w:pPr>
            <w:r>
              <w:rPr>
                <w:sz w:val="18"/>
              </w:rPr>
              <w:t>1 000 Kč</w:t>
            </w:r>
          </w:p>
        </w:tc>
        <w:tc>
          <w:tcPr>
            <w:tcW w:w="958" w:type="dxa"/>
            <w:tcBorders>
              <w:bottom w:val="single" w:sz="4" w:space="0" w:color="000000"/>
            </w:tcBorders>
          </w:tcPr>
          <w:p w14:paraId="4B2649F0" w14:textId="77777777" w:rsidR="00A5650C" w:rsidRDefault="00000000">
            <w:pPr>
              <w:pStyle w:val="TableParagraph"/>
              <w:spacing w:line="195" w:lineRule="exact"/>
              <w:ind w:left="135" w:right="118"/>
              <w:jc w:val="center"/>
              <w:rPr>
                <w:sz w:val="18"/>
              </w:rPr>
            </w:pPr>
            <w:r>
              <w:rPr>
                <w:sz w:val="18"/>
              </w:rPr>
              <w:t>50 €</w:t>
            </w:r>
          </w:p>
        </w:tc>
      </w:tr>
      <w:tr w:rsidR="00A5650C" w14:paraId="31A6E6CB" w14:textId="77777777">
        <w:trPr>
          <w:trHeight w:val="213"/>
        </w:trPr>
        <w:tc>
          <w:tcPr>
            <w:tcW w:w="5381" w:type="dxa"/>
            <w:tcBorders>
              <w:top w:val="single" w:sz="4" w:space="0" w:color="000000"/>
            </w:tcBorders>
          </w:tcPr>
          <w:p w14:paraId="7628E332" w14:textId="77777777" w:rsidR="00A5650C" w:rsidRDefault="00000000">
            <w:pPr>
              <w:pStyle w:val="TableParagraph"/>
              <w:spacing w:line="193" w:lineRule="exact"/>
              <w:ind w:left="134"/>
              <w:rPr>
                <w:sz w:val="18"/>
              </w:rPr>
            </w:pPr>
            <w:r>
              <w:rPr>
                <w:sz w:val="18"/>
              </w:rPr>
              <w:t>nebo asistence a dovoz paliva na místo</w:t>
            </w:r>
          </w:p>
        </w:tc>
        <w:tc>
          <w:tcPr>
            <w:tcW w:w="1282" w:type="dxa"/>
            <w:tcBorders>
              <w:top w:val="single" w:sz="4" w:space="0" w:color="000000"/>
              <w:right w:val="single" w:sz="4" w:space="0" w:color="000000"/>
            </w:tcBorders>
          </w:tcPr>
          <w:p w14:paraId="19A0ED47" w14:textId="77777777" w:rsidR="00A5650C" w:rsidRDefault="00A5650C">
            <w:pPr>
              <w:pStyle w:val="TableParagraph"/>
              <w:rPr>
                <w:rFonts w:ascii="Times New Roman"/>
                <w:sz w:val="14"/>
              </w:rPr>
            </w:pPr>
          </w:p>
        </w:tc>
        <w:tc>
          <w:tcPr>
            <w:tcW w:w="958" w:type="dxa"/>
            <w:tcBorders>
              <w:top w:val="single" w:sz="4" w:space="0" w:color="000000"/>
              <w:left w:val="single" w:sz="4" w:space="0" w:color="000000"/>
            </w:tcBorders>
          </w:tcPr>
          <w:p w14:paraId="4DBB76DD" w14:textId="77777777" w:rsidR="00A5650C" w:rsidRDefault="00A5650C">
            <w:pPr>
              <w:pStyle w:val="TableParagraph"/>
              <w:rPr>
                <w:rFonts w:ascii="Times New Roman"/>
                <w:sz w:val="14"/>
              </w:rPr>
            </w:pPr>
          </w:p>
        </w:tc>
        <w:tc>
          <w:tcPr>
            <w:tcW w:w="1284" w:type="dxa"/>
            <w:tcBorders>
              <w:top w:val="single" w:sz="4" w:space="0" w:color="000000"/>
            </w:tcBorders>
          </w:tcPr>
          <w:p w14:paraId="2BCBCD5C" w14:textId="77777777" w:rsidR="00A5650C" w:rsidRDefault="00000000">
            <w:pPr>
              <w:pStyle w:val="TableParagraph"/>
              <w:spacing w:line="193" w:lineRule="exact"/>
              <w:ind w:left="190" w:right="169"/>
              <w:jc w:val="center"/>
              <w:rPr>
                <w:sz w:val="18"/>
              </w:rPr>
            </w:pPr>
            <w:r>
              <w:rPr>
                <w:sz w:val="18"/>
              </w:rPr>
              <w:t>1 000 Kč</w:t>
            </w:r>
          </w:p>
        </w:tc>
        <w:tc>
          <w:tcPr>
            <w:tcW w:w="958" w:type="dxa"/>
            <w:tcBorders>
              <w:top w:val="single" w:sz="4" w:space="0" w:color="000000"/>
            </w:tcBorders>
          </w:tcPr>
          <w:p w14:paraId="44920A6E" w14:textId="77777777" w:rsidR="00A5650C" w:rsidRDefault="00000000">
            <w:pPr>
              <w:pStyle w:val="TableParagraph"/>
              <w:spacing w:line="193" w:lineRule="exact"/>
              <w:ind w:left="135" w:right="118"/>
              <w:jc w:val="center"/>
              <w:rPr>
                <w:sz w:val="18"/>
              </w:rPr>
            </w:pPr>
            <w:r>
              <w:rPr>
                <w:sz w:val="18"/>
              </w:rPr>
              <w:t>50 €</w:t>
            </w:r>
          </w:p>
        </w:tc>
      </w:tr>
      <w:tr w:rsidR="00A5650C" w14:paraId="2B2B089C" w14:textId="77777777">
        <w:trPr>
          <w:trHeight w:val="212"/>
        </w:trPr>
        <w:tc>
          <w:tcPr>
            <w:tcW w:w="5381" w:type="dxa"/>
          </w:tcPr>
          <w:p w14:paraId="6AF0C280" w14:textId="77777777" w:rsidR="00A5650C" w:rsidRDefault="00000000">
            <w:pPr>
              <w:pStyle w:val="TableParagraph"/>
              <w:spacing w:line="193" w:lineRule="exact"/>
              <w:ind w:left="134"/>
              <w:rPr>
                <w:sz w:val="18"/>
              </w:rPr>
            </w:pPr>
            <w:r>
              <w:rPr>
                <w:sz w:val="18"/>
              </w:rPr>
              <w:t>Úhrada nového paliva</w:t>
            </w:r>
          </w:p>
        </w:tc>
        <w:tc>
          <w:tcPr>
            <w:tcW w:w="1282" w:type="dxa"/>
            <w:tcBorders>
              <w:right w:val="single" w:sz="4" w:space="0" w:color="000000"/>
            </w:tcBorders>
          </w:tcPr>
          <w:p w14:paraId="316290A7" w14:textId="77777777" w:rsidR="00A5650C" w:rsidRDefault="00A5650C">
            <w:pPr>
              <w:pStyle w:val="TableParagraph"/>
              <w:rPr>
                <w:rFonts w:ascii="Times New Roman"/>
                <w:sz w:val="14"/>
              </w:rPr>
            </w:pPr>
          </w:p>
        </w:tc>
        <w:tc>
          <w:tcPr>
            <w:tcW w:w="958" w:type="dxa"/>
            <w:tcBorders>
              <w:left w:val="single" w:sz="4" w:space="0" w:color="000000"/>
            </w:tcBorders>
          </w:tcPr>
          <w:p w14:paraId="2D541CBA" w14:textId="77777777" w:rsidR="00A5650C" w:rsidRDefault="00A5650C">
            <w:pPr>
              <w:pStyle w:val="TableParagraph"/>
              <w:rPr>
                <w:rFonts w:ascii="Times New Roman"/>
                <w:sz w:val="14"/>
              </w:rPr>
            </w:pPr>
          </w:p>
        </w:tc>
        <w:tc>
          <w:tcPr>
            <w:tcW w:w="1284" w:type="dxa"/>
          </w:tcPr>
          <w:p w14:paraId="0EDEDF0B" w14:textId="77777777" w:rsidR="00A5650C" w:rsidRDefault="00000000">
            <w:pPr>
              <w:pStyle w:val="TableParagraph"/>
              <w:spacing w:line="193" w:lineRule="exact"/>
              <w:ind w:left="185" w:right="169"/>
              <w:jc w:val="center"/>
              <w:rPr>
                <w:sz w:val="18"/>
              </w:rPr>
            </w:pPr>
            <w:r>
              <w:rPr>
                <w:sz w:val="18"/>
              </w:rPr>
              <w:t>NE</w:t>
            </w:r>
          </w:p>
        </w:tc>
        <w:tc>
          <w:tcPr>
            <w:tcW w:w="958" w:type="dxa"/>
          </w:tcPr>
          <w:p w14:paraId="171F69D0" w14:textId="77777777" w:rsidR="00A5650C" w:rsidRDefault="00000000">
            <w:pPr>
              <w:pStyle w:val="TableParagraph"/>
              <w:spacing w:line="193" w:lineRule="exact"/>
              <w:ind w:left="134" w:right="123"/>
              <w:jc w:val="center"/>
              <w:rPr>
                <w:sz w:val="18"/>
              </w:rPr>
            </w:pPr>
            <w:r>
              <w:rPr>
                <w:sz w:val="18"/>
              </w:rPr>
              <w:t>NE</w:t>
            </w:r>
          </w:p>
        </w:tc>
      </w:tr>
      <w:tr w:rsidR="00A5650C" w14:paraId="78D3560D" w14:textId="77777777">
        <w:trPr>
          <w:trHeight w:val="210"/>
        </w:trPr>
        <w:tc>
          <w:tcPr>
            <w:tcW w:w="9863" w:type="dxa"/>
            <w:gridSpan w:val="5"/>
            <w:shd w:val="clear" w:color="auto" w:fill="E0E0E0"/>
          </w:tcPr>
          <w:p w14:paraId="2CF61D6B" w14:textId="77777777" w:rsidR="00A5650C" w:rsidRDefault="00000000">
            <w:pPr>
              <w:pStyle w:val="TableParagraph"/>
              <w:spacing w:line="191" w:lineRule="exact"/>
              <w:ind w:left="71"/>
              <w:rPr>
                <w:b/>
                <w:sz w:val="18"/>
              </w:rPr>
            </w:pPr>
            <w:r>
              <w:rPr>
                <w:b/>
                <w:sz w:val="18"/>
              </w:rPr>
              <w:t>ASISTENCE NULA KILOMETRŮ</w:t>
            </w:r>
          </w:p>
        </w:tc>
      </w:tr>
      <w:tr w:rsidR="00A5650C" w14:paraId="51C1379F" w14:textId="77777777">
        <w:trPr>
          <w:trHeight w:val="212"/>
        </w:trPr>
        <w:tc>
          <w:tcPr>
            <w:tcW w:w="5381" w:type="dxa"/>
          </w:tcPr>
          <w:p w14:paraId="5E993C2A" w14:textId="77777777" w:rsidR="00A5650C" w:rsidRDefault="00000000">
            <w:pPr>
              <w:pStyle w:val="TableParagraph"/>
              <w:spacing w:line="193" w:lineRule="exact"/>
              <w:ind w:left="134"/>
              <w:rPr>
                <w:sz w:val="18"/>
              </w:rPr>
            </w:pPr>
            <w:r>
              <w:rPr>
                <w:sz w:val="18"/>
              </w:rPr>
              <w:t>Silniční služba / odtah do servisu při vybití baterie</w:t>
            </w:r>
          </w:p>
        </w:tc>
        <w:tc>
          <w:tcPr>
            <w:tcW w:w="1282" w:type="dxa"/>
            <w:tcBorders>
              <w:right w:val="single" w:sz="4" w:space="0" w:color="000000"/>
            </w:tcBorders>
          </w:tcPr>
          <w:p w14:paraId="37A5F272" w14:textId="77777777" w:rsidR="00A5650C" w:rsidRDefault="00A5650C">
            <w:pPr>
              <w:pStyle w:val="TableParagraph"/>
              <w:rPr>
                <w:rFonts w:ascii="Times New Roman"/>
                <w:sz w:val="14"/>
              </w:rPr>
            </w:pPr>
          </w:p>
        </w:tc>
        <w:tc>
          <w:tcPr>
            <w:tcW w:w="958" w:type="dxa"/>
            <w:tcBorders>
              <w:left w:val="single" w:sz="4" w:space="0" w:color="000000"/>
            </w:tcBorders>
          </w:tcPr>
          <w:p w14:paraId="7452DB6C" w14:textId="77777777" w:rsidR="00A5650C" w:rsidRDefault="00A5650C">
            <w:pPr>
              <w:pStyle w:val="TableParagraph"/>
              <w:rPr>
                <w:rFonts w:ascii="Times New Roman"/>
                <w:sz w:val="14"/>
              </w:rPr>
            </w:pPr>
          </w:p>
        </w:tc>
        <w:tc>
          <w:tcPr>
            <w:tcW w:w="1284" w:type="dxa"/>
          </w:tcPr>
          <w:p w14:paraId="29B8C089" w14:textId="77777777" w:rsidR="00A5650C" w:rsidRDefault="00000000">
            <w:pPr>
              <w:pStyle w:val="TableParagraph"/>
              <w:spacing w:line="193" w:lineRule="exact"/>
              <w:ind w:left="193" w:right="168"/>
              <w:jc w:val="center"/>
              <w:rPr>
                <w:sz w:val="18"/>
              </w:rPr>
            </w:pPr>
            <w:r>
              <w:rPr>
                <w:sz w:val="18"/>
              </w:rPr>
              <w:t>ORG</w:t>
            </w:r>
          </w:p>
        </w:tc>
        <w:tc>
          <w:tcPr>
            <w:tcW w:w="958" w:type="dxa"/>
          </w:tcPr>
          <w:p w14:paraId="2FBF1CD1" w14:textId="77777777" w:rsidR="00A5650C" w:rsidRDefault="00000000">
            <w:pPr>
              <w:pStyle w:val="TableParagraph"/>
              <w:spacing w:line="193" w:lineRule="exact"/>
              <w:ind w:left="135" w:right="115"/>
              <w:jc w:val="center"/>
              <w:rPr>
                <w:sz w:val="18"/>
              </w:rPr>
            </w:pPr>
            <w:r>
              <w:rPr>
                <w:sz w:val="18"/>
              </w:rPr>
              <w:t>ORG</w:t>
            </w:r>
          </w:p>
        </w:tc>
      </w:tr>
      <w:tr w:rsidR="00A5650C" w14:paraId="461797DE" w14:textId="77777777">
        <w:trPr>
          <w:trHeight w:val="210"/>
        </w:trPr>
        <w:tc>
          <w:tcPr>
            <w:tcW w:w="5381" w:type="dxa"/>
          </w:tcPr>
          <w:p w14:paraId="7C7FA35A" w14:textId="77777777" w:rsidR="00A5650C" w:rsidRDefault="00000000">
            <w:pPr>
              <w:pStyle w:val="TableParagraph"/>
              <w:spacing w:line="191" w:lineRule="exact"/>
              <w:ind w:left="134"/>
              <w:rPr>
                <w:sz w:val="18"/>
              </w:rPr>
            </w:pPr>
            <w:r>
              <w:rPr>
                <w:sz w:val="18"/>
              </w:rPr>
              <w:t>Silniční služba / odtah do servisu při zamrznutí motoru</w:t>
            </w:r>
          </w:p>
        </w:tc>
        <w:tc>
          <w:tcPr>
            <w:tcW w:w="1282" w:type="dxa"/>
            <w:tcBorders>
              <w:right w:val="single" w:sz="4" w:space="0" w:color="000000"/>
            </w:tcBorders>
          </w:tcPr>
          <w:p w14:paraId="47AAB6AB" w14:textId="77777777" w:rsidR="00A5650C" w:rsidRDefault="00A5650C">
            <w:pPr>
              <w:pStyle w:val="TableParagraph"/>
              <w:rPr>
                <w:rFonts w:ascii="Times New Roman"/>
                <w:sz w:val="14"/>
              </w:rPr>
            </w:pPr>
          </w:p>
        </w:tc>
        <w:tc>
          <w:tcPr>
            <w:tcW w:w="958" w:type="dxa"/>
            <w:tcBorders>
              <w:left w:val="single" w:sz="4" w:space="0" w:color="000000"/>
            </w:tcBorders>
          </w:tcPr>
          <w:p w14:paraId="7B2EAB70" w14:textId="77777777" w:rsidR="00A5650C" w:rsidRDefault="00A5650C">
            <w:pPr>
              <w:pStyle w:val="TableParagraph"/>
              <w:rPr>
                <w:rFonts w:ascii="Times New Roman"/>
                <w:sz w:val="14"/>
              </w:rPr>
            </w:pPr>
          </w:p>
        </w:tc>
        <w:tc>
          <w:tcPr>
            <w:tcW w:w="1284" w:type="dxa"/>
          </w:tcPr>
          <w:p w14:paraId="4873E86A" w14:textId="77777777" w:rsidR="00A5650C" w:rsidRDefault="00000000">
            <w:pPr>
              <w:pStyle w:val="TableParagraph"/>
              <w:spacing w:line="191" w:lineRule="exact"/>
              <w:ind w:left="193" w:right="168"/>
              <w:jc w:val="center"/>
              <w:rPr>
                <w:sz w:val="18"/>
              </w:rPr>
            </w:pPr>
            <w:r>
              <w:rPr>
                <w:sz w:val="18"/>
              </w:rPr>
              <w:t>ORG</w:t>
            </w:r>
          </w:p>
        </w:tc>
        <w:tc>
          <w:tcPr>
            <w:tcW w:w="958" w:type="dxa"/>
          </w:tcPr>
          <w:p w14:paraId="21A806BF" w14:textId="77777777" w:rsidR="00A5650C" w:rsidRDefault="00000000">
            <w:pPr>
              <w:pStyle w:val="TableParagraph"/>
              <w:spacing w:line="191" w:lineRule="exact"/>
              <w:ind w:left="135" w:right="115"/>
              <w:jc w:val="center"/>
              <w:rPr>
                <w:sz w:val="18"/>
              </w:rPr>
            </w:pPr>
            <w:r>
              <w:rPr>
                <w:sz w:val="18"/>
              </w:rPr>
              <w:t>ORG</w:t>
            </w:r>
          </w:p>
        </w:tc>
      </w:tr>
      <w:tr w:rsidR="00A5650C" w14:paraId="6CBFDFD3" w14:textId="77777777">
        <w:trPr>
          <w:trHeight w:val="212"/>
        </w:trPr>
        <w:tc>
          <w:tcPr>
            <w:tcW w:w="9863" w:type="dxa"/>
            <w:gridSpan w:val="5"/>
            <w:shd w:val="clear" w:color="auto" w:fill="E0E0E0"/>
          </w:tcPr>
          <w:p w14:paraId="1229E842" w14:textId="77777777" w:rsidR="00A5650C" w:rsidRDefault="00000000">
            <w:pPr>
              <w:pStyle w:val="TableParagraph"/>
              <w:spacing w:line="193" w:lineRule="exact"/>
              <w:ind w:left="71"/>
              <w:rPr>
                <w:i/>
                <w:sz w:val="18"/>
              </w:rPr>
            </w:pPr>
            <w:r>
              <w:rPr>
                <w:b/>
                <w:sz w:val="18"/>
              </w:rPr>
              <w:t xml:space="preserve">VYSLÁNÍ NÁHRADNÍHO ŘIDIČE </w:t>
            </w:r>
            <w:r>
              <w:rPr>
                <w:i/>
                <w:sz w:val="18"/>
              </w:rPr>
              <w:t>(Pokud je řidič hospitalizován po nehodě.)</w:t>
            </w:r>
          </w:p>
        </w:tc>
      </w:tr>
      <w:tr w:rsidR="00A5650C" w14:paraId="256AB2B8" w14:textId="77777777">
        <w:trPr>
          <w:trHeight w:val="213"/>
        </w:trPr>
        <w:tc>
          <w:tcPr>
            <w:tcW w:w="5381" w:type="dxa"/>
          </w:tcPr>
          <w:p w14:paraId="17FA962B" w14:textId="77777777" w:rsidR="00A5650C" w:rsidRDefault="00000000">
            <w:pPr>
              <w:pStyle w:val="TableParagraph"/>
              <w:spacing w:line="193" w:lineRule="exact"/>
              <w:ind w:left="134"/>
              <w:rPr>
                <w:sz w:val="18"/>
              </w:rPr>
            </w:pPr>
            <w:r>
              <w:rPr>
                <w:sz w:val="18"/>
              </w:rPr>
              <w:t>Cesta náhradního řidiče k vozidlu</w:t>
            </w:r>
          </w:p>
        </w:tc>
        <w:tc>
          <w:tcPr>
            <w:tcW w:w="1282" w:type="dxa"/>
            <w:tcBorders>
              <w:right w:val="single" w:sz="4" w:space="0" w:color="000000"/>
            </w:tcBorders>
          </w:tcPr>
          <w:p w14:paraId="035FB47C" w14:textId="77777777" w:rsidR="00A5650C" w:rsidRDefault="00A5650C">
            <w:pPr>
              <w:pStyle w:val="TableParagraph"/>
              <w:rPr>
                <w:rFonts w:ascii="Times New Roman"/>
                <w:sz w:val="14"/>
              </w:rPr>
            </w:pPr>
          </w:p>
        </w:tc>
        <w:tc>
          <w:tcPr>
            <w:tcW w:w="958" w:type="dxa"/>
            <w:tcBorders>
              <w:left w:val="single" w:sz="4" w:space="0" w:color="000000"/>
            </w:tcBorders>
          </w:tcPr>
          <w:p w14:paraId="099BA9C1" w14:textId="77777777" w:rsidR="00A5650C" w:rsidRDefault="00000000">
            <w:pPr>
              <w:pStyle w:val="TableParagraph"/>
              <w:spacing w:line="193" w:lineRule="exact"/>
              <w:ind w:left="142" w:right="118"/>
              <w:jc w:val="center"/>
              <w:rPr>
                <w:sz w:val="18"/>
              </w:rPr>
            </w:pPr>
            <w:r>
              <w:rPr>
                <w:sz w:val="18"/>
              </w:rPr>
              <w:t>ANO</w:t>
            </w:r>
          </w:p>
        </w:tc>
        <w:tc>
          <w:tcPr>
            <w:tcW w:w="1284" w:type="dxa"/>
          </w:tcPr>
          <w:p w14:paraId="33CC0723" w14:textId="77777777" w:rsidR="00A5650C" w:rsidRDefault="00A5650C">
            <w:pPr>
              <w:pStyle w:val="TableParagraph"/>
              <w:rPr>
                <w:rFonts w:ascii="Times New Roman"/>
                <w:sz w:val="14"/>
              </w:rPr>
            </w:pPr>
          </w:p>
        </w:tc>
        <w:tc>
          <w:tcPr>
            <w:tcW w:w="958" w:type="dxa"/>
          </w:tcPr>
          <w:p w14:paraId="353AA222" w14:textId="77777777" w:rsidR="00A5650C" w:rsidRDefault="00A5650C">
            <w:pPr>
              <w:pStyle w:val="TableParagraph"/>
              <w:rPr>
                <w:rFonts w:ascii="Times New Roman"/>
                <w:sz w:val="14"/>
              </w:rPr>
            </w:pPr>
          </w:p>
        </w:tc>
      </w:tr>
      <w:tr w:rsidR="00A5650C" w14:paraId="430E9484" w14:textId="77777777">
        <w:trPr>
          <w:trHeight w:val="212"/>
        </w:trPr>
        <w:tc>
          <w:tcPr>
            <w:tcW w:w="5381" w:type="dxa"/>
          </w:tcPr>
          <w:p w14:paraId="0956F172" w14:textId="77777777" w:rsidR="00A5650C" w:rsidRDefault="00000000">
            <w:pPr>
              <w:pStyle w:val="TableParagraph"/>
              <w:spacing w:line="193" w:lineRule="exact"/>
              <w:ind w:left="134"/>
              <w:rPr>
                <w:sz w:val="18"/>
              </w:rPr>
            </w:pPr>
            <w:r>
              <w:rPr>
                <w:sz w:val="18"/>
              </w:rPr>
              <w:t>Honorář náhradního řidiče</w:t>
            </w:r>
          </w:p>
        </w:tc>
        <w:tc>
          <w:tcPr>
            <w:tcW w:w="1282" w:type="dxa"/>
            <w:tcBorders>
              <w:right w:val="single" w:sz="4" w:space="0" w:color="000000"/>
            </w:tcBorders>
          </w:tcPr>
          <w:p w14:paraId="67796985" w14:textId="77777777" w:rsidR="00A5650C" w:rsidRDefault="00A5650C">
            <w:pPr>
              <w:pStyle w:val="TableParagraph"/>
              <w:rPr>
                <w:rFonts w:ascii="Times New Roman"/>
                <w:sz w:val="14"/>
              </w:rPr>
            </w:pPr>
          </w:p>
        </w:tc>
        <w:tc>
          <w:tcPr>
            <w:tcW w:w="958" w:type="dxa"/>
            <w:tcBorders>
              <w:left w:val="single" w:sz="4" w:space="0" w:color="000000"/>
            </w:tcBorders>
          </w:tcPr>
          <w:p w14:paraId="37D1FB9E" w14:textId="77777777" w:rsidR="00A5650C" w:rsidRDefault="00000000">
            <w:pPr>
              <w:pStyle w:val="TableParagraph"/>
              <w:spacing w:line="193" w:lineRule="exact"/>
              <w:ind w:left="141" w:right="118"/>
              <w:jc w:val="center"/>
              <w:rPr>
                <w:sz w:val="18"/>
              </w:rPr>
            </w:pPr>
            <w:r>
              <w:rPr>
                <w:sz w:val="18"/>
              </w:rPr>
              <w:t>NE</w:t>
            </w:r>
          </w:p>
        </w:tc>
        <w:tc>
          <w:tcPr>
            <w:tcW w:w="1284" w:type="dxa"/>
          </w:tcPr>
          <w:p w14:paraId="0DAEB03F" w14:textId="77777777" w:rsidR="00A5650C" w:rsidRDefault="00A5650C">
            <w:pPr>
              <w:pStyle w:val="TableParagraph"/>
              <w:rPr>
                <w:rFonts w:ascii="Times New Roman"/>
                <w:sz w:val="14"/>
              </w:rPr>
            </w:pPr>
          </w:p>
        </w:tc>
        <w:tc>
          <w:tcPr>
            <w:tcW w:w="958" w:type="dxa"/>
          </w:tcPr>
          <w:p w14:paraId="01AC1E2F" w14:textId="77777777" w:rsidR="00A5650C" w:rsidRDefault="00A5650C">
            <w:pPr>
              <w:pStyle w:val="TableParagraph"/>
              <w:rPr>
                <w:rFonts w:ascii="Times New Roman"/>
                <w:sz w:val="14"/>
              </w:rPr>
            </w:pPr>
          </w:p>
        </w:tc>
      </w:tr>
      <w:tr w:rsidR="00A5650C" w14:paraId="23266AFC" w14:textId="77777777">
        <w:trPr>
          <w:trHeight w:val="210"/>
        </w:trPr>
        <w:tc>
          <w:tcPr>
            <w:tcW w:w="9863" w:type="dxa"/>
            <w:gridSpan w:val="5"/>
            <w:shd w:val="clear" w:color="auto" w:fill="E0E0E0"/>
          </w:tcPr>
          <w:p w14:paraId="21646293" w14:textId="77777777" w:rsidR="00A5650C" w:rsidRDefault="00000000">
            <w:pPr>
              <w:pStyle w:val="TableParagraph"/>
              <w:spacing w:line="191" w:lineRule="exact"/>
              <w:ind w:left="71"/>
              <w:rPr>
                <w:i/>
                <w:sz w:val="18"/>
              </w:rPr>
            </w:pPr>
            <w:r>
              <w:rPr>
                <w:b/>
                <w:sz w:val="18"/>
              </w:rPr>
              <w:t xml:space="preserve">REPATRIACE VOZIDLA DO ČR </w:t>
            </w:r>
            <w:r>
              <w:rPr>
                <w:i/>
                <w:sz w:val="18"/>
              </w:rPr>
              <w:t>(V případě, že není možná oprava do 7 dnů.)</w:t>
            </w:r>
          </w:p>
        </w:tc>
      </w:tr>
      <w:tr w:rsidR="00A5650C" w14:paraId="79568FC8" w14:textId="77777777">
        <w:trPr>
          <w:trHeight w:val="213"/>
        </w:trPr>
        <w:tc>
          <w:tcPr>
            <w:tcW w:w="5381" w:type="dxa"/>
          </w:tcPr>
          <w:p w14:paraId="13E30743" w14:textId="77777777" w:rsidR="00A5650C" w:rsidRDefault="00000000">
            <w:pPr>
              <w:pStyle w:val="TableParagraph"/>
              <w:spacing w:line="193" w:lineRule="exact"/>
              <w:ind w:left="134"/>
              <w:rPr>
                <w:sz w:val="18"/>
              </w:rPr>
            </w:pPr>
            <w:r>
              <w:rPr>
                <w:sz w:val="18"/>
              </w:rPr>
              <w:t>Cesta k převzetí opraveného vozidla</w:t>
            </w:r>
          </w:p>
        </w:tc>
        <w:tc>
          <w:tcPr>
            <w:tcW w:w="1282" w:type="dxa"/>
            <w:tcBorders>
              <w:right w:val="single" w:sz="4" w:space="0" w:color="000000"/>
            </w:tcBorders>
          </w:tcPr>
          <w:p w14:paraId="079A5449" w14:textId="77777777" w:rsidR="00A5650C" w:rsidRDefault="00A5650C">
            <w:pPr>
              <w:pStyle w:val="TableParagraph"/>
              <w:rPr>
                <w:rFonts w:ascii="Times New Roman"/>
                <w:sz w:val="14"/>
              </w:rPr>
            </w:pPr>
          </w:p>
        </w:tc>
        <w:tc>
          <w:tcPr>
            <w:tcW w:w="958" w:type="dxa"/>
            <w:tcBorders>
              <w:left w:val="single" w:sz="4" w:space="0" w:color="000000"/>
            </w:tcBorders>
          </w:tcPr>
          <w:p w14:paraId="46A017D0" w14:textId="77777777" w:rsidR="00A5650C" w:rsidRDefault="00000000">
            <w:pPr>
              <w:pStyle w:val="TableParagraph"/>
              <w:spacing w:line="193" w:lineRule="exact"/>
              <w:ind w:left="143" w:right="115"/>
              <w:jc w:val="center"/>
              <w:rPr>
                <w:sz w:val="18"/>
              </w:rPr>
            </w:pPr>
            <w:r>
              <w:rPr>
                <w:sz w:val="18"/>
              </w:rPr>
              <w:t>ORG</w:t>
            </w:r>
          </w:p>
        </w:tc>
        <w:tc>
          <w:tcPr>
            <w:tcW w:w="1284" w:type="dxa"/>
          </w:tcPr>
          <w:p w14:paraId="06BE4F3F" w14:textId="77777777" w:rsidR="00A5650C" w:rsidRDefault="00A5650C">
            <w:pPr>
              <w:pStyle w:val="TableParagraph"/>
              <w:rPr>
                <w:rFonts w:ascii="Times New Roman"/>
                <w:sz w:val="14"/>
              </w:rPr>
            </w:pPr>
          </w:p>
        </w:tc>
        <w:tc>
          <w:tcPr>
            <w:tcW w:w="958" w:type="dxa"/>
          </w:tcPr>
          <w:p w14:paraId="4DF2DEB4" w14:textId="77777777" w:rsidR="00A5650C" w:rsidRDefault="00000000">
            <w:pPr>
              <w:pStyle w:val="TableParagraph"/>
              <w:spacing w:line="193" w:lineRule="exact"/>
              <w:ind w:left="135" w:right="115"/>
              <w:jc w:val="center"/>
              <w:rPr>
                <w:sz w:val="18"/>
              </w:rPr>
            </w:pPr>
            <w:r>
              <w:rPr>
                <w:sz w:val="18"/>
              </w:rPr>
              <w:t>ORG</w:t>
            </w:r>
          </w:p>
        </w:tc>
      </w:tr>
      <w:tr w:rsidR="00A5650C" w14:paraId="057294DF" w14:textId="77777777">
        <w:trPr>
          <w:trHeight w:val="213"/>
        </w:trPr>
        <w:tc>
          <w:tcPr>
            <w:tcW w:w="5381" w:type="dxa"/>
            <w:tcBorders>
              <w:bottom w:val="single" w:sz="4" w:space="0" w:color="000000"/>
            </w:tcBorders>
          </w:tcPr>
          <w:p w14:paraId="08D6D72F" w14:textId="77777777" w:rsidR="00A5650C" w:rsidRDefault="00000000">
            <w:pPr>
              <w:pStyle w:val="TableParagraph"/>
              <w:spacing w:line="193" w:lineRule="exact"/>
              <w:ind w:left="134"/>
              <w:rPr>
                <w:sz w:val="18"/>
              </w:rPr>
            </w:pPr>
            <w:r>
              <w:rPr>
                <w:sz w:val="18"/>
              </w:rPr>
              <w:t>Odtah vozidla do ČR</w:t>
            </w:r>
          </w:p>
        </w:tc>
        <w:tc>
          <w:tcPr>
            <w:tcW w:w="1282" w:type="dxa"/>
            <w:tcBorders>
              <w:bottom w:val="single" w:sz="4" w:space="0" w:color="000000"/>
              <w:right w:val="single" w:sz="4" w:space="0" w:color="000000"/>
            </w:tcBorders>
          </w:tcPr>
          <w:p w14:paraId="3509CC5D" w14:textId="77777777" w:rsidR="00A5650C" w:rsidRDefault="00A5650C">
            <w:pPr>
              <w:pStyle w:val="TableParagraph"/>
              <w:rPr>
                <w:rFonts w:ascii="Times New Roman"/>
                <w:sz w:val="14"/>
              </w:rPr>
            </w:pPr>
          </w:p>
        </w:tc>
        <w:tc>
          <w:tcPr>
            <w:tcW w:w="958" w:type="dxa"/>
            <w:tcBorders>
              <w:left w:val="single" w:sz="4" w:space="0" w:color="000000"/>
              <w:bottom w:val="single" w:sz="4" w:space="0" w:color="000000"/>
            </w:tcBorders>
          </w:tcPr>
          <w:p w14:paraId="53F1DEA8" w14:textId="77777777" w:rsidR="00A5650C" w:rsidRDefault="00000000">
            <w:pPr>
              <w:pStyle w:val="TableParagraph"/>
              <w:spacing w:line="193" w:lineRule="exact"/>
              <w:ind w:left="143" w:right="115"/>
              <w:jc w:val="center"/>
              <w:rPr>
                <w:sz w:val="18"/>
              </w:rPr>
            </w:pPr>
            <w:r>
              <w:rPr>
                <w:sz w:val="18"/>
              </w:rPr>
              <w:t>ORG</w:t>
            </w:r>
          </w:p>
        </w:tc>
        <w:tc>
          <w:tcPr>
            <w:tcW w:w="1284" w:type="dxa"/>
            <w:tcBorders>
              <w:bottom w:val="single" w:sz="4" w:space="0" w:color="000000"/>
            </w:tcBorders>
          </w:tcPr>
          <w:p w14:paraId="00F7A8D4" w14:textId="77777777" w:rsidR="00A5650C" w:rsidRDefault="00A5650C">
            <w:pPr>
              <w:pStyle w:val="TableParagraph"/>
              <w:rPr>
                <w:rFonts w:ascii="Times New Roman"/>
                <w:sz w:val="14"/>
              </w:rPr>
            </w:pPr>
          </w:p>
        </w:tc>
        <w:tc>
          <w:tcPr>
            <w:tcW w:w="958" w:type="dxa"/>
            <w:tcBorders>
              <w:bottom w:val="single" w:sz="4" w:space="0" w:color="000000"/>
            </w:tcBorders>
          </w:tcPr>
          <w:p w14:paraId="38147FAB" w14:textId="77777777" w:rsidR="00A5650C" w:rsidRDefault="00000000">
            <w:pPr>
              <w:pStyle w:val="TableParagraph"/>
              <w:spacing w:line="193" w:lineRule="exact"/>
              <w:ind w:left="135" w:right="115"/>
              <w:jc w:val="center"/>
              <w:rPr>
                <w:sz w:val="18"/>
              </w:rPr>
            </w:pPr>
            <w:r>
              <w:rPr>
                <w:sz w:val="18"/>
              </w:rPr>
              <w:t>ORG</w:t>
            </w:r>
          </w:p>
        </w:tc>
      </w:tr>
      <w:tr w:rsidR="00A5650C" w14:paraId="2040880C" w14:textId="77777777">
        <w:trPr>
          <w:trHeight w:val="213"/>
        </w:trPr>
        <w:tc>
          <w:tcPr>
            <w:tcW w:w="9863" w:type="dxa"/>
            <w:gridSpan w:val="5"/>
            <w:tcBorders>
              <w:top w:val="single" w:sz="4" w:space="0" w:color="000000"/>
            </w:tcBorders>
            <w:shd w:val="clear" w:color="auto" w:fill="E0E0E0"/>
          </w:tcPr>
          <w:p w14:paraId="17C5F479" w14:textId="77777777" w:rsidR="00A5650C" w:rsidRDefault="00000000">
            <w:pPr>
              <w:pStyle w:val="TableParagraph"/>
              <w:spacing w:line="193" w:lineRule="exact"/>
              <w:ind w:left="71"/>
              <w:rPr>
                <w:b/>
                <w:sz w:val="18"/>
              </w:rPr>
            </w:pPr>
            <w:r>
              <w:rPr>
                <w:b/>
                <w:sz w:val="18"/>
              </w:rPr>
              <w:t>VRAK PO NEHODĚ</w:t>
            </w:r>
          </w:p>
        </w:tc>
      </w:tr>
      <w:tr w:rsidR="00A5650C" w14:paraId="00427235" w14:textId="77777777">
        <w:trPr>
          <w:trHeight w:val="213"/>
        </w:trPr>
        <w:tc>
          <w:tcPr>
            <w:tcW w:w="5381" w:type="dxa"/>
            <w:tcBorders>
              <w:bottom w:val="single" w:sz="4" w:space="0" w:color="000000"/>
            </w:tcBorders>
          </w:tcPr>
          <w:p w14:paraId="66AFEFC7" w14:textId="77777777" w:rsidR="00A5650C" w:rsidRDefault="00000000">
            <w:pPr>
              <w:pStyle w:val="TableParagraph"/>
              <w:spacing w:line="193" w:lineRule="exact"/>
              <w:ind w:left="134"/>
              <w:rPr>
                <w:sz w:val="18"/>
              </w:rPr>
            </w:pPr>
            <w:r>
              <w:rPr>
                <w:sz w:val="18"/>
              </w:rPr>
              <w:t>Formality s vyřazením z evidence vozidel</w:t>
            </w:r>
          </w:p>
        </w:tc>
        <w:tc>
          <w:tcPr>
            <w:tcW w:w="1282" w:type="dxa"/>
            <w:tcBorders>
              <w:bottom w:val="single" w:sz="4" w:space="0" w:color="000000"/>
              <w:right w:val="single" w:sz="4" w:space="0" w:color="000000"/>
            </w:tcBorders>
          </w:tcPr>
          <w:p w14:paraId="068E80B6" w14:textId="77777777" w:rsidR="00A5650C" w:rsidRDefault="00A5650C">
            <w:pPr>
              <w:pStyle w:val="TableParagraph"/>
              <w:rPr>
                <w:rFonts w:ascii="Times New Roman"/>
                <w:sz w:val="14"/>
              </w:rPr>
            </w:pPr>
          </w:p>
        </w:tc>
        <w:tc>
          <w:tcPr>
            <w:tcW w:w="958" w:type="dxa"/>
            <w:tcBorders>
              <w:left w:val="single" w:sz="4" w:space="0" w:color="000000"/>
              <w:bottom w:val="single" w:sz="4" w:space="0" w:color="000000"/>
            </w:tcBorders>
          </w:tcPr>
          <w:p w14:paraId="23EC6A4F" w14:textId="77777777" w:rsidR="00A5650C" w:rsidRDefault="00000000">
            <w:pPr>
              <w:pStyle w:val="TableParagraph"/>
              <w:spacing w:line="193" w:lineRule="exact"/>
              <w:ind w:left="143" w:right="115"/>
              <w:jc w:val="center"/>
              <w:rPr>
                <w:sz w:val="18"/>
              </w:rPr>
            </w:pPr>
            <w:r>
              <w:rPr>
                <w:sz w:val="18"/>
              </w:rPr>
              <w:t>ORG</w:t>
            </w:r>
          </w:p>
        </w:tc>
        <w:tc>
          <w:tcPr>
            <w:tcW w:w="1284" w:type="dxa"/>
            <w:tcBorders>
              <w:bottom w:val="single" w:sz="4" w:space="0" w:color="000000"/>
            </w:tcBorders>
          </w:tcPr>
          <w:p w14:paraId="3FB72846" w14:textId="77777777" w:rsidR="00A5650C" w:rsidRDefault="00A5650C">
            <w:pPr>
              <w:pStyle w:val="TableParagraph"/>
              <w:rPr>
                <w:rFonts w:ascii="Times New Roman"/>
                <w:sz w:val="14"/>
              </w:rPr>
            </w:pPr>
          </w:p>
        </w:tc>
        <w:tc>
          <w:tcPr>
            <w:tcW w:w="958" w:type="dxa"/>
            <w:tcBorders>
              <w:bottom w:val="single" w:sz="4" w:space="0" w:color="000000"/>
            </w:tcBorders>
          </w:tcPr>
          <w:p w14:paraId="7090DB85" w14:textId="77777777" w:rsidR="00A5650C" w:rsidRDefault="00A5650C">
            <w:pPr>
              <w:pStyle w:val="TableParagraph"/>
              <w:rPr>
                <w:rFonts w:ascii="Times New Roman"/>
                <w:sz w:val="14"/>
              </w:rPr>
            </w:pPr>
          </w:p>
        </w:tc>
      </w:tr>
      <w:tr w:rsidR="00A5650C" w14:paraId="4523B044" w14:textId="77777777">
        <w:trPr>
          <w:trHeight w:val="215"/>
        </w:trPr>
        <w:tc>
          <w:tcPr>
            <w:tcW w:w="5381" w:type="dxa"/>
            <w:tcBorders>
              <w:top w:val="single" w:sz="4" w:space="0" w:color="000000"/>
            </w:tcBorders>
          </w:tcPr>
          <w:p w14:paraId="10241C85" w14:textId="77777777" w:rsidR="00A5650C" w:rsidRDefault="00000000">
            <w:pPr>
              <w:pStyle w:val="TableParagraph"/>
              <w:spacing w:line="195" w:lineRule="exact"/>
              <w:ind w:left="134"/>
              <w:rPr>
                <w:sz w:val="18"/>
              </w:rPr>
            </w:pPr>
            <w:r>
              <w:rPr>
                <w:sz w:val="18"/>
              </w:rPr>
              <w:t>Úhrada sešrotování</w:t>
            </w:r>
          </w:p>
        </w:tc>
        <w:tc>
          <w:tcPr>
            <w:tcW w:w="1282" w:type="dxa"/>
            <w:tcBorders>
              <w:top w:val="single" w:sz="4" w:space="0" w:color="000000"/>
              <w:right w:val="single" w:sz="4" w:space="0" w:color="000000"/>
            </w:tcBorders>
          </w:tcPr>
          <w:p w14:paraId="5466D5CF" w14:textId="77777777" w:rsidR="00A5650C" w:rsidRDefault="00A5650C">
            <w:pPr>
              <w:pStyle w:val="TableParagraph"/>
              <w:rPr>
                <w:rFonts w:ascii="Times New Roman"/>
                <w:sz w:val="14"/>
              </w:rPr>
            </w:pPr>
          </w:p>
        </w:tc>
        <w:tc>
          <w:tcPr>
            <w:tcW w:w="958" w:type="dxa"/>
            <w:tcBorders>
              <w:top w:val="single" w:sz="4" w:space="0" w:color="000000"/>
              <w:left w:val="single" w:sz="4" w:space="0" w:color="000000"/>
            </w:tcBorders>
          </w:tcPr>
          <w:p w14:paraId="082556F4" w14:textId="77777777" w:rsidR="00A5650C" w:rsidRDefault="00000000">
            <w:pPr>
              <w:pStyle w:val="TableParagraph"/>
              <w:spacing w:line="195" w:lineRule="exact"/>
              <w:ind w:left="143" w:right="118"/>
              <w:jc w:val="center"/>
              <w:rPr>
                <w:sz w:val="18"/>
              </w:rPr>
            </w:pPr>
            <w:r>
              <w:rPr>
                <w:sz w:val="18"/>
              </w:rPr>
              <w:t>400 €</w:t>
            </w:r>
          </w:p>
        </w:tc>
        <w:tc>
          <w:tcPr>
            <w:tcW w:w="1284" w:type="dxa"/>
            <w:tcBorders>
              <w:top w:val="single" w:sz="4" w:space="0" w:color="000000"/>
            </w:tcBorders>
          </w:tcPr>
          <w:p w14:paraId="1B8571C9" w14:textId="77777777" w:rsidR="00A5650C" w:rsidRDefault="00A5650C">
            <w:pPr>
              <w:pStyle w:val="TableParagraph"/>
              <w:rPr>
                <w:rFonts w:ascii="Times New Roman"/>
                <w:sz w:val="14"/>
              </w:rPr>
            </w:pPr>
          </w:p>
        </w:tc>
        <w:tc>
          <w:tcPr>
            <w:tcW w:w="958" w:type="dxa"/>
            <w:tcBorders>
              <w:top w:val="single" w:sz="4" w:space="0" w:color="000000"/>
            </w:tcBorders>
          </w:tcPr>
          <w:p w14:paraId="696AE6C3" w14:textId="77777777" w:rsidR="00A5650C" w:rsidRDefault="00A5650C">
            <w:pPr>
              <w:pStyle w:val="TableParagraph"/>
              <w:rPr>
                <w:rFonts w:ascii="Times New Roman"/>
                <w:sz w:val="14"/>
              </w:rPr>
            </w:pPr>
          </w:p>
        </w:tc>
      </w:tr>
      <w:tr w:rsidR="00A5650C" w14:paraId="4D7634C0" w14:textId="77777777">
        <w:trPr>
          <w:trHeight w:val="210"/>
        </w:trPr>
        <w:tc>
          <w:tcPr>
            <w:tcW w:w="9863" w:type="dxa"/>
            <w:gridSpan w:val="5"/>
            <w:shd w:val="clear" w:color="auto" w:fill="E0E0E0"/>
          </w:tcPr>
          <w:p w14:paraId="052DE9FD" w14:textId="77777777" w:rsidR="00A5650C" w:rsidRDefault="00000000">
            <w:pPr>
              <w:pStyle w:val="TableParagraph"/>
              <w:spacing w:line="191" w:lineRule="exact"/>
              <w:ind w:left="71"/>
              <w:rPr>
                <w:b/>
                <w:sz w:val="18"/>
              </w:rPr>
            </w:pPr>
            <w:r>
              <w:rPr>
                <w:b/>
                <w:sz w:val="18"/>
              </w:rPr>
              <w:t>NÁHRADNÍ DÍLY</w:t>
            </w:r>
          </w:p>
        </w:tc>
      </w:tr>
      <w:tr w:rsidR="00A5650C" w14:paraId="32FE57CE" w14:textId="77777777">
        <w:trPr>
          <w:trHeight w:val="215"/>
        </w:trPr>
        <w:tc>
          <w:tcPr>
            <w:tcW w:w="5381" w:type="dxa"/>
            <w:tcBorders>
              <w:bottom w:val="single" w:sz="4" w:space="0" w:color="000000"/>
            </w:tcBorders>
          </w:tcPr>
          <w:p w14:paraId="4AD2792C" w14:textId="77777777" w:rsidR="00A5650C" w:rsidRDefault="00000000">
            <w:pPr>
              <w:pStyle w:val="TableParagraph"/>
              <w:spacing w:line="195" w:lineRule="exact"/>
              <w:ind w:left="134"/>
              <w:rPr>
                <w:sz w:val="18"/>
              </w:rPr>
            </w:pPr>
            <w:r>
              <w:rPr>
                <w:sz w:val="18"/>
              </w:rPr>
              <w:t>Nákup</w:t>
            </w:r>
          </w:p>
        </w:tc>
        <w:tc>
          <w:tcPr>
            <w:tcW w:w="1282" w:type="dxa"/>
            <w:tcBorders>
              <w:bottom w:val="single" w:sz="4" w:space="0" w:color="000000"/>
              <w:right w:val="single" w:sz="4" w:space="0" w:color="000000"/>
            </w:tcBorders>
          </w:tcPr>
          <w:p w14:paraId="077F7B82" w14:textId="77777777" w:rsidR="00A5650C" w:rsidRDefault="00A5650C">
            <w:pPr>
              <w:pStyle w:val="TableParagraph"/>
              <w:rPr>
                <w:rFonts w:ascii="Times New Roman"/>
                <w:sz w:val="14"/>
              </w:rPr>
            </w:pPr>
          </w:p>
        </w:tc>
        <w:tc>
          <w:tcPr>
            <w:tcW w:w="958" w:type="dxa"/>
            <w:tcBorders>
              <w:left w:val="single" w:sz="4" w:space="0" w:color="000000"/>
              <w:bottom w:val="single" w:sz="4" w:space="0" w:color="000000"/>
            </w:tcBorders>
          </w:tcPr>
          <w:p w14:paraId="40B1DAA1" w14:textId="77777777" w:rsidR="00A5650C" w:rsidRDefault="00000000">
            <w:pPr>
              <w:pStyle w:val="TableParagraph"/>
              <w:spacing w:line="195" w:lineRule="exact"/>
              <w:ind w:left="143" w:right="115"/>
              <w:jc w:val="center"/>
              <w:rPr>
                <w:sz w:val="18"/>
              </w:rPr>
            </w:pPr>
            <w:r>
              <w:rPr>
                <w:sz w:val="18"/>
              </w:rPr>
              <w:t>ORG</w:t>
            </w:r>
          </w:p>
        </w:tc>
        <w:tc>
          <w:tcPr>
            <w:tcW w:w="1284" w:type="dxa"/>
            <w:tcBorders>
              <w:bottom w:val="single" w:sz="4" w:space="0" w:color="000000"/>
            </w:tcBorders>
          </w:tcPr>
          <w:p w14:paraId="021D395E" w14:textId="77777777" w:rsidR="00A5650C" w:rsidRDefault="00A5650C">
            <w:pPr>
              <w:pStyle w:val="TableParagraph"/>
              <w:rPr>
                <w:rFonts w:ascii="Times New Roman"/>
                <w:sz w:val="14"/>
              </w:rPr>
            </w:pPr>
          </w:p>
        </w:tc>
        <w:tc>
          <w:tcPr>
            <w:tcW w:w="958" w:type="dxa"/>
            <w:tcBorders>
              <w:bottom w:val="single" w:sz="4" w:space="0" w:color="000000"/>
            </w:tcBorders>
          </w:tcPr>
          <w:p w14:paraId="362E8DB0" w14:textId="77777777" w:rsidR="00A5650C" w:rsidRDefault="00000000">
            <w:pPr>
              <w:pStyle w:val="TableParagraph"/>
              <w:spacing w:line="195" w:lineRule="exact"/>
              <w:ind w:left="135" w:right="115"/>
              <w:jc w:val="center"/>
              <w:rPr>
                <w:sz w:val="18"/>
              </w:rPr>
            </w:pPr>
            <w:r>
              <w:rPr>
                <w:sz w:val="18"/>
              </w:rPr>
              <w:t>ORG</w:t>
            </w:r>
          </w:p>
        </w:tc>
      </w:tr>
      <w:tr w:rsidR="00A5650C" w14:paraId="56C4F25A" w14:textId="77777777">
        <w:trPr>
          <w:trHeight w:val="213"/>
        </w:trPr>
        <w:tc>
          <w:tcPr>
            <w:tcW w:w="5381" w:type="dxa"/>
            <w:tcBorders>
              <w:top w:val="single" w:sz="4" w:space="0" w:color="000000"/>
            </w:tcBorders>
          </w:tcPr>
          <w:p w14:paraId="627B5386" w14:textId="77777777" w:rsidR="00A5650C" w:rsidRDefault="00000000">
            <w:pPr>
              <w:pStyle w:val="TableParagraph"/>
              <w:spacing w:line="193" w:lineRule="exact"/>
              <w:ind w:left="134"/>
              <w:rPr>
                <w:sz w:val="18"/>
              </w:rPr>
            </w:pPr>
            <w:r>
              <w:rPr>
                <w:sz w:val="18"/>
              </w:rPr>
              <w:t>Odeslání náhradních dílů</w:t>
            </w:r>
          </w:p>
        </w:tc>
        <w:tc>
          <w:tcPr>
            <w:tcW w:w="1282" w:type="dxa"/>
            <w:tcBorders>
              <w:top w:val="single" w:sz="4" w:space="0" w:color="000000"/>
              <w:right w:val="single" w:sz="4" w:space="0" w:color="000000"/>
            </w:tcBorders>
          </w:tcPr>
          <w:p w14:paraId="304025C8" w14:textId="77777777" w:rsidR="00A5650C" w:rsidRDefault="00A5650C">
            <w:pPr>
              <w:pStyle w:val="TableParagraph"/>
              <w:rPr>
                <w:rFonts w:ascii="Times New Roman"/>
                <w:sz w:val="14"/>
              </w:rPr>
            </w:pPr>
          </w:p>
        </w:tc>
        <w:tc>
          <w:tcPr>
            <w:tcW w:w="958" w:type="dxa"/>
            <w:tcBorders>
              <w:top w:val="single" w:sz="4" w:space="0" w:color="000000"/>
              <w:left w:val="single" w:sz="4" w:space="0" w:color="000000"/>
            </w:tcBorders>
          </w:tcPr>
          <w:p w14:paraId="27F624ED" w14:textId="77777777" w:rsidR="00A5650C" w:rsidRDefault="00000000">
            <w:pPr>
              <w:pStyle w:val="TableParagraph"/>
              <w:spacing w:line="193" w:lineRule="exact"/>
              <w:ind w:left="142" w:right="118"/>
              <w:jc w:val="center"/>
              <w:rPr>
                <w:sz w:val="18"/>
              </w:rPr>
            </w:pPr>
            <w:r>
              <w:rPr>
                <w:sz w:val="18"/>
              </w:rPr>
              <w:t>ANO</w:t>
            </w:r>
          </w:p>
        </w:tc>
        <w:tc>
          <w:tcPr>
            <w:tcW w:w="1284" w:type="dxa"/>
            <w:tcBorders>
              <w:top w:val="single" w:sz="4" w:space="0" w:color="000000"/>
            </w:tcBorders>
          </w:tcPr>
          <w:p w14:paraId="28F36593" w14:textId="77777777" w:rsidR="00A5650C" w:rsidRDefault="00A5650C">
            <w:pPr>
              <w:pStyle w:val="TableParagraph"/>
              <w:rPr>
                <w:rFonts w:ascii="Times New Roman"/>
                <w:sz w:val="14"/>
              </w:rPr>
            </w:pPr>
          </w:p>
        </w:tc>
        <w:tc>
          <w:tcPr>
            <w:tcW w:w="958" w:type="dxa"/>
            <w:tcBorders>
              <w:top w:val="single" w:sz="4" w:space="0" w:color="000000"/>
            </w:tcBorders>
          </w:tcPr>
          <w:p w14:paraId="1C8C8B33" w14:textId="77777777" w:rsidR="00A5650C" w:rsidRDefault="00000000">
            <w:pPr>
              <w:pStyle w:val="TableParagraph"/>
              <w:spacing w:line="193" w:lineRule="exact"/>
              <w:ind w:left="135" w:right="115"/>
              <w:jc w:val="center"/>
              <w:rPr>
                <w:sz w:val="18"/>
              </w:rPr>
            </w:pPr>
            <w:r>
              <w:rPr>
                <w:sz w:val="18"/>
              </w:rPr>
              <w:t>ORG</w:t>
            </w:r>
          </w:p>
        </w:tc>
      </w:tr>
      <w:tr w:rsidR="00A5650C" w14:paraId="724113C0" w14:textId="77777777">
        <w:trPr>
          <w:trHeight w:val="215"/>
        </w:trPr>
        <w:tc>
          <w:tcPr>
            <w:tcW w:w="9863" w:type="dxa"/>
            <w:gridSpan w:val="5"/>
            <w:tcBorders>
              <w:bottom w:val="single" w:sz="4" w:space="0" w:color="000000"/>
            </w:tcBorders>
            <w:shd w:val="clear" w:color="auto" w:fill="E0E0E0"/>
          </w:tcPr>
          <w:p w14:paraId="5C9243D4" w14:textId="77777777" w:rsidR="00A5650C" w:rsidRDefault="00000000">
            <w:pPr>
              <w:pStyle w:val="TableParagraph"/>
              <w:spacing w:line="195" w:lineRule="exact"/>
              <w:ind w:left="71"/>
              <w:rPr>
                <w:b/>
                <w:sz w:val="18"/>
              </w:rPr>
            </w:pPr>
            <w:r>
              <w:rPr>
                <w:b/>
                <w:sz w:val="18"/>
              </w:rPr>
              <w:t>FINANČNÍ TÍSEŇ POJIŠTĚNÉHO</w:t>
            </w:r>
          </w:p>
        </w:tc>
      </w:tr>
      <w:tr w:rsidR="00A5650C" w14:paraId="36AC4FC8" w14:textId="77777777">
        <w:trPr>
          <w:trHeight w:val="213"/>
        </w:trPr>
        <w:tc>
          <w:tcPr>
            <w:tcW w:w="5381" w:type="dxa"/>
            <w:tcBorders>
              <w:top w:val="single" w:sz="4" w:space="0" w:color="000000"/>
            </w:tcBorders>
          </w:tcPr>
          <w:p w14:paraId="459F90A1" w14:textId="77777777" w:rsidR="00A5650C" w:rsidRDefault="00000000">
            <w:pPr>
              <w:pStyle w:val="TableParagraph"/>
              <w:spacing w:line="193" w:lineRule="exact"/>
              <w:ind w:left="134"/>
              <w:rPr>
                <w:sz w:val="18"/>
              </w:rPr>
            </w:pPr>
            <w:r>
              <w:rPr>
                <w:sz w:val="18"/>
              </w:rPr>
              <w:t>Poskytnutí půjčky na opravu</w:t>
            </w:r>
          </w:p>
        </w:tc>
        <w:tc>
          <w:tcPr>
            <w:tcW w:w="1282" w:type="dxa"/>
            <w:tcBorders>
              <w:top w:val="single" w:sz="4" w:space="0" w:color="000000"/>
              <w:right w:val="single" w:sz="4" w:space="0" w:color="000000"/>
            </w:tcBorders>
          </w:tcPr>
          <w:p w14:paraId="157C4F47" w14:textId="77777777" w:rsidR="00A5650C" w:rsidRDefault="00A5650C">
            <w:pPr>
              <w:pStyle w:val="TableParagraph"/>
              <w:rPr>
                <w:rFonts w:ascii="Times New Roman"/>
                <w:sz w:val="14"/>
              </w:rPr>
            </w:pPr>
          </w:p>
        </w:tc>
        <w:tc>
          <w:tcPr>
            <w:tcW w:w="958" w:type="dxa"/>
            <w:tcBorders>
              <w:top w:val="single" w:sz="4" w:space="0" w:color="000000"/>
              <w:left w:val="single" w:sz="4" w:space="0" w:color="000000"/>
            </w:tcBorders>
          </w:tcPr>
          <w:p w14:paraId="5CFA01A7" w14:textId="77777777" w:rsidR="00A5650C" w:rsidRDefault="00000000">
            <w:pPr>
              <w:pStyle w:val="TableParagraph"/>
              <w:spacing w:line="193" w:lineRule="exact"/>
              <w:ind w:left="143" w:right="116"/>
              <w:jc w:val="center"/>
              <w:rPr>
                <w:sz w:val="18"/>
              </w:rPr>
            </w:pPr>
            <w:r>
              <w:rPr>
                <w:sz w:val="18"/>
              </w:rPr>
              <w:t>10 000 €</w:t>
            </w:r>
          </w:p>
        </w:tc>
        <w:tc>
          <w:tcPr>
            <w:tcW w:w="1284" w:type="dxa"/>
            <w:tcBorders>
              <w:top w:val="single" w:sz="4" w:space="0" w:color="000000"/>
            </w:tcBorders>
          </w:tcPr>
          <w:p w14:paraId="7E1E399B" w14:textId="77777777" w:rsidR="00A5650C" w:rsidRDefault="00A5650C">
            <w:pPr>
              <w:pStyle w:val="TableParagraph"/>
              <w:rPr>
                <w:rFonts w:ascii="Times New Roman"/>
                <w:sz w:val="14"/>
              </w:rPr>
            </w:pPr>
          </w:p>
        </w:tc>
        <w:tc>
          <w:tcPr>
            <w:tcW w:w="958" w:type="dxa"/>
            <w:tcBorders>
              <w:top w:val="single" w:sz="4" w:space="0" w:color="000000"/>
            </w:tcBorders>
          </w:tcPr>
          <w:p w14:paraId="6894FC9F" w14:textId="77777777" w:rsidR="00A5650C" w:rsidRDefault="00000000">
            <w:pPr>
              <w:pStyle w:val="TableParagraph"/>
              <w:spacing w:line="193" w:lineRule="exact"/>
              <w:ind w:left="135" w:right="116"/>
              <w:jc w:val="center"/>
              <w:rPr>
                <w:sz w:val="18"/>
              </w:rPr>
            </w:pPr>
            <w:r>
              <w:rPr>
                <w:sz w:val="18"/>
              </w:rPr>
              <w:t>10 000 €</w:t>
            </w:r>
          </w:p>
        </w:tc>
      </w:tr>
      <w:tr w:rsidR="00A5650C" w14:paraId="66E4E86C" w14:textId="77777777">
        <w:trPr>
          <w:trHeight w:val="213"/>
        </w:trPr>
        <w:tc>
          <w:tcPr>
            <w:tcW w:w="9863" w:type="dxa"/>
            <w:gridSpan w:val="5"/>
            <w:shd w:val="clear" w:color="auto" w:fill="E0E0E0"/>
          </w:tcPr>
          <w:p w14:paraId="0B7D7457" w14:textId="77777777" w:rsidR="00A5650C" w:rsidRDefault="00000000">
            <w:pPr>
              <w:pStyle w:val="TableParagraph"/>
              <w:spacing w:line="193" w:lineRule="exact"/>
              <w:ind w:left="71"/>
              <w:rPr>
                <w:b/>
                <w:sz w:val="18"/>
              </w:rPr>
            </w:pPr>
            <w:r>
              <w:rPr>
                <w:b/>
                <w:sz w:val="18"/>
              </w:rPr>
              <w:t>PŘEDÁNÍ VZKAZU</w:t>
            </w:r>
          </w:p>
        </w:tc>
      </w:tr>
      <w:tr w:rsidR="00A5650C" w14:paraId="7C3AB260" w14:textId="77777777">
        <w:trPr>
          <w:trHeight w:val="213"/>
        </w:trPr>
        <w:tc>
          <w:tcPr>
            <w:tcW w:w="5381" w:type="dxa"/>
            <w:tcBorders>
              <w:bottom w:val="single" w:sz="4" w:space="0" w:color="000000"/>
            </w:tcBorders>
          </w:tcPr>
          <w:p w14:paraId="76B567A0" w14:textId="77777777" w:rsidR="00A5650C" w:rsidRDefault="00000000">
            <w:pPr>
              <w:pStyle w:val="TableParagraph"/>
              <w:spacing w:line="193" w:lineRule="exact"/>
              <w:ind w:left="134"/>
              <w:rPr>
                <w:sz w:val="18"/>
              </w:rPr>
            </w:pPr>
            <w:r>
              <w:rPr>
                <w:sz w:val="18"/>
              </w:rPr>
              <w:t>Doručení vzkazu blízké osobě / zaměstnavateli</w:t>
            </w:r>
          </w:p>
        </w:tc>
        <w:tc>
          <w:tcPr>
            <w:tcW w:w="1282" w:type="dxa"/>
            <w:tcBorders>
              <w:bottom w:val="single" w:sz="4" w:space="0" w:color="000000"/>
              <w:right w:val="single" w:sz="4" w:space="0" w:color="000000"/>
            </w:tcBorders>
          </w:tcPr>
          <w:p w14:paraId="285550A6" w14:textId="77777777" w:rsidR="00A5650C" w:rsidRDefault="00A5650C">
            <w:pPr>
              <w:pStyle w:val="TableParagraph"/>
              <w:rPr>
                <w:rFonts w:ascii="Times New Roman"/>
                <w:sz w:val="14"/>
              </w:rPr>
            </w:pPr>
          </w:p>
        </w:tc>
        <w:tc>
          <w:tcPr>
            <w:tcW w:w="958" w:type="dxa"/>
            <w:tcBorders>
              <w:left w:val="single" w:sz="4" w:space="0" w:color="000000"/>
              <w:bottom w:val="single" w:sz="4" w:space="0" w:color="000000"/>
            </w:tcBorders>
          </w:tcPr>
          <w:p w14:paraId="6C03BCF4" w14:textId="77777777" w:rsidR="00A5650C" w:rsidRDefault="00000000">
            <w:pPr>
              <w:pStyle w:val="TableParagraph"/>
              <w:spacing w:line="193" w:lineRule="exact"/>
              <w:ind w:left="142" w:right="118"/>
              <w:jc w:val="center"/>
              <w:rPr>
                <w:sz w:val="18"/>
              </w:rPr>
            </w:pPr>
            <w:r>
              <w:rPr>
                <w:sz w:val="18"/>
              </w:rPr>
              <w:t>ANO</w:t>
            </w:r>
          </w:p>
        </w:tc>
        <w:tc>
          <w:tcPr>
            <w:tcW w:w="1284" w:type="dxa"/>
            <w:tcBorders>
              <w:bottom w:val="single" w:sz="4" w:space="0" w:color="000000"/>
            </w:tcBorders>
          </w:tcPr>
          <w:p w14:paraId="6674D5DF" w14:textId="77777777" w:rsidR="00A5650C" w:rsidRDefault="00A5650C">
            <w:pPr>
              <w:pStyle w:val="TableParagraph"/>
              <w:rPr>
                <w:rFonts w:ascii="Times New Roman"/>
                <w:sz w:val="14"/>
              </w:rPr>
            </w:pPr>
          </w:p>
        </w:tc>
        <w:tc>
          <w:tcPr>
            <w:tcW w:w="958" w:type="dxa"/>
            <w:tcBorders>
              <w:bottom w:val="single" w:sz="4" w:space="0" w:color="000000"/>
            </w:tcBorders>
          </w:tcPr>
          <w:p w14:paraId="2B3DC852" w14:textId="77777777" w:rsidR="00A5650C" w:rsidRDefault="00000000">
            <w:pPr>
              <w:pStyle w:val="TableParagraph"/>
              <w:spacing w:line="193" w:lineRule="exact"/>
              <w:ind w:left="134" w:right="123"/>
              <w:jc w:val="center"/>
              <w:rPr>
                <w:sz w:val="18"/>
              </w:rPr>
            </w:pPr>
            <w:r>
              <w:rPr>
                <w:sz w:val="18"/>
              </w:rPr>
              <w:t>ANO</w:t>
            </w:r>
          </w:p>
        </w:tc>
      </w:tr>
    </w:tbl>
    <w:p w14:paraId="72D9FCBD" w14:textId="77777777" w:rsidR="00A5650C" w:rsidRDefault="00A5650C">
      <w:pPr>
        <w:spacing w:line="193" w:lineRule="exact"/>
        <w:jc w:val="center"/>
        <w:rPr>
          <w:sz w:val="18"/>
        </w:rPr>
        <w:sectPr w:rsidR="00A5650C">
          <w:pgSz w:w="11920" w:h="16850"/>
          <w:pgMar w:top="1000" w:right="220" w:bottom="500" w:left="220" w:header="0" w:footer="317" w:gutter="0"/>
          <w:cols w:space="708"/>
        </w:sectPr>
      </w:pPr>
    </w:p>
    <w:p w14:paraId="2FC1E635" w14:textId="77777777" w:rsidR="00A5650C" w:rsidRDefault="00000000">
      <w:pPr>
        <w:pStyle w:val="Zkladntext"/>
        <w:ind w:left="8816"/>
        <w:jc w:val="left"/>
        <w:rPr>
          <w:sz w:val="20"/>
        </w:rPr>
      </w:pPr>
      <w:r>
        <w:rPr>
          <w:noProof/>
          <w:sz w:val="20"/>
        </w:rPr>
        <w:lastRenderedPageBreak/>
        <w:drawing>
          <wp:inline distT="0" distB="0" distL="0" distR="0" wp14:anchorId="4BA379F3" wp14:editId="598A38E4">
            <wp:extent cx="1381485" cy="485775"/>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32" cstate="print"/>
                    <a:stretch>
                      <a:fillRect/>
                    </a:stretch>
                  </pic:blipFill>
                  <pic:spPr>
                    <a:xfrm>
                      <a:off x="0" y="0"/>
                      <a:ext cx="1381485" cy="485775"/>
                    </a:xfrm>
                    <a:prstGeom prst="rect">
                      <a:avLst/>
                    </a:prstGeom>
                  </pic:spPr>
                </pic:pic>
              </a:graphicData>
            </a:graphic>
          </wp:inline>
        </w:drawing>
      </w:r>
    </w:p>
    <w:p w14:paraId="3CA9495C" w14:textId="77777777" w:rsidR="00A5650C" w:rsidRDefault="00A5650C">
      <w:pPr>
        <w:pStyle w:val="Zkladntext"/>
        <w:ind w:left="0"/>
        <w:jc w:val="left"/>
        <w:rPr>
          <w:b/>
          <w:sz w:val="20"/>
        </w:rPr>
      </w:pPr>
    </w:p>
    <w:p w14:paraId="45701A8D" w14:textId="77777777" w:rsidR="00A5650C" w:rsidRDefault="00000000">
      <w:pPr>
        <w:spacing w:before="218"/>
        <w:ind w:left="1666"/>
        <w:rPr>
          <w:b/>
          <w:sz w:val="28"/>
        </w:rPr>
      </w:pPr>
      <w:r>
        <w:rPr>
          <w:b/>
          <w:sz w:val="28"/>
        </w:rPr>
        <w:t>Základní asistenční služby pro vozidla nad 3,5 t.</w:t>
      </w:r>
    </w:p>
    <w:p w14:paraId="78B75BAD" w14:textId="77777777" w:rsidR="00A5650C" w:rsidRDefault="00A5650C">
      <w:pPr>
        <w:pStyle w:val="Zkladntext"/>
        <w:spacing w:before="5"/>
        <w:ind w:left="0"/>
        <w:jc w:val="left"/>
        <w:rPr>
          <w:b/>
          <w:sz w:val="29"/>
        </w:rPr>
      </w:pPr>
    </w:p>
    <w:tbl>
      <w:tblPr>
        <w:tblStyle w:val="TableNormal"/>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93"/>
        <w:gridCol w:w="2127"/>
        <w:gridCol w:w="3404"/>
      </w:tblGrid>
      <w:tr w:rsidR="00A5650C" w14:paraId="7FBF6EEE" w14:textId="77777777">
        <w:trPr>
          <w:trHeight w:val="241"/>
        </w:trPr>
        <w:tc>
          <w:tcPr>
            <w:tcW w:w="5393" w:type="dxa"/>
            <w:vMerge w:val="restart"/>
            <w:tcBorders>
              <w:left w:val="single" w:sz="4" w:space="0" w:color="000000"/>
            </w:tcBorders>
            <w:shd w:val="clear" w:color="auto" w:fill="E0E0E0"/>
          </w:tcPr>
          <w:p w14:paraId="2D44EE7D" w14:textId="77777777" w:rsidR="00A5650C" w:rsidRDefault="00000000">
            <w:pPr>
              <w:pStyle w:val="TableParagraph"/>
              <w:spacing w:before="3" w:line="242" w:lineRule="exact"/>
              <w:ind w:left="71"/>
              <w:rPr>
                <w:b/>
                <w:sz w:val="20"/>
              </w:rPr>
            </w:pPr>
            <w:r>
              <w:rPr>
                <w:b/>
                <w:sz w:val="20"/>
              </w:rPr>
              <w:t>TYP POJISTNÉ UDÁLOSTI</w:t>
            </w:r>
          </w:p>
          <w:p w14:paraId="487E07F4" w14:textId="77777777" w:rsidR="00A5650C" w:rsidRDefault="00000000">
            <w:pPr>
              <w:pStyle w:val="TableParagraph"/>
              <w:spacing w:line="230" w:lineRule="exact"/>
              <w:ind w:left="71"/>
              <w:rPr>
                <w:b/>
                <w:sz w:val="20"/>
              </w:rPr>
            </w:pPr>
            <w:r>
              <w:rPr>
                <w:b/>
                <w:sz w:val="20"/>
              </w:rPr>
              <w:t>ÚZEMNÍ ROZSAH POSKYTNUTÝCH SLUŽEB</w:t>
            </w:r>
          </w:p>
        </w:tc>
        <w:tc>
          <w:tcPr>
            <w:tcW w:w="5531" w:type="dxa"/>
            <w:gridSpan w:val="2"/>
            <w:shd w:val="clear" w:color="auto" w:fill="E0E0E0"/>
          </w:tcPr>
          <w:p w14:paraId="2603ED9D" w14:textId="77777777" w:rsidR="00A5650C" w:rsidRDefault="00000000">
            <w:pPr>
              <w:pStyle w:val="TableParagraph"/>
              <w:spacing w:line="222" w:lineRule="exact"/>
              <w:ind w:left="1858" w:right="1852"/>
              <w:jc w:val="center"/>
              <w:rPr>
                <w:b/>
                <w:sz w:val="20"/>
              </w:rPr>
            </w:pPr>
            <w:r>
              <w:rPr>
                <w:b/>
                <w:sz w:val="20"/>
              </w:rPr>
              <w:t>NEHODA a PORUCHA</w:t>
            </w:r>
          </w:p>
        </w:tc>
      </w:tr>
      <w:tr w:rsidR="00A5650C" w14:paraId="59F7FA92" w14:textId="77777777">
        <w:trPr>
          <w:trHeight w:val="239"/>
        </w:trPr>
        <w:tc>
          <w:tcPr>
            <w:tcW w:w="5393" w:type="dxa"/>
            <w:vMerge/>
            <w:tcBorders>
              <w:top w:val="nil"/>
              <w:left w:val="single" w:sz="4" w:space="0" w:color="000000"/>
            </w:tcBorders>
            <w:shd w:val="clear" w:color="auto" w:fill="E0E0E0"/>
          </w:tcPr>
          <w:p w14:paraId="6E0FAAED" w14:textId="77777777" w:rsidR="00A5650C" w:rsidRDefault="00A5650C">
            <w:pPr>
              <w:rPr>
                <w:sz w:val="2"/>
                <w:szCs w:val="2"/>
              </w:rPr>
            </w:pPr>
          </w:p>
        </w:tc>
        <w:tc>
          <w:tcPr>
            <w:tcW w:w="2127" w:type="dxa"/>
            <w:tcBorders>
              <w:right w:val="single" w:sz="4" w:space="0" w:color="000000"/>
            </w:tcBorders>
            <w:shd w:val="clear" w:color="auto" w:fill="E0E0E0"/>
          </w:tcPr>
          <w:p w14:paraId="6A1D39B6" w14:textId="77777777" w:rsidR="00A5650C" w:rsidRDefault="00000000">
            <w:pPr>
              <w:pStyle w:val="TableParagraph"/>
              <w:spacing w:line="219" w:lineRule="exact"/>
              <w:ind w:left="718" w:right="711"/>
              <w:jc w:val="center"/>
              <w:rPr>
                <w:b/>
                <w:sz w:val="20"/>
              </w:rPr>
            </w:pPr>
            <w:r>
              <w:rPr>
                <w:b/>
                <w:sz w:val="20"/>
              </w:rPr>
              <w:t>ČR</w:t>
            </w:r>
          </w:p>
        </w:tc>
        <w:tc>
          <w:tcPr>
            <w:tcW w:w="3404" w:type="dxa"/>
            <w:tcBorders>
              <w:left w:val="single" w:sz="4" w:space="0" w:color="000000"/>
            </w:tcBorders>
            <w:shd w:val="clear" w:color="auto" w:fill="E0E0E0"/>
          </w:tcPr>
          <w:p w14:paraId="7E3BDF71" w14:textId="77777777" w:rsidR="00A5650C" w:rsidRDefault="00000000">
            <w:pPr>
              <w:pStyle w:val="TableParagraph"/>
              <w:spacing w:line="219" w:lineRule="exact"/>
              <w:ind w:left="1301" w:right="1289"/>
              <w:jc w:val="center"/>
              <w:rPr>
                <w:b/>
                <w:sz w:val="20"/>
              </w:rPr>
            </w:pPr>
            <w:r>
              <w:rPr>
                <w:b/>
                <w:sz w:val="20"/>
              </w:rPr>
              <w:t>Zahraničí</w:t>
            </w:r>
          </w:p>
        </w:tc>
      </w:tr>
      <w:tr w:rsidR="00A5650C" w14:paraId="5B686883" w14:textId="77777777">
        <w:trPr>
          <w:trHeight w:val="241"/>
        </w:trPr>
        <w:tc>
          <w:tcPr>
            <w:tcW w:w="10924" w:type="dxa"/>
            <w:gridSpan w:val="3"/>
            <w:tcBorders>
              <w:left w:val="single" w:sz="4" w:space="0" w:color="000000"/>
            </w:tcBorders>
            <w:shd w:val="clear" w:color="auto" w:fill="E0E0E0"/>
          </w:tcPr>
          <w:p w14:paraId="19548B15" w14:textId="77777777" w:rsidR="00A5650C" w:rsidRDefault="00000000">
            <w:pPr>
              <w:pStyle w:val="TableParagraph"/>
              <w:spacing w:line="222" w:lineRule="exact"/>
              <w:ind w:left="71"/>
              <w:rPr>
                <w:b/>
                <w:sz w:val="20"/>
              </w:rPr>
            </w:pPr>
            <w:r>
              <w:rPr>
                <w:b/>
                <w:sz w:val="20"/>
              </w:rPr>
              <w:t>VÝLUKY</w:t>
            </w:r>
          </w:p>
        </w:tc>
      </w:tr>
      <w:tr w:rsidR="00A5650C" w14:paraId="006F578E" w14:textId="77777777">
        <w:trPr>
          <w:trHeight w:val="237"/>
        </w:trPr>
        <w:tc>
          <w:tcPr>
            <w:tcW w:w="5393" w:type="dxa"/>
            <w:tcBorders>
              <w:left w:val="single" w:sz="4" w:space="0" w:color="000000"/>
            </w:tcBorders>
          </w:tcPr>
          <w:p w14:paraId="4F7E5928" w14:textId="77777777" w:rsidR="00A5650C" w:rsidRDefault="00000000">
            <w:pPr>
              <w:pStyle w:val="TableParagraph"/>
              <w:spacing w:line="217" w:lineRule="exact"/>
              <w:ind w:left="71"/>
              <w:rPr>
                <w:sz w:val="20"/>
              </w:rPr>
            </w:pPr>
            <w:r>
              <w:rPr>
                <w:sz w:val="20"/>
              </w:rPr>
              <w:t>Nekontaktování a nerespektování pokynů asistenční služby</w:t>
            </w:r>
          </w:p>
        </w:tc>
        <w:tc>
          <w:tcPr>
            <w:tcW w:w="2127" w:type="dxa"/>
            <w:tcBorders>
              <w:right w:val="single" w:sz="4" w:space="0" w:color="000000"/>
            </w:tcBorders>
          </w:tcPr>
          <w:p w14:paraId="3D2F3F21" w14:textId="77777777" w:rsidR="00A5650C" w:rsidRDefault="00000000">
            <w:pPr>
              <w:pStyle w:val="TableParagraph"/>
              <w:spacing w:line="217" w:lineRule="exact"/>
              <w:ind w:left="719" w:right="711"/>
              <w:jc w:val="center"/>
              <w:rPr>
                <w:sz w:val="20"/>
              </w:rPr>
            </w:pPr>
            <w:r>
              <w:rPr>
                <w:sz w:val="20"/>
              </w:rPr>
              <w:t>VÝLUKA</w:t>
            </w:r>
          </w:p>
        </w:tc>
        <w:tc>
          <w:tcPr>
            <w:tcW w:w="3404" w:type="dxa"/>
            <w:tcBorders>
              <w:left w:val="single" w:sz="4" w:space="0" w:color="000000"/>
            </w:tcBorders>
          </w:tcPr>
          <w:p w14:paraId="5895A888" w14:textId="77777777" w:rsidR="00A5650C" w:rsidRDefault="00000000">
            <w:pPr>
              <w:pStyle w:val="TableParagraph"/>
              <w:spacing w:line="217" w:lineRule="exact"/>
              <w:ind w:left="1301" w:right="1285"/>
              <w:jc w:val="center"/>
              <w:rPr>
                <w:sz w:val="20"/>
              </w:rPr>
            </w:pPr>
            <w:r>
              <w:rPr>
                <w:sz w:val="20"/>
              </w:rPr>
              <w:t>VÝLUKA</w:t>
            </w:r>
          </w:p>
        </w:tc>
      </w:tr>
      <w:tr w:rsidR="00A5650C" w14:paraId="2398B63F" w14:textId="77777777">
        <w:trPr>
          <w:trHeight w:val="241"/>
        </w:trPr>
        <w:tc>
          <w:tcPr>
            <w:tcW w:w="5393" w:type="dxa"/>
            <w:tcBorders>
              <w:left w:val="single" w:sz="4" w:space="0" w:color="000000"/>
            </w:tcBorders>
            <w:shd w:val="clear" w:color="auto" w:fill="E0E0E0"/>
          </w:tcPr>
          <w:p w14:paraId="4A7E9683" w14:textId="77777777" w:rsidR="00A5650C" w:rsidRDefault="00000000">
            <w:pPr>
              <w:pStyle w:val="TableParagraph"/>
              <w:spacing w:line="222" w:lineRule="exact"/>
              <w:ind w:left="71"/>
              <w:rPr>
                <w:b/>
                <w:sz w:val="20"/>
              </w:rPr>
            </w:pPr>
            <w:r>
              <w:rPr>
                <w:b/>
                <w:sz w:val="20"/>
              </w:rPr>
              <w:t>PODMÍNKY</w:t>
            </w:r>
          </w:p>
        </w:tc>
        <w:tc>
          <w:tcPr>
            <w:tcW w:w="5531" w:type="dxa"/>
            <w:gridSpan w:val="2"/>
            <w:shd w:val="clear" w:color="auto" w:fill="E0E0E0"/>
          </w:tcPr>
          <w:p w14:paraId="7560F4B5" w14:textId="77777777" w:rsidR="00A5650C" w:rsidRDefault="00A5650C">
            <w:pPr>
              <w:pStyle w:val="TableParagraph"/>
              <w:rPr>
                <w:rFonts w:ascii="Times New Roman"/>
                <w:sz w:val="16"/>
              </w:rPr>
            </w:pPr>
          </w:p>
        </w:tc>
      </w:tr>
      <w:tr w:rsidR="00A5650C" w14:paraId="5B09E831" w14:textId="77777777">
        <w:trPr>
          <w:trHeight w:val="239"/>
        </w:trPr>
        <w:tc>
          <w:tcPr>
            <w:tcW w:w="5393" w:type="dxa"/>
            <w:tcBorders>
              <w:left w:val="single" w:sz="4" w:space="0" w:color="000000"/>
            </w:tcBorders>
          </w:tcPr>
          <w:p w14:paraId="34945758" w14:textId="77777777" w:rsidR="00A5650C" w:rsidRDefault="00000000">
            <w:pPr>
              <w:pStyle w:val="TableParagraph"/>
              <w:spacing w:line="219" w:lineRule="exact"/>
              <w:ind w:left="71"/>
              <w:rPr>
                <w:sz w:val="20"/>
              </w:rPr>
            </w:pPr>
            <w:r>
              <w:rPr>
                <w:sz w:val="20"/>
              </w:rPr>
              <w:t>Kilometrový limit od bydliště</w:t>
            </w:r>
          </w:p>
        </w:tc>
        <w:tc>
          <w:tcPr>
            <w:tcW w:w="2127" w:type="dxa"/>
            <w:tcBorders>
              <w:right w:val="single" w:sz="4" w:space="0" w:color="000000"/>
            </w:tcBorders>
          </w:tcPr>
          <w:p w14:paraId="39E7973F" w14:textId="77777777" w:rsidR="00A5650C" w:rsidRDefault="00000000">
            <w:pPr>
              <w:pStyle w:val="TableParagraph"/>
              <w:spacing w:line="219" w:lineRule="exact"/>
              <w:ind w:left="716" w:right="711"/>
              <w:jc w:val="center"/>
              <w:rPr>
                <w:sz w:val="20"/>
              </w:rPr>
            </w:pPr>
            <w:r>
              <w:rPr>
                <w:sz w:val="20"/>
              </w:rPr>
              <w:t>0 km</w:t>
            </w:r>
          </w:p>
        </w:tc>
        <w:tc>
          <w:tcPr>
            <w:tcW w:w="3404" w:type="dxa"/>
            <w:tcBorders>
              <w:left w:val="single" w:sz="4" w:space="0" w:color="000000"/>
            </w:tcBorders>
          </w:tcPr>
          <w:p w14:paraId="04A22248" w14:textId="77777777" w:rsidR="00A5650C" w:rsidRDefault="00000000">
            <w:pPr>
              <w:pStyle w:val="TableParagraph"/>
              <w:spacing w:line="219" w:lineRule="exact"/>
              <w:ind w:left="1301" w:right="1288"/>
              <w:jc w:val="center"/>
              <w:rPr>
                <w:sz w:val="20"/>
              </w:rPr>
            </w:pPr>
            <w:r>
              <w:rPr>
                <w:sz w:val="20"/>
              </w:rPr>
              <w:t>0 km</w:t>
            </w:r>
          </w:p>
        </w:tc>
      </w:tr>
      <w:tr w:rsidR="00A5650C" w14:paraId="793C3E93" w14:textId="77777777">
        <w:trPr>
          <w:trHeight w:val="241"/>
        </w:trPr>
        <w:tc>
          <w:tcPr>
            <w:tcW w:w="5393" w:type="dxa"/>
            <w:tcBorders>
              <w:left w:val="single" w:sz="4" w:space="0" w:color="000000"/>
            </w:tcBorders>
            <w:shd w:val="clear" w:color="auto" w:fill="E0E0E0"/>
          </w:tcPr>
          <w:p w14:paraId="261D76F2" w14:textId="77777777" w:rsidR="00A5650C" w:rsidRDefault="00000000">
            <w:pPr>
              <w:pStyle w:val="TableParagraph"/>
              <w:spacing w:line="222" w:lineRule="exact"/>
              <w:ind w:left="71"/>
              <w:rPr>
                <w:b/>
                <w:sz w:val="20"/>
              </w:rPr>
            </w:pPr>
            <w:r>
              <w:rPr>
                <w:b/>
                <w:sz w:val="20"/>
              </w:rPr>
              <w:t>Služba</w:t>
            </w:r>
          </w:p>
        </w:tc>
        <w:tc>
          <w:tcPr>
            <w:tcW w:w="5531" w:type="dxa"/>
            <w:gridSpan w:val="2"/>
            <w:shd w:val="clear" w:color="auto" w:fill="E0E0E0"/>
          </w:tcPr>
          <w:p w14:paraId="5368DEE8" w14:textId="77777777" w:rsidR="00A5650C" w:rsidRDefault="00A5650C">
            <w:pPr>
              <w:pStyle w:val="TableParagraph"/>
              <w:rPr>
                <w:rFonts w:ascii="Times New Roman"/>
                <w:sz w:val="16"/>
              </w:rPr>
            </w:pPr>
          </w:p>
        </w:tc>
      </w:tr>
      <w:tr w:rsidR="00A5650C" w14:paraId="6AD223B3" w14:textId="77777777">
        <w:trPr>
          <w:trHeight w:val="237"/>
        </w:trPr>
        <w:tc>
          <w:tcPr>
            <w:tcW w:w="5393" w:type="dxa"/>
            <w:tcBorders>
              <w:left w:val="single" w:sz="4" w:space="0" w:color="000000"/>
            </w:tcBorders>
          </w:tcPr>
          <w:p w14:paraId="17397482" w14:textId="77777777" w:rsidR="00A5650C" w:rsidRDefault="00000000">
            <w:pPr>
              <w:pStyle w:val="TableParagraph"/>
              <w:spacing w:line="217" w:lineRule="exact"/>
              <w:ind w:left="134"/>
              <w:rPr>
                <w:sz w:val="20"/>
              </w:rPr>
            </w:pPr>
            <w:r>
              <w:rPr>
                <w:sz w:val="20"/>
              </w:rPr>
              <w:t>oprava na místě, nebo</w:t>
            </w:r>
          </w:p>
        </w:tc>
        <w:tc>
          <w:tcPr>
            <w:tcW w:w="2127" w:type="dxa"/>
            <w:tcBorders>
              <w:right w:val="single" w:sz="4" w:space="0" w:color="000000"/>
            </w:tcBorders>
          </w:tcPr>
          <w:p w14:paraId="1237504F" w14:textId="77777777" w:rsidR="00A5650C" w:rsidRDefault="00000000">
            <w:pPr>
              <w:pStyle w:val="TableParagraph"/>
              <w:spacing w:line="217" w:lineRule="exact"/>
              <w:ind w:left="717" w:right="711"/>
              <w:jc w:val="center"/>
              <w:rPr>
                <w:sz w:val="20"/>
              </w:rPr>
            </w:pPr>
            <w:r>
              <w:rPr>
                <w:sz w:val="20"/>
              </w:rPr>
              <w:t>ORG</w:t>
            </w:r>
          </w:p>
        </w:tc>
        <w:tc>
          <w:tcPr>
            <w:tcW w:w="3404" w:type="dxa"/>
            <w:tcBorders>
              <w:left w:val="single" w:sz="4" w:space="0" w:color="000000"/>
            </w:tcBorders>
          </w:tcPr>
          <w:p w14:paraId="6F109933" w14:textId="77777777" w:rsidR="00A5650C" w:rsidRDefault="00000000">
            <w:pPr>
              <w:pStyle w:val="TableParagraph"/>
              <w:spacing w:line="217" w:lineRule="exact"/>
              <w:ind w:left="1294" w:right="1289"/>
              <w:jc w:val="center"/>
              <w:rPr>
                <w:sz w:val="20"/>
              </w:rPr>
            </w:pPr>
            <w:r>
              <w:rPr>
                <w:sz w:val="20"/>
              </w:rPr>
              <w:t>ORG</w:t>
            </w:r>
          </w:p>
        </w:tc>
      </w:tr>
      <w:tr w:rsidR="00A5650C" w14:paraId="5CEB10F9" w14:textId="77777777">
        <w:trPr>
          <w:trHeight w:val="241"/>
        </w:trPr>
        <w:tc>
          <w:tcPr>
            <w:tcW w:w="5393" w:type="dxa"/>
            <w:tcBorders>
              <w:left w:val="single" w:sz="4" w:space="0" w:color="000000"/>
            </w:tcBorders>
          </w:tcPr>
          <w:p w14:paraId="1AB072B4" w14:textId="77777777" w:rsidR="00A5650C" w:rsidRDefault="00000000">
            <w:pPr>
              <w:pStyle w:val="TableParagraph"/>
              <w:spacing w:line="222" w:lineRule="exact"/>
              <w:ind w:left="134"/>
              <w:rPr>
                <w:sz w:val="20"/>
              </w:rPr>
            </w:pPr>
            <w:r>
              <w:rPr>
                <w:sz w:val="20"/>
              </w:rPr>
              <w:t>odtah do nejbližšího servisu schopného opravy</w:t>
            </w:r>
          </w:p>
        </w:tc>
        <w:tc>
          <w:tcPr>
            <w:tcW w:w="2127" w:type="dxa"/>
            <w:tcBorders>
              <w:right w:val="single" w:sz="4" w:space="0" w:color="000000"/>
            </w:tcBorders>
          </w:tcPr>
          <w:p w14:paraId="7E2D33C9" w14:textId="77777777" w:rsidR="00A5650C" w:rsidRDefault="00000000">
            <w:pPr>
              <w:pStyle w:val="TableParagraph"/>
              <w:spacing w:line="222" w:lineRule="exact"/>
              <w:ind w:left="717" w:right="711"/>
              <w:jc w:val="center"/>
              <w:rPr>
                <w:sz w:val="20"/>
              </w:rPr>
            </w:pPr>
            <w:r>
              <w:rPr>
                <w:sz w:val="20"/>
              </w:rPr>
              <w:t>ORG</w:t>
            </w:r>
          </w:p>
        </w:tc>
        <w:tc>
          <w:tcPr>
            <w:tcW w:w="3404" w:type="dxa"/>
            <w:tcBorders>
              <w:left w:val="single" w:sz="4" w:space="0" w:color="000000"/>
            </w:tcBorders>
          </w:tcPr>
          <w:p w14:paraId="2728A267" w14:textId="77777777" w:rsidR="00A5650C" w:rsidRDefault="00000000">
            <w:pPr>
              <w:pStyle w:val="TableParagraph"/>
              <w:spacing w:line="222" w:lineRule="exact"/>
              <w:ind w:left="1294" w:right="1289"/>
              <w:jc w:val="center"/>
              <w:rPr>
                <w:sz w:val="20"/>
              </w:rPr>
            </w:pPr>
            <w:r>
              <w:rPr>
                <w:sz w:val="20"/>
              </w:rPr>
              <w:t>ORG</w:t>
            </w:r>
          </w:p>
        </w:tc>
      </w:tr>
      <w:tr w:rsidR="00A5650C" w14:paraId="7F6E5F8B" w14:textId="77777777">
        <w:trPr>
          <w:trHeight w:val="239"/>
        </w:trPr>
        <w:tc>
          <w:tcPr>
            <w:tcW w:w="5393" w:type="dxa"/>
            <w:tcBorders>
              <w:left w:val="single" w:sz="4" w:space="0" w:color="000000"/>
            </w:tcBorders>
          </w:tcPr>
          <w:p w14:paraId="40F70C34" w14:textId="77777777" w:rsidR="00A5650C" w:rsidRDefault="00000000">
            <w:pPr>
              <w:pStyle w:val="TableParagraph"/>
              <w:spacing w:line="219" w:lineRule="exact"/>
              <w:ind w:left="134"/>
              <w:rPr>
                <w:sz w:val="20"/>
              </w:rPr>
            </w:pPr>
            <w:r>
              <w:rPr>
                <w:sz w:val="20"/>
              </w:rPr>
              <w:t>vyproštění vozidla</w:t>
            </w:r>
          </w:p>
        </w:tc>
        <w:tc>
          <w:tcPr>
            <w:tcW w:w="2127" w:type="dxa"/>
            <w:tcBorders>
              <w:right w:val="single" w:sz="4" w:space="0" w:color="000000"/>
            </w:tcBorders>
          </w:tcPr>
          <w:p w14:paraId="609C085F" w14:textId="77777777" w:rsidR="00A5650C" w:rsidRDefault="00000000">
            <w:pPr>
              <w:pStyle w:val="TableParagraph"/>
              <w:spacing w:line="219" w:lineRule="exact"/>
              <w:ind w:left="717" w:right="711"/>
              <w:jc w:val="center"/>
              <w:rPr>
                <w:sz w:val="20"/>
              </w:rPr>
            </w:pPr>
            <w:r>
              <w:rPr>
                <w:sz w:val="20"/>
              </w:rPr>
              <w:t>ORG</w:t>
            </w:r>
          </w:p>
        </w:tc>
        <w:tc>
          <w:tcPr>
            <w:tcW w:w="3404" w:type="dxa"/>
            <w:tcBorders>
              <w:left w:val="single" w:sz="4" w:space="0" w:color="000000"/>
            </w:tcBorders>
          </w:tcPr>
          <w:p w14:paraId="5CFA0A6A" w14:textId="77777777" w:rsidR="00A5650C" w:rsidRDefault="00000000">
            <w:pPr>
              <w:pStyle w:val="TableParagraph"/>
              <w:spacing w:line="219" w:lineRule="exact"/>
              <w:ind w:left="1294" w:right="1289"/>
              <w:jc w:val="center"/>
              <w:rPr>
                <w:sz w:val="20"/>
              </w:rPr>
            </w:pPr>
            <w:r>
              <w:rPr>
                <w:sz w:val="20"/>
              </w:rPr>
              <w:t>ORG</w:t>
            </w:r>
          </w:p>
        </w:tc>
      </w:tr>
    </w:tbl>
    <w:p w14:paraId="48544BEF" w14:textId="77777777" w:rsidR="00A5650C" w:rsidRDefault="00A5650C">
      <w:pPr>
        <w:pStyle w:val="Zkladntext"/>
        <w:spacing w:before="11"/>
        <w:ind w:left="0"/>
        <w:jc w:val="left"/>
        <w:rPr>
          <w:b/>
          <w:sz w:val="23"/>
        </w:rPr>
      </w:pPr>
    </w:p>
    <w:tbl>
      <w:tblPr>
        <w:tblStyle w:val="TableNormal"/>
        <w:tblW w:w="0" w:type="auto"/>
        <w:tblInd w:w="273" w:type="dxa"/>
        <w:tblLayout w:type="fixed"/>
        <w:tblLook w:val="01E0" w:firstRow="1" w:lastRow="1" w:firstColumn="1" w:lastColumn="1" w:noHBand="0" w:noVBand="0"/>
      </w:tblPr>
      <w:tblGrid>
        <w:gridCol w:w="1476"/>
        <w:gridCol w:w="981"/>
        <w:gridCol w:w="7572"/>
      </w:tblGrid>
      <w:tr w:rsidR="00A5650C" w14:paraId="2A4D784F" w14:textId="77777777">
        <w:trPr>
          <w:trHeight w:val="219"/>
        </w:trPr>
        <w:tc>
          <w:tcPr>
            <w:tcW w:w="1476" w:type="dxa"/>
          </w:tcPr>
          <w:p w14:paraId="64F1F427" w14:textId="77777777" w:rsidR="00A5650C" w:rsidRDefault="00000000">
            <w:pPr>
              <w:pStyle w:val="TableParagraph"/>
              <w:spacing w:line="200" w:lineRule="exact"/>
              <w:ind w:left="200"/>
              <w:rPr>
                <w:b/>
                <w:sz w:val="20"/>
              </w:rPr>
            </w:pPr>
            <w:r>
              <w:rPr>
                <w:b/>
                <w:sz w:val="20"/>
              </w:rPr>
              <w:t>Vysvětlivky:</w:t>
            </w:r>
          </w:p>
        </w:tc>
        <w:tc>
          <w:tcPr>
            <w:tcW w:w="981" w:type="dxa"/>
          </w:tcPr>
          <w:p w14:paraId="31305E53" w14:textId="77777777" w:rsidR="00A5650C" w:rsidRDefault="00000000">
            <w:pPr>
              <w:pStyle w:val="TableParagraph"/>
              <w:spacing w:line="200" w:lineRule="exact"/>
              <w:ind w:left="283"/>
              <w:rPr>
                <w:sz w:val="20"/>
              </w:rPr>
            </w:pPr>
            <w:r>
              <w:rPr>
                <w:sz w:val="20"/>
              </w:rPr>
              <w:t>ANO</w:t>
            </w:r>
          </w:p>
        </w:tc>
        <w:tc>
          <w:tcPr>
            <w:tcW w:w="7572" w:type="dxa"/>
          </w:tcPr>
          <w:p w14:paraId="279F6E0C" w14:textId="77777777" w:rsidR="00A5650C" w:rsidRDefault="00000000">
            <w:pPr>
              <w:pStyle w:val="TableParagraph"/>
              <w:spacing w:line="200" w:lineRule="exact"/>
              <w:ind w:left="154"/>
              <w:rPr>
                <w:sz w:val="20"/>
              </w:rPr>
            </w:pPr>
            <w:r>
              <w:rPr>
                <w:sz w:val="20"/>
              </w:rPr>
              <w:t>služba je provedena zcela v režii asistenční služby.</w:t>
            </w:r>
          </w:p>
        </w:tc>
      </w:tr>
      <w:tr w:rsidR="00A5650C" w14:paraId="647C1F53" w14:textId="77777777">
        <w:trPr>
          <w:trHeight w:val="232"/>
        </w:trPr>
        <w:tc>
          <w:tcPr>
            <w:tcW w:w="1476" w:type="dxa"/>
          </w:tcPr>
          <w:p w14:paraId="790D4025" w14:textId="77777777" w:rsidR="00A5650C" w:rsidRDefault="00A5650C">
            <w:pPr>
              <w:pStyle w:val="TableParagraph"/>
              <w:rPr>
                <w:rFonts w:ascii="Times New Roman"/>
                <w:sz w:val="16"/>
              </w:rPr>
            </w:pPr>
          </w:p>
        </w:tc>
        <w:tc>
          <w:tcPr>
            <w:tcW w:w="981" w:type="dxa"/>
          </w:tcPr>
          <w:p w14:paraId="0C62B64B" w14:textId="77777777" w:rsidR="00A5650C" w:rsidRDefault="00000000">
            <w:pPr>
              <w:pStyle w:val="TableParagraph"/>
              <w:spacing w:line="213" w:lineRule="exact"/>
              <w:ind w:left="283"/>
              <w:rPr>
                <w:sz w:val="20"/>
              </w:rPr>
            </w:pPr>
            <w:r>
              <w:rPr>
                <w:sz w:val="20"/>
              </w:rPr>
              <w:t>ORG</w:t>
            </w:r>
          </w:p>
        </w:tc>
        <w:tc>
          <w:tcPr>
            <w:tcW w:w="7572" w:type="dxa"/>
          </w:tcPr>
          <w:p w14:paraId="41F80F9F" w14:textId="77777777" w:rsidR="00A5650C" w:rsidRDefault="00000000">
            <w:pPr>
              <w:pStyle w:val="TableParagraph"/>
              <w:spacing w:line="213" w:lineRule="exact"/>
              <w:ind w:left="154"/>
              <w:rPr>
                <w:sz w:val="20"/>
              </w:rPr>
            </w:pPr>
            <w:r>
              <w:rPr>
                <w:sz w:val="20"/>
              </w:rPr>
              <w:t>služba je organizována asistenční službou, pojištěný hradí náklady z vlastních prostředků.</w:t>
            </w:r>
          </w:p>
        </w:tc>
      </w:tr>
      <w:tr w:rsidR="00A5650C" w14:paraId="7A5A9526" w14:textId="77777777">
        <w:trPr>
          <w:trHeight w:val="212"/>
        </w:trPr>
        <w:tc>
          <w:tcPr>
            <w:tcW w:w="1476" w:type="dxa"/>
          </w:tcPr>
          <w:p w14:paraId="08CAA7D2" w14:textId="77777777" w:rsidR="00A5650C" w:rsidRDefault="00A5650C">
            <w:pPr>
              <w:pStyle w:val="TableParagraph"/>
              <w:rPr>
                <w:rFonts w:ascii="Times New Roman"/>
                <w:sz w:val="14"/>
              </w:rPr>
            </w:pPr>
          </w:p>
        </w:tc>
        <w:tc>
          <w:tcPr>
            <w:tcW w:w="981" w:type="dxa"/>
          </w:tcPr>
          <w:p w14:paraId="6194CFA5" w14:textId="77777777" w:rsidR="00A5650C" w:rsidRDefault="00000000">
            <w:pPr>
              <w:pStyle w:val="TableParagraph"/>
              <w:spacing w:line="192" w:lineRule="exact"/>
              <w:ind w:left="283"/>
              <w:rPr>
                <w:sz w:val="20"/>
              </w:rPr>
            </w:pPr>
            <w:r>
              <w:rPr>
                <w:sz w:val="20"/>
              </w:rPr>
              <w:t>XXX Kč</w:t>
            </w:r>
          </w:p>
        </w:tc>
        <w:tc>
          <w:tcPr>
            <w:tcW w:w="7572" w:type="dxa"/>
          </w:tcPr>
          <w:p w14:paraId="24EEDB2A" w14:textId="77777777" w:rsidR="00A5650C" w:rsidRDefault="00000000">
            <w:pPr>
              <w:pStyle w:val="TableParagraph"/>
              <w:spacing w:line="192" w:lineRule="exact"/>
              <w:ind w:left="154"/>
              <w:rPr>
                <w:sz w:val="20"/>
              </w:rPr>
            </w:pPr>
            <w:r>
              <w:rPr>
                <w:sz w:val="20"/>
              </w:rPr>
              <w:t>služba je provedena v režii asistenční služby do celkového limitu XXX Kč.</w:t>
            </w:r>
          </w:p>
        </w:tc>
      </w:tr>
    </w:tbl>
    <w:p w14:paraId="0018CA2B" w14:textId="77777777" w:rsidR="00A5650C" w:rsidRDefault="00A5650C">
      <w:pPr>
        <w:pStyle w:val="Zkladntext"/>
        <w:spacing w:before="10"/>
        <w:ind w:left="0"/>
        <w:jc w:val="left"/>
        <w:rPr>
          <w:b/>
          <w:sz w:val="20"/>
        </w:rPr>
      </w:pPr>
    </w:p>
    <w:p w14:paraId="521094BC" w14:textId="14C7EF8A" w:rsidR="00A5650C" w:rsidRDefault="00120113">
      <w:pPr>
        <w:pStyle w:val="Nadpis4"/>
        <w:ind w:right="3941"/>
      </w:pPr>
      <w:r>
        <w:rPr>
          <w:noProof/>
        </w:rPr>
        <mc:AlternateContent>
          <mc:Choice Requires="wps">
            <w:drawing>
              <wp:anchor distT="0" distB="0" distL="114300" distR="114300" simplePos="0" relativeHeight="246220800" behindDoc="1" locked="0" layoutInCell="1" allowOverlap="1" wp14:anchorId="26B565F6" wp14:editId="3F46A8D6">
                <wp:simplePos x="0" y="0"/>
                <wp:positionH relativeFrom="page">
                  <wp:posOffset>3280410</wp:posOffset>
                </wp:positionH>
                <wp:positionV relativeFrom="paragraph">
                  <wp:posOffset>157480</wp:posOffset>
                </wp:positionV>
                <wp:extent cx="1033780" cy="175260"/>
                <wp:effectExtent l="0" t="0" r="0" b="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16A0A" id="Rectangle 21" o:spid="_x0000_s1026" style="position:absolute;margin-left:258.3pt;margin-top:12.4pt;width:81.4pt;height:13.8pt;z-index:-25709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" fillcolor="black" stroked="f">
                <w10:wrap anchorx="page"/>
              </v:rect>
            </w:pict>
          </mc:Fallback>
        </mc:AlternateContent>
      </w:r>
      <w:bookmarkStart w:id="39" w:name="Asistenční_služby_jsou_poskytovány_nepře"/>
      <w:bookmarkEnd w:id="39"/>
      <w:r w:rsidR="00000000">
        <w:t>Asistenční služby jsou poskytovány nepřetržitě a opakovaně pro vozidlo příslušné RZ. Asistenční služby lze požadovat výhradně na tel. čísle:</w:t>
      </w:r>
    </w:p>
    <w:p w14:paraId="6126C437" w14:textId="77777777" w:rsidR="00A5650C" w:rsidRDefault="00000000">
      <w:pPr>
        <w:spacing w:before="3"/>
        <w:ind w:left="461"/>
        <w:rPr>
          <w:b/>
          <w:sz w:val="20"/>
        </w:rPr>
      </w:pPr>
      <w:r>
        <w:rPr>
          <w:b/>
          <w:sz w:val="20"/>
        </w:rPr>
        <w:t>Na místě poruchy nebo nehody jsou závady odstraňovány v rámci technických a legislativních možností.</w:t>
      </w:r>
    </w:p>
    <w:p w14:paraId="27426A3E" w14:textId="77777777" w:rsidR="00A5650C" w:rsidRDefault="00000000">
      <w:pPr>
        <w:spacing w:before="119"/>
        <w:ind w:left="461"/>
        <w:rPr>
          <w:b/>
          <w:sz w:val="20"/>
        </w:rPr>
      </w:pPr>
      <w:r>
        <w:rPr>
          <w:b/>
          <w:sz w:val="20"/>
        </w:rPr>
        <w:t>Výluky:</w:t>
      </w:r>
    </w:p>
    <w:p w14:paraId="39F29475" w14:textId="77777777" w:rsidR="00A5650C" w:rsidRDefault="00000000">
      <w:pPr>
        <w:pStyle w:val="Odstavecseseznamem"/>
        <w:numPr>
          <w:ilvl w:val="0"/>
          <w:numId w:val="1"/>
        </w:numPr>
        <w:tabs>
          <w:tab w:val="left" w:pos="887"/>
        </w:tabs>
        <w:ind w:right="453"/>
        <w:jc w:val="both"/>
        <w:rPr>
          <w:sz w:val="20"/>
        </w:rPr>
      </w:pPr>
      <w:r>
        <w:rPr>
          <w:sz w:val="20"/>
        </w:rPr>
        <w:t>Pojistitel neposkytne pojistné plnění v případech, které přímo či nepřímo souvisejí se stávkou, válečným konfliktem, invazí, napadením (ať již válka byla vyhlášena či nikoliv) občanskou válkou, vzpourou, povstáním, terorismem, násilným nebo vojenským</w:t>
      </w:r>
      <w:r>
        <w:rPr>
          <w:spacing w:val="-3"/>
          <w:sz w:val="20"/>
        </w:rPr>
        <w:t xml:space="preserve"> </w:t>
      </w:r>
      <w:r>
        <w:rPr>
          <w:sz w:val="20"/>
        </w:rPr>
        <w:t>uchvácením</w:t>
      </w:r>
      <w:r>
        <w:rPr>
          <w:spacing w:val="-2"/>
          <w:sz w:val="20"/>
        </w:rPr>
        <w:t xml:space="preserve"> </w:t>
      </w:r>
      <w:r>
        <w:rPr>
          <w:sz w:val="20"/>
        </w:rPr>
        <w:t>moci,</w:t>
      </w:r>
      <w:r>
        <w:rPr>
          <w:spacing w:val="-1"/>
          <w:sz w:val="20"/>
        </w:rPr>
        <w:t xml:space="preserve"> </w:t>
      </w:r>
      <w:r>
        <w:rPr>
          <w:sz w:val="20"/>
        </w:rPr>
        <w:t>občanskými</w:t>
      </w:r>
      <w:r>
        <w:rPr>
          <w:spacing w:val="-1"/>
          <w:sz w:val="20"/>
        </w:rPr>
        <w:t xml:space="preserve"> </w:t>
      </w:r>
      <w:r>
        <w:rPr>
          <w:sz w:val="20"/>
        </w:rPr>
        <w:t>nepokoji,</w:t>
      </w:r>
      <w:r>
        <w:rPr>
          <w:spacing w:val="-1"/>
          <w:sz w:val="20"/>
        </w:rPr>
        <w:t xml:space="preserve"> </w:t>
      </w:r>
      <w:r>
        <w:rPr>
          <w:sz w:val="20"/>
        </w:rPr>
        <w:t>radioaktivní</w:t>
      </w:r>
      <w:r>
        <w:rPr>
          <w:spacing w:val="-1"/>
          <w:sz w:val="20"/>
        </w:rPr>
        <w:t xml:space="preserve"> </w:t>
      </w:r>
      <w:r>
        <w:rPr>
          <w:sz w:val="20"/>
        </w:rPr>
        <w:t>havárií,</w:t>
      </w:r>
      <w:r>
        <w:rPr>
          <w:spacing w:val="-4"/>
          <w:sz w:val="20"/>
        </w:rPr>
        <w:t xml:space="preserve"> </w:t>
      </w:r>
      <w:r>
        <w:rPr>
          <w:sz w:val="20"/>
        </w:rPr>
        <w:t>nebo</w:t>
      </w:r>
      <w:r>
        <w:rPr>
          <w:spacing w:val="-1"/>
          <w:sz w:val="20"/>
        </w:rPr>
        <w:t xml:space="preserve"> </w:t>
      </w:r>
      <w:r>
        <w:rPr>
          <w:sz w:val="20"/>
        </w:rPr>
        <w:t>jakýmkoliv</w:t>
      </w:r>
      <w:r>
        <w:rPr>
          <w:spacing w:val="-2"/>
          <w:sz w:val="20"/>
        </w:rPr>
        <w:t xml:space="preserve"> </w:t>
      </w:r>
      <w:r>
        <w:rPr>
          <w:sz w:val="20"/>
        </w:rPr>
        <w:t>jiným</w:t>
      </w:r>
      <w:r>
        <w:rPr>
          <w:spacing w:val="-3"/>
          <w:sz w:val="20"/>
        </w:rPr>
        <w:t xml:space="preserve"> </w:t>
      </w:r>
      <w:r>
        <w:rPr>
          <w:sz w:val="20"/>
        </w:rPr>
        <w:t>zásahem</w:t>
      </w:r>
      <w:r>
        <w:rPr>
          <w:spacing w:val="-2"/>
          <w:sz w:val="20"/>
        </w:rPr>
        <w:t xml:space="preserve"> </w:t>
      </w:r>
      <w:r>
        <w:rPr>
          <w:sz w:val="20"/>
        </w:rPr>
        <w:t>vyšší</w:t>
      </w:r>
      <w:r>
        <w:rPr>
          <w:spacing w:val="-21"/>
          <w:sz w:val="20"/>
        </w:rPr>
        <w:t xml:space="preserve"> </w:t>
      </w:r>
      <w:r>
        <w:rPr>
          <w:sz w:val="20"/>
        </w:rPr>
        <w:t>moci.</w:t>
      </w:r>
    </w:p>
    <w:p w14:paraId="2A360E5E" w14:textId="77777777" w:rsidR="00A5650C" w:rsidRDefault="00000000">
      <w:pPr>
        <w:pStyle w:val="Odstavecseseznamem"/>
        <w:numPr>
          <w:ilvl w:val="0"/>
          <w:numId w:val="1"/>
        </w:numPr>
        <w:tabs>
          <w:tab w:val="left" w:pos="887"/>
        </w:tabs>
        <w:spacing w:before="5" w:line="242" w:lineRule="exact"/>
        <w:jc w:val="both"/>
        <w:rPr>
          <w:sz w:val="20"/>
        </w:rPr>
      </w:pPr>
      <w:r>
        <w:rPr>
          <w:sz w:val="20"/>
        </w:rPr>
        <w:t>Pojistitel dále neposkytne pojistné plnění v</w:t>
      </w:r>
      <w:r>
        <w:rPr>
          <w:spacing w:val="-8"/>
          <w:sz w:val="20"/>
        </w:rPr>
        <w:t xml:space="preserve"> </w:t>
      </w:r>
      <w:r>
        <w:rPr>
          <w:sz w:val="20"/>
        </w:rPr>
        <w:t>případě:</w:t>
      </w:r>
    </w:p>
    <w:p w14:paraId="76D1F906" w14:textId="77777777" w:rsidR="00A5650C" w:rsidRDefault="00000000">
      <w:pPr>
        <w:pStyle w:val="Odstavecseseznamem"/>
        <w:numPr>
          <w:ilvl w:val="1"/>
          <w:numId w:val="1"/>
        </w:numPr>
        <w:tabs>
          <w:tab w:val="left" w:pos="1170"/>
        </w:tabs>
        <w:spacing w:line="242" w:lineRule="exact"/>
        <w:rPr>
          <w:sz w:val="20"/>
        </w:rPr>
      </w:pPr>
      <w:r>
        <w:rPr>
          <w:sz w:val="20"/>
        </w:rPr>
        <w:t>pokud pojistná událost byla způsobena pod vlivem alkoholu, psychofarmak a drog či jiných obdobných</w:t>
      </w:r>
      <w:r>
        <w:rPr>
          <w:spacing w:val="-27"/>
          <w:sz w:val="20"/>
        </w:rPr>
        <w:t xml:space="preserve"> </w:t>
      </w:r>
      <w:r>
        <w:rPr>
          <w:sz w:val="20"/>
        </w:rPr>
        <w:t>látek,</w:t>
      </w:r>
    </w:p>
    <w:p w14:paraId="704B42F4" w14:textId="77777777" w:rsidR="00A5650C" w:rsidRDefault="00000000">
      <w:pPr>
        <w:pStyle w:val="Odstavecseseznamem"/>
        <w:numPr>
          <w:ilvl w:val="1"/>
          <w:numId w:val="1"/>
        </w:numPr>
        <w:tabs>
          <w:tab w:val="left" w:pos="1171"/>
        </w:tabs>
        <w:spacing w:line="243" w:lineRule="exact"/>
        <w:ind w:left="1170" w:hanging="285"/>
        <w:rPr>
          <w:sz w:val="20"/>
        </w:rPr>
      </w:pPr>
      <w:r>
        <w:rPr>
          <w:sz w:val="20"/>
        </w:rPr>
        <w:t>pokud k pojistné události došlo při soutěži, sportovním zápolení a přípravě na ně nebo</w:t>
      </w:r>
      <w:r>
        <w:rPr>
          <w:spacing w:val="-13"/>
          <w:sz w:val="20"/>
        </w:rPr>
        <w:t xml:space="preserve"> </w:t>
      </w:r>
      <w:r>
        <w:rPr>
          <w:sz w:val="20"/>
        </w:rPr>
        <w:t>motoristickýchpřehlídkách,</w:t>
      </w:r>
    </w:p>
    <w:p w14:paraId="12547A83" w14:textId="77777777" w:rsidR="00A5650C" w:rsidRDefault="00000000">
      <w:pPr>
        <w:pStyle w:val="Odstavecseseznamem"/>
        <w:numPr>
          <w:ilvl w:val="1"/>
          <w:numId w:val="1"/>
        </w:numPr>
        <w:tabs>
          <w:tab w:val="left" w:pos="1171"/>
        </w:tabs>
        <w:spacing w:line="243" w:lineRule="exact"/>
        <w:ind w:left="1170" w:hanging="285"/>
        <w:rPr>
          <w:sz w:val="20"/>
        </w:rPr>
      </w:pPr>
      <w:r>
        <w:rPr>
          <w:sz w:val="20"/>
        </w:rPr>
        <w:t>pokud k pojistné události došlo v důsledku úmyslného jednání pojištěného, trestného činu, sebevraždy či</w:t>
      </w:r>
      <w:r>
        <w:rPr>
          <w:spacing w:val="-35"/>
          <w:sz w:val="20"/>
        </w:rPr>
        <w:t xml:space="preserve"> </w:t>
      </w:r>
      <w:r>
        <w:rPr>
          <w:sz w:val="20"/>
        </w:rPr>
        <w:t>sázky,</w:t>
      </w:r>
    </w:p>
    <w:p w14:paraId="4DECAE68" w14:textId="77777777" w:rsidR="00A5650C" w:rsidRDefault="00000000">
      <w:pPr>
        <w:pStyle w:val="Odstavecseseznamem"/>
        <w:numPr>
          <w:ilvl w:val="1"/>
          <w:numId w:val="1"/>
        </w:numPr>
        <w:tabs>
          <w:tab w:val="left" w:pos="1171"/>
        </w:tabs>
        <w:spacing w:before="1"/>
        <w:ind w:left="1170" w:hanging="285"/>
        <w:rPr>
          <w:sz w:val="20"/>
        </w:rPr>
      </w:pPr>
      <w:r>
        <w:rPr>
          <w:sz w:val="20"/>
        </w:rPr>
        <w:t>pokud pojištěný řídil vozidlo bez platného řidičského</w:t>
      </w:r>
      <w:r>
        <w:rPr>
          <w:spacing w:val="-9"/>
          <w:sz w:val="20"/>
        </w:rPr>
        <w:t xml:space="preserve"> </w:t>
      </w:r>
      <w:r>
        <w:rPr>
          <w:sz w:val="20"/>
        </w:rPr>
        <w:t>oprávnění,</w:t>
      </w:r>
    </w:p>
    <w:p w14:paraId="0BEBBC2D" w14:textId="77777777" w:rsidR="00A5650C" w:rsidRDefault="00000000">
      <w:pPr>
        <w:pStyle w:val="Odstavecseseznamem"/>
        <w:numPr>
          <w:ilvl w:val="1"/>
          <w:numId w:val="1"/>
        </w:numPr>
        <w:tabs>
          <w:tab w:val="left" w:pos="1171"/>
        </w:tabs>
        <w:spacing w:before="1"/>
        <w:ind w:left="1170" w:hanging="285"/>
        <w:rPr>
          <w:sz w:val="20"/>
        </w:rPr>
      </w:pPr>
      <w:r>
        <w:rPr>
          <w:sz w:val="20"/>
        </w:rPr>
        <w:t>pokud počet cestujících nebo celková hmotnost vozidla překračují limity uvedené v technickém průkazu</w:t>
      </w:r>
      <w:r>
        <w:rPr>
          <w:spacing w:val="-37"/>
          <w:sz w:val="20"/>
        </w:rPr>
        <w:t xml:space="preserve"> </w:t>
      </w:r>
      <w:r>
        <w:rPr>
          <w:sz w:val="20"/>
        </w:rPr>
        <w:t>vozidla,</w:t>
      </w:r>
    </w:p>
    <w:p w14:paraId="6D9ECF81" w14:textId="77777777" w:rsidR="00A5650C" w:rsidRDefault="00000000">
      <w:pPr>
        <w:pStyle w:val="Odstavecseseznamem"/>
        <w:numPr>
          <w:ilvl w:val="1"/>
          <w:numId w:val="1"/>
        </w:numPr>
        <w:tabs>
          <w:tab w:val="left" w:pos="1171"/>
        </w:tabs>
        <w:ind w:left="1170" w:right="787"/>
        <w:rPr>
          <w:sz w:val="20"/>
        </w:rPr>
      </w:pPr>
      <w:r>
        <w:rPr>
          <w:sz w:val="20"/>
        </w:rPr>
        <w:t>pokud k pojistné události nedošlo v důsledku poruchy, nehody, chyby řidiče, nebo v důsledku odcizení dle čl. 1 těchto pojistných</w:t>
      </w:r>
      <w:r>
        <w:rPr>
          <w:spacing w:val="-3"/>
          <w:sz w:val="20"/>
        </w:rPr>
        <w:t xml:space="preserve"> </w:t>
      </w:r>
      <w:r>
        <w:rPr>
          <w:sz w:val="20"/>
        </w:rPr>
        <w:t>podmínek,</w:t>
      </w:r>
    </w:p>
    <w:p w14:paraId="008B7ACF" w14:textId="77777777" w:rsidR="00A5650C" w:rsidRDefault="00000000">
      <w:pPr>
        <w:pStyle w:val="Odstavecseseznamem"/>
        <w:numPr>
          <w:ilvl w:val="1"/>
          <w:numId w:val="1"/>
        </w:numPr>
        <w:tabs>
          <w:tab w:val="left" w:pos="1171"/>
        </w:tabs>
        <w:spacing w:before="4" w:line="242" w:lineRule="exact"/>
        <w:ind w:left="1170"/>
        <w:rPr>
          <w:sz w:val="20"/>
        </w:rPr>
      </w:pPr>
      <w:r>
        <w:rPr>
          <w:sz w:val="20"/>
        </w:rPr>
        <w:t>poruchy na speciálních přídavných nebo pomocných zařízeních vozidla (např. klimatizace prostoru</w:t>
      </w:r>
      <w:r>
        <w:rPr>
          <w:spacing w:val="-28"/>
          <w:sz w:val="20"/>
        </w:rPr>
        <w:t xml:space="preserve"> </w:t>
      </w:r>
      <w:r>
        <w:rPr>
          <w:sz w:val="20"/>
        </w:rPr>
        <w:t>posádky),</w:t>
      </w:r>
    </w:p>
    <w:p w14:paraId="01F2FCE4" w14:textId="77777777" w:rsidR="00A5650C" w:rsidRDefault="00000000">
      <w:pPr>
        <w:pStyle w:val="Odstavecseseznamem"/>
        <w:numPr>
          <w:ilvl w:val="1"/>
          <w:numId w:val="1"/>
        </w:numPr>
        <w:tabs>
          <w:tab w:val="left" w:pos="1171"/>
        </w:tabs>
        <w:ind w:left="1170" w:right="461"/>
        <w:rPr>
          <w:sz w:val="20"/>
        </w:rPr>
      </w:pPr>
      <w:r>
        <w:rPr>
          <w:sz w:val="20"/>
        </w:rPr>
        <w:t>pokud příčinou škodní události je porucha, která se již v uplynulých 12 měsících u téhož vozidla vyskytla, pojistitel ji tehdy vyhodnotil jako pojistnou událost a poskytl pojistné</w:t>
      </w:r>
      <w:r>
        <w:rPr>
          <w:spacing w:val="-4"/>
          <w:sz w:val="20"/>
        </w:rPr>
        <w:t xml:space="preserve"> </w:t>
      </w:r>
      <w:r>
        <w:rPr>
          <w:sz w:val="20"/>
        </w:rPr>
        <w:t>plnění,</w:t>
      </w:r>
    </w:p>
    <w:p w14:paraId="61DC7851" w14:textId="77777777" w:rsidR="00A5650C" w:rsidRDefault="00000000">
      <w:pPr>
        <w:pStyle w:val="Odstavecseseznamem"/>
        <w:numPr>
          <w:ilvl w:val="1"/>
          <w:numId w:val="1"/>
        </w:numPr>
        <w:tabs>
          <w:tab w:val="left" w:pos="1171"/>
        </w:tabs>
        <w:spacing w:before="2" w:line="242" w:lineRule="exact"/>
        <w:ind w:left="1170"/>
        <w:rPr>
          <w:sz w:val="20"/>
        </w:rPr>
      </w:pPr>
      <w:r>
        <w:rPr>
          <w:sz w:val="20"/>
        </w:rPr>
        <w:t>že přístup k nepojízdnému vozidlu nebude technicky možný či právně</w:t>
      </w:r>
      <w:r>
        <w:rPr>
          <w:spacing w:val="-11"/>
          <w:sz w:val="20"/>
        </w:rPr>
        <w:t xml:space="preserve"> </w:t>
      </w:r>
      <w:r>
        <w:rPr>
          <w:sz w:val="20"/>
        </w:rPr>
        <w:t>přípustný,</w:t>
      </w:r>
    </w:p>
    <w:p w14:paraId="62009752" w14:textId="77777777" w:rsidR="00A5650C" w:rsidRDefault="00000000">
      <w:pPr>
        <w:pStyle w:val="Odstavecseseznamem"/>
        <w:numPr>
          <w:ilvl w:val="1"/>
          <w:numId w:val="1"/>
        </w:numPr>
        <w:tabs>
          <w:tab w:val="left" w:pos="1171"/>
        </w:tabs>
        <w:spacing w:line="242" w:lineRule="exact"/>
        <w:ind w:left="1170"/>
        <w:rPr>
          <w:sz w:val="20"/>
        </w:rPr>
      </w:pPr>
      <w:r>
        <w:rPr>
          <w:sz w:val="20"/>
        </w:rPr>
        <w:t>pokud pojištěný nárokuje úhradu asistenčních služeb, které si zajistil sám bez vědomí asistenční</w:t>
      </w:r>
      <w:r>
        <w:rPr>
          <w:spacing w:val="-12"/>
          <w:sz w:val="20"/>
        </w:rPr>
        <w:t xml:space="preserve"> </w:t>
      </w:r>
      <w:r>
        <w:rPr>
          <w:sz w:val="20"/>
        </w:rPr>
        <w:t>službypojistitele.</w:t>
      </w:r>
    </w:p>
    <w:p w14:paraId="4BBA18DA" w14:textId="77777777" w:rsidR="00A5650C" w:rsidRDefault="00000000">
      <w:pPr>
        <w:pStyle w:val="Odstavecseseznamem"/>
        <w:numPr>
          <w:ilvl w:val="0"/>
          <w:numId w:val="1"/>
        </w:numPr>
        <w:tabs>
          <w:tab w:val="left" w:pos="888"/>
        </w:tabs>
        <w:spacing w:before="1"/>
        <w:ind w:left="887" w:right="515" w:hanging="286"/>
        <w:rPr>
          <w:sz w:val="20"/>
        </w:rPr>
      </w:pPr>
      <w:r>
        <w:rPr>
          <w:sz w:val="20"/>
        </w:rPr>
        <w:t>Pojistné plnění se dále nevztahuje na cenu použitých náhradních dílů, pohonných hmot či jiných provozních kapalin, náklady na mýtné, dálniční či jiné obdobné</w:t>
      </w:r>
      <w:r>
        <w:rPr>
          <w:spacing w:val="-6"/>
          <w:sz w:val="20"/>
        </w:rPr>
        <w:t xml:space="preserve"> </w:t>
      </w:r>
      <w:r>
        <w:rPr>
          <w:sz w:val="20"/>
        </w:rPr>
        <w:t>poplatky.</w:t>
      </w:r>
    </w:p>
    <w:p w14:paraId="3D584AE6" w14:textId="77777777" w:rsidR="00A5650C" w:rsidRDefault="00A5650C">
      <w:pPr>
        <w:rPr>
          <w:sz w:val="20"/>
        </w:rPr>
        <w:sectPr w:rsidR="00A5650C">
          <w:footerReference w:type="default" r:id="rId33"/>
          <w:pgSz w:w="11920" w:h="16850"/>
          <w:pgMar w:top="440" w:right="220" w:bottom="500" w:left="220" w:header="0" w:footer="317" w:gutter="0"/>
          <w:cols w:space="708"/>
        </w:sectPr>
      </w:pPr>
    </w:p>
    <w:p w14:paraId="7F3E1C03" w14:textId="77777777" w:rsidR="00A5650C" w:rsidRDefault="00000000">
      <w:pPr>
        <w:pStyle w:val="Zkladntext"/>
        <w:ind w:left="8840"/>
        <w:jc w:val="left"/>
        <w:rPr>
          <w:sz w:val="20"/>
        </w:rPr>
      </w:pPr>
      <w:r>
        <w:rPr>
          <w:noProof/>
          <w:sz w:val="20"/>
        </w:rPr>
        <w:lastRenderedPageBreak/>
        <w:drawing>
          <wp:inline distT="0" distB="0" distL="0" distR="0" wp14:anchorId="18154DC2" wp14:editId="0454D895">
            <wp:extent cx="1386341" cy="452437"/>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34" cstate="print"/>
                    <a:stretch>
                      <a:fillRect/>
                    </a:stretch>
                  </pic:blipFill>
                  <pic:spPr>
                    <a:xfrm>
                      <a:off x="0" y="0"/>
                      <a:ext cx="1386341" cy="452437"/>
                    </a:xfrm>
                    <a:prstGeom prst="rect">
                      <a:avLst/>
                    </a:prstGeom>
                  </pic:spPr>
                </pic:pic>
              </a:graphicData>
            </a:graphic>
          </wp:inline>
        </w:drawing>
      </w:r>
    </w:p>
    <w:p w14:paraId="0CC5A3B7" w14:textId="77777777" w:rsidR="00A5650C" w:rsidRDefault="00A5650C">
      <w:pPr>
        <w:pStyle w:val="Zkladntext"/>
        <w:ind w:left="0"/>
        <w:jc w:val="left"/>
        <w:rPr>
          <w:sz w:val="13"/>
        </w:rPr>
      </w:pPr>
    </w:p>
    <w:p w14:paraId="15266A71" w14:textId="77777777" w:rsidR="00A5650C" w:rsidRDefault="00000000">
      <w:pPr>
        <w:spacing w:before="44"/>
        <w:ind w:left="2177"/>
        <w:rPr>
          <w:b/>
          <w:sz w:val="28"/>
        </w:rPr>
      </w:pPr>
      <w:r>
        <w:rPr>
          <w:b/>
          <w:sz w:val="28"/>
        </w:rPr>
        <w:t>Základní asistenční služby pro motocykly</w:t>
      </w:r>
    </w:p>
    <w:p w14:paraId="7DCE250C" w14:textId="77777777" w:rsidR="00A5650C" w:rsidRDefault="00A5650C">
      <w:pPr>
        <w:pStyle w:val="Zkladntext"/>
        <w:spacing w:before="9"/>
        <w:ind w:left="0"/>
        <w:jc w:val="left"/>
        <w:rPr>
          <w:b/>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3264"/>
        <w:gridCol w:w="3115"/>
      </w:tblGrid>
      <w:tr w:rsidR="00A5650C" w14:paraId="5E1B7B86" w14:textId="77777777">
        <w:trPr>
          <w:trHeight w:val="244"/>
        </w:trPr>
        <w:tc>
          <w:tcPr>
            <w:tcW w:w="4248" w:type="dxa"/>
            <w:tcBorders>
              <w:left w:val="single" w:sz="6" w:space="0" w:color="000000"/>
              <w:right w:val="single" w:sz="6" w:space="0" w:color="000000"/>
            </w:tcBorders>
            <w:shd w:val="clear" w:color="auto" w:fill="E0E0E0"/>
          </w:tcPr>
          <w:p w14:paraId="68703FCF" w14:textId="77777777" w:rsidR="00A5650C" w:rsidRDefault="00000000">
            <w:pPr>
              <w:pStyle w:val="TableParagraph"/>
              <w:spacing w:line="224" w:lineRule="exact"/>
              <w:ind w:left="136"/>
              <w:rPr>
                <w:b/>
                <w:sz w:val="20"/>
              </w:rPr>
            </w:pPr>
            <w:r>
              <w:rPr>
                <w:b/>
                <w:sz w:val="20"/>
              </w:rPr>
              <w:t>TYP POJISTNÉ UDÁLOSTI</w:t>
            </w:r>
          </w:p>
        </w:tc>
        <w:tc>
          <w:tcPr>
            <w:tcW w:w="6379" w:type="dxa"/>
            <w:gridSpan w:val="2"/>
            <w:tcBorders>
              <w:left w:val="single" w:sz="6" w:space="0" w:color="000000"/>
              <w:right w:val="single" w:sz="6" w:space="0" w:color="000000"/>
            </w:tcBorders>
            <w:shd w:val="clear" w:color="auto" w:fill="E0E0E0"/>
          </w:tcPr>
          <w:p w14:paraId="354CCB2E" w14:textId="77777777" w:rsidR="00A5650C" w:rsidRDefault="00000000">
            <w:pPr>
              <w:pStyle w:val="TableParagraph"/>
              <w:spacing w:line="224" w:lineRule="exact"/>
              <w:ind w:left="2804" w:right="2782"/>
              <w:jc w:val="center"/>
              <w:rPr>
                <w:b/>
                <w:sz w:val="20"/>
              </w:rPr>
            </w:pPr>
            <w:r>
              <w:rPr>
                <w:b/>
                <w:sz w:val="20"/>
              </w:rPr>
              <w:t>NEHODA</w:t>
            </w:r>
          </w:p>
        </w:tc>
      </w:tr>
      <w:tr w:rsidR="00A5650C" w14:paraId="0172D2DA" w14:textId="77777777">
        <w:trPr>
          <w:trHeight w:val="241"/>
        </w:trPr>
        <w:tc>
          <w:tcPr>
            <w:tcW w:w="4248" w:type="dxa"/>
            <w:tcBorders>
              <w:left w:val="single" w:sz="6" w:space="0" w:color="000000"/>
              <w:bottom w:val="single" w:sz="6" w:space="0" w:color="000000"/>
              <w:right w:val="single" w:sz="6" w:space="0" w:color="000000"/>
            </w:tcBorders>
            <w:shd w:val="clear" w:color="auto" w:fill="E0E0E0"/>
          </w:tcPr>
          <w:p w14:paraId="5F5EBF62" w14:textId="77777777" w:rsidR="00A5650C" w:rsidRDefault="00000000">
            <w:pPr>
              <w:pStyle w:val="TableParagraph"/>
              <w:spacing w:line="222" w:lineRule="exact"/>
              <w:ind w:left="136"/>
              <w:rPr>
                <w:b/>
                <w:sz w:val="20"/>
              </w:rPr>
            </w:pPr>
            <w:r>
              <w:rPr>
                <w:b/>
                <w:sz w:val="20"/>
              </w:rPr>
              <w:t>ÚZEMNÍ ROZSAH POSKYTNUTÝCH SLUŽEB</w:t>
            </w:r>
          </w:p>
        </w:tc>
        <w:tc>
          <w:tcPr>
            <w:tcW w:w="3264" w:type="dxa"/>
            <w:tcBorders>
              <w:left w:val="single" w:sz="6" w:space="0" w:color="000000"/>
              <w:bottom w:val="single" w:sz="6" w:space="0" w:color="000000"/>
              <w:right w:val="single" w:sz="6" w:space="0" w:color="000000"/>
            </w:tcBorders>
            <w:shd w:val="clear" w:color="auto" w:fill="E0E0E0"/>
          </w:tcPr>
          <w:p w14:paraId="50E10E88" w14:textId="77777777" w:rsidR="00A5650C" w:rsidRDefault="00000000">
            <w:pPr>
              <w:pStyle w:val="TableParagraph"/>
              <w:spacing w:line="222" w:lineRule="exact"/>
              <w:ind w:left="175" w:right="150"/>
              <w:jc w:val="center"/>
              <w:rPr>
                <w:b/>
                <w:sz w:val="20"/>
              </w:rPr>
            </w:pPr>
            <w:r>
              <w:rPr>
                <w:b/>
                <w:sz w:val="20"/>
              </w:rPr>
              <w:t>ČR</w:t>
            </w:r>
          </w:p>
        </w:tc>
        <w:tc>
          <w:tcPr>
            <w:tcW w:w="3115" w:type="dxa"/>
            <w:tcBorders>
              <w:left w:val="single" w:sz="6" w:space="0" w:color="000000"/>
              <w:bottom w:val="single" w:sz="6" w:space="0" w:color="000000"/>
              <w:right w:val="single" w:sz="6" w:space="0" w:color="000000"/>
            </w:tcBorders>
            <w:shd w:val="clear" w:color="auto" w:fill="E0E0E0"/>
          </w:tcPr>
          <w:p w14:paraId="64F761E1" w14:textId="77777777" w:rsidR="00A5650C" w:rsidRDefault="00000000">
            <w:pPr>
              <w:pStyle w:val="TableParagraph"/>
              <w:spacing w:line="222" w:lineRule="exact"/>
              <w:ind w:left="100" w:right="78"/>
              <w:jc w:val="center"/>
              <w:rPr>
                <w:b/>
                <w:sz w:val="20"/>
              </w:rPr>
            </w:pPr>
            <w:r>
              <w:rPr>
                <w:b/>
                <w:sz w:val="20"/>
              </w:rPr>
              <w:t>Zahraničí</w:t>
            </w:r>
          </w:p>
        </w:tc>
      </w:tr>
      <w:tr w:rsidR="00A5650C" w14:paraId="7835B1BE" w14:textId="77777777">
        <w:trPr>
          <w:trHeight w:val="239"/>
        </w:trPr>
        <w:tc>
          <w:tcPr>
            <w:tcW w:w="4248" w:type="dxa"/>
            <w:tcBorders>
              <w:top w:val="single" w:sz="6" w:space="0" w:color="000000"/>
              <w:left w:val="single" w:sz="6" w:space="0" w:color="000000"/>
              <w:bottom w:val="single" w:sz="6" w:space="0" w:color="000000"/>
              <w:right w:val="single" w:sz="6" w:space="0" w:color="000000"/>
            </w:tcBorders>
            <w:shd w:val="clear" w:color="auto" w:fill="E0E0E0"/>
          </w:tcPr>
          <w:p w14:paraId="2D0FAE11" w14:textId="77777777" w:rsidR="00A5650C" w:rsidRDefault="00000000">
            <w:pPr>
              <w:pStyle w:val="TableParagraph"/>
              <w:spacing w:line="219" w:lineRule="exact"/>
              <w:ind w:left="136"/>
              <w:rPr>
                <w:b/>
                <w:sz w:val="20"/>
              </w:rPr>
            </w:pPr>
            <w:r>
              <w:rPr>
                <w:b/>
                <w:sz w:val="20"/>
              </w:rPr>
              <w:t>VÝLUKY</w:t>
            </w:r>
          </w:p>
        </w:tc>
        <w:tc>
          <w:tcPr>
            <w:tcW w:w="3264" w:type="dxa"/>
            <w:tcBorders>
              <w:top w:val="single" w:sz="6" w:space="0" w:color="000000"/>
              <w:left w:val="single" w:sz="6" w:space="0" w:color="000000"/>
              <w:bottom w:val="single" w:sz="6" w:space="0" w:color="000000"/>
              <w:right w:val="single" w:sz="6" w:space="0" w:color="000000"/>
            </w:tcBorders>
            <w:shd w:val="clear" w:color="auto" w:fill="E0E0E0"/>
          </w:tcPr>
          <w:p w14:paraId="4D9596D8" w14:textId="77777777" w:rsidR="00A5650C" w:rsidRDefault="00A5650C">
            <w:pPr>
              <w:pStyle w:val="TableParagraph"/>
              <w:rPr>
                <w:rFonts w:ascii="Times New Roman"/>
                <w:sz w:val="16"/>
              </w:rPr>
            </w:pPr>
          </w:p>
        </w:tc>
        <w:tc>
          <w:tcPr>
            <w:tcW w:w="3115" w:type="dxa"/>
            <w:tcBorders>
              <w:top w:val="single" w:sz="6" w:space="0" w:color="000000"/>
              <w:left w:val="single" w:sz="6" w:space="0" w:color="000000"/>
              <w:bottom w:val="single" w:sz="6" w:space="0" w:color="000000"/>
              <w:right w:val="single" w:sz="6" w:space="0" w:color="000000"/>
            </w:tcBorders>
            <w:shd w:val="clear" w:color="auto" w:fill="E0E0E0"/>
          </w:tcPr>
          <w:p w14:paraId="7EC8CB8C" w14:textId="77777777" w:rsidR="00A5650C" w:rsidRDefault="00A5650C">
            <w:pPr>
              <w:pStyle w:val="TableParagraph"/>
              <w:rPr>
                <w:rFonts w:ascii="Times New Roman"/>
                <w:sz w:val="16"/>
              </w:rPr>
            </w:pPr>
          </w:p>
        </w:tc>
      </w:tr>
      <w:tr w:rsidR="00A5650C" w14:paraId="3A96ADB1" w14:textId="77777777">
        <w:trPr>
          <w:trHeight w:val="491"/>
        </w:trPr>
        <w:tc>
          <w:tcPr>
            <w:tcW w:w="4248" w:type="dxa"/>
            <w:tcBorders>
              <w:top w:val="single" w:sz="6" w:space="0" w:color="000000"/>
              <w:left w:val="single" w:sz="6" w:space="0" w:color="000000"/>
              <w:bottom w:val="single" w:sz="6" w:space="0" w:color="000000"/>
              <w:right w:val="single" w:sz="6" w:space="0" w:color="000000"/>
            </w:tcBorders>
          </w:tcPr>
          <w:p w14:paraId="3EF0B7D7" w14:textId="77777777" w:rsidR="00A5650C" w:rsidRDefault="00000000">
            <w:pPr>
              <w:pStyle w:val="TableParagraph"/>
              <w:spacing w:line="242" w:lineRule="exact"/>
              <w:ind w:left="136" w:right="692"/>
              <w:rPr>
                <w:sz w:val="20"/>
              </w:rPr>
            </w:pPr>
            <w:r>
              <w:rPr>
                <w:sz w:val="20"/>
              </w:rPr>
              <w:t>Nekontaktování a nerespektování pokynů asistenční služby</w:t>
            </w:r>
          </w:p>
        </w:tc>
        <w:tc>
          <w:tcPr>
            <w:tcW w:w="3264" w:type="dxa"/>
            <w:tcBorders>
              <w:top w:val="single" w:sz="6" w:space="0" w:color="000000"/>
              <w:left w:val="single" w:sz="6" w:space="0" w:color="000000"/>
              <w:bottom w:val="single" w:sz="6" w:space="0" w:color="000000"/>
              <w:right w:val="single" w:sz="6" w:space="0" w:color="000000"/>
            </w:tcBorders>
          </w:tcPr>
          <w:p w14:paraId="33C989A6" w14:textId="77777777" w:rsidR="00A5650C" w:rsidRDefault="00000000">
            <w:pPr>
              <w:pStyle w:val="TableParagraph"/>
              <w:spacing w:before="3"/>
              <w:ind w:left="176" w:right="150"/>
              <w:jc w:val="center"/>
              <w:rPr>
                <w:sz w:val="20"/>
              </w:rPr>
            </w:pPr>
            <w:r>
              <w:rPr>
                <w:sz w:val="20"/>
              </w:rPr>
              <w:t>VÝLUKA</w:t>
            </w:r>
          </w:p>
        </w:tc>
        <w:tc>
          <w:tcPr>
            <w:tcW w:w="3115" w:type="dxa"/>
            <w:tcBorders>
              <w:top w:val="single" w:sz="6" w:space="0" w:color="000000"/>
              <w:left w:val="single" w:sz="6" w:space="0" w:color="000000"/>
              <w:bottom w:val="single" w:sz="6" w:space="0" w:color="000000"/>
              <w:right w:val="single" w:sz="6" w:space="0" w:color="000000"/>
            </w:tcBorders>
          </w:tcPr>
          <w:p w14:paraId="55B27746" w14:textId="77777777" w:rsidR="00A5650C" w:rsidRDefault="00000000">
            <w:pPr>
              <w:pStyle w:val="TableParagraph"/>
              <w:spacing w:before="3"/>
              <w:ind w:left="99" w:right="78"/>
              <w:jc w:val="center"/>
              <w:rPr>
                <w:sz w:val="20"/>
              </w:rPr>
            </w:pPr>
            <w:r>
              <w:rPr>
                <w:sz w:val="20"/>
              </w:rPr>
              <w:t>VÝLUKA</w:t>
            </w:r>
          </w:p>
        </w:tc>
      </w:tr>
      <w:tr w:rsidR="00A5650C" w14:paraId="672F6515" w14:textId="77777777">
        <w:trPr>
          <w:trHeight w:val="239"/>
        </w:trPr>
        <w:tc>
          <w:tcPr>
            <w:tcW w:w="4248" w:type="dxa"/>
            <w:tcBorders>
              <w:top w:val="single" w:sz="6" w:space="0" w:color="000000"/>
              <w:left w:val="single" w:sz="6" w:space="0" w:color="000000"/>
              <w:bottom w:val="single" w:sz="6" w:space="0" w:color="000000"/>
              <w:right w:val="single" w:sz="6" w:space="0" w:color="000000"/>
            </w:tcBorders>
            <w:shd w:val="clear" w:color="auto" w:fill="E0E0E0"/>
          </w:tcPr>
          <w:p w14:paraId="41924368" w14:textId="77777777" w:rsidR="00A5650C" w:rsidRDefault="00000000">
            <w:pPr>
              <w:pStyle w:val="TableParagraph"/>
              <w:spacing w:line="219" w:lineRule="exact"/>
              <w:ind w:left="136"/>
              <w:rPr>
                <w:b/>
                <w:sz w:val="20"/>
              </w:rPr>
            </w:pPr>
            <w:r>
              <w:rPr>
                <w:b/>
                <w:sz w:val="20"/>
              </w:rPr>
              <w:t>Služba</w:t>
            </w:r>
          </w:p>
        </w:tc>
        <w:tc>
          <w:tcPr>
            <w:tcW w:w="3264" w:type="dxa"/>
            <w:tcBorders>
              <w:top w:val="single" w:sz="6" w:space="0" w:color="000000"/>
              <w:left w:val="single" w:sz="6" w:space="0" w:color="000000"/>
              <w:bottom w:val="single" w:sz="6" w:space="0" w:color="000000"/>
              <w:right w:val="single" w:sz="6" w:space="0" w:color="000000"/>
            </w:tcBorders>
            <w:shd w:val="clear" w:color="auto" w:fill="E0E0E0"/>
          </w:tcPr>
          <w:p w14:paraId="2330BA09" w14:textId="77777777" w:rsidR="00A5650C" w:rsidRDefault="00A5650C">
            <w:pPr>
              <w:pStyle w:val="TableParagraph"/>
              <w:rPr>
                <w:rFonts w:ascii="Times New Roman"/>
                <w:sz w:val="16"/>
              </w:rPr>
            </w:pPr>
          </w:p>
        </w:tc>
        <w:tc>
          <w:tcPr>
            <w:tcW w:w="3115" w:type="dxa"/>
            <w:tcBorders>
              <w:top w:val="single" w:sz="6" w:space="0" w:color="000000"/>
              <w:left w:val="single" w:sz="6" w:space="0" w:color="000000"/>
              <w:bottom w:val="single" w:sz="6" w:space="0" w:color="000000"/>
              <w:right w:val="single" w:sz="6" w:space="0" w:color="000000"/>
            </w:tcBorders>
            <w:shd w:val="clear" w:color="auto" w:fill="E0E0E0"/>
          </w:tcPr>
          <w:p w14:paraId="1F5DA92A" w14:textId="77777777" w:rsidR="00A5650C" w:rsidRDefault="00A5650C">
            <w:pPr>
              <w:pStyle w:val="TableParagraph"/>
              <w:rPr>
                <w:rFonts w:ascii="Times New Roman"/>
                <w:sz w:val="16"/>
              </w:rPr>
            </w:pPr>
          </w:p>
        </w:tc>
      </w:tr>
      <w:tr w:rsidR="00A5650C" w14:paraId="5BF483D3" w14:textId="77777777">
        <w:trPr>
          <w:trHeight w:val="241"/>
        </w:trPr>
        <w:tc>
          <w:tcPr>
            <w:tcW w:w="4248" w:type="dxa"/>
            <w:tcBorders>
              <w:top w:val="single" w:sz="6" w:space="0" w:color="000000"/>
              <w:left w:val="single" w:sz="6" w:space="0" w:color="000000"/>
              <w:bottom w:val="single" w:sz="6" w:space="0" w:color="000000"/>
              <w:right w:val="single" w:sz="6" w:space="0" w:color="000000"/>
            </w:tcBorders>
          </w:tcPr>
          <w:p w14:paraId="2045B2A5" w14:textId="77777777" w:rsidR="00A5650C" w:rsidRDefault="00000000">
            <w:pPr>
              <w:pStyle w:val="TableParagraph"/>
              <w:spacing w:line="222" w:lineRule="exact"/>
              <w:ind w:left="136"/>
              <w:rPr>
                <w:sz w:val="20"/>
              </w:rPr>
            </w:pPr>
            <w:r>
              <w:rPr>
                <w:sz w:val="20"/>
              </w:rPr>
              <w:t>oprava na místě</w:t>
            </w:r>
          </w:p>
        </w:tc>
        <w:tc>
          <w:tcPr>
            <w:tcW w:w="3264" w:type="dxa"/>
            <w:tcBorders>
              <w:top w:val="single" w:sz="6" w:space="0" w:color="000000"/>
              <w:left w:val="single" w:sz="6" w:space="0" w:color="000000"/>
              <w:bottom w:val="single" w:sz="6" w:space="0" w:color="000000"/>
              <w:right w:val="single" w:sz="6" w:space="0" w:color="000000"/>
            </w:tcBorders>
          </w:tcPr>
          <w:p w14:paraId="2CE31984" w14:textId="77777777" w:rsidR="00A5650C" w:rsidRDefault="00000000">
            <w:pPr>
              <w:pStyle w:val="TableParagraph"/>
              <w:spacing w:line="222" w:lineRule="exact"/>
              <w:ind w:left="179" w:right="150"/>
              <w:jc w:val="center"/>
              <w:rPr>
                <w:sz w:val="20"/>
              </w:rPr>
            </w:pPr>
            <w:r>
              <w:rPr>
                <w:sz w:val="20"/>
              </w:rPr>
              <w:t>příjezd + 1 hodina práce mechanika</w:t>
            </w:r>
          </w:p>
        </w:tc>
        <w:tc>
          <w:tcPr>
            <w:tcW w:w="3115" w:type="dxa"/>
            <w:tcBorders>
              <w:top w:val="single" w:sz="6" w:space="0" w:color="000000"/>
              <w:left w:val="single" w:sz="6" w:space="0" w:color="000000"/>
              <w:bottom w:val="single" w:sz="6" w:space="0" w:color="000000"/>
              <w:right w:val="single" w:sz="6" w:space="0" w:color="000000"/>
            </w:tcBorders>
          </w:tcPr>
          <w:p w14:paraId="1F56B1ED" w14:textId="77777777" w:rsidR="00A5650C" w:rsidRDefault="00000000">
            <w:pPr>
              <w:pStyle w:val="TableParagraph"/>
              <w:spacing w:line="222" w:lineRule="exact"/>
              <w:ind w:left="102" w:right="78"/>
              <w:jc w:val="center"/>
              <w:rPr>
                <w:sz w:val="20"/>
              </w:rPr>
            </w:pPr>
            <w:r>
              <w:rPr>
                <w:sz w:val="20"/>
              </w:rPr>
              <w:t>příjezd + 1 hodina práce mechanika</w:t>
            </w:r>
          </w:p>
        </w:tc>
      </w:tr>
      <w:tr w:rsidR="00A5650C" w14:paraId="75E34604" w14:textId="77777777">
        <w:trPr>
          <w:trHeight w:val="237"/>
        </w:trPr>
        <w:tc>
          <w:tcPr>
            <w:tcW w:w="4248" w:type="dxa"/>
            <w:tcBorders>
              <w:top w:val="single" w:sz="6" w:space="0" w:color="000000"/>
              <w:left w:val="single" w:sz="6" w:space="0" w:color="000000"/>
              <w:bottom w:val="single" w:sz="6" w:space="0" w:color="000000"/>
              <w:right w:val="single" w:sz="6" w:space="0" w:color="000000"/>
            </w:tcBorders>
          </w:tcPr>
          <w:p w14:paraId="4E720E5E" w14:textId="77777777" w:rsidR="00A5650C" w:rsidRDefault="00000000">
            <w:pPr>
              <w:pStyle w:val="TableParagraph"/>
              <w:spacing w:line="217" w:lineRule="exact"/>
              <w:ind w:left="136"/>
              <w:rPr>
                <w:sz w:val="20"/>
              </w:rPr>
            </w:pPr>
            <w:r>
              <w:rPr>
                <w:sz w:val="20"/>
              </w:rPr>
              <w:t>nebo odtah do nejbližšího servisu</w:t>
            </w:r>
          </w:p>
        </w:tc>
        <w:tc>
          <w:tcPr>
            <w:tcW w:w="3264" w:type="dxa"/>
            <w:tcBorders>
              <w:top w:val="single" w:sz="6" w:space="0" w:color="000000"/>
              <w:left w:val="single" w:sz="6" w:space="0" w:color="000000"/>
              <w:bottom w:val="single" w:sz="6" w:space="0" w:color="000000"/>
              <w:right w:val="single" w:sz="6" w:space="0" w:color="000000"/>
            </w:tcBorders>
          </w:tcPr>
          <w:p w14:paraId="089E0864" w14:textId="77777777" w:rsidR="00A5650C" w:rsidRDefault="00000000">
            <w:pPr>
              <w:pStyle w:val="TableParagraph"/>
              <w:spacing w:line="217" w:lineRule="exact"/>
              <w:ind w:left="174" w:right="150"/>
              <w:jc w:val="center"/>
              <w:rPr>
                <w:sz w:val="20"/>
              </w:rPr>
            </w:pPr>
            <w:r>
              <w:rPr>
                <w:sz w:val="20"/>
              </w:rPr>
              <w:t>2 500 Kč</w:t>
            </w:r>
          </w:p>
        </w:tc>
        <w:tc>
          <w:tcPr>
            <w:tcW w:w="3115" w:type="dxa"/>
            <w:tcBorders>
              <w:top w:val="single" w:sz="6" w:space="0" w:color="000000"/>
              <w:left w:val="single" w:sz="6" w:space="0" w:color="000000"/>
              <w:bottom w:val="single" w:sz="6" w:space="0" w:color="000000"/>
              <w:right w:val="single" w:sz="6" w:space="0" w:color="000000"/>
            </w:tcBorders>
          </w:tcPr>
          <w:p w14:paraId="31B48872" w14:textId="77777777" w:rsidR="00A5650C" w:rsidRDefault="00000000">
            <w:pPr>
              <w:pStyle w:val="TableParagraph"/>
              <w:spacing w:line="217" w:lineRule="exact"/>
              <w:ind w:left="100" w:right="78"/>
              <w:jc w:val="center"/>
              <w:rPr>
                <w:sz w:val="20"/>
              </w:rPr>
            </w:pPr>
            <w:r>
              <w:rPr>
                <w:sz w:val="20"/>
              </w:rPr>
              <w:t>150 €</w:t>
            </w:r>
          </w:p>
        </w:tc>
      </w:tr>
      <w:tr w:rsidR="00A5650C" w14:paraId="032832E6" w14:textId="77777777">
        <w:trPr>
          <w:trHeight w:val="241"/>
        </w:trPr>
        <w:tc>
          <w:tcPr>
            <w:tcW w:w="4248" w:type="dxa"/>
            <w:tcBorders>
              <w:top w:val="single" w:sz="6" w:space="0" w:color="000000"/>
              <w:left w:val="single" w:sz="6" w:space="0" w:color="000000"/>
              <w:bottom w:val="single" w:sz="6" w:space="0" w:color="000000"/>
              <w:right w:val="single" w:sz="6" w:space="0" w:color="000000"/>
            </w:tcBorders>
          </w:tcPr>
          <w:p w14:paraId="2B020808" w14:textId="77777777" w:rsidR="00A5650C" w:rsidRDefault="00000000">
            <w:pPr>
              <w:pStyle w:val="TableParagraph"/>
              <w:spacing w:line="222" w:lineRule="exact"/>
              <w:ind w:left="136"/>
              <w:rPr>
                <w:sz w:val="20"/>
              </w:rPr>
            </w:pPr>
            <w:r>
              <w:rPr>
                <w:sz w:val="20"/>
              </w:rPr>
              <w:t>parkovné</w:t>
            </w:r>
          </w:p>
        </w:tc>
        <w:tc>
          <w:tcPr>
            <w:tcW w:w="3264" w:type="dxa"/>
            <w:tcBorders>
              <w:top w:val="single" w:sz="6" w:space="0" w:color="000000"/>
              <w:left w:val="single" w:sz="6" w:space="0" w:color="000000"/>
              <w:bottom w:val="single" w:sz="6" w:space="0" w:color="000000"/>
              <w:right w:val="single" w:sz="6" w:space="0" w:color="000000"/>
            </w:tcBorders>
          </w:tcPr>
          <w:p w14:paraId="07FAE90F" w14:textId="77777777" w:rsidR="00A5650C" w:rsidRDefault="00000000">
            <w:pPr>
              <w:pStyle w:val="TableParagraph"/>
              <w:spacing w:line="222" w:lineRule="exact"/>
              <w:ind w:left="178" w:right="150"/>
              <w:jc w:val="center"/>
              <w:rPr>
                <w:sz w:val="20"/>
              </w:rPr>
            </w:pPr>
            <w:r>
              <w:rPr>
                <w:sz w:val="20"/>
              </w:rPr>
              <w:t>3 dny - reálné náklady</w:t>
            </w:r>
          </w:p>
        </w:tc>
        <w:tc>
          <w:tcPr>
            <w:tcW w:w="3115" w:type="dxa"/>
            <w:tcBorders>
              <w:top w:val="single" w:sz="6" w:space="0" w:color="000000"/>
              <w:left w:val="single" w:sz="6" w:space="0" w:color="000000"/>
              <w:bottom w:val="single" w:sz="6" w:space="0" w:color="000000"/>
              <w:right w:val="single" w:sz="6" w:space="0" w:color="000000"/>
            </w:tcBorders>
          </w:tcPr>
          <w:p w14:paraId="3FCBA93C" w14:textId="77777777" w:rsidR="00A5650C" w:rsidRDefault="00000000">
            <w:pPr>
              <w:pStyle w:val="TableParagraph"/>
              <w:spacing w:line="222" w:lineRule="exact"/>
              <w:ind w:left="102" w:right="74"/>
              <w:jc w:val="center"/>
              <w:rPr>
                <w:sz w:val="20"/>
              </w:rPr>
            </w:pPr>
            <w:r>
              <w:rPr>
                <w:sz w:val="20"/>
              </w:rPr>
              <w:t>3 dny - reálné náklady</w:t>
            </w:r>
          </w:p>
        </w:tc>
      </w:tr>
      <w:tr w:rsidR="00A5650C" w14:paraId="720BBA11" w14:textId="77777777">
        <w:trPr>
          <w:trHeight w:val="239"/>
        </w:trPr>
        <w:tc>
          <w:tcPr>
            <w:tcW w:w="10627" w:type="dxa"/>
            <w:gridSpan w:val="3"/>
            <w:tcBorders>
              <w:top w:val="single" w:sz="6" w:space="0" w:color="000000"/>
              <w:left w:val="single" w:sz="6" w:space="0" w:color="000000"/>
              <w:bottom w:val="single" w:sz="6" w:space="0" w:color="000000"/>
              <w:right w:val="single" w:sz="6" w:space="0" w:color="000000"/>
            </w:tcBorders>
            <w:shd w:val="clear" w:color="auto" w:fill="E0E0E0"/>
          </w:tcPr>
          <w:p w14:paraId="38355BB3" w14:textId="77777777" w:rsidR="00A5650C" w:rsidRDefault="00000000">
            <w:pPr>
              <w:pStyle w:val="TableParagraph"/>
              <w:spacing w:line="219" w:lineRule="exact"/>
              <w:ind w:left="74"/>
              <w:rPr>
                <w:sz w:val="20"/>
              </w:rPr>
            </w:pPr>
            <w:r>
              <w:rPr>
                <w:b/>
                <w:sz w:val="20"/>
              </w:rPr>
              <w:t xml:space="preserve">Doplňkové asistenční služby </w:t>
            </w:r>
            <w:r>
              <w:rPr>
                <w:i/>
                <w:sz w:val="20"/>
              </w:rPr>
              <w:t>(pokud se nepodaří opravit týž den)</w:t>
            </w:r>
            <w:r>
              <w:rPr>
                <w:sz w:val="20"/>
              </w:rPr>
              <w:t>.</w:t>
            </w:r>
          </w:p>
        </w:tc>
      </w:tr>
      <w:tr w:rsidR="00A5650C" w14:paraId="72F56839" w14:textId="77777777">
        <w:trPr>
          <w:trHeight w:val="241"/>
        </w:trPr>
        <w:tc>
          <w:tcPr>
            <w:tcW w:w="4248" w:type="dxa"/>
            <w:tcBorders>
              <w:top w:val="single" w:sz="6" w:space="0" w:color="000000"/>
              <w:left w:val="single" w:sz="6" w:space="0" w:color="000000"/>
              <w:bottom w:val="single" w:sz="6" w:space="0" w:color="000000"/>
              <w:right w:val="single" w:sz="6" w:space="0" w:color="000000"/>
            </w:tcBorders>
          </w:tcPr>
          <w:p w14:paraId="46EE1F6D" w14:textId="77777777" w:rsidR="00A5650C" w:rsidRDefault="00000000">
            <w:pPr>
              <w:pStyle w:val="TableParagraph"/>
              <w:spacing w:line="222" w:lineRule="exact"/>
              <w:ind w:left="136"/>
              <w:rPr>
                <w:sz w:val="20"/>
              </w:rPr>
            </w:pPr>
            <w:r>
              <w:rPr>
                <w:sz w:val="20"/>
              </w:rPr>
              <w:t>náhradní doprava</w:t>
            </w:r>
          </w:p>
        </w:tc>
        <w:tc>
          <w:tcPr>
            <w:tcW w:w="3264" w:type="dxa"/>
            <w:tcBorders>
              <w:top w:val="single" w:sz="6" w:space="0" w:color="000000"/>
              <w:left w:val="single" w:sz="6" w:space="0" w:color="000000"/>
              <w:bottom w:val="single" w:sz="6" w:space="0" w:color="000000"/>
              <w:right w:val="single" w:sz="6" w:space="0" w:color="000000"/>
            </w:tcBorders>
          </w:tcPr>
          <w:p w14:paraId="38387F2D" w14:textId="77777777" w:rsidR="00A5650C" w:rsidRDefault="00000000">
            <w:pPr>
              <w:pStyle w:val="TableParagraph"/>
              <w:spacing w:line="222" w:lineRule="exact"/>
              <w:ind w:left="176" w:right="150"/>
              <w:jc w:val="center"/>
              <w:rPr>
                <w:sz w:val="20"/>
              </w:rPr>
            </w:pPr>
            <w:r>
              <w:rPr>
                <w:sz w:val="20"/>
              </w:rPr>
              <w:t>vlak, autobus - 500 Kč</w:t>
            </w:r>
          </w:p>
        </w:tc>
        <w:tc>
          <w:tcPr>
            <w:tcW w:w="3115" w:type="dxa"/>
            <w:tcBorders>
              <w:top w:val="single" w:sz="6" w:space="0" w:color="000000"/>
              <w:left w:val="single" w:sz="6" w:space="0" w:color="000000"/>
              <w:bottom w:val="single" w:sz="6" w:space="0" w:color="000000"/>
              <w:right w:val="single" w:sz="6" w:space="0" w:color="000000"/>
            </w:tcBorders>
          </w:tcPr>
          <w:p w14:paraId="6A73AE5F" w14:textId="77777777" w:rsidR="00A5650C" w:rsidRDefault="00000000">
            <w:pPr>
              <w:pStyle w:val="TableParagraph"/>
              <w:spacing w:line="222" w:lineRule="exact"/>
              <w:ind w:left="102" w:right="76"/>
              <w:jc w:val="center"/>
              <w:rPr>
                <w:sz w:val="20"/>
              </w:rPr>
            </w:pPr>
            <w:r>
              <w:rPr>
                <w:sz w:val="20"/>
              </w:rPr>
              <w:t>vlak, autobus - 100 €</w:t>
            </w:r>
          </w:p>
        </w:tc>
      </w:tr>
      <w:tr w:rsidR="00A5650C" w14:paraId="52D5A339" w14:textId="77777777">
        <w:trPr>
          <w:trHeight w:val="239"/>
        </w:trPr>
        <w:tc>
          <w:tcPr>
            <w:tcW w:w="4248" w:type="dxa"/>
            <w:tcBorders>
              <w:top w:val="single" w:sz="6" w:space="0" w:color="000000"/>
              <w:left w:val="single" w:sz="6" w:space="0" w:color="000000"/>
              <w:bottom w:val="single" w:sz="6" w:space="0" w:color="000000"/>
              <w:right w:val="single" w:sz="6" w:space="0" w:color="000000"/>
            </w:tcBorders>
          </w:tcPr>
          <w:p w14:paraId="4BAC3A42" w14:textId="77777777" w:rsidR="00A5650C" w:rsidRDefault="00000000">
            <w:pPr>
              <w:pStyle w:val="TableParagraph"/>
              <w:spacing w:line="219" w:lineRule="exact"/>
              <w:ind w:left="136"/>
              <w:rPr>
                <w:sz w:val="20"/>
              </w:rPr>
            </w:pPr>
            <w:r>
              <w:rPr>
                <w:sz w:val="20"/>
              </w:rPr>
              <w:t>nebo náhradní ubytování</w:t>
            </w:r>
          </w:p>
        </w:tc>
        <w:tc>
          <w:tcPr>
            <w:tcW w:w="3264" w:type="dxa"/>
            <w:tcBorders>
              <w:top w:val="single" w:sz="6" w:space="0" w:color="000000"/>
              <w:left w:val="single" w:sz="6" w:space="0" w:color="000000"/>
              <w:bottom w:val="single" w:sz="6" w:space="0" w:color="000000"/>
              <w:right w:val="single" w:sz="6" w:space="0" w:color="000000"/>
            </w:tcBorders>
          </w:tcPr>
          <w:p w14:paraId="2943D104" w14:textId="77777777" w:rsidR="00A5650C" w:rsidRDefault="00000000">
            <w:pPr>
              <w:pStyle w:val="TableParagraph"/>
              <w:spacing w:line="219" w:lineRule="exact"/>
              <w:ind w:left="169" w:right="150"/>
              <w:jc w:val="center"/>
              <w:rPr>
                <w:sz w:val="20"/>
              </w:rPr>
            </w:pPr>
            <w:r>
              <w:rPr>
                <w:sz w:val="20"/>
              </w:rPr>
              <w:t>ORG</w:t>
            </w:r>
          </w:p>
        </w:tc>
        <w:tc>
          <w:tcPr>
            <w:tcW w:w="3115" w:type="dxa"/>
            <w:tcBorders>
              <w:top w:val="single" w:sz="6" w:space="0" w:color="000000"/>
              <w:left w:val="single" w:sz="6" w:space="0" w:color="000000"/>
              <w:bottom w:val="single" w:sz="6" w:space="0" w:color="000000"/>
              <w:right w:val="single" w:sz="6" w:space="0" w:color="000000"/>
            </w:tcBorders>
          </w:tcPr>
          <w:p w14:paraId="29B65488" w14:textId="77777777" w:rsidR="00A5650C" w:rsidRDefault="00000000">
            <w:pPr>
              <w:pStyle w:val="TableParagraph"/>
              <w:spacing w:line="219" w:lineRule="exact"/>
              <w:ind w:left="102" w:right="73"/>
              <w:jc w:val="center"/>
              <w:rPr>
                <w:sz w:val="20"/>
              </w:rPr>
            </w:pPr>
            <w:r>
              <w:rPr>
                <w:sz w:val="20"/>
              </w:rPr>
              <w:t>2 dny / 100 € / os / noc</w:t>
            </w:r>
          </w:p>
        </w:tc>
      </w:tr>
    </w:tbl>
    <w:p w14:paraId="68E395ED" w14:textId="77777777" w:rsidR="00A5650C" w:rsidRDefault="00000000">
      <w:pPr>
        <w:spacing w:before="239"/>
        <w:ind w:left="2019" w:right="532" w:hanging="1558"/>
        <w:rPr>
          <w:sz w:val="20"/>
        </w:rPr>
      </w:pPr>
      <w:r>
        <w:rPr>
          <w:b/>
          <w:sz w:val="20"/>
        </w:rPr>
        <w:t xml:space="preserve">Pojištěné vozidlo: </w:t>
      </w:r>
      <w:r>
        <w:rPr>
          <w:sz w:val="20"/>
        </w:rPr>
        <w:t>Jednostopé motorové vozidlo (motocykl) s platnou českou registrační značkou, které má u pojistitele uzavřené platné pojištění odpovědnosti z provozu motorového vozidla anebo havarijní pojištění.</w:t>
      </w:r>
    </w:p>
    <w:p w14:paraId="7DFB853A" w14:textId="77777777" w:rsidR="00A5650C" w:rsidRDefault="00A5650C">
      <w:pPr>
        <w:pStyle w:val="Zkladntext"/>
        <w:spacing w:before="1"/>
        <w:ind w:left="0"/>
        <w:jc w:val="left"/>
        <w:rPr>
          <w:sz w:val="24"/>
        </w:rPr>
      </w:pPr>
    </w:p>
    <w:tbl>
      <w:tblPr>
        <w:tblStyle w:val="TableNormal"/>
        <w:tblW w:w="0" w:type="auto"/>
        <w:tblInd w:w="273" w:type="dxa"/>
        <w:tblLayout w:type="fixed"/>
        <w:tblLook w:val="01E0" w:firstRow="1" w:lastRow="1" w:firstColumn="1" w:lastColumn="1" w:noHBand="0" w:noVBand="0"/>
      </w:tblPr>
      <w:tblGrid>
        <w:gridCol w:w="1476"/>
        <w:gridCol w:w="982"/>
        <w:gridCol w:w="7571"/>
      </w:tblGrid>
      <w:tr w:rsidR="00A5650C" w14:paraId="0A0CFF6B" w14:textId="77777777">
        <w:trPr>
          <w:trHeight w:val="219"/>
        </w:trPr>
        <w:tc>
          <w:tcPr>
            <w:tcW w:w="1476" w:type="dxa"/>
          </w:tcPr>
          <w:p w14:paraId="353303FF" w14:textId="77777777" w:rsidR="00A5650C" w:rsidRDefault="00000000">
            <w:pPr>
              <w:pStyle w:val="TableParagraph"/>
              <w:spacing w:line="200" w:lineRule="exact"/>
              <w:ind w:left="200"/>
              <w:rPr>
                <w:b/>
                <w:sz w:val="20"/>
              </w:rPr>
            </w:pPr>
            <w:r>
              <w:rPr>
                <w:b/>
                <w:sz w:val="20"/>
              </w:rPr>
              <w:t>Vysvětlivky:</w:t>
            </w:r>
          </w:p>
        </w:tc>
        <w:tc>
          <w:tcPr>
            <w:tcW w:w="982" w:type="dxa"/>
          </w:tcPr>
          <w:p w14:paraId="012D2648" w14:textId="77777777" w:rsidR="00A5650C" w:rsidRDefault="00000000">
            <w:pPr>
              <w:pStyle w:val="TableParagraph"/>
              <w:spacing w:line="200" w:lineRule="exact"/>
              <w:ind w:left="283"/>
              <w:rPr>
                <w:sz w:val="20"/>
              </w:rPr>
            </w:pPr>
            <w:r>
              <w:rPr>
                <w:sz w:val="20"/>
              </w:rPr>
              <w:t>ANO</w:t>
            </w:r>
          </w:p>
        </w:tc>
        <w:tc>
          <w:tcPr>
            <w:tcW w:w="7571" w:type="dxa"/>
          </w:tcPr>
          <w:p w14:paraId="3C224710" w14:textId="77777777" w:rsidR="00A5650C" w:rsidRDefault="00000000">
            <w:pPr>
              <w:pStyle w:val="TableParagraph"/>
              <w:spacing w:line="200" w:lineRule="exact"/>
              <w:ind w:left="153"/>
              <w:rPr>
                <w:sz w:val="20"/>
              </w:rPr>
            </w:pPr>
            <w:r>
              <w:rPr>
                <w:sz w:val="20"/>
              </w:rPr>
              <w:t>služba je provedena zcela v režii asistenční služby.</w:t>
            </w:r>
          </w:p>
        </w:tc>
      </w:tr>
      <w:tr w:rsidR="00A5650C" w14:paraId="7B00EFC9" w14:textId="77777777">
        <w:trPr>
          <w:trHeight w:val="232"/>
        </w:trPr>
        <w:tc>
          <w:tcPr>
            <w:tcW w:w="1476" w:type="dxa"/>
          </w:tcPr>
          <w:p w14:paraId="2FAF5934" w14:textId="77777777" w:rsidR="00A5650C" w:rsidRDefault="00A5650C">
            <w:pPr>
              <w:pStyle w:val="TableParagraph"/>
              <w:rPr>
                <w:rFonts w:ascii="Times New Roman"/>
                <w:sz w:val="16"/>
              </w:rPr>
            </w:pPr>
          </w:p>
        </w:tc>
        <w:tc>
          <w:tcPr>
            <w:tcW w:w="982" w:type="dxa"/>
          </w:tcPr>
          <w:p w14:paraId="74FDF59B" w14:textId="77777777" w:rsidR="00A5650C" w:rsidRDefault="00000000">
            <w:pPr>
              <w:pStyle w:val="TableParagraph"/>
              <w:spacing w:line="213" w:lineRule="exact"/>
              <w:ind w:left="283"/>
              <w:rPr>
                <w:sz w:val="20"/>
              </w:rPr>
            </w:pPr>
            <w:r>
              <w:rPr>
                <w:sz w:val="20"/>
              </w:rPr>
              <w:t>ORG</w:t>
            </w:r>
          </w:p>
        </w:tc>
        <w:tc>
          <w:tcPr>
            <w:tcW w:w="7571" w:type="dxa"/>
          </w:tcPr>
          <w:p w14:paraId="4DC433B8" w14:textId="77777777" w:rsidR="00A5650C" w:rsidRDefault="00000000">
            <w:pPr>
              <w:pStyle w:val="TableParagraph"/>
              <w:spacing w:line="213" w:lineRule="exact"/>
              <w:ind w:left="153"/>
              <w:rPr>
                <w:sz w:val="20"/>
              </w:rPr>
            </w:pPr>
            <w:r>
              <w:rPr>
                <w:sz w:val="20"/>
              </w:rPr>
              <w:t>služba je organizována asistenční službou, pojištěný hradí náklady z vlastních prostředků.</w:t>
            </w:r>
          </w:p>
        </w:tc>
      </w:tr>
      <w:tr w:rsidR="00A5650C" w14:paraId="276A9E1C" w14:textId="77777777">
        <w:trPr>
          <w:trHeight w:val="212"/>
        </w:trPr>
        <w:tc>
          <w:tcPr>
            <w:tcW w:w="1476" w:type="dxa"/>
          </w:tcPr>
          <w:p w14:paraId="6DFBD8F8" w14:textId="77777777" w:rsidR="00A5650C" w:rsidRDefault="00A5650C">
            <w:pPr>
              <w:pStyle w:val="TableParagraph"/>
              <w:rPr>
                <w:rFonts w:ascii="Times New Roman"/>
                <w:sz w:val="14"/>
              </w:rPr>
            </w:pPr>
          </w:p>
        </w:tc>
        <w:tc>
          <w:tcPr>
            <w:tcW w:w="982" w:type="dxa"/>
          </w:tcPr>
          <w:p w14:paraId="71BF921C" w14:textId="77777777" w:rsidR="00A5650C" w:rsidRDefault="00000000">
            <w:pPr>
              <w:pStyle w:val="TableParagraph"/>
              <w:spacing w:line="192" w:lineRule="exact"/>
              <w:ind w:left="286"/>
              <w:rPr>
                <w:sz w:val="20"/>
              </w:rPr>
            </w:pPr>
            <w:r>
              <w:rPr>
                <w:sz w:val="20"/>
              </w:rPr>
              <w:t>XXX Kč</w:t>
            </w:r>
          </w:p>
        </w:tc>
        <w:tc>
          <w:tcPr>
            <w:tcW w:w="7571" w:type="dxa"/>
          </w:tcPr>
          <w:p w14:paraId="5D552B4A" w14:textId="77777777" w:rsidR="00A5650C" w:rsidRDefault="00000000">
            <w:pPr>
              <w:pStyle w:val="TableParagraph"/>
              <w:spacing w:line="192" w:lineRule="exact"/>
              <w:ind w:left="153"/>
              <w:rPr>
                <w:sz w:val="20"/>
              </w:rPr>
            </w:pPr>
            <w:r>
              <w:rPr>
                <w:sz w:val="20"/>
              </w:rPr>
              <w:t>služba je provedena v režii asistenční služby do celkového limitu XXX Kč.</w:t>
            </w:r>
          </w:p>
        </w:tc>
      </w:tr>
    </w:tbl>
    <w:p w14:paraId="4040650C" w14:textId="77777777" w:rsidR="00A5650C" w:rsidRDefault="00A5650C">
      <w:pPr>
        <w:pStyle w:val="Zkladntext"/>
        <w:spacing w:before="10"/>
        <w:ind w:left="0"/>
        <w:jc w:val="left"/>
        <w:rPr>
          <w:sz w:val="20"/>
        </w:rPr>
      </w:pPr>
    </w:p>
    <w:p w14:paraId="01716524" w14:textId="5213ACF9" w:rsidR="00A5650C" w:rsidRDefault="00120113">
      <w:pPr>
        <w:ind w:left="461" w:right="3941"/>
        <w:rPr>
          <w:b/>
          <w:sz w:val="20"/>
        </w:rPr>
      </w:pPr>
      <w:r>
        <w:rPr>
          <w:noProof/>
        </w:rPr>
        <mc:AlternateContent>
          <mc:Choice Requires="wps">
            <w:drawing>
              <wp:anchor distT="0" distB="0" distL="114300" distR="114300" simplePos="0" relativeHeight="246221824" behindDoc="1" locked="0" layoutInCell="1" allowOverlap="1" wp14:anchorId="46057C15" wp14:editId="40CB4B47">
                <wp:simplePos x="0" y="0"/>
                <wp:positionH relativeFrom="page">
                  <wp:posOffset>3280410</wp:posOffset>
                </wp:positionH>
                <wp:positionV relativeFrom="paragraph">
                  <wp:posOffset>156210</wp:posOffset>
                </wp:positionV>
                <wp:extent cx="1033780" cy="175260"/>
                <wp:effectExtent l="0" t="0" r="0" b="0"/>
                <wp:wrapNone/>
                <wp:docPr id="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7A9EB" id="Rectangle 20" o:spid="_x0000_s1026" style="position:absolute;margin-left:258.3pt;margin-top:12.3pt;width:81.4pt;height:13.8pt;z-index:-25709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" fillcolor="black" stroked="f">
                <w10:wrap anchorx="page"/>
              </v:rect>
            </w:pict>
          </mc:Fallback>
        </mc:AlternateContent>
      </w:r>
      <w:r w:rsidR="00000000">
        <w:rPr>
          <w:b/>
          <w:sz w:val="20"/>
        </w:rPr>
        <w:t>Asistenční služby jsou poskytovány nepřetržitě a opakovaně pro vozidlo příslušné RZ. Asistenční služby lze požadovat výhradně na tel. čísle:</w:t>
      </w:r>
    </w:p>
    <w:p w14:paraId="7641B924" w14:textId="77777777" w:rsidR="00A5650C" w:rsidRDefault="00000000">
      <w:pPr>
        <w:spacing w:before="3"/>
        <w:ind w:left="461"/>
        <w:rPr>
          <w:b/>
          <w:sz w:val="20"/>
        </w:rPr>
      </w:pPr>
      <w:r>
        <w:rPr>
          <w:b/>
          <w:sz w:val="20"/>
        </w:rPr>
        <w:t>Na místě poruchy nebo nehody jsou závady odstraňovány v rámci technických a legislativních možností.</w:t>
      </w:r>
    </w:p>
    <w:p w14:paraId="52689A95" w14:textId="77777777" w:rsidR="00A5650C" w:rsidRDefault="00A5650C">
      <w:pPr>
        <w:pStyle w:val="Zkladntext"/>
        <w:spacing w:before="4"/>
        <w:ind w:left="0"/>
        <w:jc w:val="left"/>
        <w:rPr>
          <w:b/>
        </w:rPr>
      </w:pPr>
    </w:p>
    <w:p w14:paraId="11FF18EE" w14:textId="77777777" w:rsidR="00A5650C" w:rsidRDefault="00000000">
      <w:pPr>
        <w:ind w:left="461"/>
        <w:rPr>
          <w:b/>
          <w:sz w:val="20"/>
        </w:rPr>
      </w:pPr>
      <w:r>
        <w:rPr>
          <w:b/>
          <w:sz w:val="20"/>
        </w:rPr>
        <w:t>Výluky:</w:t>
      </w:r>
    </w:p>
    <w:p w14:paraId="026C0AED" w14:textId="77777777" w:rsidR="00A5650C" w:rsidRDefault="00000000">
      <w:pPr>
        <w:pStyle w:val="Odstavecseseznamem"/>
        <w:numPr>
          <w:ilvl w:val="0"/>
          <w:numId w:val="2"/>
        </w:numPr>
        <w:tabs>
          <w:tab w:val="left" w:pos="887"/>
        </w:tabs>
        <w:spacing w:before="1"/>
        <w:ind w:right="453"/>
        <w:jc w:val="both"/>
        <w:rPr>
          <w:sz w:val="20"/>
        </w:rPr>
      </w:pPr>
      <w:r>
        <w:rPr>
          <w:sz w:val="20"/>
        </w:rPr>
        <w:t>Pojistitel neposkytne pojistné plnění v případech, které přímo či nepřímo souvisejí se stávkou, válečným konfliktem, invazí, napadením (ať již válka byla vyhlášena či nikoliv) občanskou válkou, vzpourou, povstáním, terorismem, násilným nebo vojenským</w:t>
      </w:r>
      <w:r>
        <w:rPr>
          <w:spacing w:val="-3"/>
          <w:sz w:val="20"/>
        </w:rPr>
        <w:t xml:space="preserve"> </w:t>
      </w:r>
      <w:r>
        <w:rPr>
          <w:sz w:val="20"/>
        </w:rPr>
        <w:t>uchvácením</w:t>
      </w:r>
      <w:r>
        <w:rPr>
          <w:spacing w:val="-2"/>
          <w:sz w:val="20"/>
        </w:rPr>
        <w:t xml:space="preserve"> </w:t>
      </w:r>
      <w:r>
        <w:rPr>
          <w:sz w:val="20"/>
        </w:rPr>
        <w:t>moci,</w:t>
      </w:r>
      <w:r>
        <w:rPr>
          <w:spacing w:val="-1"/>
          <w:sz w:val="20"/>
        </w:rPr>
        <w:t xml:space="preserve"> </w:t>
      </w:r>
      <w:r>
        <w:rPr>
          <w:sz w:val="20"/>
        </w:rPr>
        <w:t>občanskými</w:t>
      </w:r>
      <w:r>
        <w:rPr>
          <w:spacing w:val="-1"/>
          <w:sz w:val="20"/>
        </w:rPr>
        <w:t xml:space="preserve"> </w:t>
      </w:r>
      <w:r>
        <w:rPr>
          <w:sz w:val="20"/>
        </w:rPr>
        <w:t>nepokoji,</w:t>
      </w:r>
      <w:r>
        <w:rPr>
          <w:spacing w:val="-1"/>
          <w:sz w:val="20"/>
        </w:rPr>
        <w:t xml:space="preserve"> </w:t>
      </w:r>
      <w:r>
        <w:rPr>
          <w:sz w:val="20"/>
        </w:rPr>
        <w:t>radioaktivní</w:t>
      </w:r>
      <w:r>
        <w:rPr>
          <w:spacing w:val="-1"/>
          <w:sz w:val="20"/>
        </w:rPr>
        <w:t xml:space="preserve"> </w:t>
      </w:r>
      <w:r>
        <w:rPr>
          <w:sz w:val="20"/>
        </w:rPr>
        <w:t>havárií,</w:t>
      </w:r>
      <w:r>
        <w:rPr>
          <w:spacing w:val="-4"/>
          <w:sz w:val="20"/>
        </w:rPr>
        <w:t xml:space="preserve"> </w:t>
      </w:r>
      <w:r>
        <w:rPr>
          <w:sz w:val="20"/>
        </w:rPr>
        <w:t>nebo</w:t>
      </w:r>
      <w:r>
        <w:rPr>
          <w:spacing w:val="-1"/>
          <w:sz w:val="20"/>
        </w:rPr>
        <w:t xml:space="preserve"> </w:t>
      </w:r>
      <w:r>
        <w:rPr>
          <w:sz w:val="20"/>
        </w:rPr>
        <w:t>jakýmkoliv</w:t>
      </w:r>
      <w:r>
        <w:rPr>
          <w:spacing w:val="-2"/>
          <w:sz w:val="20"/>
        </w:rPr>
        <w:t xml:space="preserve"> </w:t>
      </w:r>
      <w:r>
        <w:rPr>
          <w:sz w:val="20"/>
        </w:rPr>
        <w:t>jiným</w:t>
      </w:r>
      <w:r>
        <w:rPr>
          <w:spacing w:val="-3"/>
          <w:sz w:val="20"/>
        </w:rPr>
        <w:t xml:space="preserve"> </w:t>
      </w:r>
      <w:r>
        <w:rPr>
          <w:sz w:val="20"/>
        </w:rPr>
        <w:t>zásahem</w:t>
      </w:r>
      <w:r>
        <w:rPr>
          <w:spacing w:val="-2"/>
          <w:sz w:val="20"/>
        </w:rPr>
        <w:t xml:space="preserve"> </w:t>
      </w:r>
      <w:r>
        <w:rPr>
          <w:sz w:val="20"/>
        </w:rPr>
        <w:t>vyšší</w:t>
      </w:r>
      <w:r>
        <w:rPr>
          <w:spacing w:val="-21"/>
          <w:sz w:val="20"/>
        </w:rPr>
        <w:t xml:space="preserve"> </w:t>
      </w:r>
      <w:r>
        <w:rPr>
          <w:sz w:val="20"/>
        </w:rPr>
        <w:t>moci.</w:t>
      </w:r>
    </w:p>
    <w:p w14:paraId="05EBDCE0" w14:textId="77777777" w:rsidR="00A5650C" w:rsidRDefault="00000000">
      <w:pPr>
        <w:pStyle w:val="Odstavecseseznamem"/>
        <w:numPr>
          <w:ilvl w:val="0"/>
          <w:numId w:val="2"/>
        </w:numPr>
        <w:tabs>
          <w:tab w:val="left" w:pos="887"/>
        </w:tabs>
        <w:spacing w:before="4" w:line="241" w:lineRule="exact"/>
        <w:jc w:val="both"/>
        <w:rPr>
          <w:sz w:val="20"/>
        </w:rPr>
      </w:pPr>
      <w:r>
        <w:rPr>
          <w:sz w:val="20"/>
        </w:rPr>
        <w:t>Pojistitel dále neposkytne pojistné plnění v</w:t>
      </w:r>
      <w:r>
        <w:rPr>
          <w:spacing w:val="-8"/>
          <w:sz w:val="20"/>
        </w:rPr>
        <w:t xml:space="preserve"> </w:t>
      </w:r>
      <w:r>
        <w:rPr>
          <w:sz w:val="20"/>
        </w:rPr>
        <w:t>případě:</w:t>
      </w:r>
    </w:p>
    <w:p w14:paraId="44852863" w14:textId="77777777" w:rsidR="00A5650C" w:rsidRDefault="00000000">
      <w:pPr>
        <w:pStyle w:val="Odstavecseseznamem"/>
        <w:numPr>
          <w:ilvl w:val="1"/>
          <w:numId w:val="2"/>
        </w:numPr>
        <w:tabs>
          <w:tab w:val="left" w:pos="1170"/>
        </w:tabs>
        <w:spacing w:line="241" w:lineRule="exact"/>
        <w:rPr>
          <w:sz w:val="20"/>
        </w:rPr>
      </w:pPr>
      <w:r>
        <w:rPr>
          <w:sz w:val="20"/>
        </w:rPr>
        <w:t>pokud pojistná událost byla způsobena pod vlivem alkoholu, psychofarmak a drog či jiných obdobných</w:t>
      </w:r>
      <w:r>
        <w:rPr>
          <w:spacing w:val="-26"/>
          <w:sz w:val="20"/>
        </w:rPr>
        <w:t xml:space="preserve"> </w:t>
      </w:r>
      <w:r>
        <w:rPr>
          <w:sz w:val="20"/>
        </w:rPr>
        <w:t>látek,</w:t>
      </w:r>
    </w:p>
    <w:p w14:paraId="436B327A" w14:textId="77777777" w:rsidR="00A5650C" w:rsidRDefault="00000000">
      <w:pPr>
        <w:pStyle w:val="Odstavecseseznamem"/>
        <w:numPr>
          <w:ilvl w:val="1"/>
          <w:numId w:val="2"/>
        </w:numPr>
        <w:tabs>
          <w:tab w:val="left" w:pos="1170"/>
        </w:tabs>
        <w:spacing w:before="1"/>
        <w:rPr>
          <w:sz w:val="20"/>
        </w:rPr>
      </w:pPr>
      <w:r>
        <w:rPr>
          <w:sz w:val="20"/>
        </w:rPr>
        <w:t>pokud k pojistné události došlo při soutěži, sportovním zápolení a přípravě na ně nebo</w:t>
      </w:r>
      <w:r>
        <w:rPr>
          <w:spacing w:val="-12"/>
          <w:sz w:val="20"/>
        </w:rPr>
        <w:t xml:space="preserve"> </w:t>
      </w:r>
      <w:r>
        <w:rPr>
          <w:sz w:val="20"/>
        </w:rPr>
        <w:t>motoristickýchpřehlídkách,</w:t>
      </w:r>
    </w:p>
    <w:p w14:paraId="027C38AF" w14:textId="77777777" w:rsidR="00A5650C" w:rsidRDefault="00000000">
      <w:pPr>
        <w:pStyle w:val="Odstavecseseznamem"/>
        <w:numPr>
          <w:ilvl w:val="1"/>
          <w:numId w:val="2"/>
        </w:numPr>
        <w:tabs>
          <w:tab w:val="left" w:pos="1170"/>
        </w:tabs>
        <w:spacing w:before="1"/>
        <w:rPr>
          <w:sz w:val="20"/>
        </w:rPr>
      </w:pPr>
      <w:r>
        <w:rPr>
          <w:sz w:val="20"/>
        </w:rPr>
        <w:t>pokud k pojistné události došlo v důsledku úmyslného jednání pojištěného, trestného činu, sebevraždy</w:t>
      </w:r>
      <w:r>
        <w:rPr>
          <w:spacing w:val="-10"/>
          <w:sz w:val="20"/>
        </w:rPr>
        <w:t xml:space="preserve"> </w:t>
      </w:r>
      <w:r>
        <w:rPr>
          <w:spacing w:val="2"/>
          <w:sz w:val="20"/>
        </w:rPr>
        <w:t>čisázky,</w:t>
      </w:r>
    </w:p>
    <w:p w14:paraId="72973430" w14:textId="77777777" w:rsidR="00A5650C" w:rsidRDefault="00000000">
      <w:pPr>
        <w:pStyle w:val="Odstavecseseznamem"/>
        <w:numPr>
          <w:ilvl w:val="1"/>
          <w:numId w:val="2"/>
        </w:numPr>
        <w:tabs>
          <w:tab w:val="left" w:pos="1170"/>
        </w:tabs>
        <w:rPr>
          <w:sz w:val="20"/>
        </w:rPr>
      </w:pPr>
      <w:r>
        <w:rPr>
          <w:sz w:val="20"/>
        </w:rPr>
        <w:t>pokud pojištěný řídil vozidlo bez platného řidičského</w:t>
      </w:r>
      <w:r>
        <w:rPr>
          <w:spacing w:val="-9"/>
          <w:sz w:val="20"/>
        </w:rPr>
        <w:t xml:space="preserve"> </w:t>
      </w:r>
      <w:r>
        <w:rPr>
          <w:sz w:val="20"/>
        </w:rPr>
        <w:t>oprávnění,</w:t>
      </w:r>
    </w:p>
    <w:p w14:paraId="2DBA127F" w14:textId="77777777" w:rsidR="00A5650C" w:rsidRDefault="00000000">
      <w:pPr>
        <w:pStyle w:val="Odstavecseseznamem"/>
        <w:numPr>
          <w:ilvl w:val="1"/>
          <w:numId w:val="2"/>
        </w:numPr>
        <w:tabs>
          <w:tab w:val="left" w:pos="1170"/>
        </w:tabs>
        <w:spacing w:before="1"/>
        <w:rPr>
          <w:sz w:val="20"/>
        </w:rPr>
      </w:pPr>
      <w:r>
        <w:rPr>
          <w:sz w:val="20"/>
        </w:rPr>
        <w:t>pokud počet cestujících nebo celková hmotnost vozidla překračují limity uvedené v technickém průkazu</w:t>
      </w:r>
      <w:r>
        <w:rPr>
          <w:spacing w:val="-35"/>
          <w:sz w:val="20"/>
        </w:rPr>
        <w:t xml:space="preserve"> </w:t>
      </w:r>
      <w:r>
        <w:rPr>
          <w:sz w:val="20"/>
        </w:rPr>
        <w:t>vozidla,</w:t>
      </w:r>
    </w:p>
    <w:p w14:paraId="566462AF" w14:textId="77777777" w:rsidR="00A5650C" w:rsidRDefault="00000000">
      <w:pPr>
        <w:pStyle w:val="Odstavecseseznamem"/>
        <w:numPr>
          <w:ilvl w:val="1"/>
          <w:numId w:val="2"/>
        </w:numPr>
        <w:tabs>
          <w:tab w:val="left" w:pos="1170"/>
        </w:tabs>
        <w:spacing w:before="1"/>
        <w:ind w:right="788"/>
        <w:rPr>
          <w:sz w:val="20"/>
        </w:rPr>
      </w:pPr>
      <w:r>
        <w:rPr>
          <w:sz w:val="20"/>
        </w:rPr>
        <w:t>pokud k pojistné události nedošlo v důsledku poruchy, nehody, chyby řidiče, nebo v důsledku odcizení dle čl. 1 těchto pojistných</w:t>
      </w:r>
      <w:r>
        <w:rPr>
          <w:spacing w:val="-3"/>
          <w:sz w:val="20"/>
        </w:rPr>
        <w:t xml:space="preserve"> </w:t>
      </w:r>
      <w:r>
        <w:rPr>
          <w:sz w:val="20"/>
        </w:rPr>
        <w:t>podmínek,</w:t>
      </w:r>
    </w:p>
    <w:p w14:paraId="642AB787" w14:textId="77777777" w:rsidR="00A5650C" w:rsidRDefault="00000000">
      <w:pPr>
        <w:pStyle w:val="Odstavecseseznamem"/>
        <w:numPr>
          <w:ilvl w:val="1"/>
          <w:numId w:val="2"/>
        </w:numPr>
        <w:tabs>
          <w:tab w:val="left" w:pos="1170"/>
        </w:tabs>
        <w:spacing w:before="4" w:line="242" w:lineRule="exact"/>
        <w:rPr>
          <w:sz w:val="20"/>
        </w:rPr>
      </w:pPr>
      <w:r>
        <w:rPr>
          <w:sz w:val="20"/>
        </w:rPr>
        <w:t>poruchy na speciálních přídavných nebo pomocných zařízeních vozidla (např. klimatizace prostoru</w:t>
      </w:r>
      <w:r>
        <w:rPr>
          <w:spacing w:val="-28"/>
          <w:sz w:val="20"/>
        </w:rPr>
        <w:t xml:space="preserve"> </w:t>
      </w:r>
      <w:r>
        <w:rPr>
          <w:sz w:val="20"/>
        </w:rPr>
        <w:t>posádky),</w:t>
      </w:r>
    </w:p>
    <w:p w14:paraId="55CF9BB8" w14:textId="77777777" w:rsidR="00A5650C" w:rsidRDefault="00000000">
      <w:pPr>
        <w:pStyle w:val="Odstavecseseznamem"/>
        <w:numPr>
          <w:ilvl w:val="1"/>
          <w:numId w:val="2"/>
        </w:numPr>
        <w:tabs>
          <w:tab w:val="left" w:pos="1171"/>
        </w:tabs>
        <w:ind w:left="1170" w:right="462"/>
        <w:rPr>
          <w:sz w:val="20"/>
        </w:rPr>
      </w:pPr>
      <w:r>
        <w:rPr>
          <w:sz w:val="20"/>
        </w:rPr>
        <w:t>pokud příčinou škodní události je porucha, která se již v uplynulých 12 měsících u téhož vozidla vyskytla, pojistitel ji tehdy vyhodnotil jako pojistnou událost a poskytl pojistné</w:t>
      </w:r>
      <w:r>
        <w:rPr>
          <w:spacing w:val="-4"/>
          <w:sz w:val="20"/>
        </w:rPr>
        <w:t xml:space="preserve"> </w:t>
      </w:r>
      <w:r>
        <w:rPr>
          <w:sz w:val="20"/>
        </w:rPr>
        <w:t>plnění,</w:t>
      </w:r>
    </w:p>
    <w:p w14:paraId="1895CE58" w14:textId="77777777" w:rsidR="00A5650C" w:rsidRDefault="00000000">
      <w:pPr>
        <w:pStyle w:val="Odstavecseseznamem"/>
        <w:numPr>
          <w:ilvl w:val="1"/>
          <w:numId w:val="2"/>
        </w:numPr>
        <w:tabs>
          <w:tab w:val="left" w:pos="1171"/>
        </w:tabs>
        <w:spacing w:before="1" w:line="242" w:lineRule="exact"/>
        <w:ind w:left="1170" w:hanging="285"/>
        <w:rPr>
          <w:sz w:val="20"/>
        </w:rPr>
      </w:pPr>
      <w:r>
        <w:rPr>
          <w:sz w:val="20"/>
        </w:rPr>
        <w:t>že přístup k nepojízdnému vozidlu nebude technicky možný či právně</w:t>
      </w:r>
      <w:r>
        <w:rPr>
          <w:spacing w:val="-11"/>
          <w:sz w:val="20"/>
        </w:rPr>
        <w:t xml:space="preserve"> </w:t>
      </w:r>
      <w:r>
        <w:rPr>
          <w:sz w:val="20"/>
        </w:rPr>
        <w:t>přípustný,</w:t>
      </w:r>
    </w:p>
    <w:p w14:paraId="4619BA0B" w14:textId="77777777" w:rsidR="00A5650C" w:rsidRDefault="00000000">
      <w:pPr>
        <w:pStyle w:val="Odstavecseseznamem"/>
        <w:numPr>
          <w:ilvl w:val="1"/>
          <w:numId w:val="2"/>
        </w:numPr>
        <w:tabs>
          <w:tab w:val="left" w:pos="1171"/>
        </w:tabs>
        <w:spacing w:line="242" w:lineRule="exact"/>
        <w:ind w:left="1170" w:hanging="285"/>
        <w:rPr>
          <w:sz w:val="20"/>
        </w:rPr>
      </w:pPr>
      <w:r>
        <w:rPr>
          <w:sz w:val="20"/>
        </w:rPr>
        <w:t>pokud pojištěný nárokuje úhradu asistenčních služeb, které si zajistil sám bez vědomí asistenční</w:t>
      </w:r>
      <w:r>
        <w:rPr>
          <w:spacing w:val="-11"/>
          <w:sz w:val="20"/>
        </w:rPr>
        <w:t xml:space="preserve"> </w:t>
      </w:r>
      <w:r>
        <w:rPr>
          <w:sz w:val="20"/>
        </w:rPr>
        <w:t>službypojistitele.</w:t>
      </w:r>
    </w:p>
    <w:p w14:paraId="64031B0D" w14:textId="77777777" w:rsidR="00A5650C" w:rsidRDefault="00000000">
      <w:pPr>
        <w:pStyle w:val="Odstavecseseznamem"/>
        <w:numPr>
          <w:ilvl w:val="0"/>
          <w:numId w:val="2"/>
        </w:numPr>
        <w:tabs>
          <w:tab w:val="left" w:pos="887"/>
        </w:tabs>
        <w:spacing w:before="1"/>
        <w:ind w:right="515"/>
        <w:rPr>
          <w:sz w:val="20"/>
        </w:rPr>
      </w:pPr>
      <w:r>
        <w:rPr>
          <w:sz w:val="20"/>
        </w:rPr>
        <w:t>Pojistné plnění se dále nevztahuje na cenu použitých náhradních dílů, pohonných hmot či jiných provozních kapalin, náklady na mýtné, dálniční či jiné obdobné</w:t>
      </w:r>
      <w:r>
        <w:rPr>
          <w:spacing w:val="-6"/>
          <w:sz w:val="20"/>
        </w:rPr>
        <w:t xml:space="preserve"> </w:t>
      </w:r>
      <w:r>
        <w:rPr>
          <w:sz w:val="20"/>
        </w:rPr>
        <w:t>poplatky.</w:t>
      </w:r>
    </w:p>
    <w:p w14:paraId="6631A081" w14:textId="77777777" w:rsidR="00A5650C" w:rsidRDefault="00A5650C">
      <w:pPr>
        <w:rPr>
          <w:sz w:val="20"/>
        </w:rPr>
        <w:sectPr w:rsidR="00A5650C">
          <w:footerReference w:type="default" r:id="rId35"/>
          <w:pgSz w:w="11920" w:h="16850"/>
          <w:pgMar w:top="480" w:right="220" w:bottom="500" w:left="220" w:header="0" w:footer="317" w:gutter="0"/>
          <w:cols w:space="708"/>
        </w:sectPr>
      </w:pPr>
    </w:p>
    <w:p w14:paraId="18E76C74" w14:textId="3A610486" w:rsidR="00A5650C" w:rsidRDefault="00120113">
      <w:pPr>
        <w:pStyle w:val="Zkladntext"/>
        <w:ind w:left="914"/>
        <w:jc w:val="left"/>
        <w:rPr>
          <w:sz w:val="20"/>
        </w:rPr>
      </w:pPr>
      <w:r>
        <w:rPr>
          <w:noProof/>
          <w:sz w:val="20"/>
        </w:rPr>
        <w:lastRenderedPageBreak/>
        <mc:AlternateContent>
          <mc:Choice Requires="wpg">
            <w:drawing>
              <wp:inline distT="0" distB="0" distL="0" distR="0" wp14:anchorId="5B76150F" wp14:editId="044DDE97">
                <wp:extent cx="6296025" cy="609600"/>
                <wp:effectExtent l="0" t="0" r="3810" b="0"/>
                <wp:docPr id="4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609600"/>
                          <a:chOff x="0" y="0"/>
                          <a:chExt cx="9915" cy="960"/>
                        </a:xfrm>
                      </wpg:grpSpPr>
                      <pic:pic xmlns:pic="http://schemas.openxmlformats.org/drawingml/2006/picture">
                        <pic:nvPicPr>
                          <pic:cNvPr id="45"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1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Text Box 18"/>
                        <wps:cNvSpPr txBox="1">
                          <a:spLocks noChangeArrowheads="1"/>
                        </wps:cNvSpPr>
                        <wps:spPr bwMode="auto">
                          <a:xfrm>
                            <a:off x="0" y="0"/>
                            <a:ext cx="9915"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5459A" w14:textId="77777777" w:rsidR="00A5650C" w:rsidRDefault="00A5650C"/>
                            <w:p w14:paraId="7D3BDF29" w14:textId="77777777" w:rsidR="00A5650C" w:rsidRDefault="00A5650C"/>
                            <w:p w14:paraId="7CED2D43" w14:textId="77777777" w:rsidR="00A5650C" w:rsidRDefault="00000000">
                              <w:pPr>
                                <w:spacing w:before="193"/>
                                <w:ind w:left="5444"/>
                                <w:rPr>
                                  <w:rFonts w:ascii="Times New Roman" w:hAnsi="Times New Roman"/>
                                  <w:i/>
                                  <w:sz w:val="20"/>
                                </w:rPr>
                              </w:pPr>
                              <w:r>
                                <w:rPr>
                                  <w:rFonts w:ascii="Times New Roman" w:hAnsi="Times New Roman"/>
                                  <w:b/>
                                  <w:i/>
                                  <w:color w:val="003164"/>
                                  <w:sz w:val="20"/>
                                </w:rPr>
                                <w:t xml:space="preserve">Generální ředitelství, </w:t>
                              </w:r>
                              <w:r>
                                <w:rPr>
                                  <w:rFonts w:ascii="Times New Roman" w:hAnsi="Times New Roman"/>
                                  <w:i/>
                                  <w:color w:val="003164"/>
                                  <w:sz w:val="20"/>
                                </w:rPr>
                                <w:t>Římská 2135/45, 120 00 Praha</w:t>
                              </w:r>
                              <w:r>
                                <w:rPr>
                                  <w:rFonts w:ascii="Times New Roman" w:hAnsi="Times New Roman"/>
                                  <w:i/>
                                  <w:color w:val="003164"/>
                                  <w:spacing w:val="-34"/>
                                  <w:sz w:val="20"/>
                                </w:rPr>
                                <w:t xml:space="preserve"> </w:t>
                              </w:r>
                              <w:r>
                                <w:rPr>
                                  <w:rFonts w:ascii="Times New Roman" w:hAnsi="Times New Roman"/>
                                  <w:i/>
                                  <w:color w:val="003164"/>
                                  <w:sz w:val="20"/>
                                </w:rPr>
                                <w:t>2,</w:t>
                              </w:r>
                            </w:p>
                          </w:txbxContent>
                        </wps:txbx>
                        <wps:bodyPr rot="0" vert="horz" wrap="square" lIns="0" tIns="0" rIns="0" bIns="0" anchor="t" anchorCtr="0" upright="1">
                          <a:noAutofit/>
                        </wps:bodyPr>
                      </wps:wsp>
                    </wpg:wgp>
                  </a:graphicData>
                </a:graphic>
              </wp:inline>
            </w:drawing>
          </mc:Choice>
          <mc:Fallback>
            <w:pict>
              <v:group w14:anchorId="5B76150F" id="Group 17" o:spid="_x0000_s1027" style="width:495.75pt;height:48pt;mso-position-horizontal-relative:char;mso-position-vertical-relative:line" coordsize="9915,9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">
                <v:shape id="Picture 19" o:spid="_x0000_s1028" type="#_x0000_t75" style="position:absolute;width:9915;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">
                  <v:imagedata r:id="rId37" o:title=""/>
                </v:shape>
                <v:shape id="_x0000_s1029" type="#_x0000_t202" style="position:absolute;width:991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8B5459A" w14:textId="77777777" w:rsidR="00A5650C" w:rsidRDefault="00A5650C"/>
                      <w:p w14:paraId="7D3BDF29" w14:textId="77777777" w:rsidR="00A5650C" w:rsidRDefault="00A5650C"/>
                      <w:p w14:paraId="7CED2D43" w14:textId="77777777" w:rsidR="00A5650C" w:rsidRDefault="00000000">
                        <w:pPr>
                          <w:spacing w:before="193"/>
                          <w:ind w:left="5444"/>
                          <w:rPr>
                            <w:rFonts w:ascii="Times New Roman" w:hAnsi="Times New Roman"/>
                            <w:i/>
                            <w:sz w:val="20"/>
                          </w:rPr>
                        </w:pPr>
                        <w:r>
                          <w:rPr>
                            <w:rFonts w:ascii="Times New Roman" w:hAnsi="Times New Roman"/>
                            <w:b/>
                            <w:i/>
                            <w:color w:val="003164"/>
                            <w:sz w:val="20"/>
                          </w:rPr>
                          <w:t xml:space="preserve">Generální ředitelství, </w:t>
                        </w:r>
                        <w:r>
                          <w:rPr>
                            <w:rFonts w:ascii="Times New Roman" w:hAnsi="Times New Roman"/>
                            <w:i/>
                            <w:color w:val="003164"/>
                            <w:sz w:val="20"/>
                          </w:rPr>
                          <w:t>Římská 2135/45, 120 00 Praha</w:t>
                        </w:r>
                        <w:r>
                          <w:rPr>
                            <w:rFonts w:ascii="Times New Roman" w:hAnsi="Times New Roman"/>
                            <w:i/>
                            <w:color w:val="003164"/>
                            <w:spacing w:val="-34"/>
                            <w:sz w:val="20"/>
                          </w:rPr>
                          <w:t xml:space="preserve"> </w:t>
                        </w:r>
                        <w:r>
                          <w:rPr>
                            <w:rFonts w:ascii="Times New Roman" w:hAnsi="Times New Roman"/>
                            <w:i/>
                            <w:color w:val="003164"/>
                            <w:sz w:val="20"/>
                          </w:rPr>
                          <w:t>2,</w:t>
                        </w:r>
                      </w:p>
                    </w:txbxContent>
                  </v:textbox>
                </v:shape>
                <w10:anchorlock/>
              </v:group>
            </w:pict>
          </mc:Fallback>
        </mc:AlternateContent>
      </w:r>
    </w:p>
    <w:p w14:paraId="01384DB9" w14:textId="77777777" w:rsidR="00A5650C" w:rsidRDefault="00000000">
      <w:pPr>
        <w:spacing w:line="196" w:lineRule="exact"/>
        <w:ind w:left="2887" w:right="305"/>
        <w:jc w:val="center"/>
        <w:rPr>
          <w:rFonts w:ascii="Times New Roman" w:hAnsi="Times New Roman"/>
          <w:i/>
          <w:sz w:val="18"/>
        </w:rPr>
      </w:pPr>
      <w:r>
        <w:rPr>
          <w:rFonts w:ascii="Times New Roman" w:hAnsi="Times New Roman"/>
          <w:i/>
          <w:color w:val="003164"/>
          <w:sz w:val="18"/>
        </w:rPr>
        <w:t>IČ: 46973451, zapsaná v obchodním rejstříku vedeném Městským soudem v Praze, oddíl B. vložka č. 2742</w:t>
      </w:r>
    </w:p>
    <w:p w14:paraId="680A72CB" w14:textId="3916F1DA" w:rsidR="00A5650C" w:rsidRDefault="00120113">
      <w:pPr>
        <w:spacing w:line="207" w:lineRule="exact"/>
        <w:ind w:left="2887" w:right="373"/>
        <w:jc w:val="center"/>
        <w:rPr>
          <w:rFonts w:ascii="Times New Roman" w:hAnsi="Times New Roman"/>
          <w:i/>
          <w:sz w:val="18"/>
        </w:rPr>
      </w:pPr>
      <w:r>
        <w:rPr>
          <w:noProof/>
        </w:rPr>
        <mc:AlternateContent>
          <mc:Choice Requires="wps">
            <w:drawing>
              <wp:anchor distT="0" distB="0" distL="114300" distR="114300" simplePos="0" relativeHeight="251705344" behindDoc="0" locked="0" layoutInCell="1" allowOverlap="1" wp14:anchorId="55B81819" wp14:editId="6C5FFA6C">
                <wp:simplePos x="0" y="0"/>
                <wp:positionH relativeFrom="page">
                  <wp:posOffset>5168900</wp:posOffset>
                </wp:positionH>
                <wp:positionV relativeFrom="paragraph">
                  <wp:posOffset>2540</wp:posOffset>
                </wp:positionV>
                <wp:extent cx="807720" cy="151765"/>
                <wp:effectExtent l="0" t="0" r="0" b="0"/>
                <wp:wrapNone/>
                <wp:docPr id="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151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34E92" id="Rectangle 16" o:spid="_x0000_s1026" style="position:absolute;margin-left:407pt;margin-top:.2pt;width:63.6pt;height:11.9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YJ4wEAALQDAAAOAAAAZHJzL2Uyb0RvYy54bWysU9tu2zAMfR+wfxD0vjgOkqYz4hRFig4D&#10;ugvQ7QMUWbaFyaJGKnGyrx+lpGmwvQ3zgyCK1B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" fillcolor="black" stroked="f">
                <w10:wrap anchorx="page"/>
              </v:rect>
            </w:pict>
          </mc:Fallback>
        </mc:AlternateContent>
      </w:r>
      <w:r>
        <w:rPr>
          <w:noProof/>
        </w:rPr>
        <mc:AlternateContent>
          <mc:Choice Requires="wps">
            <w:drawing>
              <wp:anchor distT="0" distB="0" distL="114300" distR="114300" simplePos="0" relativeHeight="251706368" behindDoc="0" locked="0" layoutInCell="1" allowOverlap="1" wp14:anchorId="12814EE7" wp14:editId="3A889532">
                <wp:simplePos x="0" y="0"/>
                <wp:positionH relativeFrom="page">
                  <wp:posOffset>6123305</wp:posOffset>
                </wp:positionH>
                <wp:positionV relativeFrom="paragraph">
                  <wp:posOffset>2540</wp:posOffset>
                </wp:positionV>
                <wp:extent cx="892175" cy="151765"/>
                <wp:effectExtent l="0" t="0" r="0" b="0"/>
                <wp:wrapNone/>
                <wp:docPr id="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151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DB23" id="Rectangle 15" o:spid="_x0000_s1026" style="position:absolute;margin-left:482.15pt;margin-top:.2pt;width:70.25pt;height:11.9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" fillcolor="black" stroked="f">
                <w10:wrap anchorx="page"/>
              </v:rect>
            </w:pict>
          </mc:Fallback>
        </mc:AlternateContent>
      </w:r>
      <w:r w:rsidR="00000000">
        <w:rPr>
          <w:rFonts w:ascii="Times New Roman" w:hAnsi="Times New Roman"/>
          <w:i/>
          <w:color w:val="003164"/>
          <w:sz w:val="18"/>
        </w:rPr>
        <w:t>DIČ: CZ 46973451,</w:t>
      </w:r>
    </w:p>
    <w:p w14:paraId="73E2C59D" w14:textId="77777777" w:rsidR="00A5650C" w:rsidRDefault="00A5650C">
      <w:pPr>
        <w:pStyle w:val="Zkladntext"/>
        <w:ind w:left="0"/>
        <w:jc w:val="left"/>
        <w:rPr>
          <w:rFonts w:ascii="Times New Roman"/>
          <w:i/>
          <w:sz w:val="20"/>
        </w:rPr>
      </w:pPr>
    </w:p>
    <w:p w14:paraId="5DC4049B" w14:textId="77777777" w:rsidR="00A5650C" w:rsidRDefault="00A5650C">
      <w:pPr>
        <w:pStyle w:val="Zkladntext"/>
        <w:ind w:left="0"/>
        <w:jc w:val="left"/>
        <w:rPr>
          <w:rFonts w:ascii="Times New Roman"/>
          <w:i/>
          <w:sz w:val="20"/>
        </w:rPr>
      </w:pPr>
    </w:p>
    <w:p w14:paraId="43F18FCA" w14:textId="77777777" w:rsidR="00A5650C" w:rsidRDefault="00A5650C">
      <w:pPr>
        <w:pStyle w:val="Zkladntext"/>
        <w:spacing w:before="5"/>
        <w:ind w:left="0"/>
        <w:jc w:val="left"/>
        <w:rPr>
          <w:rFonts w:ascii="Times New Roman"/>
          <w:i/>
          <w:sz w:val="21"/>
        </w:rPr>
      </w:pPr>
    </w:p>
    <w:p w14:paraId="25261E4A" w14:textId="77777777" w:rsidR="00A5650C" w:rsidRDefault="00000000">
      <w:pPr>
        <w:ind w:left="871" w:right="597"/>
        <w:jc w:val="center"/>
        <w:rPr>
          <w:b/>
          <w:sz w:val="56"/>
        </w:rPr>
      </w:pPr>
      <w:r>
        <w:rPr>
          <w:b/>
          <w:sz w:val="56"/>
        </w:rPr>
        <w:t>PLNÁ MOC</w:t>
      </w:r>
    </w:p>
    <w:p w14:paraId="4264B18F" w14:textId="77777777" w:rsidR="00A5650C" w:rsidRDefault="00000000">
      <w:pPr>
        <w:spacing w:before="495" w:line="288" w:lineRule="auto"/>
        <w:ind w:left="912" w:right="626"/>
        <w:jc w:val="both"/>
        <w:rPr>
          <w:sz w:val="24"/>
        </w:rPr>
      </w:pPr>
      <w:r>
        <w:rPr>
          <w:b/>
          <w:sz w:val="24"/>
        </w:rPr>
        <w:t xml:space="preserve">Hasičská vzájemná pojišťovna, a.s., </w:t>
      </w:r>
      <w:r>
        <w:rPr>
          <w:sz w:val="24"/>
        </w:rPr>
        <w:t>se sídlem Praha 2, Římská 2135/45, PSČ 120 00, IČ 469 73 451, zapsaná v obchodním rejstříku vedeném Městským soudem v Praze, oddíl B, vložka 2742, zastoupená předsedou představenstva Ing. Josefem Moravcem, tímto dává plnou moc svému zaměstnanci, kterým je pan</w:t>
      </w:r>
    </w:p>
    <w:p w14:paraId="2BFC8907" w14:textId="77777777" w:rsidR="00A5650C" w:rsidRDefault="00000000">
      <w:pPr>
        <w:spacing w:before="9"/>
        <w:ind w:left="878" w:right="597"/>
        <w:jc w:val="center"/>
        <w:rPr>
          <w:sz w:val="44"/>
        </w:rPr>
      </w:pPr>
      <w:r>
        <w:rPr>
          <w:sz w:val="44"/>
        </w:rPr>
        <w:t>Ing. Lukáš Bosák</w:t>
      </w:r>
    </w:p>
    <w:p w14:paraId="12218F5D" w14:textId="77777777" w:rsidR="00A5650C" w:rsidRDefault="00A5650C">
      <w:pPr>
        <w:pStyle w:val="Zkladntext"/>
        <w:ind w:left="0"/>
        <w:jc w:val="left"/>
        <w:rPr>
          <w:sz w:val="20"/>
        </w:rPr>
      </w:pPr>
    </w:p>
    <w:p w14:paraId="2C8590A5" w14:textId="19FB6985" w:rsidR="00A5650C" w:rsidRDefault="00120113">
      <w:pPr>
        <w:pStyle w:val="Zkladntext"/>
        <w:spacing w:before="8"/>
        <w:ind w:left="0"/>
        <w:jc w:val="left"/>
        <w:rPr>
          <w:sz w:val="13"/>
        </w:rPr>
      </w:pPr>
      <w:r>
        <w:rPr>
          <w:noProof/>
        </w:rPr>
        <mc:AlternateContent>
          <mc:Choice Requires="wps">
            <w:drawing>
              <wp:anchor distT="0" distB="0" distL="0" distR="0" simplePos="0" relativeHeight="251701248" behindDoc="1" locked="0" layoutInCell="1" allowOverlap="1" wp14:anchorId="05BCA2E7" wp14:editId="30CF40F3">
                <wp:simplePos x="0" y="0"/>
                <wp:positionH relativeFrom="page">
                  <wp:posOffset>1648460</wp:posOffset>
                </wp:positionH>
                <wp:positionV relativeFrom="paragraph">
                  <wp:posOffset>130810</wp:posOffset>
                </wp:positionV>
                <wp:extent cx="4420870" cy="203835"/>
                <wp:effectExtent l="0" t="0" r="0" b="0"/>
                <wp:wrapTopAndBottom/>
                <wp:docPr id="4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0870"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D46FA" id="Rectangle 14" o:spid="_x0000_s1026" style="position:absolute;margin-left:129.8pt;margin-top:10.3pt;width:348.1pt;height:16.0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" fillcolor="black" stroked="f">
                <w10:wrap type="topAndBottom" anchorx="page"/>
              </v:rect>
            </w:pict>
          </mc:Fallback>
        </mc:AlternateContent>
      </w:r>
    </w:p>
    <w:p w14:paraId="1B0AC3B7" w14:textId="77777777" w:rsidR="00A5650C" w:rsidRDefault="00000000">
      <w:pPr>
        <w:pStyle w:val="Nadpis2"/>
        <w:spacing w:before="351" w:line="288" w:lineRule="auto"/>
        <w:ind w:right="627"/>
        <w:jc w:val="both"/>
      </w:pPr>
      <w:r>
        <w:t>aby za Hasičskou vzájemnou pojišťovnu, a.s. podepsal Rámcovou dohodu o stanovení podmínek flotilového pojištění a z ní vyplývající, pojistné smlouvy jednotlivých organizačních složek zadavatele   v rámci Veřejné</w:t>
      </w:r>
      <w:r>
        <w:rPr>
          <w:spacing w:val="-5"/>
        </w:rPr>
        <w:t xml:space="preserve"> </w:t>
      </w:r>
      <w:r>
        <w:t>zakázky:</w:t>
      </w:r>
    </w:p>
    <w:p w14:paraId="0702F8AF" w14:textId="77777777" w:rsidR="00A5650C" w:rsidRDefault="00A5650C">
      <w:pPr>
        <w:pStyle w:val="Zkladntext"/>
        <w:spacing w:before="9"/>
        <w:ind w:left="0"/>
        <w:jc w:val="left"/>
        <w:rPr>
          <w:sz w:val="28"/>
        </w:rPr>
      </w:pPr>
    </w:p>
    <w:p w14:paraId="180B03B4" w14:textId="77777777" w:rsidR="00A5650C" w:rsidRDefault="00000000">
      <w:pPr>
        <w:spacing w:line="288" w:lineRule="auto"/>
        <w:ind w:left="870" w:right="597"/>
        <w:jc w:val="center"/>
        <w:rPr>
          <w:b/>
          <w:sz w:val="24"/>
        </w:rPr>
      </w:pPr>
      <w:r>
        <w:rPr>
          <w:b/>
          <w:sz w:val="24"/>
        </w:rPr>
        <w:t>Pojištění odpovědnosti za újmu způsobenou provozem vozidla a havarijní pojištění motorových vozidel v resortu Ministerstva spravedlnosti</w:t>
      </w:r>
    </w:p>
    <w:p w14:paraId="7999D7B8" w14:textId="77777777" w:rsidR="00A5650C" w:rsidRDefault="00000000">
      <w:pPr>
        <w:spacing w:line="290" w:lineRule="auto"/>
        <w:ind w:left="881" w:right="597"/>
        <w:jc w:val="center"/>
        <w:rPr>
          <w:b/>
          <w:sz w:val="24"/>
        </w:rPr>
      </w:pPr>
      <w:r>
        <w:rPr>
          <w:b/>
          <w:sz w:val="24"/>
        </w:rPr>
        <w:t>Část 1 - Pojištění odpovědnosti za újmu způsobenou provozem vozidla v resortu Ministerstva spravedlnosti</w:t>
      </w:r>
    </w:p>
    <w:p w14:paraId="1DF5AB0D" w14:textId="77777777" w:rsidR="00A5650C" w:rsidRDefault="00A5650C">
      <w:pPr>
        <w:pStyle w:val="Zkladntext"/>
        <w:spacing w:before="3"/>
        <w:ind w:left="0"/>
        <w:jc w:val="left"/>
        <w:rPr>
          <w:b/>
          <w:sz w:val="28"/>
        </w:rPr>
      </w:pPr>
    </w:p>
    <w:p w14:paraId="74AFD947" w14:textId="77777777" w:rsidR="00A5650C" w:rsidRDefault="00000000">
      <w:pPr>
        <w:spacing w:line="288" w:lineRule="auto"/>
        <w:ind w:left="912" w:right="632"/>
        <w:jc w:val="both"/>
        <w:rPr>
          <w:sz w:val="24"/>
        </w:rPr>
      </w:pPr>
      <w:r>
        <w:rPr>
          <w:sz w:val="24"/>
        </w:rPr>
        <w:t>Plná moc je udělena statutárním orgánem společnosti a platí po dobu výkonu funkce pověřené  osoby, ředitele pobočky Hradec</w:t>
      </w:r>
      <w:r>
        <w:rPr>
          <w:spacing w:val="-5"/>
          <w:sz w:val="24"/>
        </w:rPr>
        <w:t xml:space="preserve"> </w:t>
      </w:r>
      <w:r>
        <w:rPr>
          <w:sz w:val="24"/>
        </w:rPr>
        <w:t>Králové.</w:t>
      </w:r>
    </w:p>
    <w:p w14:paraId="192F648B" w14:textId="77777777" w:rsidR="00A5650C" w:rsidRDefault="00A5650C">
      <w:pPr>
        <w:pStyle w:val="Zkladntext"/>
        <w:spacing w:before="9"/>
        <w:ind w:left="0"/>
        <w:jc w:val="left"/>
        <w:rPr>
          <w:sz w:val="28"/>
        </w:rPr>
      </w:pPr>
    </w:p>
    <w:p w14:paraId="4A30E3C4" w14:textId="746E935B" w:rsidR="00A5650C" w:rsidRDefault="00120113">
      <w:pPr>
        <w:ind w:left="912"/>
        <w:jc w:val="both"/>
        <w:rPr>
          <w:sz w:val="24"/>
        </w:rPr>
      </w:pPr>
      <w:r>
        <w:rPr>
          <w:noProof/>
        </w:rPr>
        <mc:AlternateContent>
          <mc:Choice Requires="wpg">
            <w:drawing>
              <wp:anchor distT="0" distB="0" distL="0" distR="0" simplePos="0" relativeHeight="251702272" behindDoc="1" locked="0" layoutInCell="1" allowOverlap="1" wp14:anchorId="30C22720" wp14:editId="22C4D6BB">
                <wp:simplePos x="0" y="0"/>
                <wp:positionH relativeFrom="page">
                  <wp:posOffset>651510</wp:posOffset>
                </wp:positionH>
                <wp:positionV relativeFrom="paragraph">
                  <wp:posOffset>259715</wp:posOffset>
                </wp:positionV>
                <wp:extent cx="2362200" cy="806450"/>
                <wp:effectExtent l="0" t="0" r="0" b="0"/>
                <wp:wrapTopAndBottom/>
                <wp:docPr id="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806450"/>
                          <a:chOff x="1026" y="409"/>
                          <a:chExt cx="3720" cy="1270"/>
                        </a:xfrm>
                      </wpg:grpSpPr>
                      <wps:wsp>
                        <wps:cNvPr id="32" name="Line 13"/>
                        <wps:cNvCnPr>
                          <a:cxnSpLocks noChangeShapeType="1"/>
                        </wps:cNvCnPr>
                        <wps:spPr bwMode="auto">
                          <a:xfrm>
                            <a:off x="1133" y="1670"/>
                            <a:ext cx="3465"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AutoShape 12"/>
                        <wps:cNvSpPr>
                          <a:spLocks/>
                        </wps:cNvSpPr>
                        <wps:spPr bwMode="auto">
                          <a:xfrm>
                            <a:off x="2346" y="921"/>
                            <a:ext cx="626" cy="682"/>
                          </a:xfrm>
                          <a:custGeom>
                            <a:avLst/>
                            <a:gdLst>
                              <a:gd name="T0" fmla="+- 0 2945 2346"/>
                              <a:gd name="T1" fmla="*/ T0 w 626"/>
                              <a:gd name="T2" fmla="+- 0 921 921"/>
                              <a:gd name="T3" fmla="*/ 921 h 682"/>
                              <a:gd name="T4" fmla="+- 0 2945 2346"/>
                              <a:gd name="T5" fmla="*/ T4 w 626"/>
                              <a:gd name="T6" fmla="+- 0 996 921"/>
                              <a:gd name="T7" fmla="*/ 996 h 682"/>
                              <a:gd name="T8" fmla="+- 0 2971 2346"/>
                              <a:gd name="T9" fmla="*/ T8 w 626"/>
                              <a:gd name="T10" fmla="+- 0 1036 921"/>
                              <a:gd name="T11" fmla="*/ 1036 h 682"/>
                              <a:gd name="T12" fmla="+- 0 2971 2346"/>
                              <a:gd name="T13" fmla="*/ T12 w 626"/>
                              <a:gd name="T14" fmla="+- 0 967 921"/>
                              <a:gd name="T15" fmla="*/ 967 h 682"/>
                              <a:gd name="T16" fmla="+- 0 2948 2346"/>
                              <a:gd name="T17" fmla="*/ T16 w 626"/>
                              <a:gd name="T18" fmla="+- 0 928 921"/>
                              <a:gd name="T19" fmla="*/ 928 h 682"/>
                              <a:gd name="T20" fmla="+- 0 2945 2346"/>
                              <a:gd name="T21" fmla="*/ T20 w 626"/>
                              <a:gd name="T22" fmla="+- 0 921 921"/>
                              <a:gd name="T23" fmla="*/ 921 h 682"/>
                              <a:gd name="T24" fmla="+- 0 2816 2346"/>
                              <a:gd name="T25" fmla="*/ T24 w 626"/>
                              <a:gd name="T26" fmla="+- 0 1031 921"/>
                              <a:gd name="T27" fmla="*/ 1031 h 682"/>
                              <a:gd name="T28" fmla="+- 0 2767 2346"/>
                              <a:gd name="T29" fmla="*/ T28 w 626"/>
                              <a:gd name="T30" fmla="+- 0 1031 921"/>
                              <a:gd name="T31" fmla="*/ 1031 h 682"/>
                              <a:gd name="T32" fmla="+- 0 2766 2346"/>
                              <a:gd name="T33" fmla="*/ T32 w 626"/>
                              <a:gd name="T34" fmla="+- 0 1032 921"/>
                              <a:gd name="T35" fmla="*/ 1032 h 682"/>
                              <a:gd name="T36" fmla="+- 0 2766 2346"/>
                              <a:gd name="T37" fmla="*/ T36 w 626"/>
                              <a:gd name="T38" fmla="+- 0 1134 921"/>
                              <a:gd name="T39" fmla="*/ 1134 h 682"/>
                              <a:gd name="T40" fmla="+- 0 2783 2346"/>
                              <a:gd name="T41" fmla="*/ T40 w 626"/>
                              <a:gd name="T42" fmla="+- 0 1101 921"/>
                              <a:gd name="T43" fmla="*/ 1101 h 682"/>
                              <a:gd name="T44" fmla="+- 0 2816 2346"/>
                              <a:gd name="T45" fmla="*/ T44 w 626"/>
                              <a:gd name="T46" fmla="+- 0 1031 921"/>
                              <a:gd name="T47" fmla="*/ 1031 h 682"/>
                              <a:gd name="T48" fmla="+- 0 2971 2346"/>
                              <a:gd name="T49" fmla="*/ T48 w 626"/>
                              <a:gd name="T50" fmla="+- 0 1204 921"/>
                              <a:gd name="T51" fmla="*/ 1204 h 682"/>
                              <a:gd name="T52" fmla="+- 0 2901 2346"/>
                              <a:gd name="T53" fmla="*/ T52 w 626"/>
                              <a:gd name="T54" fmla="+- 0 1222 921"/>
                              <a:gd name="T55" fmla="*/ 1222 h 682"/>
                              <a:gd name="T56" fmla="+- 0 2825 2346"/>
                              <a:gd name="T57" fmla="*/ T56 w 626"/>
                              <a:gd name="T58" fmla="+- 0 1245 921"/>
                              <a:gd name="T59" fmla="*/ 1245 h 682"/>
                              <a:gd name="T60" fmla="+- 0 2766 2346"/>
                              <a:gd name="T61" fmla="*/ T60 w 626"/>
                              <a:gd name="T62" fmla="+- 0 1266 921"/>
                              <a:gd name="T63" fmla="*/ 1266 h 682"/>
                              <a:gd name="T64" fmla="+- 0 2766 2346"/>
                              <a:gd name="T65" fmla="*/ T64 w 626"/>
                              <a:gd name="T66" fmla="+- 0 1277 921"/>
                              <a:gd name="T67" fmla="*/ 1277 h 682"/>
                              <a:gd name="T68" fmla="+- 0 2829 2346"/>
                              <a:gd name="T69" fmla="*/ T68 w 626"/>
                              <a:gd name="T70" fmla="+- 0 1260 921"/>
                              <a:gd name="T71" fmla="*/ 1260 h 682"/>
                              <a:gd name="T72" fmla="+- 0 2913 2346"/>
                              <a:gd name="T73" fmla="*/ T72 w 626"/>
                              <a:gd name="T74" fmla="+- 0 1241 921"/>
                              <a:gd name="T75" fmla="*/ 1241 h 682"/>
                              <a:gd name="T76" fmla="+- 0 2971 2346"/>
                              <a:gd name="T77" fmla="*/ T76 w 626"/>
                              <a:gd name="T78" fmla="+- 0 1230 921"/>
                              <a:gd name="T79" fmla="*/ 1230 h 682"/>
                              <a:gd name="T80" fmla="+- 0 2971 2346"/>
                              <a:gd name="T81" fmla="*/ T80 w 626"/>
                              <a:gd name="T82" fmla="+- 0 1204 921"/>
                              <a:gd name="T83" fmla="*/ 1204 h 682"/>
                              <a:gd name="T84" fmla="+- 0 2373 2346"/>
                              <a:gd name="T85" fmla="*/ T84 w 626"/>
                              <a:gd name="T86" fmla="+- 0 1583 921"/>
                              <a:gd name="T87" fmla="*/ 1583 h 682"/>
                              <a:gd name="T88" fmla="+- 0 2346 2346"/>
                              <a:gd name="T89" fmla="*/ T88 w 626"/>
                              <a:gd name="T90" fmla="+- 0 1583 921"/>
                              <a:gd name="T91" fmla="*/ 1583 h 682"/>
                              <a:gd name="T92" fmla="+- 0 2346 2346"/>
                              <a:gd name="T93" fmla="*/ T92 w 626"/>
                              <a:gd name="T94" fmla="+- 0 1583 921"/>
                              <a:gd name="T95" fmla="*/ 1583 h 682"/>
                              <a:gd name="T96" fmla="+- 0 2354 2346"/>
                              <a:gd name="T97" fmla="*/ T96 w 626"/>
                              <a:gd name="T98" fmla="+- 0 1598 921"/>
                              <a:gd name="T99" fmla="*/ 1598 h 682"/>
                              <a:gd name="T100" fmla="+- 0 2361 2346"/>
                              <a:gd name="T101" fmla="*/ T100 w 626"/>
                              <a:gd name="T102" fmla="+- 0 1602 921"/>
                              <a:gd name="T103" fmla="*/ 1602 h 682"/>
                              <a:gd name="T104" fmla="+- 0 2439 2346"/>
                              <a:gd name="T105" fmla="*/ T104 w 626"/>
                              <a:gd name="T106" fmla="+- 0 1602 921"/>
                              <a:gd name="T107" fmla="*/ 1602 h 682"/>
                              <a:gd name="T108" fmla="+- 0 2443 2346"/>
                              <a:gd name="T109" fmla="*/ T108 w 626"/>
                              <a:gd name="T110" fmla="+- 0 1600 921"/>
                              <a:gd name="T111" fmla="*/ 1600 h 682"/>
                              <a:gd name="T112" fmla="+- 0 2369 2346"/>
                              <a:gd name="T113" fmla="*/ T112 w 626"/>
                              <a:gd name="T114" fmla="+- 0 1600 921"/>
                              <a:gd name="T115" fmla="*/ 1600 h 682"/>
                              <a:gd name="T116" fmla="+- 0 2373 2346"/>
                              <a:gd name="T117" fmla="*/ T116 w 626"/>
                              <a:gd name="T118" fmla="+- 0 1583 921"/>
                              <a:gd name="T119" fmla="*/ 1583 h 682"/>
                              <a:gd name="T120" fmla="+- 0 2469 2346"/>
                              <a:gd name="T121" fmla="*/ T120 w 626"/>
                              <a:gd name="T122" fmla="+- 0 1583 921"/>
                              <a:gd name="T123" fmla="*/ 1583 h 682"/>
                              <a:gd name="T124" fmla="+- 0 2416 2346"/>
                              <a:gd name="T125" fmla="*/ T124 w 626"/>
                              <a:gd name="T126" fmla="+- 0 1583 921"/>
                              <a:gd name="T127" fmla="*/ 1583 h 682"/>
                              <a:gd name="T128" fmla="+- 0 2411 2346"/>
                              <a:gd name="T129" fmla="*/ T128 w 626"/>
                              <a:gd name="T130" fmla="+- 0 1587 921"/>
                              <a:gd name="T131" fmla="*/ 1587 h 682"/>
                              <a:gd name="T132" fmla="+- 0 2369 2346"/>
                              <a:gd name="T133" fmla="*/ T132 w 626"/>
                              <a:gd name="T134" fmla="+- 0 1600 921"/>
                              <a:gd name="T135" fmla="*/ 1600 h 682"/>
                              <a:gd name="T136" fmla="+- 0 2443 2346"/>
                              <a:gd name="T137" fmla="*/ T136 w 626"/>
                              <a:gd name="T138" fmla="+- 0 1600 921"/>
                              <a:gd name="T139" fmla="*/ 1600 h 682"/>
                              <a:gd name="T140" fmla="+- 0 2467 2346"/>
                              <a:gd name="T141" fmla="*/ T140 w 626"/>
                              <a:gd name="T142" fmla="+- 0 1585 921"/>
                              <a:gd name="T143" fmla="*/ 1585 h 682"/>
                              <a:gd name="T144" fmla="+- 0 2469 2346"/>
                              <a:gd name="T145" fmla="*/ T144 w 626"/>
                              <a:gd name="T146" fmla="+- 0 1583 921"/>
                              <a:gd name="T147" fmla="*/ 1583 h 6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26" h="682">
                                <a:moveTo>
                                  <a:pt x="599" y="0"/>
                                </a:moveTo>
                                <a:lnTo>
                                  <a:pt x="599" y="75"/>
                                </a:lnTo>
                                <a:lnTo>
                                  <a:pt x="625" y="115"/>
                                </a:lnTo>
                                <a:lnTo>
                                  <a:pt x="625" y="46"/>
                                </a:lnTo>
                                <a:lnTo>
                                  <a:pt x="602" y="7"/>
                                </a:lnTo>
                                <a:lnTo>
                                  <a:pt x="599" y="0"/>
                                </a:lnTo>
                                <a:close/>
                                <a:moveTo>
                                  <a:pt x="470" y="110"/>
                                </a:moveTo>
                                <a:lnTo>
                                  <a:pt x="421" y="110"/>
                                </a:lnTo>
                                <a:lnTo>
                                  <a:pt x="420" y="111"/>
                                </a:lnTo>
                                <a:lnTo>
                                  <a:pt x="420" y="213"/>
                                </a:lnTo>
                                <a:lnTo>
                                  <a:pt x="437" y="180"/>
                                </a:lnTo>
                                <a:lnTo>
                                  <a:pt x="470" y="110"/>
                                </a:lnTo>
                                <a:close/>
                                <a:moveTo>
                                  <a:pt x="625" y="283"/>
                                </a:moveTo>
                                <a:lnTo>
                                  <a:pt x="555" y="301"/>
                                </a:lnTo>
                                <a:lnTo>
                                  <a:pt x="479" y="324"/>
                                </a:lnTo>
                                <a:lnTo>
                                  <a:pt x="420" y="345"/>
                                </a:lnTo>
                                <a:lnTo>
                                  <a:pt x="420" y="356"/>
                                </a:lnTo>
                                <a:lnTo>
                                  <a:pt x="483" y="339"/>
                                </a:lnTo>
                                <a:lnTo>
                                  <a:pt x="567" y="320"/>
                                </a:lnTo>
                                <a:lnTo>
                                  <a:pt x="625" y="309"/>
                                </a:lnTo>
                                <a:lnTo>
                                  <a:pt x="625" y="283"/>
                                </a:lnTo>
                                <a:close/>
                                <a:moveTo>
                                  <a:pt x="27" y="662"/>
                                </a:moveTo>
                                <a:lnTo>
                                  <a:pt x="0" y="662"/>
                                </a:lnTo>
                                <a:lnTo>
                                  <a:pt x="8" y="677"/>
                                </a:lnTo>
                                <a:lnTo>
                                  <a:pt x="15" y="681"/>
                                </a:lnTo>
                                <a:lnTo>
                                  <a:pt x="93" y="681"/>
                                </a:lnTo>
                                <a:lnTo>
                                  <a:pt x="97" y="679"/>
                                </a:lnTo>
                                <a:lnTo>
                                  <a:pt x="23" y="679"/>
                                </a:lnTo>
                                <a:lnTo>
                                  <a:pt x="27" y="662"/>
                                </a:lnTo>
                                <a:close/>
                                <a:moveTo>
                                  <a:pt x="123" y="662"/>
                                </a:moveTo>
                                <a:lnTo>
                                  <a:pt x="70" y="662"/>
                                </a:lnTo>
                                <a:lnTo>
                                  <a:pt x="65" y="666"/>
                                </a:lnTo>
                                <a:lnTo>
                                  <a:pt x="23" y="679"/>
                                </a:lnTo>
                                <a:lnTo>
                                  <a:pt x="97" y="679"/>
                                </a:lnTo>
                                <a:lnTo>
                                  <a:pt x="121" y="664"/>
                                </a:lnTo>
                                <a:lnTo>
                                  <a:pt x="123" y="662"/>
                                </a:lnTo>
                                <a:close/>
                              </a:path>
                            </a:pathLst>
                          </a:custGeom>
                          <a:solidFill>
                            <a:srgbClr val="FF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Rectangle 11"/>
                        <wps:cNvSpPr>
                          <a:spLocks noChangeArrowheads="1"/>
                        </wps:cNvSpPr>
                        <wps:spPr bwMode="auto">
                          <a:xfrm>
                            <a:off x="1026" y="408"/>
                            <a:ext cx="1899" cy="6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0"/>
                        <wps:cNvSpPr>
                          <a:spLocks noChangeArrowheads="1"/>
                        </wps:cNvSpPr>
                        <wps:spPr bwMode="auto">
                          <a:xfrm>
                            <a:off x="2951" y="446"/>
                            <a:ext cx="878" cy="2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9"/>
                        <wps:cNvSpPr>
                          <a:spLocks noChangeArrowheads="1"/>
                        </wps:cNvSpPr>
                        <wps:spPr bwMode="auto">
                          <a:xfrm>
                            <a:off x="3892" y="449"/>
                            <a:ext cx="855" cy="2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8"/>
                        <wps:cNvSpPr>
                          <a:spLocks noChangeArrowheads="1"/>
                        </wps:cNvSpPr>
                        <wps:spPr bwMode="auto">
                          <a:xfrm>
                            <a:off x="2951" y="744"/>
                            <a:ext cx="1742" cy="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7"/>
                        <wps:cNvSpPr>
                          <a:spLocks noChangeArrowheads="1"/>
                        </wps:cNvSpPr>
                        <wps:spPr bwMode="auto">
                          <a:xfrm>
                            <a:off x="1026" y="960"/>
                            <a:ext cx="1720" cy="6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6"/>
                        <wps:cNvSpPr>
                          <a:spLocks noChangeArrowheads="1"/>
                        </wps:cNvSpPr>
                        <wps:spPr bwMode="auto">
                          <a:xfrm>
                            <a:off x="2951" y="1003"/>
                            <a:ext cx="1771" cy="2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5"/>
                        <wps:cNvSpPr>
                          <a:spLocks noChangeArrowheads="1"/>
                        </wps:cNvSpPr>
                        <wps:spPr bwMode="auto">
                          <a:xfrm>
                            <a:off x="2951" y="1274"/>
                            <a:ext cx="1566" cy="2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9B83CB" id="Group 4" o:spid="_x0000_s1026" style="position:absolute;margin-left:51.3pt;margin-top:20.45pt;width:186pt;height:63.5pt;z-index:-251614208;mso-wrap-distance-left:0;mso-wrap-distance-right:0;mso-position-horizontal-relative:page" coordorigin="1026,409"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">
                <v:line id="Line 13" o:spid="_x0000_s1027" style="position:absolute;visibility:visible;mso-wrap-style:square" from="1133,1670" to="4598,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" strokeweight=".27481mm"/>
                <v:shape id="AutoShape 12" o:spid="_x0000_s1028" style="position:absolute;left:2346;top:921;width:626;height:682;visibility:visible;mso-wrap-style:square;v-text-anchor:top" coordsize="6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" path="m599,r,75l625,115r,-69l602,7,599,xm470,110r-49,l420,111r,102l437,180r33,-70xm625,283r-70,18l479,324r-59,21l420,356r63,-17l567,320r58,-11l625,283xm27,662l,662r8,15l15,681r78,l97,679r-74,l27,662xm123,662r-53,l65,666,23,679r74,l121,664r2,-2xe" fillcolor="#ffd7d7" stroked="f">
                  <v:path arrowok="t" o:connecttype="custom" o:connectlocs="599,921;599,996;625,1036;625,967;602,928;599,921;470,1031;421,1031;420,1032;420,1134;437,1101;470,1031;625,1204;555,1222;479,1245;420,1266;420,1277;483,1260;567,1241;625,1230;625,1204;27,1583;0,1583;0,1583;8,1598;15,1602;93,1602;97,1600;23,1600;27,1583;123,1583;70,1583;65,1587;23,1600;97,1600;121,1585;123,1583" o:connectangles="0,0,0,0,0,0,0,0,0,0,0,0,0,0,0,0,0,0,0,0,0,0,0,0,0,0,0,0,0,0,0,0,0,0,0,0,0"/>
                </v:shape>
                <v:rect id="Rectangle 11" o:spid="_x0000_s1029" style="position:absolute;left:1026;top:408;width:1899;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10" o:spid="_x0000_s1030" style="position:absolute;left:2951;top:446;width:878;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9" o:spid="_x0000_s1031" style="position:absolute;left:3892;top:449;width:85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8" o:spid="_x0000_s1032" style="position:absolute;left:2951;top:744;width:174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7" o:spid="_x0000_s1033" style="position:absolute;left:1026;top:960;width:1720;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6" o:spid="_x0000_s1034" style="position:absolute;left:2951;top:1003;width:1771;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5" o:spid="_x0000_s1035" style="position:absolute;left:2951;top:1274;width:1566;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wrap type="topAndBottom" anchorx="page"/>
              </v:group>
            </w:pict>
          </mc:Fallback>
        </mc:AlternateContent>
      </w:r>
      <w:r w:rsidR="00000000">
        <w:rPr>
          <w:sz w:val="24"/>
        </w:rPr>
        <w:t>V Praze, dne 22.2.2023</w:t>
      </w:r>
    </w:p>
    <w:p w14:paraId="509EA3AE" w14:textId="77777777" w:rsidR="00A5650C" w:rsidRDefault="00000000">
      <w:pPr>
        <w:spacing w:line="280" w:lineRule="auto"/>
        <w:ind w:left="912" w:right="8088"/>
        <w:rPr>
          <w:sz w:val="24"/>
        </w:rPr>
      </w:pPr>
      <w:r>
        <w:rPr>
          <w:sz w:val="24"/>
        </w:rPr>
        <w:t>Ing. Josef Moravec předseda představenstva</w:t>
      </w:r>
    </w:p>
    <w:p w14:paraId="70FA1D01" w14:textId="2D326E53" w:rsidR="00A5650C" w:rsidRDefault="00000000">
      <w:pPr>
        <w:spacing w:before="8" w:line="576" w:lineRule="auto"/>
        <w:ind w:left="912" w:right="7216"/>
        <w:rPr>
          <w:sz w:val="24"/>
        </w:rPr>
      </w:pPr>
      <w:r>
        <w:rPr>
          <w:noProof/>
        </w:rPr>
        <w:drawing>
          <wp:anchor distT="0" distB="0" distL="0" distR="0" simplePos="0" relativeHeight="251704320" behindDoc="0" locked="0" layoutInCell="1" allowOverlap="1" wp14:anchorId="2363BABD" wp14:editId="43FF9C68">
            <wp:simplePos x="0" y="0"/>
            <wp:positionH relativeFrom="page">
              <wp:posOffset>3267075</wp:posOffset>
            </wp:positionH>
            <wp:positionV relativeFrom="paragraph">
              <wp:posOffset>276603</wp:posOffset>
            </wp:positionV>
            <wp:extent cx="1121142" cy="588641"/>
            <wp:effectExtent l="0" t="0" r="0" b="0"/>
            <wp:wrapNone/>
            <wp:docPr id="1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jpeg"/>
                    <pic:cNvPicPr/>
                  </pic:nvPicPr>
                  <pic:blipFill>
                    <a:blip r:embed="rId38" cstate="print"/>
                    <a:stretch>
                      <a:fillRect/>
                    </a:stretch>
                  </pic:blipFill>
                  <pic:spPr>
                    <a:xfrm>
                      <a:off x="0" y="0"/>
                      <a:ext cx="1121142" cy="588641"/>
                    </a:xfrm>
                    <a:prstGeom prst="rect">
                      <a:avLst/>
                    </a:prstGeom>
                  </pic:spPr>
                </pic:pic>
              </a:graphicData>
            </a:graphic>
          </wp:anchor>
        </w:drawing>
      </w:r>
      <w:r w:rsidR="00120113">
        <w:rPr>
          <w:noProof/>
        </w:rPr>
        <mc:AlternateContent>
          <mc:Choice Requires="wps">
            <w:drawing>
              <wp:anchor distT="0" distB="0" distL="114300" distR="114300" simplePos="0" relativeHeight="251707392" behindDoc="0" locked="0" layoutInCell="1" allowOverlap="1" wp14:anchorId="40202104" wp14:editId="7A8DCE5B">
                <wp:simplePos x="0" y="0"/>
                <wp:positionH relativeFrom="page">
                  <wp:posOffset>4476750</wp:posOffset>
                </wp:positionH>
                <wp:positionV relativeFrom="paragraph">
                  <wp:posOffset>207645</wp:posOffset>
                </wp:positionV>
                <wp:extent cx="1172210" cy="737870"/>
                <wp:effectExtent l="0" t="0" r="0" b="0"/>
                <wp:wrapNone/>
                <wp:docPr id="3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2210" cy="737870"/>
                        </a:xfrm>
                        <a:custGeom>
                          <a:avLst/>
                          <a:gdLst>
                            <a:gd name="T0" fmla="+- 0 8896 7050"/>
                            <a:gd name="T1" fmla="*/ T0 w 1846"/>
                            <a:gd name="T2" fmla="+- 0 330 327"/>
                            <a:gd name="T3" fmla="*/ 330 h 1162"/>
                            <a:gd name="T4" fmla="+- 0 7050 7050"/>
                            <a:gd name="T5" fmla="*/ T4 w 1846"/>
                            <a:gd name="T6" fmla="+- 0 327 327"/>
                            <a:gd name="T7" fmla="*/ 327 h 1162"/>
                            <a:gd name="T8" fmla="+- 0 7050 7050"/>
                            <a:gd name="T9" fmla="*/ T8 w 1846"/>
                            <a:gd name="T10" fmla="+- 0 641 327"/>
                            <a:gd name="T11" fmla="*/ 641 h 1162"/>
                            <a:gd name="T12" fmla="+- 0 7050 7050"/>
                            <a:gd name="T13" fmla="*/ T12 w 1846"/>
                            <a:gd name="T14" fmla="+- 0 896 327"/>
                            <a:gd name="T15" fmla="*/ 896 h 1162"/>
                            <a:gd name="T16" fmla="+- 0 7050 7050"/>
                            <a:gd name="T17" fmla="*/ T16 w 1846"/>
                            <a:gd name="T18" fmla="+- 0 1179 327"/>
                            <a:gd name="T19" fmla="*/ 1179 h 1162"/>
                            <a:gd name="T20" fmla="+- 0 7050 7050"/>
                            <a:gd name="T21" fmla="*/ T20 w 1846"/>
                            <a:gd name="T22" fmla="+- 0 1204 327"/>
                            <a:gd name="T23" fmla="*/ 1204 h 1162"/>
                            <a:gd name="T24" fmla="+- 0 7050 7050"/>
                            <a:gd name="T25" fmla="*/ T24 w 1846"/>
                            <a:gd name="T26" fmla="+- 0 1488 327"/>
                            <a:gd name="T27" fmla="*/ 1488 h 1162"/>
                            <a:gd name="T28" fmla="+- 0 8611 7050"/>
                            <a:gd name="T29" fmla="*/ T28 w 1846"/>
                            <a:gd name="T30" fmla="+- 0 1488 327"/>
                            <a:gd name="T31" fmla="*/ 1488 h 1162"/>
                            <a:gd name="T32" fmla="+- 0 8611 7050"/>
                            <a:gd name="T33" fmla="*/ T32 w 1846"/>
                            <a:gd name="T34" fmla="+- 0 1204 327"/>
                            <a:gd name="T35" fmla="*/ 1204 h 1162"/>
                            <a:gd name="T36" fmla="+- 0 8847 7050"/>
                            <a:gd name="T37" fmla="*/ T36 w 1846"/>
                            <a:gd name="T38" fmla="+- 0 1204 327"/>
                            <a:gd name="T39" fmla="*/ 1204 h 1162"/>
                            <a:gd name="T40" fmla="+- 0 8847 7050"/>
                            <a:gd name="T41" fmla="*/ T40 w 1846"/>
                            <a:gd name="T42" fmla="+- 0 896 327"/>
                            <a:gd name="T43" fmla="*/ 896 h 1162"/>
                            <a:gd name="T44" fmla="+- 0 8647 7050"/>
                            <a:gd name="T45" fmla="*/ T44 w 1846"/>
                            <a:gd name="T46" fmla="+- 0 896 327"/>
                            <a:gd name="T47" fmla="*/ 896 h 1162"/>
                            <a:gd name="T48" fmla="+- 0 8647 7050"/>
                            <a:gd name="T49" fmla="*/ T48 w 1846"/>
                            <a:gd name="T50" fmla="+- 0 638 327"/>
                            <a:gd name="T51" fmla="*/ 638 h 1162"/>
                            <a:gd name="T52" fmla="+- 0 8896 7050"/>
                            <a:gd name="T53" fmla="*/ T52 w 1846"/>
                            <a:gd name="T54" fmla="+- 0 638 327"/>
                            <a:gd name="T55" fmla="*/ 638 h 1162"/>
                            <a:gd name="T56" fmla="+- 0 8896 7050"/>
                            <a:gd name="T57" fmla="*/ T56 w 1846"/>
                            <a:gd name="T58" fmla="+- 0 330 327"/>
                            <a:gd name="T59" fmla="*/ 330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46" h="1162">
                              <a:moveTo>
                                <a:pt x="1846" y="3"/>
                              </a:moveTo>
                              <a:lnTo>
                                <a:pt x="0" y="0"/>
                              </a:lnTo>
                              <a:lnTo>
                                <a:pt x="0" y="314"/>
                              </a:lnTo>
                              <a:lnTo>
                                <a:pt x="0" y="569"/>
                              </a:lnTo>
                              <a:lnTo>
                                <a:pt x="0" y="852"/>
                              </a:lnTo>
                              <a:lnTo>
                                <a:pt x="0" y="877"/>
                              </a:lnTo>
                              <a:lnTo>
                                <a:pt x="0" y="1161"/>
                              </a:lnTo>
                              <a:lnTo>
                                <a:pt x="1561" y="1161"/>
                              </a:lnTo>
                              <a:lnTo>
                                <a:pt x="1561" y="877"/>
                              </a:lnTo>
                              <a:lnTo>
                                <a:pt x="1797" y="877"/>
                              </a:lnTo>
                              <a:lnTo>
                                <a:pt x="1797" y="569"/>
                              </a:lnTo>
                              <a:lnTo>
                                <a:pt x="1597" y="569"/>
                              </a:lnTo>
                              <a:lnTo>
                                <a:pt x="1597" y="311"/>
                              </a:lnTo>
                              <a:lnTo>
                                <a:pt x="1846" y="311"/>
                              </a:lnTo>
                              <a:lnTo>
                                <a:pt x="1846" y="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999ACA" id="Freeform 3"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4.8pt,16.5pt,352.5pt,16.35pt,352.5pt,32.05pt,352.5pt,44.8pt,352.5pt,58.95pt,352.5pt,60.2pt,352.5pt,74.4pt,430.55pt,74.4pt,430.55pt,60.2pt,442.35pt,60.2pt,442.35pt,44.8pt,432.35pt,44.8pt,432.35pt,31.9pt,444.8pt,31.9pt,444.8pt,16.5pt" coordsize="184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" fillcolor="black" stroked="f">
                <v:path arrowok="t" o:connecttype="custom" o:connectlocs="1172210,209550;0,207645;0,407035;0,568960;0,748665;0,764540;0,944880;991235,944880;991235,764540;1141095,764540;1141095,568960;1014095,568960;1014095,405130;1172210,405130;1172210,209550" o:connectangles="0,0,0,0,0,0,0,0,0,0,0,0,0,0,0"/>
                <w10:wrap anchorx="page"/>
              </v:polyline>
            </w:pict>
          </mc:Fallback>
        </mc:AlternateContent>
      </w:r>
      <w:r>
        <w:rPr>
          <w:sz w:val="24"/>
        </w:rPr>
        <w:t>Hasičská vzájemná pojišťovna, a.s. Pověření přijímám:</w:t>
      </w:r>
    </w:p>
    <w:p w14:paraId="4637A48D" w14:textId="25F4A909" w:rsidR="00A5650C" w:rsidRDefault="00120113">
      <w:pPr>
        <w:pStyle w:val="Zkladntext"/>
        <w:spacing w:before="6"/>
        <w:ind w:left="0"/>
        <w:jc w:val="left"/>
        <w:rPr>
          <w:sz w:val="16"/>
        </w:rPr>
      </w:pPr>
      <w:r>
        <w:rPr>
          <w:noProof/>
        </w:rPr>
        <mc:AlternateContent>
          <mc:Choice Requires="wps">
            <w:drawing>
              <wp:anchor distT="0" distB="0" distL="0" distR="0" simplePos="0" relativeHeight="251703296" behindDoc="1" locked="0" layoutInCell="1" allowOverlap="1" wp14:anchorId="2B9F6B20" wp14:editId="634695FB">
                <wp:simplePos x="0" y="0"/>
                <wp:positionH relativeFrom="page">
                  <wp:posOffset>3244850</wp:posOffset>
                </wp:positionH>
                <wp:positionV relativeFrom="paragraph">
                  <wp:posOffset>158115</wp:posOffset>
                </wp:positionV>
                <wp:extent cx="2428875" cy="1270"/>
                <wp:effectExtent l="0" t="0" r="0" b="0"/>
                <wp:wrapTopAndBottom/>
                <wp:docPr id="2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8875" cy="1270"/>
                        </a:xfrm>
                        <a:custGeom>
                          <a:avLst/>
                          <a:gdLst>
                            <a:gd name="T0" fmla="+- 0 5110 5110"/>
                            <a:gd name="T1" fmla="*/ T0 w 3825"/>
                            <a:gd name="T2" fmla="+- 0 8935 5110"/>
                            <a:gd name="T3" fmla="*/ T2 w 3825"/>
                          </a:gdLst>
                          <a:ahLst/>
                          <a:cxnLst>
                            <a:cxn ang="0">
                              <a:pos x="T1" y="0"/>
                            </a:cxn>
                            <a:cxn ang="0">
                              <a:pos x="T3" y="0"/>
                            </a:cxn>
                          </a:cxnLst>
                          <a:rect l="0" t="0" r="r" b="b"/>
                          <a:pathLst>
                            <a:path w="3825">
                              <a:moveTo>
                                <a:pt x="0" y="0"/>
                              </a:moveTo>
                              <a:lnTo>
                                <a:pt x="3825"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1DF29" id="Freeform 2" o:spid="_x0000_s1026" style="position:absolute;margin-left:255.5pt;margin-top:12.45pt;width:191.2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hBmgIAAJcFAAAOAAAAZHJzL2Uyb0RvYy54bWysVNtu2zAMfR+wfxD0uKH1pcma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" path="m,l3825,e" filled="f" strokeweight=".27481mm">
                <v:path arrowok="t" o:connecttype="custom" o:connectlocs="0,0;2428875,0" o:connectangles="0,0"/>
                <w10:wrap type="topAndBottom" anchorx="page"/>
              </v:shape>
            </w:pict>
          </mc:Fallback>
        </mc:AlternateContent>
      </w:r>
    </w:p>
    <w:p w14:paraId="5FB0925B" w14:textId="77777777" w:rsidR="00A5650C" w:rsidRDefault="00000000">
      <w:pPr>
        <w:spacing w:before="62"/>
        <w:ind w:left="4884"/>
        <w:rPr>
          <w:sz w:val="24"/>
        </w:rPr>
      </w:pPr>
      <w:r>
        <w:rPr>
          <w:sz w:val="24"/>
        </w:rPr>
        <w:t>Ing. Lukáš Bosák</w:t>
      </w:r>
    </w:p>
    <w:p w14:paraId="13EBA4CC" w14:textId="77777777" w:rsidR="00A5650C" w:rsidRDefault="00000000">
      <w:pPr>
        <w:spacing w:before="62" w:line="288" w:lineRule="auto"/>
        <w:ind w:left="4884" w:right="3244"/>
        <w:rPr>
          <w:sz w:val="24"/>
        </w:rPr>
      </w:pPr>
      <w:r>
        <w:rPr>
          <w:sz w:val="24"/>
        </w:rPr>
        <w:t>Ředitel pobočky Hradec Králové Hasičská vzájemná pojišťovna, a.s.</w:t>
      </w:r>
    </w:p>
    <w:sectPr w:rsidR="00A5650C">
      <w:footerReference w:type="default" r:id="rId39"/>
      <w:pgSz w:w="11920" w:h="16850"/>
      <w:pgMar w:top="540" w:right="220" w:bottom="280" w:left="2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FA72" w14:textId="77777777" w:rsidR="00307518" w:rsidRDefault="00307518">
      <w:r>
        <w:separator/>
      </w:r>
    </w:p>
  </w:endnote>
  <w:endnote w:type="continuationSeparator" w:id="0">
    <w:p w14:paraId="0792DDF3" w14:textId="77777777" w:rsidR="00307518" w:rsidRDefault="0030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433B" w14:textId="3596181D" w:rsidR="00A5650C" w:rsidRDefault="00120113">
    <w:pPr>
      <w:pStyle w:val="Zkladntext"/>
      <w:spacing w:line="14" w:lineRule="auto"/>
      <w:ind w:left="0"/>
      <w:jc w:val="left"/>
    </w:pPr>
    <w:r>
      <w:rPr>
        <w:noProof/>
      </w:rPr>
      <mc:AlternateContent>
        <mc:Choice Requires="wps">
          <w:drawing>
            <wp:anchor distT="0" distB="0" distL="114300" distR="114300" simplePos="0" relativeHeight="246181888" behindDoc="1" locked="0" layoutInCell="1" allowOverlap="1" wp14:anchorId="568114D5" wp14:editId="05AC145E">
              <wp:simplePos x="0" y="0"/>
              <wp:positionH relativeFrom="page">
                <wp:posOffset>5848350</wp:posOffset>
              </wp:positionH>
              <wp:positionV relativeFrom="page">
                <wp:posOffset>10026015</wp:posOffset>
              </wp:positionV>
              <wp:extent cx="1024255" cy="153670"/>
              <wp:effectExtent l="0" t="0" r="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209F4" w14:textId="77777777" w:rsidR="00A5650C" w:rsidRDefault="00000000">
                          <w:pPr>
                            <w:spacing w:before="14"/>
                            <w:ind w:left="20"/>
                            <w:rPr>
                              <w:rFonts w:ascii="Arial"/>
                              <w:i/>
                              <w:sz w:val="18"/>
                            </w:rPr>
                          </w:pPr>
                          <w:r>
                            <w:rPr>
                              <w:rFonts w:ascii="Arial"/>
                              <w:i/>
                              <w:sz w:val="18"/>
                            </w:rPr>
                            <w:t xml:space="preserve">Strana </w:t>
                          </w:r>
                          <w:r>
                            <w:fldChar w:fldCharType="begin"/>
                          </w:r>
                          <w:r>
                            <w:rPr>
                              <w:rFonts w:ascii="Arial"/>
                              <w:i/>
                              <w:sz w:val="18"/>
                            </w:rPr>
                            <w:instrText xml:space="preserve"> PAGE </w:instrText>
                          </w:r>
                          <w:r>
                            <w:fldChar w:fldCharType="separate"/>
                          </w:r>
                          <w:r>
                            <w:t>4</w:t>
                          </w:r>
                          <w:r>
                            <w:fldChar w:fldCharType="end"/>
                          </w:r>
                          <w:r>
                            <w:rPr>
                              <w:rFonts w:ascii="Arial"/>
                              <w:i/>
                              <w:sz w:val="18"/>
                            </w:rPr>
                            <w:t xml:space="preserve"> (celkem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114D5" id="_x0000_t202" coordsize="21600,21600" o:spt="202" path="m,l,21600r21600,l21600,xe">
              <v:stroke joinstyle="miter"/>
              <v:path gradientshapeok="t" o:connecttype="rect"/>
            </v:shapetype>
            <v:shape id="Text Box 19" o:spid="_x0000_s1030" type="#_x0000_t202" style="position:absolute;margin-left:460.5pt;margin-top:789.45pt;width:80.65pt;height:12.1pt;z-index:-25713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" filled="f" stroked="f">
              <v:textbox inset="0,0,0,0">
                <w:txbxContent>
                  <w:p w14:paraId="2A5209F4" w14:textId="77777777" w:rsidR="00A5650C" w:rsidRDefault="00000000">
                    <w:pPr>
                      <w:spacing w:before="14"/>
                      <w:ind w:left="20"/>
                      <w:rPr>
                        <w:rFonts w:ascii="Arial"/>
                        <w:i/>
                        <w:sz w:val="18"/>
                      </w:rPr>
                    </w:pPr>
                    <w:r>
                      <w:rPr>
                        <w:rFonts w:ascii="Arial"/>
                        <w:i/>
                        <w:sz w:val="18"/>
                      </w:rPr>
                      <w:t xml:space="preserve">Strana </w:t>
                    </w:r>
                    <w:r>
                      <w:fldChar w:fldCharType="begin"/>
                    </w:r>
                    <w:r>
                      <w:rPr>
                        <w:rFonts w:ascii="Arial"/>
                        <w:i/>
                        <w:sz w:val="18"/>
                      </w:rPr>
                      <w:instrText xml:space="preserve"> PAGE </w:instrText>
                    </w:r>
                    <w:r>
                      <w:fldChar w:fldCharType="separate"/>
                    </w:r>
                    <w:r>
                      <w:t>4</w:t>
                    </w:r>
                    <w:r>
                      <w:fldChar w:fldCharType="end"/>
                    </w:r>
                    <w:r>
                      <w:rPr>
                        <w:rFonts w:ascii="Arial"/>
                        <w:i/>
                        <w:sz w:val="18"/>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46182912" behindDoc="1" locked="0" layoutInCell="1" allowOverlap="1" wp14:anchorId="31090F23" wp14:editId="6EE1BF71">
              <wp:simplePos x="0" y="0"/>
              <wp:positionH relativeFrom="page">
                <wp:posOffset>901700</wp:posOffset>
              </wp:positionH>
              <wp:positionV relativeFrom="page">
                <wp:posOffset>10036810</wp:posOffset>
              </wp:positionV>
              <wp:extent cx="1720215" cy="139700"/>
              <wp:effectExtent l="0" t="0" r="0" b="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6C8E5" w14:textId="77777777" w:rsidR="00A5650C" w:rsidRDefault="00000000">
                          <w:pPr>
                            <w:spacing w:before="15"/>
                            <w:ind w:left="20"/>
                            <w:rPr>
                              <w:rFonts w:ascii="Arial" w:hAnsi="Arial"/>
                              <w:i/>
                              <w:sz w:val="16"/>
                            </w:rPr>
                          </w:pPr>
                          <w:r>
                            <w:rPr>
                              <w:rFonts w:ascii="Arial" w:hAnsi="Arial"/>
                              <w:i/>
                              <w:sz w:val="16"/>
                            </w:rPr>
                            <w:t>Pojistná smlouva číslo: 0096-656-075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0F23" id="Text Box 18" o:spid="_x0000_s1031" type="#_x0000_t202" style="position:absolute;margin-left:71pt;margin-top:790.3pt;width:135.45pt;height:11pt;z-index:-25713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" filled="f" stroked="f">
              <v:textbox inset="0,0,0,0">
                <w:txbxContent>
                  <w:p w14:paraId="4F36C8E5" w14:textId="77777777" w:rsidR="00A5650C" w:rsidRDefault="00000000">
                    <w:pPr>
                      <w:spacing w:before="15"/>
                      <w:ind w:left="20"/>
                      <w:rPr>
                        <w:rFonts w:ascii="Arial" w:hAnsi="Arial"/>
                        <w:i/>
                        <w:sz w:val="16"/>
                      </w:rPr>
                    </w:pPr>
                    <w:r>
                      <w:rPr>
                        <w:rFonts w:ascii="Arial" w:hAnsi="Arial"/>
                        <w:i/>
                        <w:sz w:val="16"/>
                      </w:rPr>
                      <w:t>Pojistná smlouva číslo: 0096-656-075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C4F4" w14:textId="5EDE5CAC" w:rsidR="00A5650C" w:rsidRDefault="00120113">
    <w:pPr>
      <w:pStyle w:val="Zkladntext"/>
      <w:spacing w:line="14" w:lineRule="auto"/>
      <w:ind w:left="0"/>
      <w:jc w:val="left"/>
      <w:rPr>
        <w:sz w:val="20"/>
      </w:rPr>
    </w:pPr>
    <w:r>
      <w:rPr>
        <w:noProof/>
      </w:rPr>
      <mc:AlternateContent>
        <mc:Choice Requires="wps">
          <w:drawing>
            <wp:anchor distT="0" distB="0" distL="114300" distR="114300" simplePos="0" relativeHeight="246191104" behindDoc="1" locked="0" layoutInCell="1" allowOverlap="1" wp14:anchorId="5A27E8EB" wp14:editId="5B6C2543">
              <wp:simplePos x="0" y="0"/>
              <wp:positionH relativeFrom="page">
                <wp:posOffset>201930</wp:posOffset>
              </wp:positionH>
              <wp:positionV relativeFrom="page">
                <wp:posOffset>10400665</wp:posOffset>
              </wp:positionV>
              <wp:extent cx="533400" cy="127635"/>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3CC5C" w14:textId="77777777" w:rsidR="00A5650C" w:rsidRDefault="00000000">
                          <w:pPr>
                            <w:spacing w:line="184" w:lineRule="exact"/>
                            <w:ind w:left="20"/>
                            <w:rPr>
                              <w:sz w:val="16"/>
                            </w:rPr>
                          </w:pPr>
                          <w:r>
                            <w:rPr>
                              <w:sz w:val="16"/>
                            </w:rPr>
                            <w:t>NP/26/2022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7E8EB" id="_x0000_t202" coordsize="21600,21600" o:spt="202" path="m,l,21600r21600,l21600,xe">
              <v:stroke joinstyle="miter"/>
              <v:path gradientshapeok="t" o:connecttype="rect"/>
            </v:shapetype>
            <v:shape id="Text Box 10" o:spid="_x0000_s1039" type="#_x0000_t202" style="position:absolute;margin-left:15.9pt;margin-top:818.95pt;width:42pt;height:10.05pt;z-index:-25712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" filled="f" stroked="f">
              <v:textbox inset="0,0,0,0">
                <w:txbxContent>
                  <w:p w14:paraId="3D53CC5C" w14:textId="77777777" w:rsidR="00A5650C" w:rsidRDefault="00000000">
                    <w:pPr>
                      <w:spacing w:line="184" w:lineRule="exact"/>
                      <w:ind w:left="20"/>
                      <w:rPr>
                        <w:sz w:val="16"/>
                      </w:rPr>
                    </w:pPr>
                    <w:r>
                      <w:rPr>
                        <w:sz w:val="16"/>
                      </w:rPr>
                      <w:t>NP/26/2022</w:t>
                    </w:r>
                  </w:p>
                </w:txbxContent>
              </v:textbox>
              <w10:wrap anchorx="page" anchory="page"/>
            </v:shape>
          </w:pict>
        </mc:Fallback>
      </mc:AlternateContent>
    </w:r>
    <w:r>
      <w:rPr>
        <w:noProof/>
      </w:rPr>
      <mc:AlternateContent>
        <mc:Choice Requires="wps">
          <w:drawing>
            <wp:anchor distT="0" distB="0" distL="114300" distR="114300" simplePos="0" relativeHeight="246192128" behindDoc="1" locked="0" layoutInCell="1" allowOverlap="1" wp14:anchorId="481F74DC" wp14:editId="05A22A0D">
              <wp:simplePos x="0" y="0"/>
              <wp:positionH relativeFrom="page">
                <wp:posOffset>6481445</wp:posOffset>
              </wp:positionH>
              <wp:positionV relativeFrom="page">
                <wp:posOffset>10398760</wp:posOffset>
              </wp:positionV>
              <wp:extent cx="194310" cy="12763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AEFA" w14:textId="77777777" w:rsidR="00A5650C" w:rsidRDefault="00000000">
                          <w:pPr>
                            <w:spacing w:line="184" w:lineRule="exact"/>
                            <w:ind w:left="60"/>
                            <w:rPr>
                              <w:sz w:val="16"/>
                            </w:rPr>
                          </w:pPr>
                          <w:r>
                            <w:fldChar w:fldCharType="begin"/>
                          </w:r>
                          <w:r>
                            <w:rPr>
                              <w:sz w:val="16"/>
                            </w:rPr>
                            <w:instrText xml:space="preserve"> PAGE </w:instrText>
                          </w:r>
                          <w:r>
                            <w:fldChar w:fldCharType="separate"/>
                          </w:r>
                          <w:r>
                            <w:t>1</w:t>
                          </w:r>
                          <w:r>
                            <w:fldChar w:fldCharType="end"/>
                          </w:r>
                          <w:r>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F74DC" id="Text Box 9" o:spid="_x0000_s1040" type="#_x0000_t202" style="position:absolute;margin-left:510.35pt;margin-top:818.8pt;width:15.3pt;height:10.05pt;z-index:-2571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" filled="f" stroked="f">
              <v:textbox inset="0,0,0,0">
                <w:txbxContent>
                  <w:p w14:paraId="21C1AEFA" w14:textId="77777777" w:rsidR="00A5650C" w:rsidRDefault="00000000">
                    <w:pPr>
                      <w:spacing w:line="184" w:lineRule="exact"/>
                      <w:ind w:left="60"/>
                      <w:rPr>
                        <w:sz w:val="16"/>
                      </w:rPr>
                    </w:pPr>
                    <w:r>
                      <w:fldChar w:fldCharType="begin"/>
                    </w:r>
                    <w:r>
                      <w:rPr>
                        <w:sz w:val="16"/>
                      </w:rPr>
                      <w:instrText xml:space="preserve"> PAGE </w:instrText>
                    </w:r>
                    <w:r>
                      <w:fldChar w:fldCharType="separate"/>
                    </w:r>
                    <w:r>
                      <w:t>1</w:t>
                    </w:r>
                    <w:r>
                      <w:fldChar w:fldCharType="end"/>
                    </w:r>
                    <w:r>
                      <w:rPr>
                        <w:sz w:val="16"/>
                      </w:rPr>
                      <w:t>/4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99F1" w14:textId="7F30E796" w:rsidR="00A5650C" w:rsidRDefault="00120113">
    <w:pPr>
      <w:pStyle w:val="Zkladntext"/>
      <w:spacing w:line="14" w:lineRule="auto"/>
      <w:ind w:left="0"/>
      <w:jc w:val="left"/>
      <w:rPr>
        <w:sz w:val="20"/>
      </w:rPr>
    </w:pPr>
    <w:r>
      <w:rPr>
        <w:noProof/>
      </w:rPr>
      <mc:AlternateContent>
        <mc:Choice Requires="wps">
          <w:drawing>
            <wp:anchor distT="0" distB="0" distL="114300" distR="114300" simplePos="0" relativeHeight="246193152" behindDoc="1" locked="0" layoutInCell="1" allowOverlap="1" wp14:anchorId="79D2EE91" wp14:editId="16CADA99">
              <wp:simplePos x="0" y="0"/>
              <wp:positionH relativeFrom="page">
                <wp:posOffset>201930</wp:posOffset>
              </wp:positionH>
              <wp:positionV relativeFrom="page">
                <wp:posOffset>10389870</wp:posOffset>
              </wp:positionV>
              <wp:extent cx="594360" cy="13970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C290D" w14:textId="77777777" w:rsidR="00A5650C" w:rsidRDefault="00000000">
                          <w:pPr>
                            <w:spacing w:line="203" w:lineRule="exact"/>
                            <w:ind w:left="20"/>
                            <w:rPr>
                              <w:sz w:val="18"/>
                            </w:rPr>
                          </w:pPr>
                          <w:r>
                            <w:rPr>
                              <w:sz w:val="18"/>
                            </w:rPr>
                            <w:t>NP/34/2022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2EE91" id="_x0000_t202" coordsize="21600,21600" o:spt="202" path="m,l,21600r21600,l21600,xe">
              <v:stroke joinstyle="miter"/>
              <v:path gradientshapeok="t" o:connecttype="rect"/>
            </v:shapetype>
            <v:shape id="Text Box 8" o:spid="_x0000_s1041" type="#_x0000_t202" style="position:absolute;margin-left:15.9pt;margin-top:818.1pt;width:46.8pt;height:11pt;z-index:-25712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" filled="f" stroked="f">
              <v:textbox inset="0,0,0,0">
                <w:txbxContent>
                  <w:p w14:paraId="42EC290D" w14:textId="77777777" w:rsidR="00A5650C" w:rsidRDefault="00000000">
                    <w:pPr>
                      <w:spacing w:line="203" w:lineRule="exact"/>
                      <w:ind w:left="20"/>
                      <w:rPr>
                        <w:sz w:val="18"/>
                      </w:rPr>
                    </w:pPr>
                    <w:r>
                      <w:rPr>
                        <w:sz w:val="18"/>
                      </w:rPr>
                      <w:t>NP/34/2022</w:t>
                    </w:r>
                  </w:p>
                </w:txbxContent>
              </v:textbox>
              <w10:wrap anchorx="page" anchory="page"/>
            </v:shape>
          </w:pict>
        </mc:Fallback>
      </mc:AlternateContent>
    </w:r>
    <w:r>
      <w:rPr>
        <w:noProof/>
      </w:rPr>
      <mc:AlternateContent>
        <mc:Choice Requires="wps">
          <w:drawing>
            <wp:anchor distT="0" distB="0" distL="114300" distR="114300" simplePos="0" relativeHeight="246194176" behindDoc="1" locked="0" layoutInCell="1" allowOverlap="1" wp14:anchorId="2C1717EE" wp14:editId="23EAD2E3">
              <wp:simplePos x="0" y="0"/>
              <wp:positionH relativeFrom="page">
                <wp:posOffset>6769735</wp:posOffset>
              </wp:positionH>
              <wp:positionV relativeFrom="page">
                <wp:posOffset>10389870</wp:posOffset>
              </wp:positionV>
              <wp:extent cx="211455" cy="1397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BA26F" w14:textId="77777777" w:rsidR="00A5650C" w:rsidRDefault="00000000">
                          <w:pPr>
                            <w:spacing w:line="203" w:lineRule="exact"/>
                            <w:ind w:left="60"/>
                            <w:rPr>
                              <w:sz w:val="18"/>
                            </w:rPr>
                          </w:pPr>
                          <w:r>
                            <w:fldChar w:fldCharType="begin"/>
                          </w:r>
                          <w:r>
                            <w:rPr>
                              <w:sz w:val="18"/>
                            </w:rPr>
                            <w:instrText xml:space="preserve"> PAGE </w:instrText>
                          </w:r>
                          <w:r>
                            <w:fldChar w:fldCharType="separate"/>
                          </w:r>
                          <w:r>
                            <w:t>2</w:t>
                          </w:r>
                          <w:r>
                            <w:fldChar w:fldCharType="end"/>
                          </w:r>
                          <w:r>
                            <w:rPr>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717EE" id="Text Box 7" o:spid="_x0000_s1042" type="#_x0000_t202" style="position:absolute;margin-left:533.05pt;margin-top:818.1pt;width:16.65pt;height:11pt;z-index:-25712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" filled="f" stroked="f">
              <v:textbox inset="0,0,0,0">
                <w:txbxContent>
                  <w:p w14:paraId="1FEBA26F" w14:textId="77777777" w:rsidR="00A5650C" w:rsidRDefault="00000000">
                    <w:pPr>
                      <w:spacing w:line="203" w:lineRule="exact"/>
                      <w:ind w:left="60"/>
                      <w:rPr>
                        <w:sz w:val="18"/>
                      </w:rPr>
                    </w:pPr>
                    <w:r>
                      <w:fldChar w:fldCharType="begin"/>
                    </w:r>
                    <w:r>
                      <w:rPr>
                        <w:sz w:val="18"/>
                      </w:rPr>
                      <w:instrText xml:space="preserve"> PAGE </w:instrText>
                    </w:r>
                    <w:r>
                      <w:fldChar w:fldCharType="separate"/>
                    </w:r>
                    <w:r>
                      <w:t>2</w:t>
                    </w:r>
                    <w:r>
                      <w:fldChar w:fldCharType="end"/>
                    </w:r>
                    <w:r>
                      <w:rPr>
                        <w:sz w:val="18"/>
                      </w:rPr>
                      <w:t>/6</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7F78" w14:textId="29222EB1" w:rsidR="00A5650C" w:rsidRDefault="00120113">
    <w:pPr>
      <w:pStyle w:val="Zkladntext"/>
      <w:spacing w:line="14" w:lineRule="auto"/>
      <w:ind w:left="0"/>
      <w:jc w:val="left"/>
      <w:rPr>
        <w:sz w:val="20"/>
      </w:rPr>
    </w:pPr>
    <w:r>
      <w:rPr>
        <w:noProof/>
      </w:rPr>
      <mc:AlternateContent>
        <mc:Choice Requires="wps">
          <w:drawing>
            <wp:anchor distT="0" distB="0" distL="114300" distR="114300" simplePos="0" relativeHeight="246195200" behindDoc="1" locked="0" layoutInCell="1" allowOverlap="1" wp14:anchorId="0CFDC4A1" wp14:editId="03031AA7">
              <wp:simplePos x="0" y="0"/>
              <wp:positionH relativeFrom="page">
                <wp:posOffset>275590</wp:posOffset>
              </wp:positionH>
              <wp:positionV relativeFrom="page">
                <wp:posOffset>10353040</wp:posOffset>
              </wp:positionV>
              <wp:extent cx="594360" cy="1397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20D1C" w14:textId="77777777" w:rsidR="00A5650C" w:rsidRDefault="00000000">
                          <w:pPr>
                            <w:spacing w:line="203" w:lineRule="exact"/>
                            <w:ind w:left="20"/>
                            <w:rPr>
                              <w:sz w:val="18"/>
                            </w:rPr>
                          </w:pPr>
                          <w:r>
                            <w:rPr>
                              <w:sz w:val="18"/>
                            </w:rPr>
                            <w:t>NP/17/2022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DC4A1" id="_x0000_t202" coordsize="21600,21600" o:spt="202" path="m,l,21600r21600,l21600,xe">
              <v:stroke joinstyle="miter"/>
              <v:path gradientshapeok="t" o:connecttype="rect"/>
            </v:shapetype>
            <v:shape id="Text Box 6" o:spid="_x0000_s1043" type="#_x0000_t202" style="position:absolute;margin-left:21.7pt;margin-top:815.2pt;width:46.8pt;height:11pt;z-index:-2571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" filled="f" stroked="f">
              <v:textbox inset="0,0,0,0">
                <w:txbxContent>
                  <w:p w14:paraId="35720D1C" w14:textId="77777777" w:rsidR="00A5650C" w:rsidRDefault="00000000">
                    <w:pPr>
                      <w:spacing w:line="203" w:lineRule="exact"/>
                      <w:ind w:left="20"/>
                      <w:rPr>
                        <w:sz w:val="18"/>
                      </w:rPr>
                    </w:pPr>
                    <w:r>
                      <w:rPr>
                        <w:sz w:val="18"/>
                      </w:rPr>
                      <w:t>NP/17/2022</w:t>
                    </w:r>
                  </w:p>
                </w:txbxContent>
              </v:textbox>
              <w10:wrap anchorx="page" anchory="page"/>
            </v:shape>
          </w:pict>
        </mc:Fallback>
      </mc:AlternateContent>
    </w:r>
    <w:r>
      <w:rPr>
        <w:noProof/>
      </w:rPr>
      <mc:AlternateContent>
        <mc:Choice Requires="wps">
          <w:drawing>
            <wp:anchor distT="0" distB="0" distL="114300" distR="114300" simplePos="0" relativeHeight="246196224" behindDoc="1" locked="0" layoutInCell="1" allowOverlap="1" wp14:anchorId="7E6D0CAE" wp14:editId="51EBB67E">
              <wp:simplePos x="0" y="0"/>
              <wp:positionH relativeFrom="page">
                <wp:posOffset>6993890</wp:posOffset>
              </wp:positionH>
              <wp:positionV relativeFrom="page">
                <wp:posOffset>10353040</wp:posOffset>
              </wp:positionV>
              <wp:extent cx="211455" cy="1397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32BBF" w14:textId="77777777" w:rsidR="00A5650C" w:rsidRDefault="00000000">
                          <w:pPr>
                            <w:spacing w:line="203" w:lineRule="exact"/>
                            <w:ind w:left="60"/>
                            <w:rPr>
                              <w:sz w:val="18"/>
                            </w:rPr>
                          </w:pPr>
                          <w:r>
                            <w:fldChar w:fldCharType="begin"/>
                          </w:r>
                          <w:r>
                            <w:rPr>
                              <w:sz w:val="18"/>
                            </w:rPr>
                            <w:instrText xml:space="preserve"> PAGE </w:instrText>
                          </w:r>
                          <w:r>
                            <w:fldChar w:fldCharType="separate"/>
                          </w:r>
                          <w:r>
                            <w:t>1</w:t>
                          </w:r>
                          <w:r>
                            <w:fldChar w:fldCharType="end"/>
                          </w:r>
                          <w:r>
                            <w:rPr>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D0CAE" id="Text Box 5" o:spid="_x0000_s1044" type="#_x0000_t202" style="position:absolute;margin-left:550.7pt;margin-top:815.2pt;width:16.65pt;height:11pt;z-index:-25712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" filled="f" stroked="f">
              <v:textbox inset="0,0,0,0">
                <w:txbxContent>
                  <w:p w14:paraId="53432BBF" w14:textId="77777777" w:rsidR="00A5650C" w:rsidRDefault="00000000">
                    <w:pPr>
                      <w:spacing w:line="203" w:lineRule="exact"/>
                      <w:ind w:left="60"/>
                      <w:rPr>
                        <w:sz w:val="18"/>
                      </w:rPr>
                    </w:pPr>
                    <w:r>
                      <w:fldChar w:fldCharType="begin"/>
                    </w:r>
                    <w:r>
                      <w:rPr>
                        <w:sz w:val="18"/>
                      </w:rPr>
                      <w:instrText xml:space="preserve"> PAGE </w:instrText>
                    </w:r>
                    <w:r>
                      <w:fldChar w:fldCharType="separate"/>
                    </w:r>
                    <w:r>
                      <w:t>1</w:t>
                    </w:r>
                    <w:r>
                      <w:fldChar w:fldCharType="end"/>
                    </w:r>
                    <w:r>
                      <w:rPr>
                        <w:sz w:val="18"/>
                      </w:rPr>
                      <w:t>/2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17E4" w14:textId="3884223A" w:rsidR="00A5650C" w:rsidRDefault="00120113">
    <w:pPr>
      <w:pStyle w:val="Zkladntext"/>
      <w:spacing w:line="14" w:lineRule="auto"/>
      <w:ind w:left="0"/>
      <w:jc w:val="left"/>
      <w:rPr>
        <w:sz w:val="20"/>
      </w:rPr>
    </w:pPr>
    <w:r>
      <w:rPr>
        <w:noProof/>
      </w:rPr>
      <mc:AlternateContent>
        <mc:Choice Requires="wps">
          <w:drawing>
            <wp:anchor distT="0" distB="0" distL="114300" distR="114300" simplePos="0" relativeHeight="246197248" behindDoc="1" locked="0" layoutInCell="1" allowOverlap="1" wp14:anchorId="388C7841" wp14:editId="5EDF531B">
              <wp:simplePos x="0" y="0"/>
              <wp:positionH relativeFrom="page">
                <wp:posOffset>418465</wp:posOffset>
              </wp:positionH>
              <wp:positionV relativeFrom="page">
                <wp:posOffset>10353040</wp:posOffset>
              </wp:positionV>
              <wp:extent cx="594360" cy="139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82A31" w14:textId="77777777" w:rsidR="00A5650C" w:rsidRDefault="00000000">
                          <w:pPr>
                            <w:spacing w:line="203" w:lineRule="exact"/>
                            <w:ind w:left="20"/>
                            <w:rPr>
                              <w:sz w:val="18"/>
                            </w:rPr>
                          </w:pPr>
                          <w:r>
                            <w:rPr>
                              <w:sz w:val="18"/>
                            </w:rPr>
                            <w:t>NP/20/2022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C7841" id="_x0000_t202" coordsize="21600,21600" o:spt="202" path="m,l,21600r21600,l21600,xe">
              <v:stroke joinstyle="miter"/>
              <v:path gradientshapeok="t" o:connecttype="rect"/>
            </v:shapetype>
            <v:shape id="Text Box 4" o:spid="_x0000_s1045" type="#_x0000_t202" style="position:absolute;margin-left:32.95pt;margin-top:815.2pt;width:46.8pt;height:11pt;z-index:-25711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" filled="f" stroked="f">
              <v:textbox inset="0,0,0,0">
                <w:txbxContent>
                  <w:p w14:paraId="2E082A31" w14:textId="77777777" w:rsidR="00A5650C" w:rsidRDefault="00000000">
                    <w:pPr>
                      <w:spacing w:line="203" w:lineRule="exact"/>
                      <w:ind w:left="20"/>
                      <w:rPr>
                        <w:sz w:val="18"/>
                      </w:rPr>
                    </w:pPr>
                    <w:r>
                      <w:rPr>
                        <w:sz w:val="18"/>
                      </w:rPr>
                      <w:t>NP/20/2022</w:t>
                    </w:r>
                  </w:p>
                </w:txbxContent>
              </v:textbox>
              <w10:wrap anchorx="page" anchory="page"/>
            </v:shape>
          </w:pict>
        </mc:Fallback>
      </mc:AlternateContent>
    </w:r>
    <w:r>
      <w:rPr>
        <w:noProof/>
      </w:rPr>
      <mc:AlternateContent>
        <mc:Choice Requires="wps">
          <w:drawing>
            <wp:anchor distT="0" distB="0" distL="114300" distR="114300" simplePos="0" relativeHeight="246198272" behindDoc="1" locked="0" layoutInCell="1" allowOverlap="1" wp14:anchorId="7FEE37FE" wp14:editId="738580BA">
              <wp:simplePos x="0" y="0"/>
              <wp:positionH relativeFrom="page">
                <wp:posOffset>6379210</wp:posOffset>
              </wp:positionH>
              <wp:positionV relativeFrom="page">
                <wp:posOffset>10353040</wp:posOffset>
              </wp:positionV>
              <wp:extent cx="186055" cy="1397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B1EAF" w14:textId="77777777" w:rsidR="00A5650C" w:rsidRDefault="00000000">
                          <w:pPr>
                            <w:spacing w:line="203" w:lineRule="exact"/>
                            <w:ind w:left="20"/>
                            <w:rPr>
                              <w:sz w:val="18"/>
                            </w:rPr>
                          </w:pPr>
                          <w:r>
                            <w:rPr>
                              <w:sz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E37FE" id="Text Box 3" o:spid="_x0000_s1046" type="#_x0000_t202" style="position:absolute;margin-left:502.3pt;margin-top:815.2pt;width:14.65pt;height:11pt;z-index:-2571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" filled="f" stroked="f">
              <v:textbox inset="0,0,0,0">
                <w:txbxContent>
                  <w:p w14:paraId="6DCB1EAF" w14:textId="77777777" w:rsidR="00A5650C" w:rsidRDefault="00000000">
                    <w:pPr>
                      <w:spacing w:line="203" w:lineRule="exact"/>
                      <w:ind w:left="20"/>
                      <w:rPr>
                        <w:sz w:val="18"/>
                      </w:rPr>
                    </w:pPr>
                    <w:r>
                      <w:rPr>
                        <w:sz w:val="18"/>
                      </w:rPr>
                      <w:t>1/1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FB1E" w14:textId="214CFA5C" w:rsidR="00A5650C" w:rsidRDefault="00120113">
    <w:pPr>
      <w:pStyle w:val="Zkladntext"/>
      <w:spacing w:line="14" w:lineRule="auto"/>
      <w:ind w:left="0"/>
      <w:jc w:val="left"/>
      <w:rPr>
        <w:sz w:val="20"/>
      </w:rPr>
    </w:pPr>
    <w:r>
      <w:rPr>
        <w:noProof/>
      </w:rPr>
      <mc:AlternateContent>
        <mc:Choice Requires="wps">
          <w:drawing>
            <wp:anchor distT="0" distB="0" distL="114300" distR="114300" simplePos="0" relativeHeight="246199296" behindDoc="1" locked="0" layoutInCell="1" allowOverlap="1" wp14:anchorId="70E6F811" wp14:editId="168C595D">
              <wp:simplePos x="0" y="0"/>
              <wp:positionH relativeFrom="page">
                <wp:posOffset>418465</wp:posOffset>
              </wp:positionH>
              <wp:positionV relativeFrom="page">
                <wp:posOffset>10353040</wp:posOffset>
              </wp:positionV>
              <wp:extent cx="594360"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46ECC" w14:textId="77777777" w:rsidR="00A5650C" w:rsidRDefault="00000000">
                          <w:pPr>
                            <w:spacing w:line="203" w:lineRule="exact"/>
                            <w:ind w:left="20"/>
                            <w:rPr>
                              <w:sz w:val="18"/>
                            </w:rPr>
                          </w:pPr>
                          <w:r>
                            <w:rPr>
                              <w:sz w:val="18"/>
                            </w:rPr>
                            <w:t>NP/22/2022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6F811" id="_x0000_t202" coordsize="21600,21600" o:spt="202" path="m,l,21600r21600,l21600,xe">
              <v:stroke joinstyle="miter"/>
              <v:path gradientshapeok="t" o:connecttype="rect"/>
            </v:shapetype>
            <v:shape id="Text Box 2" o:spid="_x0000_s1047" type="#_x0000_t202" style="position:absolute;margin-left:32.95pt;margin-top:815.2pt;width:46.8pt;height:11pt;z-index:-25711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" filled="f" stroked="f">
              <v:textbox inset="0,0,0,0">
                <w:txbxContent>
                  <w:p w14:paraId="55D46ECC" w14:textId="77777777" w:rsidR="00A5650C" w:rsidRDefault="00000000">
                    <w:pPr>
                      <w:spacing w:line="203" w:lineRule="exact"/>
                      <w:ind w:left="20"/>
                      <w:rPr>
                        <w:sz w:val="18"/>
                      </w:rPr>
                    </w:pPr>
                    <w:r>
                      <w:rPr>
                        <w:sz w:val="18"/>
                      </w:rPr>
                      <w:t>NP/22/2022</w:t>
                    </w:r>
                  </w:p>
                </w:txbxContent>
              </v:textbox>
              <w10:wrap anchorx="page" anchory="page"/>
            </v:shape>
          </w:pict>
        </mc:Fallback>
      </mc:AlternateContent>
    </w:r>
    <w:r>
      <w:rPr>
        <w:noProof/>
      </w:rPr>
      <mc:AlternateContent>
        <mc:Choice Requires="wps">
          <w:drawing>
            <wp:anchor distT="0" distB="0" distL="114300" distR="114300" simplePos="0" relativeHeight="246200320" behindDoc="1" locked="0" layoutInCell="1" allowOverlap="1" wp14:anchorId="67C79A7C" wp14:editId="066CB6FE">
              <wp:simplePos x="0" y="0"/>
              <wp:positionH relativeFrom="page">
                <wp:posOffset>6539230</wp:posOffset>
              </wp:positionH>
              <wp:positionV relativeFrom="page">
                <wp:posOffset>10353040</wp:posOffset>
              </wp:positionV>
              <wp:extent cx="18605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2F036" w14:textId="77777777" w:rsidR="00A5650C" w:rsidRDefault="00000000">
                          <w:pPr>
                            <w:spacing w:line="203" w:lineRule="exact"/>
                            <w:ind w:left="20"/>
                            <w:rPr>
                              <w:sz w:val="18"/>
                            </w:rPr>
                          </w:pPr>
                          <w:r>
                            <w:rPr>
                              <w:sz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79A7C" id="Text Box 1" o:spid="_x0000_s1048" type="#_x0000_t202" style="position:absolute;margin-left:514.9pt;margin-top:815.2pt;width:14.65pt;height:11pt;z-index:-25711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Ei2AEAAJgDAAAOAAAAZHJzL2Uyb0RvYy54bWysU9tu1DAQfUfiHyy/s8kWtZR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" filled="f" stroked="f">
              <v:textbox inset="0,0,0,0">
                <w:txbxContent>
                  <w:p w14:paraId="3A62F036" w14:textId="77777777" w:rsidR="00A5650C" w:rsidRDefault="00000000">
                    <w:pPr>
                      <w:spacing w:line="203" w:lineRule="exact"/>
                      <w:ind w:left="20"/>
                      <w:rPr>
                        <w:sz w:val="18"/>
                      </w:rPr>
                    </w:pPr>
                    <w:r>
                      <w:rPr>
                        <w:sz w:val="18"/>
                      </w:rPr>
                      <w:t>1/1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6C60" w14:textId="77777777" w:rsidR="00A5650C" w:rsidRDefault="00A5650C">
    <w:pPr>
      <w:pStyle w:val="Zkladntext"/>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247B" w14:textId="77777777" w:rsidR="00A5650C" w:rsidRDefault="00A5650C">
    <w:pPr>
      <w:pStyle w:val="Zkladntext"/>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22A" w14:textId="5539AA49" w:rsidR="00A5650C" w:rsidRDefault="00120113">
    <w:pPr>
      <w:pStyle w:val="Zkladntext"/>
      <w:spacing w:line="14" w:lineRule="auto"/>
      <w:ind w:left="0"/>
      <w:jc w:val="left"/>
      <w:rPr>
        <w:sz w:val="20"/>
      </w:rPr>
    </w:pPr>
    <w:r>
      <w:rPr>
        <w:noProof/>
      </w:rPr>
      <mc:AlternateContent>
        <mc:Choice Requires="wps">
          <w:drawing>
            <wp:anchor distT="0" distB="0" distL="114300" distR="114300" simplePos="0" relativeHeight="246183936" behindDoc="1" locked="0" layoutInCell="1" allowOverlap="1" wp14:anchorId="439690CD" wp14:editId="6AEB055D">
              <wp:simplePos x="0" y="0"/>
              <wp:positionH relativeFrom="page">
                <wp:posOffset>3794760</wp:posOffset>
              </wp:positionH>
              <wp:positionV relativeFrom="page">
                <wp:posOffset>9881235</wp:posOffset>
              </wp:positionV>
              <wp:extent cx="152400" cy="194310"/>
              <wp:effectExtent l="0" t="0" r="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40D0E" w14:textId="77777777" w:rsidR="00A5650C"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690CD" id="_x0000_t202" coordsize="21600,21600" o:spt="202" path="m,l,21600r21600,l21600,xe">
              <v:stroke joinstyle="miter"/>
              <v:path gradientshapeok="t" o:connecttype="rect"/>
            </v:shapetype>
            <v:shape id="Text Box 17" o:spid="_x0000_s1032" type="#_x0000_t202" style="position:absolute;margin-left:298.8pt;margin-top:778.05pt;width:12pt;height:15.3pt;z-index:-25713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" filled="f" stroked="f">
              <v:textbox inset="0,0,0,0">
                <w:txbxContent>
                  <w:p w14:paraId="59E40D0E" w14:textId="77777777" w:rsidR="00A5650C"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857" w14:textId="77777777" w:rsidR="00A5650C" w:rsidRDefault="00A5650C">
    <w:pPr>
      <w:pStyle w:val="Zkladntext"/>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BA13" w14:textId="77777777" w:rsidR="00A5650C" w:rsidRDefault="00A5650C">
    <w:pPr>
      <w:pStyle w:val="Zkladntext"/>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F364" w14:textId="77777777" w:rsidR="00A5650C" w:rsidRDefault="00A5650C">
    <w:pPr>
      <w:pStyle w:val="Zkladntext"/>
      <w:spacing w:line="14" w:lineRule="auto"/>
      <w:ind w:left="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FF0B" w14:textId="0307A93B" w:rsidR="00A5650C" w:rsidRDefault="00120113">
    <w:pPr>
      <w:pStyle w:val="Zkladntext"/>
      <w:spacing w:line="14" w:lineRule="auto"/>
      <w:ind w:left="0"/>
      <w:jc w:val="left"/>
      <w:rPr>
        <w:sz w:val="20"/>
      </w:rPr>
    </w:pPr>
    <w:r>
      <w:rPr>
        <w:noProof/>
      </w:rPr>
      <mc:AlternateContent>
        <mc:Choice Requires="wps">
          <w:drawing>
            <wp:anchor distT="0" distB="0" distL="114300" distR="114300" simplePos="0" relativeHeight="246184960" behindDoc="1" locked="0" layoutInCell="1" allowOverlap="1" wp14:anchorId="023DCF36" wp14:editId="41054A7E">
              <wp:simplePos x="0" y="0"/>
              <wp:positionH relativeFrom="page">
                <wp:posOffset>278130</wp:posOffset>
              </wp:positionH>
              <wp:positionV relativeFrom="page">
                <wp:posOffset>10305415</wp:posOffset>
              </wp:positionV>
              <wp:extent cx="3415665" cy="139700"/>
              <wp:effectExtent l="0" t="0" r="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A8A9C" w14:textId="77777777" w:rsidR="00A5650C" w:rsidRDefault="00000000">
                          <w:pPr>
                            <w:spacing w:before="15"/>
                            <w:ind w:left="20"/>
                            <w:rPr>
                              <w:rFonts w:ascii="Arial" w:hAnsi="Arial"/>
                              <w:sz w:val="16"/>
                            </w:rPr>
                          </w:pPr>
                          <w:r>
                            <w:rPr>
                              <w:rFonts w:ascii="Arial" w:hAnsi="Arial"/>
                              <w:color w:val="221F1F"/>
                              <w:sz w:val="16"/>
                            </w:rPr>
                            <w:t>2. Poplatky jsou účtovány za provedené úkony podle platného Sazebníku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DCF36" id="_x0000_t202" coordsize="21600,21600" o:spt="202" path="m,l,21600r21600,l21600,xe">
              <v:stroke joinstyle="miter"/>
              <v:path gradientshapeok="t" o:connecttype="rect"/>
            </v:shapetype>
            <v:shape id="Text Box 16" o:spid="_x0000_s1033" type="#_x0000_t202" style="position:absolute;margin-left:21.9pt;margin-top:811.45pt;width:268.95pt;height:11pt;z-index:-25713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" filled="f" stroked="f">
              <v:textbox inset="0,0,0,0">
                <w:txbxContent>
                  <w:p w14:paraId="4FDA8A9C" w14:textId="77777777" w:rsidR="00A5650C" w:rsidRDefault="00000000">
                    <w:pPr>
                      <w:spacing w:before="15"/>
                      <w:ind w:left="20"/>
                      <w:rPr>
                        <w:rFonts w:ascii="Arial" w:hAnsi="Arial"/>
                        <w:sz w:val="16"/>
                      </w:rPr>
                    </w:pPr>
                    <w:r>
                      <w:rPr>
                        <w:rFonts w:ascii="Arial" w:hAnsi="Arial"/>
                        <w:color w:val="221F1F"/>
                        <w:sz w:val="16"/>
                      </w:rPr>
                      <w:t>2. Poplatky jsou účtovány za provedené úkony podle platného Sazebníku</w:t>
                    </w:r>
                  </w:p>
                </w:txbxContent>
              </v:textbox>
              <w10:wrap anchorx="page" anchory="page"/>
            </v:shape>
          </w:pict>
        </mc:Fallback>
      </mc:AlternateContent>
    </w:r>
    <w:r>
      <w:rPr>
        <w:noProof/>
      </w:rPr>
      <mc:AlternateContent>
        <mc:Choice Requires="wps">
          <w:drawing>
            <wp:anchor distT="0" distB="0" distL="114300" distR="114300" simplePos="0" relativeHeight="246185984" behindDoc="1" locked="0" layoutInCell="1" allowOverlap="1" wp14:anchorId="1842E9B7" wp14:editId="6E2E26C6">
              <wp:simplePos x="0" y="0"/>
              <wp:positionH relativeFrom="page">
                <wp:posOffset>4022725</wp:posOffset>
              </wp:positionH>
              <wp:positionV relativeFrom="page">
                <wp:posOffset>10335895</wp:posOffset>
              </wp:positionV>
              <wp:extent cx="1663065" cy="139700"/>
              <wp:effectExtent l="0" t="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E154" w14:textId="77777777" w:rsidR="00A5650C" w:rsidRDefault="00000000">
                          <w:pPr>
                            <w:spacing w:before="15"/>
                            <w:ind w:left="20"/>
                            <w:rPr>
                              <w:rFonts w:ascii="Arial" w:hAnsi="Arial"/>
                              <w:sz w:val="16"/>
                            </w:rPr>
                          </w:pPr>
                          <w:r>
                            <w:rPr>
                              <w:rFonts w:ascii="Arial" w:hAnsi="Arial"/>
                              <w:color w:val="221F1F"/>
                              <w:sz w:val="16"/>
                            </w:rPr>
                            <w:t>odvolávají</w:t>
                          </w:r>
                          <w:r>
                            <w:rPr>
                              <w:rFonts w:ascii="Arial" w:hAnsi="Arial"/>
                              <w:color w:val="221F1F"/>
                              <w:spacing w:val="-19"/>
                              <w:sz w:val="16"/>
                            </w:rPr>
                            <w:t xml:space="preserve"> </w:t>
                          </w:r>
                          <w:r>
                            <w:rPr>
                              <w:rFonts w:ascii="Arial" w:hAnsi="Arial"/>
                              <w:color w:val="221F1F"/>
                              <w:sz w:val="16"/>
                            </w:rPr>
                            <w:t>a</w:t>
                          </w:r>
                          <w:r>
                            <w:rPr>
                              <w:rFonts w:ascii="Arial" w:hAnsi="Arial"/>
                              <w:color w:val="221F1F"/>
                              <w:spacing w:val="-23"/>
                              <w:sz w:val="16"/>
                            </w:rPr>
                            <w:t xml:space="preserve"> </w:t>
                          </w:r>
                          <w:r>
                            <w:rPr>
                              <w:rFonts w:ascii="Arial" w:hAnsi="Arial"/>
                              <w:color w:val="221F1F"/>
                              <w:sz w:val="16"/>
                            </w:rPr>
                            <w:t>ke</w:t>
                          </w:r>
                          <w:r>
                            <w:rPr>
                              <w:rFonts w:ascii="Arial" w:hAnsi="Arial"/>
                              <w:color w:val="221F1F"/>
                              <w:spacing w:val="-20"/>
                              <w:sz w:val="16"/>
                            </w:rPr>
                            <w:t xml:space="preserve"> </w:t>
                          </w:r>
                          <w:r>
                            <w:rPr>
                              <w:rFonts w:ascii="Arial" w:hAnsi="Arial"/>
                              <w:color w:val="221F1F"/>
                              <w:sz w:val="16"/>
                            </w:rPr>
                            <w:t>kterým</w:t>
                          </w:r>
                          <w:r>
                            <w:rPr>
                              <w:rFonts w:ascii="Arial" w:hAnsi="Arial"/>
                              <w:color w:val="221F1F"/>
                              <w:spacing w:val="-19"/>
                              <w:sz w:val="16"/>
                            </w:rPr>
                            <w:t xml:space="preserve"> </w:t>
                          </w:r>
                          <w:r>
                            <w:rPr>
                              <w:rFonts w:ascii="Arial" w:hAnsi="Arial"/>
                              <w:color w:val="221F1F"/>
                              <w:sz w:val="16"/>
                            </w:rPr>
                            <w:t>jsou</w:t>
                          </w:r>
                          <w:r>
                            <w:rPr>
                              <w:rFonts w:ascii="Arial" w:hAnsi="Arial"/>
                              <w:color w:val="221F1F"/>
                              <w:spacing w:val="-20"/>
                              <w:sz w:val="16"/>
                            </w:rPr>
                            <w:t xml:space="preserve"> </w:t>
                          </w:r>
                          <w:r>
                            <w:rPr>
                              <w:rFonts w:ascii="Arial" w:hAnsi="Arial"/>
                              <w:color w:val="221F1F"/>
                              <w:sz w:val="16"/>
                            </w:rPr>
                            <w:t>připojeny.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E9B7" id="Text Box 15" o:spid="_x0000_s1034" type="#_x0000_t202" style="position:absolute;margin-left:316.75pt;margin-top:813.85pt;width:130.95pt;height:11pt;z-index:-2571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" filled="f" stroked="f">
              <v:textbox inset="0,0,0,0">
                <w:txbxContent>
                  <w:p w14:paraId="582FE154" w14:textId="77777777" w:rsidR="00A5650C" w:rsidRDefault="00000000">
                    <w:pPr>
                      <w:spacing w:before="15"/>
                      <w:ind w:left="20"/>
                      <w:rPr>
                        <w:rFonts w:ascii="Arial" w:hAnsi="Arial"/>
                        <w:sz w:val="16"/>
                      </w:rPr>
                    </w:pPr>
                    <w:r>
                      <w:rPr>
                        <w:rFonts w:ascii="Arial" w:hAnsi="Arial"/>
                        <w:color w:val="221F1F"/>
                        <w:sz w:val="16"/>
                      </w:rPr>
                      <w:t>odvolávají</w:t>
                    </w:r>
                    <w:r>
                      <w:rPr>
                        <w:rFonts w:ascii="Arial" w:hAnsi="Arial"/>
                        <w:color w:val="221F1F"/>
                        <w:spacing w:val="-19"/>
                        <w:sz w:val="16"/>
                      </w:rPr>
                      <w:t xml:space="preserve"> </w:t>
                    </w:r>
                    <w:r>
                      <w:rPr>
                        <w:rFonts w:ascii="Arial" w:hAnsi="Arial"/>
                        <w:color w:val="221F1F"/>
                        <w:sz w:val="16"/>
                      </w:rPr>
                      <w:t>a</w:t>
                    </w:r>
                    <w:r>
                      <w:rPr>
                        <w:rFonts w:ascii="Arial" w:hAnsi="Arial"/>
                        <w:color w:val="221F1F"/>
                        <w:spacing w:val="-23"/>
                        <w:sz w:val="16"/>
                      </w:rPr>
                      <w:t xml:space="preserve"> </w:t>
                    </w:r>
                    <w:r>
                      <w:rPr>
                        <w:rFonts w:ascii="Arial" w:hAnsi="Arial"/>
                        <w:color w:val="221F1F"/>
                        <w:sz w:val="16"/>
                      </w:rPr>
                      <w:t>ke</w:t>
                    </w:r>
                    <w:r>
                      <w:rPr>
                        <w:rFonts w:ascii="Arial" w:hAnsi="Arial"/>
                        <w:color w:val="221F1F"/>
                        <w:spacing w:val="-20"/>
                        <w:sz w:val="16"/>
                      </w:rPr>
                      <w:t xml:space="preserve"> </w:t>
                    </w:r>
                    <w:r>
                      <w:rPr>
                        <w:rFonts w:ascii="Arial" w:hAnsi="Arial"/>
                        <w:color w:val="221F1F"/>
                        <w:sz w:val="16"/>
                      </w:rPr>
                      <w:t>kterým</w:t>
                    </w:r>
                    <w:r>
                      <w:rPr>
                        <w:rFonts w:ascii="Arial" w:hAnsi="Arial"/>
                        <w:color w:val="221F1F"/>
                        <w:spacing w:val="-19"/>
                        <w:sz w:val="16"/>
                      </w:rPr>
                      <w:t xml:space="preserve"> </w:t>
                    </w:r>
                    <w:r>
                      <w:rPr>
                        <w:rFonts w:ascii="Arial" w:hAnsi="Arial"/>
                        <w:color w:val="221F1F"/>
                        <w:sz w:val="16"/>
                      </w:rPr>
                      <w:t>jsou</w:t>
                    </w:r>
                    <w:r>
                      <w:rPr>
                        <w:rFonts w:ascii="Arial" w:hAnsi="Arial"/>
                        <w:color w:val="221F1F"/>
                        <w:spacing w:val="-20"/>
                        <w:sz w:val="16"/>
                      </w:rPr>
                      <w:t xml:space="preserve"> </w:t>
                    </w:r>
                    <w:r>
                      <w:rPr>
                        <w:rFonts w:ascii="Arial" w:hAnsi="Arial"/>
                        <w:color w:val="221F1F"/>
                        <w:sz w:val="16"/>
                      </w:rPr>
                      <w:t>připojeny.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F80B" w14:textId="1C58D7A3" w:rsidR="00A5650C" w:rsidRDefault="00120113">
    <w:pPr>
      <w:pStyle w:val="Zkladntext"/>
      <w:spacing w:line="14" w:lineRule="auto"/>
      <w:ind w:left="0"/>
      <w:jc w:val="left"/>
      <w:rPr>
        <w:sz w:val="20"/>
      </w:rPr>
    </w:pPr>
    <w:r>
      <w:rPr>
        <w:noProof/>
      </w:rPr>
      <mc:AlternateContent>
        <mc:Choice Requires="wps">
          <w:drawing>
            <wp:anchor distT="0" distB="0" distL="114300" distR="114300" simplePos="0" relativeHeight="246187008" behindDoc="1" locked="0" layoutInCell="1" allowOverlap="1" wp14:anchorId="5A0CD391" wp14:editId="1924302C">
              <wp:simplePos x="0" y="0"/>
              <wp:positionH relativeFrom="page">
                <wp:posOffset>310515</wp:posOffset>
              </wp:positionH>
              <wp:positionV relativeFrom="page">
                <wp:posOffset>10387965</wp:posOffset>
              </wp:positionV>
              <wp:extent cx="594360" cy="139700"/>
              <wp:effectExtent l="0" t="0" r="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D5EEA" w14:textId="77777777" w:rsidR="00A5650C" w:rsidRDefault="00000000">
                          <w:pPr>
                            <w:spacing w:line="203" w:lineRule="exact"/>
                            <w:ind w:left="20"/>
                            <w:rPr>
                              <w:sz w:val="18"/>
                            </w:rPr>
                          </w:pPr>
                          <w:r>
                            <w:rPr>
                              <w:sz w:val="18"/>
                            </w:rPr>
                            <w:t>NP/33/2022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CD391" id="_x0000_t202" coordsize="21600,21600" o:spt="202" path="m,l,21600r21600,l21600,xe">
              <v:stroke joinstyle="miter"/>
              <v:path gradientshapeok="t" o:connecttype="rect"/>
            </v:shapetype>
            <v:shape id="Text Box 14" o:spid="_x0000_s1035" type="#_x0000_t202" style="position:absolute;margin-left:24.45pt;margin-top:817.95pt;width:46.8pt;height:11pt;z-index:-2571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" filled="f" stroked="f">
              <v:textbox inset="0,0,0,0">
                <w:txbxContent>
                  <w:p w14:paraId="33BD5EEA" w14:textId="77777777" w:rsidR="00A5650C" w:rsidRDefault="00000000">
                    <w:pPr>
                      <w:spacing w:line="203" w:lineRule="exact"/>
                      <w:ind w:left="20"/>
                      <w:rPr>
                        <w:sz w:val="18"/>
                      </w:rPr>
                    </w:pPr>
                    <w:r>
                      <w:rPr>
                        <w:sz w:val="18"/>
                      </w:rPr>
                      <w:t>NP/33/2022</w:t>
                    </w:r>
                  </w:p>
                </w:txbxContent>
              </v:textbox>
              <w10:wrap anchorx="page" anchory="page"/>
            </v:shape>
          </w:pict>
        </mc:Fallback>
      </mc:AlternateContent>
    </w:r>
    <w:r>
      <w:rPr>
        <w:noProof/>
      </w:rPr>
      <mc:AlternateContent>
        <mc:Choice Requires="wps">
          <w:drawing>
            <wp:anchor distT="0" distB="0" distL="114300" distR="114300" simplePos="0" relativeHeight="246188032" behindDoc="1" locked="0" layoutInCell="1" allowOverlap="1" wp14:anchorId="391D5A76" wp14:editId="6F41BE0F">
              <wp:simplePos x="0" y="0"/>
              <wp:positionH relativeFrom="page">
                <wp:posOffset>6876415</wp:posOffset>
              </wp:positionH>
              <wp:positionV relativeFrom="page">
                <wp:posOffset>10387965</wp:posOffset>
              </wp:positionV>
              <wp:extent cx="211455" cy="13970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B9FC8" w14:textId="77777777" w:rsidR="00A5650C" w:rsidRDefault="00000000">
                          <w:pPr>
                            <w:spacing w:line="203" w:lineRule="exact"/>
                            <w:ind w:left="60"/>
                            <w:rPr>
                              <w:sz w:val="18"/>
                            </w:rPr>
                          </w:pPr>
                          <w:r>
                            <w:fldChar w:fldCharType="begin"/>
                          </w:r>
                          <w:r>
                            <w:rPr>
                              <w:sz w:val="18"/>
                            </w:rPr>
                            <w:instrText xml:space="preserve"> PAGE </w:instrText>
                          </w:r>
                          <w:r>
                            <w:fldChar w:fldCharType="separate"/>
                          </w:r>
                          <w:r>
                            <w:t>1</w:t>
                          </w:r>
                          <w:r>
                            <w:fldChar w:fldCharType="end"/>
                          </w:r>
                          <w:r>
                            <w:rPr>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D5A76" id="Text Box 13" o:spid="_x0000_s1036" type="#_x0000_t202" style="position:absolute;margin-left:541.45pt;margin-top:817.95pt;width:16.65pt;height:11pt;z-index:-25712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" filled="f" stroked="f">
              <v:textbox inset="0,0,0,0">
                <w:txbxContent>
                  <w:p w14:paraId="28FB9FC8" w14:textId="77777777" w:rsidR="00A5650C" w:rsidRDefault="00000000">
                    <w:pPr>
                      <w:spacing w:line="203" w:lineRule="exact"/>
                      <w:ind w:left="60"/>
                      <w:rPr>
                        <w:sz w:val="18"/>
                      </w:rPr>
                    </w:pPr>
                    <w:r>
                      <w:fldChar w:fldCharType="begin"/>
                    </w:r>
                    <w:r>
                      <w:rPr>
                        <w:sz w:val="18"/>
                      </w:rPr>
                      <w:instrText xml:space="preserve"> PAGE </w:instrText>
                    </w:r>
                    <w:r>
                      <w:fldChar w:fldCharType="separate"/>
                    </w:r>
                    <w:r>
                      <w:t>1</w:t>
                    </w:r>
                    <w:r>
                      <w:fldChar w:fldCharType="end"/>
                    </w:r>
                    <w:r>
                      <w:rPr>
                        <w:sz w:val="18"/>
                      </w:rPr>
                      <w:t>/6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A461" w14:textId="160DA952" w:rsidR="00A5650C" w:rsidRDefault="00120113">
    <w:pPr>
      <w:pStyle w:val="Zkladntext"/>
      <w:spacing w:line="14" w:lineRule="auto"/>
      <w:ind w:left="0"/>
      <w:jc w:val="left"/>
      <w:rPr>
        <w:sz w:val="20"/>
      </w:rPr>
    </w:pPr>
    <w:r>
      <w:rPr>
        <w:noProof/>
      </w:rPr>
      <mc:AlternateContent>
        <mc:Choice Requires="wps">
          <w:drawing>
            <wp:anchor distT="0" distB="0" distL="114300" distR="114300" simplePos="0" relativeHeight="246189056" behindDoc="1" locked="0" layoutInCell="1" allowOverlap="1" wp14:anchorId="36243337" wp14:editId="4E971BAD">
              <wp:simplePos x="0" y="0"/>
              <wp:positionH relativeFrom="page">
                <wp:posOffset>310515</wp:posOffset>
              </wp:positionH>
              <wp:positionV relativeFrom="page">
                <wp:posOffset>10400665</wp:posOffset>
              </wp:positionV>
              <wp:extent cx="533400" cy="12763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D7962" w14:textId="77777777" w:rsidR="00A5650C" w:rsidRDefault="00000000">
                          <w:pPr>
                            <w:spacing w:line="184" w:lineRule="exact"/>
                            <w:ind w:left="20"/>
                            <w:rPr>
                              <w:sz w:val="16"/>
                            </w:rPr>
                          </w:pPr>
                          <w:r>
                            <w:rPr>
                              <w:sz w:val="16"/>
                            </w:rPr>
                            <w:t>NP/24/2022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43337" id="_x0000_t202" coordsize="21600,21600" o:spt="202" path="m,l,21600r21600,l21600,xe">
              <v:stroke joinstyle="miter"/>
              <v:path gradientshapeok="t" o:connecttype="rect"/>
            </v:shapetype>
            <v:shape id="Text Box 12" o:spid="_x0000_s1037" type="#_x0000_t202" style="position:absolute;margin-left:24.45pt;margin-top:818.95pt;width:42pt;height:10.05pt;z-index:-2571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" filled="f" stroked="f">
              <v:textbox inset="0,0,0,0">
                <w:txbxContent>
                  <w:p w14:paraId="645D7962" w14:textId="77777777" w:rsidR="00A5650C" w:rsidRDefault="00000000">
                    <w:pPr>
                      <w:spacing w:line="184" w:lineRule="exact"/>
                      <w:ind w:left="20"/>
                      <w:rPr>
                        <w:sz w:val="16"/>
                      </w:rPr>
                    </w:pPr>
                    <w:r>
                      <w:rPr>
                        <w:sz w:val="16"/>
                      </w:rPr>
                      <w:t>NP/24/2022</w:t>
                    </w:r>
                  </w:p>
                </w:txbxContent>
              </v:textbox>
              <w10:wrap anchorx="page" anchory="page"/>
            </v:shape>
          </w:pict>
        </mc:Fallback>
      </mc:AlternateContent>
    </w:r>
    <w:r>
      <w:rPr>
        <w:noProof/>
      </w:rPr>
      <mc:AlternateContent>
        <mc:Choice Requires="wps">
          <w:drawing>
            <wp:anchor distT="0" distB="0" distL="114300" distR="114300" simplePos="0" relativeHeight="246190080" behindDoc="1" locked="0" layoutInCell="1" allowOverlap="1" wp14:anchorId="25CD905C" wp14:editId="2BB17C27">
              <wp:simplePos x="0" y="0"/>
              <wp:positionH relativeFrom="page">
                <wp:posOffset>6856730</wp:posOffset>
              </wp:positionH>
              <wp:positionV relativeFrom="page">
                <wp:posOffset>10400665</wp:posOffset>
              </wp:positionV>
              <wp:extent cx="194310" cy="127635"/>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27D78" w14:textId="77777777" w:rsidR="00A5650C" w:rsidRDefault="00000000">
                          <w:pPr>
                            <w:spacing w:line="184" w:lineRule="exact"/>
                            <w:ind w:left="60"/>
                            <w:rPr>
                              <w:sz w:val="16"/>
                            </w:rPr>
                          </w:pPr>
                          <w:r>
                            <w:fldChar w:fldCharType="begin"/>
                          </w:r>
                          <w:r>
                            <w:rPr>
                              <w:sz w:val="16"/>
                            </w:rPr>
                            <w:instrText xml:space="preserve"> PAGE </w:instrText>
                          </w:r>
                          <w:r>
                            <w:fldChar w:fldCharType="separate"/>
                          </w:r>
                          <w:r>
                            <w:t>1</w:t>
                          </w:r>
                          <w:r>
                            <w:fldChar w:fldCharType="end"/>
                          </w:r>
                          <w:r>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905C" id="Text Box 11" o:spid="_x0000_s1038" type="#_x0000_t202" style="position:absolute;margin-left:539.9pt;margin-top:818.95pt;width:15.3pt;height:10.05pt;z-index:-2571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" filled="f" stroked="f">
              <v:textbox inset="0,0,0,0">
                <w:txbxContent>
                  <w:p w14:paraId="24C27D78" w14:textId="77777777" w:rsidR="00A5650C" w:rsidRDefault="00000000">
                    <w:pPr>
                      <w:spacing w:line="184" w:lineRule="exact"/>
                      <w:ind w:left="60"/>
                      <w:rPr>
                        <w:sz w:val="16"/>
                      </w:rPr>
                    </w:pPr>
                    <w:r>
                      <w:fldChar w:fldCharType="begin"/>
                    </w:r>
                    <w:r>
                      <w:rPr>
                        <w:sz w:val="16"/>
                      </w:rPr>
                      <w:instrText xml:space="preserve"> PAGE </w:instrText>
                    </w:r>
                    <w:r>
                      <w:fldChar w:fldCharType="separate"/>
                    </w:r>
                    <w:r>
                      <w:t>1</w:t>
                    </w:r>
                    <w:r>
                      <w:fldChar w:fldCharType="end"/>
                    </w:r>
                    <w:r>
                      <w:rPr>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02C9" w14:textId="77777777" w:rsidR="00307518" w:rsidRDefault="00307518">
      <w:r>
        <w:separator/>
      </w:r>
    </w:p>
  </w:footnote>
  <w:footnote w:type="continuationSeparator" w:id="0">
    <w:p w14:paraId="685DBC51" w14:textId="77777777" w:rsidR="00307518" w:rsidRDefault="00307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E9A"/>
    <w:multiLevelType w:val="hybridMultilevel"/>
    <w:tmpl w:val="22429E0E"/>
    <w:lvl w:ilvl="0" w:tplc="E946E218">
      <w:start w:val="1"/>
      <w:numFmt w:val="decimal"/>
      <w:lvlText w:val="%1."/>
      <w:lvlJc w:val="left"/>
      <w:pPr>
        <w:ind w:left="886" w:hanging="284"/>
        <w:jc w:val="left"/>
      </w:pPr>
      <w:rPr>
        <w:rFonts w:ascii="Calibri" w:eastAsia="Calibri" w:hAnsi="Calibri" w:cs="Calibri" w:hint="default"/>
        <w:spacing w:val="-8"/>
        <w:w w:val="99"/>
        <w:sz w:val="20"/>
        <w:szCs w:val="20"/>
      </w:rPr>
    </w:lvl>
    <w:lvl w:ilvl="1" w:tplc="604EEAD4">
      <w:start w:val="1"/>
      <w:numFmt w:val="lowerLetter"/>
      <w:lvlText w:val="%2."/>
      <w:lvlJc w:val="left"/>
      <w:pPr>
        <w:ind w:left="1169" w:hanging="284"/>
        <w:jc w:val="left"/>
      </w:pPr>
      <w:rPr>
        <w:rFonts w:ascii="Calibri" w:eastAsia="Calibri" w:hAnsi="Calibri" w:cs="Calibri" w:hint="default"/>
        <w:spacing w:val="-2"/>
        <w:w w:val="99"/>
        <w:sz w:val="20"/>
        <w:szCs w:val="20"/>
      </w:rPr>
    </w:lvl>
    <w:lvl w:ilvl="2" w:tplc="6A361A54">
      <w:numFmt w:val="bullet"/>
      <w:lvlText w:val="•"/>
      <w:lvlJc w:val="left"/>
      <w:pPr>
        <w:ind w:left="2305" w:hanging="284"/>
      </w:pPr>
      <w:rPr>
        <w:rFonts w:hint="default"/>
      </w:rPr>
    </w:lvl>
    <w:lvl w:ilvl="3" w:tplc="52AC0C1E">
      <w:numFmt w:val="bullet"/>
      <w:lvlText w:val="•"/>
      <w:lvlJc w:val="left"/>
      <w:pPr>
        <w:ind w:left="3451" w:hanging="284"/>
      </w:pPr>
      <w:rPr>
        <w:rFonts w:hint="default"/>
      </w:rPr>
    </w:lvl>
    <w:lvl w:ilvl="4" w:tplc="6110353C">
      <w:numFmt w:val="bullet"/>
      <w:lvlText w:val="•"/>
      <w:lvlJc w:val="left"/>
      <w:pPr>
        <w:ind w:left="4597" w:hanging="284"/>
      </w:pPr>
      <w:rPr>
        <w:rFonts w:hint="default"/>
      </w:rPr>
    </w:lvl>
    <w:lvl w:ilvl="5" w:tplc="BAC83050">
      <w:numFmt w:val="bullet"/>
      <w:lvlText w:val="•"/>
      <w:lvlJc w:val="left"/>
      <w:pPr>
        <w:ind w:left="5742" w:hanging="284"/>
      </w:pPr>
      <w:rPr>
        <w:rFonts w:hint="default"/>
      </w:rPr>
    </w:lvl>
    <w:lvl w:ilvl="6" w:tplc="B28643D0">
      <w:numFmt w:val="bullet"/>
      <w:lvlText w:val="•"/>
      <w:lvlJc w:val="left"/>
      <w:pPr>
        <w:ind w:left="6888" w:hanging="284"/>
      </w:pPr>
      <w:rPr>
        <w:rFonts w:hint="default"/>
      </w:rPr>
    </w:lvl>
    <w:lvl w:ilvl="7" w:tplc="D79651BC">
      <w:numFmt w:val="bullet"/>
      <w:lvlText w:val="•"/>
      <w:lvlJc w:val="left"/>
      <w:pPr>
        <w:ind w:left="8034" w:hanging="284"/>
      </w:pPr>
      <w:rPr>
        <w:rFonts w:hint="default"/>
      </w:rPr>
    </w:lvl>
    <w:lvl w:ilvl="8" w:tplc="0776AA74">
      <w:numFmt w:val="bullet"/>
      <w:lvlText w:val="•"/>
      <w:lvlJc w:val="left"/>
      <w:pPr>
        <w:ind w:left="9179" w:hanging="284"/>
      </w:pPr>
      <w:rPr>
        <w:rFonts w:hint="default"/>
      </w:rPr>
    </w:lvl>
  </w:abstractNum>
  <w:abstractNum w:abstractNumId="1" w15:restartNumberingAfterBreak="0">
    <w:nsid w:val="01831D31"/>
    <w:multiLevelType w:val="hybridMultilevel"/>
    <w:tmpl w:val="0E0A1320"/>
    <w:lvl w:ilvl="0" w:tplc="26922956">
      <w:start w:val="1"/>
      <w:numFmt w:val="decimal"/>
      <w:lvlText w:val="%1."/>
      <w:lvlJc w:val="left"/>
      <w:pPr>
        <w:ind w:left="516" w:hanging="284"/>
        <w:jc w:val="left"/>
      </w:pPr>
      <w:rPr>
        <w:rFonts w:ascii="Calibri" w:eastAsia="Calibri" w:hAnsi="Calibri" w:cs="Calibri" w:hint="default"/>
        <w:spacing w:val="-2"/>
        <w:w w:val="98"/>
        <w:sz w:val="19"/>
        <w:szCs w:val="19"/>
      </w:rPr>
    </w:lvl>
    <w:lvl w:ilvl="1" w:tplc="146273D6">
      <w:numFmt w:val="bullet"/>
      <w:lvlText w:val="•"/>
      <w:lvlJc w:val="left"/>
      <w:pPr>
        <w:ind w:left="1045" w:hanging="284"/>
      </w:pPr>
      <w:rPr>
        <w:rFonts w:hint="default"/>
      </w:rPr>
    </w:lvl>
    <w:lvl w:ilvl="2" w:tplc="76668D32">
      <w:numFmt w:val="bullet"/>
      <w:lvlText w:val="•"/>
      <w:lvlJc w:val="left"/>
      <w:pPr>
        <w:ind w:left="1570" w:hanging="284"/>
      </w:pPr>
      <w:rPr>
        <w:rFonts w:hint="default"/>
      </w:rPr>
    </w:lvl>
    <w:lvl w:ilvl="3" w:tplc="459CD634">
      <w:numFmt w:val="bullet"/>
      <w:lvlText w:val="•"/>
      <w:lvlJc w:val="left"/>
      <w:pPr>
        <w:ind w:left="2095" w:hanging="284"/>
      </w:pPr>
      <w:rPr>
        <w:rFonts w:hint="default"/>
      </w:rPr>
    </w:lvl>
    <w:lvl w:ilvl="4" w:tplc="1FE8746C">
      <w:numFmt w:val="bullet"/>
      <w:lvlText w:val="•"/>
      <w:lvlJc w:val="left"/>
      <w:pPr>
        <w:ind w:left="2621" w:hanging="284"/>
      </w:pPr>
      <w:rPr>
        <w:rFonts w:hint="default"/>
      </w:rPr>
    </w:lvl>
    <w:lvl w:ilvl="5" w:tplc="F4F85518">
      <w:numFmt w:val="bullet"/>
      <w:lvlText w:val="•"/>
      <w:lvlJc w:val="left"/>
      <w:pPr>
        <w:ind w:left="3146" w:hanging="284"/>
      </w:pPr>
      <w:rPr>
        <w:rFonts w:hint="default"/>
      </w:rPr>
    </w:lvl>
    <w:lvl w:ilvl="6" w:tplc="F35CC60A">
      <w:numFmt w:val="bullet"/>
      <w:lvlText w:val="•"/>
      <w:lvlJc w:val="left"/>
      <w:pPr>
        <w:ind w:left="3671" w:hanging="284"/>
      </w:pPr>
      <w:rPr>
        <w:rFonts w:hint="default"/>
      </w:rPr>
    </w:lvl>
    <w:lvl w:ilvl="7" w:tplc="04C411B4">
      <w:numFmt w:val="bullet"/>
      <w:lvlText w:val="•"/>
      <w:lvlJc w:val="left"/>
      <w:pPr>
        <w:ind w:left="4196" w:hanging="284"/>
      </w:pPr>
      <w:rPr>
        <w:rFonts w:hint="default"/>
      </w:rPr>
    </w:lvl>
    <w:lvl w:ilvl="8" w:tplc="ADF65C7C">
      <w:numFmt w:val="bullet"/>
      <w:lvlText w:val="•"/>
      <w:lvlJc w:val="left"/>
      <w:pPr>
        <w:ind w:left="4722" w:hanging="284"/>
      </w:pPr>
      <w:rPr>
        <w:rFonts w:hint="default"/>
      </w:rPr>
    </w:lvl>
  </w:abstractNum>
  <w:abstractNum w:abstractNumId="2" w15:restartNumberingAfterBreak="0">
    <w:nsid w:val="033700AD"/>
    <w:multiLevelType w:val="hybridMultilevel"/>
    <w:tmpl w:val="5104970C"/>
    <w:lvl w:ilvl="0" w:tplc="38384086">
      <w:start w:val="1"/>
      <w:numFmt w:val="decimal"/>
      <w:lvlText w:val="%1."/>
      <w:lvlJc w:val="left"/>
      <w:pPr>
        <w:ind w:left="516" w:hanging="284"/>
        <w:jc w:val="left"/>
      </w:pPr>
      <w:rPr>
        <w:rFonts w:ascii="Calibri" w:eastAsia="Calibri" w:hAnsi="Calibri" w:cs="Calibri" w:hint="default"/>
        <w:spacing w:val="-2"/>
        <w:w w:val="98"/>
        <w:sz w:val="19"/>
        <w:szCs w:val="19"/>
      </w:rPr>
    </w:lvl>
    <w:lvl w:ilvl="1" w:tplc="A9F0ED8E">
      <w:numFmt w:val="bullet"/>
      <w:lvlText w:val="•"/>
      <w:lvlJc w:val="left"/>
      <w:pPr>
        <w:ind w:left="1026" w:hanging="284"/>
      </w:pPr>
      <w:rPr>
        <w:rFonts w:hint="default"/>
      </w:rPr>
    </w:lvl>
    <w:lvl w:ilvl="2" w:tplc="F9AC05F0">
      <w:numFmt w:val="bullet"/>
      <w:lvlText w:val="•"/>
      <w:lvlJc w:val="left"/>
      <w:pPr>
        <w:ind w:left="1532" w:hanging="284"/>
      </w:pPr>
      <w:rPr>
        <w:rFonts w:hint="default"/>
      </w:rPr>
    </w:lvl>
    <w:lvl w:ilvl="3" w:tplc="31528980">
      <w:numFmt w:val="bullet"/>
      <w:lvlText w:val="•"/>
      <w:lvlJc w:val="left"/>
      <w:pPr>
        <w:ind w:left="2038" w:hanging="284"/>
      </w:pPr>
      <w:rPr>
        <w:rFonts w:hint="default"/>
      </w:rPr>
    </w:lvl>
    <w:lvl w:ilvl="4" w:tplc="66D2DD4A">
      <w:numFmt w:val="bullet"/>
      <w:lvlText w:val="•"/>
      <w:lvlJc w:val="left"/>
      <w:pPr>
        <w:ind w:left="2544" w:hanging="284"/>
      </w:pPr>
      <w:rPr>
        <w:rFonts w:hint="default"/>
      </w:rPr>
    </w:lvl>
    <w:lvl w:ilvl="5" w:tplc="EA3E0CCC">
      <w:numFmt w:val="bullet"/>
      <w:lvlText w:val="•"/>
      <w:lvlJc w:val="left"/>
      <w:pPr>
        <w:ind w:left="3051" w:hanging="284"/>
      </w:pPr>
      <w:rPr>
        <w:rFonts w:hint="default"/>
      </w:rPr>
    </w:lvl>
    <w:lvl w:ilvl="6" w:tplc="4C1C3EC2">
      <w:numFmt w:val="bullet"/>
      <w:lvlText w:val="•"/>
      <w:lvlJc w:val="left"/>
      <w:pPr>
        <w:ind w:left="3557" w:hanging="284"/>
      </w:pPr>
      <w:rPr>
        <w:rFonts w:hint="default"/>
      </w:rPr>
    </w:lvl>
    <w:lvl w:ilvl="7" w:tplc="25F6CEF8">
      <w:numFmt w:val="bullet"/>
      <w:lvlText w:val="•"/>
      <w:lvlJc w:val="left"/>
      <w:pPr>
        <w:ind w:left="4063" w:hanging="284"/>
      </w:pPr>
      <w:rPr>
        <w:rFonts w:hint="default"/>
      </w:rPr>
    </w:lvl>
    <w:lvl w:ilvl="8" w:tplc="7D7C70F8">
      <w:numFmt w:val="bullet"/>
      <w:lvlText w:val="•"/>
      <w:lvlJc w:val="left"/>
      <w:pPr>
        <w:ind w:left="4569" w:hanging="284"/>
      </w:pPr>
      <w:rPr>
        <w:rFonts w:hint="default"/>
      </w:rPr>
    </w:lvl>
  </w:abstractNum>
  <w:abstractNum w:abstractNumId="3" w15:restartNumberingAfterBreak="0">
    <w:nsid w:val="034C3B8A"/>
    <w:multiLevelType w:val="hybridMultilevel"/>
    <w:tmpl w:val="BAB691B0"/>
    <w:lvl w:ilvl="0" w:tplc="B9DA643A">
      <w:start w:val="1"/>
      <w:numFmt w:val="decimal"/>
      <w:lvlText w:val="%1."/>
      <w:lvlJc w:val="left"/>
      <w:pPr>
        <w:ind w:left="507" w:hanging="269"/>
        <w:jc w:val="left"/>
      </w:pPr>
      <w:rPr>
        <w:rFonts w:ascii="Arial" w:eastAsia="Arial" w:hAnsi="Arial" w:cs="Arial" w:hint="default"/>
        <w:color w:val="211F1F"/>
        <w:spacing w:val="-2"/>
        <w:w w:val="100"/>
        <w:sz w:val="17"/>
        <w:szCs w:val="17"/>
      </w:rPr>
    </w:lvl>
    <w:lvl w:ilvl="1" w:tplc="95288848">
      <w:start w:val="1"/>
      <w:numFmt w:val="lowerLetter"/>
      <w:lvlText w:val="%2."/>
      <w:lvlJc w:val="left"/>
      <w:pPr>
        <w:ind w:left="757" w:hanging="243"/>
        <w:jc w:val="left"/>
      </w:pPr>
      <w:rPr>
        <w:rFonts w:ascii="Arial" w:eastAsia="Arial" w:hAnsi="Arial" w:cs="Arial" w:hint="default"/>
        <w:color w:val="211F1F"/>
        <w:spacing w:val="-2"/>
        <w:w w:val="100"/>
        <w:sz w:val="17"/>
        <w:szCs w:val="17"/>
      </w:rPr>
    </w:lvl>
    <w:lvl w:ilvl="2" w:tplc="D8361978">
      <w:numFmt w:val="bullet"/>
      <w:lvlText w:val="•"/>
      <w:lvlJc w:val="left"/>
      <w:pPr>
        <w:ind w:left="1305" w:hanging="243"/>
      </w:pPr>
      <w:rPr>
        <w:rFonts w:hint="default"/>
      </w:rPr>
    </w:lvl>
    <w:lvl w:ilvl="3" w:tplc="90CC4A28">
      <w:numFmt w:val="bullet"/>
      <w:lvlText w:val="•"/>
      <w:lvlJc w:val="left"/>
      <w:pPr>
        <w:ind w:left="1850" w:hanging="243"/>
      </w:pPr>
      <w:rPr>
        <w:rFonts w:hint="default"/>
      </w:rPr>
    </w:lvl>
    <w:lvl w:ilvl="4" w:tplc="5D7E2286">
      <w:numFmt w:val="bullet"/>
      <w:lvlText w:val="•"/>
      <w:lvlJc w:val="left"/>
      <w:pPr>
        <w:ind w:left="2395" w:hanging="243"/>
      </w:pPr>
      <w:rPr>
        <w:rFonts w:hint="default"/>
      </w:rPr>
    </w:lvl>
    <w:lvl w:ilvl="5" w:tplc="D376D0F0">
      <w:numFmt w:val="bullet"/>
      <w:lvlText w:val="•"/>
      <w:lvlJc w:val="left"/>
      <w:pPr>
        <w:ind w:left="2940" w:hanging="243"/>
      </w:pPr>
      <w:rPr>
        <w:rFonts w:hint="default"/>
      </w:rPr>
    </w:lvl>
    <w:lvl w:ilvl="6" w:tplc="1C5C7932">
      <w:numFmt w:val="bullet"/>
      <w:lvlText w:val="•"/>
      <w:lvlJc w:val="left"/>
      <w:pPr>
        <w:ind w:left="3485" w:hanging="243"/>
      </w:pPr>
      <w:rPr>
        <w:rFonts w:hint="default"/>
      </w:rPr>
    </w:lvl>
    <w:lvl w:ilvl="7" w:tplc="F454E024">
      <w:numFmt w:val="bullet"/>
      <w:lvlText w:val="•"/>
      <w:lvlJc w:val="left"/>
      <w:pPr>
        <w:ind w:left="4030" w:hanging="243"/>
      </w:pPr>
      <w:rPr>
        <w:rFonts w:hint="default"/>
      </w:rPr>
    </w:lvl>
    <w:lvl w:ilvl="8" w:tplc="5A62E574">
      <w:numFmt w:val="bullet"/>
      <w:lvlText w:val="•"/>
      <w:lvlJc w:val="left"/>
      <w:pPr>
        <w:ind w:left="4575" w:hanging="243"/>
      </w:pPr>
      <w:rPr>
        <w:rFonts w:hint="default"/>
      </w:rPr>
    </w:lvl>
  </w:abstractNum>
  <w:abstractNum w:abstractNumId="4" w15:restartNumberingAfterBreak="0">
    <w:nsid w:val="03F16F3E"/>
    <w:multiLevelType w:val="hybridMultilevel"/>
    <w:tmpl w:val="FDE4DA82"/>
    <w:lvl w:ilvl="0" w:tplc="3DE27B16">
      <w:start w:val="1"/>
      <w:numFmt w:val="decimal"/>
      <w:lvlText w:val="%1."/>
      <w:lvlJc w:val="left"/>
      <w:pPr>
        <w:ind w:left="7322" w:hanging="276"/>
        <w:jc w:val="left"/>
      </w:pPr>
      <w:rPr>
        <w:rFonts w:ascii="Calibri" w:eastAsia="Calibri" w:hAnsi="Calibri" w:cs="Calibri" w:hint="default"/>
        <w:spacing w:val="-18"/>
        <w:w w:val="100"/>
        <w:sz w:val="18"/>
        <w:szCs w:val="18"/>
      </w:rPr>
    </w:lvl>
    <w:lvl w:ilvl="1" w:tplc="8DDCD3BA">
      <w:start w:val="1"/>
      <w:numFmt w:val="lowerLetter"/>
      <w:lvlText w:val="%2."/>
      <w:lvlJc w:val="left"/>
      <w:pPr>
        <w:ind w:left="7605" w:hanging="286"/>
        <w:jc w:val="left"/>
      </w:pPr>
      <w:rPr>
        <w:rFonts w:ascii="Calibri" w:eastAsia="Calibri" w:hAnsi="Calibri" w:cs="Calibri" w:hint="default"/>
        <w:spacing w:val="-12"/>
        <w:w w:val="100"/>
        <w:sz w:val="18"/>
        <w:szCs w:val="18"/>
      </w:rPr>
    </w:lvl>
    <w:lvl w:ilvl="2" w:tplc="489ACF58">
      <w:numFmt w:val="bullet"/>
      <w:lvlText w:val="•"/>
      <w:lvlJc w:val="left"/>
      <w:pPr>
        <w:ind w:left="8030" w:hanging="286"/>
      </w:pPr>
      <w:rPr>
        <w:rFonts w:hint="default"/>
      </w:rPr>
    </w:lvl>
    <w:lvl w:ilvl="3" w:tplc="EC72995C">
      <w:numFmt w:val="bullet"/>
      <w:lvlText w:val="•"/>
      <w:lvlJc w:val="left"/>
      <w:pPr>
        <w:ind w:left="8460" w:hanging="286"/>
      </w:pPr>
      <w:rPr>
        <w:rFonts w:hint="default"/>
      </w:rPr>
    </w:lvl>
    <w:lvl w:ilvl="4" w:tplc="EB968482">
      <w:numFmt w:val="bullet"/>
      <w:lvlText w:val="•"/>
      <w:lvlJc w:val="left"/>
      <w:pPr>
        <w:ind w:left="8890" w:hanging="286"/>
      </w:pPr>
      <w:rPr>
        <w:rFonts w:hint="default"/>
      </w:rPr>
    </w:lvl>
    <w:lvl w:ilvl="5" w:tplc="DE2AA8F4">
      <w:numFmt w:val="bullet"/>
      <w:lvlText w:val="•"/>
      <w:lvlJc w:val="left"/>
      <w:pPr>
        <w:ind w:left="9320" w:hanging="286"/>
      </w:pPr>
      <w:rPr>
        <w:rFonts w:hint="default"/>
      </w:rPr>
    </w:lvl>
    <w:lvl w:ilvl="6" w:tplc="21B8F104">
      <w:numFmt w:val="bullet"/>
      <w:lvlText w:val="•"/>
      <w:lvlJc w:val="left"/>
      <w:pPr>
        <w:ind w:left="9750" w:hanging="286"/>
      </w:pPr>
      <w:rPr>
        <w:rFonts w:hint="default"/>
      </w:rPr>
    </w:lvl>
    <w:lvl w:ilvl="7" w:tplc="C3F05100">
      <w:numFmt w:val="bullet"/>
      <w:lvlText w:val="•"/>
      <w:lvlJc w:val="left"/>
      <w:pPr>
        <w:ind w:left="10180" w:hanging="286"/>
      </w:pPr>
      <w:rPr>
        <w:rFonts w:hint="default"/>
      </w:rPr>
    </w:lvl>
    <w:lvl w:ilvl="8" w:tplc="F2FE7E70">
      <w:numFmt w:val="bullet"/>
      <w:lvlText w:val="•"/>
      <w:lvlJc w:val="left"/>
      <w:pPr>
        <w:ind w:left="10610" w:hanging="286"/>
      </w:pPr>
      <w:rPr>
        <w:rFonts w:hint="default"/>
      </w:rPr>
    </w:lvl>
  </w:abstractNum>
  <w:abstractNum w:abstractNumId="5" w15:restartNumberingAfterBreak="0">
    <w:nsid w:val="0E0D3087"/>
    <w:multiLevelType w:val="hybridMultilevel"/>
    <w:tmpl w:val="B3F677EE"/>
    <w:lvl w:ilvl="0" w:tplc="8C32BFFC">
      <w:start w:val="1"/>
      <w:numFmt w:val="decimal"/>
      <w:lvlText w:val="%1."/>
      <w:lvlJc w:val="left"/>
      <w:pPr>
        <w:ind w:left="519" w:hanging="269"/>
        <w:jc w:val="left"/>
      </w:pPr>
      <w:rPr>
        <w:rFonts w:ascii="Arial" w:eastAsia="Arial" w:hAnsi="Arial" w:cs="Arial" w:hint="default"/>
        <w:color w:val="211F1F"/>
        <w:spacing w:val="-2"/>
        <w:w w:val="100"/>
        <w:sz w:val="17"/>
        <w:szCs w:val="17"/>
      </w:rPr>
    </w:lvl>
    <w:lvl w:ilvl="1" w:tplc="D8864E8A">
      <w:numFmt w:val="bullet"/>
      <w:lvlText w:val="•"/>
      <w:lvlJc w:val="left"/>
      <w:pPr>
        <w:ind w:left="1023" w:hanging="269"/>
      </w:pPr>
      <w:rPr>
        <w:rFonts w:hint="default"/>
      </w:rPr>
    </w:lvl>
    <w:lvl w:ilvl="2" w:tplc="6746898C">
      <w:numFmt w:val="bullet"/>
      <w:lvlText w:val="•"/>
      <w:lvlJc w:val="left"/>
      <w:pPr>
        <w:ind w:left="1527" w:hanging="269"/>
      </w:pPr>
      <w:rPr>
        <w:rFonts w:hint="default"/>
      </w:rPr>
    </w:lvl>
    <w:lvl w:ilvl="3" w:tplc="3696A2FE">
      <w:numFmt w:val="bullet"/>
      <w:lvlText w:val="•"/>
      <w:lvlJc w:val="left"/>
      <w:pPr>
        <w:ind w:left="2030" w:hanging="269"/>
      </w:pPr>
      <w:rPr>
        <w:rFonts w:hint="default"/>
      </w:rPr>
    </w:lvl>
    <w:lvl w:ilvl="4" w:tplc="6F769A44">
      <w:numFmt w:val="bullet"/>
      <w:lvlText w:val="•"/>
      <w:lvlJc w:val="left"/>
      <w:pPr>
        <w:ind w:left="2534" w:hanging="269"/>
      </w:pPr>
      <w:rPr>
        <w:rFonts w:hint="default"/>
      </w:rPr>
    </w:lvl>
    <w:lvl w:ilvl="5" w:tplc="8ABE28B0">
      <w:numFmt w:val="bullet"/>
      <w:lvlText w:val="•"/>
      <w:lvlJc w:val="left"/>
      <w:pPr>
        <w:ind w:left="3037" w:hanging="269"/>
      </w:pPr>
      <w:rPr>
        <w:rFonts w:hint="default"/>
      </w:rPr>
    </w:lvl>
    <w:lvl w:ilvl="6" w:tplc="376EF6CA">
      <w:numFmt w:val="bullet"/>
      <w:lvlText w:val="•"/>
      <w:lvlJc w:val="left"/>
      <w:pPr>
        <w:ind w:left="3541" w:hanging="269"/>
      </w:pPr>
      <w:rPr>
        <w:rFonts w:hint="default"/>
      </w:rPr>
    </w:lvl>
    <w:lvl w:ilvl="7" w:tplc="4A38A192">
      <w:numFmt w:val="bullet"/>
      <w:lvlText w:val="•"/>
      <w:lvlJc w:val="left"/>
      <w:pPr>
        <w:ind w:left="4044" w:hanging="269"/>
      </w:pPr>
      <w:rPr>
        <w:rFonts w:hint="default"/>
      </w:rPr>
    </w:lvl>
    <w:lvl w:ilvl="8" w:tplc="00BC8800">
      <w:numFmt w:val="bullet"/>
      <w:lvlText w:val="•"/>
      <w:lvlJc w:val="left"/>
      <w:pPr>
        <w:ind w:left="4548" w:hanging="269"/>
      </w:pPr>
      <w:rPr>
        <w:rFonts w:hint="default"/>
      </w:rPr>
    </w:lvl>
  </w:abstractNum>
  <w:abstractNum w:abstractNumId="6" w15:restartNumberingAfterBreak="0">
    <w:nsid w:val="0E0D4B4A"/>
    <w:multiLevelType w:val="hybridMultilevel"/>
    <w:tmpl w:val="392491D6"/>
    <w:lvl w:ilvl="0" w:tplc="6B260530">
      <w:start w:val="1"/>
      <w:numFmt w:val="decimal"/>
      <w:lvlText w:val="%1."/>
      <w:lvlJc w:val="left"/>
      <w:pPr>
        <w:ind w:left="497" w:hanging="267"/>
        <w:jc w:val="left"/>
      </w:pPr>
      <w:rPr>
        <w:rFonts w:ascii="Arial" w:eastAsia="Arial" w:hAnsi="Arial" w:cs="Arial" w:hint="default"/>
        <w:color w:val="211F1F"/>
        <w:spacing w:val="-2"/>
        <w:w w:val="100"/>
        <w:sz w:val="17"/>
        <w:szCs w:val="17"/>
      </w:rPr>
    </w:lvl>
    <w:lvl w:ilvl="1" w:tplc="6F5ECECA">
      <w:numFmt w:val="bullet"/>
      <w:lvlText w:val="•"/>
      <w:lvlJc w:val="left"/>
      <w:pPr>
        <w:ind w:left="1015" w:hanging="267"/>
      </w:pPr>
      <w:rPr>
        <w:rFonts w:hint="default"/>
      </w:rPr>
    </w:lvl>
    <w:lvl w:ilvl="2" w:tplc="C5304894">
      <w:numFmt w:val="bullet"/>
      <w:lvlText w:val="•"/>
      <w:lvlJc w:val="left"/>
      <w:pPr>
        <w:ind w:left="1531" w:hanging="267"/>
      </w:pPr>
      <w:rPr>
        <w:rFonts w:hint="default"/>
      </w:rPr>
    </w:lvl>
    <w:lvl w:ilvl="3" w:tplc="E7AAF8E4">
      <w:numFmt w:val="bullet"/>
      <w:lvlText w:val="•"/>
      <w:lvlJc w:val="left"/>
      <w:pPr>
        <w:ind w:left="2046" w:hanging="267"/>
      </w:pPr>
      <w:rPr>
        <w:rFonts w:hint="default"/>
      </w:rPr>
    </w:lvl>
    <w:lvl w:ilvl="4" w:tplc="D3424772">
      <w:numFmt w:val="bullet"/>
      <w:lvlText w:val="•"/>
      <w:lvlJc w:val="left"/>
      <w:pPr>
        <w:ind w:left="2562" w:hanging="267"/>
      </w:pPr>
      <w:rPr>
        <w:rFonts w:hint="default"/>
      </w:rPr>
    </w:lvl>
    <w:lvl w:ilvl="5" w:tplc="33DE3FD2">
      <w:numFmt w:val="bullet"/>
      <w:lvlText w:val="•"/>
      <w:lvlJc w:val="left"/>
      <w:pPr>
        <w:ind w:left="3078" w:hanging="267"/>
      </w:pPr>
      <w:rPr>
        <w:rFonts w:hint="default"/>
      </w:rPr>
    </w:lvl>
    <w:lvl w:ilvl="6" w:tplc="B9D2638A">
      <w:numFmt w:val="bullet"/>
      <w:lvlText w:val="•"/>
      <w:lvlJc w:val="left"/>
      <w:pPr>
        <w:ind w:left="3593" w:hanging="267"/>
      </w:pPr>
      <w:rPr>
        <w:rFonts w:hint="default"/>
      </w:rPr>
    </w:lvl>
    <w:lvl w:ilvl="7" w:tplc="41361644">
      <w:numFmt w:val="bullet"/>
      <w:lvlText w:val="•"/>
      <w:lvlJc w:val="left"/>
      <w:pPr>
        <w:ind w:left="4109" w:hanging="267"/>
      </w:pPr>
      <w:rPr>
        <w:rFonts w:hint="default"/>
      </w:rPr>
    </w:lvl>
    <w:lvl w:ilvl="8" w:tplc="922AF656">
      <w:numFmt w:val="bullet"/>
      <w:lvlText w:val="•"/>
      <w:lvlJc w:val="left"/>
      <w:pPr>
        <w:ind w:left="4624" w:hanging="267"/>
      </w:pPr>
      <w:rPr>
        <w:rFonts w:hint="default"/>
      </w:rPr>
    </w:lvl>
  </w:abstractNum>
  <w:abstractNum w:abstractNumId="7" w15:restartNumberingAfterBreak="0">
    <w:nsid w:val="0E3B293B"/>
    <w:multiLevelType w:val="hybridMultilevel"/>
    <w:tmpl w:val="D214F698"/>
    <w:lvl w:ilvl="0" w:tplc="DC68418A">
      <w:start w:val="1"/>
      <w:numFmt w:val="decimal"/>
      <w:lvlText w:val="%1."/>
      <w:lvlJc w:val="left"/>
      <w:pPr>
        <w:ind w:left="595" w:hanging="361"/>
        <w:jc w:val="left"/>
      </w:pPr>
      <w:rPr>
        <w:rFonts w:ascii="Calibri" w:eastAsia="Calibri" w:hAnsi="Calibri" w:cs="Calibri" w:hint="default"/>
        <w:w w:val="100"/>
        <w:sz w:val="22"/>
        <w:szCs w:val="22"/>
      </w:rPr>
    </w:lvl>
    <w:lvl w:ilvl="1" w:tplc="CF92888A">
      <w:numFmt w:val="bullet"/>
      <w:lvlText w:val="•"/>
      <w:lvlJc w:val="left"/>
      <w:pPr>
        <w:ind w:left="1101" w:hanging="361"/>
      </w:pPr>
      <w:rPr>
        <w:rFonts w:hint="default"/>
      </w:rPr>
    </w:lvl>
    <w:lvl w:ilvl="2" w:tplc="A4C48706">
      <w:numFmt w:val="bullet"/>
      <w:lvlText w:val="•"/>
      <w:lvlJc w:val="left"/>
      <w:pPr>
        <w:ind w:left="1602" w:hanging="361"/>
      </w:pPr>
      <w:rPr>
        <w:rFonts w:hint="default"/>
      </w:rPr>
    </w:lvl>
    <w:lvl w:ilvl="3" w:tplc="62C81DE0">
      <w:numFmt w:val="bullet"/>
      <w:lvlText w:val="•"/>
      <w:lvlJc w:val="left"/>
      <w:pPr>
        <w:ind w:left="2104" w:hanging="361"/>
      </w:pPr>
      <w:rPr>
        <w:rFonts w:hint="default"/>
      </w:rPr>
    </w:lvl>
    <w:lvl w:ilvl="4" w:tplc="78327C3C">
      <w:numFmt w:val="bullet"/>
      <w:lvlText w:val="•"/>
      <w:lvlJc w:val="left"/>
      <w:pPr>
        <w:ind w:left="2605" w:hanging="361"/>
      </w:pPr>
      <w:rPr>
        <w:rFonts w:hint="default"/>
      </w:rPr>
    </w:lvl>
    <w:lvl w:ilvl="5" w:tplc="A56EF6E0">
      <w:numFmt w:val="bullet"/>
      <w:lvlText w:val="•"/>
      <w:lvlJc w:val="left"/>
      <w:pPr>
        <w:ind w:left="3106" w:hanging="361"/>
      </w:pPr>
      <w:rPr>
        <w:rFonts w:hint="default"/>
      </w:rPr>
    </w:lvl>
    <w:lvl w:ilvl="6" w:tplc="80F0098C">
      <w:numFmt w:val="bullet"/>
      <w:lvlText w:val="•"/>
      <w:lvlJc w:val="left"/>
      <w:pPr>
        <w:ind w:left="3608" w:hanging="361"/>
      </w:pPr>
      <w:rPr>
        <w:rFonts w:hint="default"/>
      </w:rPr>
    </w:lvl>
    <w:lvl w:ilvl="7" w:tplc="A0F68924">
      <w:numFmt w:val="bullet"/>
      <w:lvlText w:val="•"/>
      <w:lvlJc w:val="left"/>
      <w:pPr>
        <w:ind w:left="4109" w:hanging="361"/>
      </w:pPr>
      <w:rPr>
        <w:rFonts w:hint="default"/>
      </w:rPr>
    </w:lvl>
    <w:lvl w:ilvl="8" w:tplc="BAE2E42A">
      <w:numFmt w:val="bullet"/>
      <w:lvlText w:val="•"/>
      <w:lvlJc w:val="left"/>
      <w:pPr>
        <w:ind w:left="4610" w:hanging="361"/>
      </w:pPr>
      <w:rPr>
        <w:rFonts w:hint="default"/>
      </w:rPr>
    </w:lvl>
  </w:abstractNum>
  <w:abstractNum w:abstractNumId="8" w15:restartNumberingAfterBreak="0">
    <w:nsid w:val="0E685EAE"/>
    <w:multiLevelType w:val="hybridMultilevel"/>
    <w:tmpl w:val="F560EB1A"/>
    <w:lvl w:ilvl="0" w:tplc="FACE3CB0">
      <w:start w:val="1"/>
      <w:numFmt w:val="decimal"/>
      <w:lvlText w:val="%1."/>
      <w:lvlJc w:val="left"/>
      <w:pPr>
        <w:ind w:left="516" w:hanging="284"/>
        <w:jc w:val="left"/>
      </w:pPr>
      <w:rPr>
        <w:rFonts w:ascii="Calibri" w:eastAsia="Calibri" w:hAnsi="Calibri" w:cs="Calibri" w:hint="default"/>
        <w:spacing w:val="-2"/>
        <w:w w:val="98"/>
        <w:sz w:val="19"/>
        <w:szCs w:val="19"/>
      </w:rPr>
    </w:lvl>
    <w:lvl w:ilvl="1" w:tplc="B0367D64">
      <w:start w:val="1"/>
      <w:numFmt w:val="lowerLetter"/>
      <w:lvlText w:val="%2."/>
      <w:lvlJc w:val="left"/>
      <w:pPr>
        <w:ind w:left="802" w:hanging="286"/>
        <w:jc w:val="left"/>
      </w:pPr>
      <w:rPr>
        <w:rFonts w:ascii="Calibri" w:eastAsia="Calibri" w:hAnsi="Calibri" w:cs="Calibri" w:hint="default"/>
        <w:spacing w:val="-1"/>
        <w:w w:val="98"/>
        <w:sz w:val="19"/>
        <w:szCs w:val="19"/>
      </w:rPr>
    </w:lvl>
    <w:lvl w:ilvl="2" w:tplc="DE469C72">
      <w:numFmt w:val="bullet"/>
      <w:lvlText w:val="•"/>
      <w:lvlJc w:val="left"/>
      <w:pPr>
        <w:ind w:left="698" w:hanging="286"/>
      </w:pPr>
      <w:rPr>
        <w:rFonts w:hint="default"/>
      </w:rPr>
    </w:lvl>
    <w:lvl w:ilvl="3" w:tplc="56C408A4">
      <w:numFmt w:val="bullet"/>
      <w:lvlText w:val="•"/>
      <w:lvlJc w:val="left"/>
      <w:pPr>
        <w:ind w:left="596" w:hanging="286"/>
      </w:pPr>
      <w:rPr>
        <w:rFonts w:hint="default"/>
      </w:rPr>
    </w:lvl>
    <w:lvl w:ilvl="4" w:tplc="DE062B66">
      <w:numFmt w:val="bullet"/>
      <w:lvlText w:val="•"/>
      <w:lvlJc w:val="left"/>
      <w:pPr>
        <w:ind w:left="495" w:hanging="286"/>
      </w:pPr>
      <w:rPr>
        <w:rFonts w:hint="default"/>
      </w:rPr>
    </w:lvl>
    <w:lvl w:ilvl="5" w:tplc="5798DF90">
      <w:numFmt w:val="bullet"/>
      <w:lvlText w:val="•"/>
      <w:lvlJc w:val="left"/>
      <w:pPr>
        <w:ind w:left="393" w:hanging="286"/>
      </w:pPr>
      <w:rPr>
        <w:rFonts w:hint="default"/>
      </w:rPr>
    </w:lvl>
    <w:lvl w:ilvl="6" w:tplc="3FEC8EAA">
      <w:numFmt w:val="bullet"/>
      <w:lvlText w:val="•"/>
      <w:lvlJc w:val="left"/>
      <w:pPr>
        <w:ind w:left="292" w:hanging="286"/>
      </w:pPr>
      <w:rPr>
        <w:rFonts w:hint="default"/>
      </w:rPr>
    </w:lvl>
    <w:lvl w:ilvl="7" w:tplc="8BF4927A">
      <w:numFmt w:val="bullet"/>
      <w:lvlText w:val="•"/>
      <w:lvlJc w:val="left"/>
      <w:pPr>
        <w:ind w:left="190" w:hanging="286"/>
      </w:pPr>
      <w:rPr>
        <w:rFonts w:hint="default"/>
      </w:rPr>
    </w:lvl>
    <w:lvl w:ilvl="8" w:tplc="DF3C7E8A">
      <w:numFmt w:val="bullet"/>
      <w:lvlText w:val="•"/>
      <w:lvlJc w:val="left"/>
      <w:pPr>
        <w:ind w:left="89" w:hanging="286"/>
      </w:pPr>
      <w:rPr>
        <w:rFonts w:hint="default"/>
      </w:rPr>
    </w:lvl>
  </w:abstractNum>
  <w:abstractNum w:abstractNumId="9" w15:restartNumberingAfterBreak="0">
    <w:nsid w:val="0E9C2227"/>
    <w:multiLevelType w:val="multilevel"/>
    <w:tmpl w:val="B7861FB4"/>
    <w:lvl w:ilvl="0">
      <w:start w:val="1"/>
      <w:numFmt w:val="decimal"/>
      <w:lvlText w:val="%1."/>
      <w:lvlJc w:val="left"/>
      <w:pPr>
        <w:ind w:left="478" w:hanging="360"/>
        <w:jc w:val="left"/>
      </w:pPr>
      <w:rPr>
        <w:rFonts w:ascii="Calibri" w:eastAsia="Calibri" w:hAnsi="Calibri" w:cs="Calibri" w:hint="default"/>
        <w:spacing w:val="-2"/>
        <w:w w:val="98"/>
        <w:sz w:val="19"/>
        <w:szCs w:val="19"/>
      </w:rPr>
    </w:lvl>
    <w:lvl w:ilvl="1">
      <w:start w:val="1"/>
      <w:numFmt w:val="decimal"/>
      <w:lvlText w:val="%1.%2."/>
      <w:lvlJc w:val="left"/>
      <w:pPr>
        <w:ind w:left="910" w:hanging="435"/>
        <w:jc w:val="left"/>
      </w:pPr>
      <w:rPr>
        <w:rFonts w:ascii="Calibri" w:eastAsia="Calibri" w:hAnsi="Calibri" w:cs="Calibri" w:hint="default"/>
        <w:spacing w:val="-2"/>
        <w:w w:val="98"/>
        <w:sz w:val="19"/>
        <w:szCs w:val="19"/>
      </w:rPr>
    </w:lvl>
    <w:lvl w:ilvl="2">
      <w:start w:val="1"/>
      <w:numFmt w:val="decimal"/>
      <w:lvlText w:val="%1.%2.%3."/>
      <w:lvlJc w:val="left"/>
      <w:pPr>
        <w:ind w:left="1342" w:hanging="504"/>
        <w:jc w:val="left"/>
      </w:pPr>
      <w:rPr>
        <w:rFonts w:ascii="Calibri" w:eastAsia="Calibri" w:hAnsi="Calibri" w:cs="Calibri" w:hint="default"/>
        <w:spacing w:val="-2"/>
        <w:w w:val="98"/>
        <w:sz w:val="19"/>
        <w:szCs w:val="19"/>
      </w:rPr>
    </w:lvl>
    <w:lvl w:ilvl="3">
      <w:numFmt w:val="bullet"/>
      <w:lvlText w:val="•"/>
      <w:lvlJc w:val="left"/>
      <w:pPr>
        <w:ind w:left="1340" w:hanging="504"/>
      </w:pPr>
      <w:rPr>
        <w:rFonts w:hint="default"/>
      </w:rPr>
    </w:lvl>
    <w:lvl w:ilvl="4">
      <w:numFmt w:val="bullet"/>
      <w:lvlText w:val="•"/>
      <w:lvlJc w:val="left"/>
      <w:pPr>
        <w:ind w:left="1115" w:hanging="504"/>
      </w:pPr>
      <w:rPr>
        <w:rFonts w:hint="default"/>
      </w:rPr>
    </w:lvl>
    <w:lvl w:ilvl="5">
      <w:numFmt w:val="bullet"/>
      <w:lvlText w:val="•"/>
      <w:lvlJc w:val="left"/>
      <w:pPr>
        <w:ind w:left="891" w:hanging="504"/>
      </w:pPr>
      <w:rPr>
        <w:rFonts w:hint="default"/>
      </w:rPr>
    </w:lvl>
    <w:lvl w:ilvl="6">
      <w:numFmt w:val="bullet"/>
      <w:lvlText w:val="•"/>
      <w:lvlJc w:val="left"/>
      <w:pPr>
        <w:ind w:left="666" w:hanging="504"/>
      </w:pPr>
      <w:rPr>
        <w:rFonts w:hint="default"/>
      </w:rPr>
    </w:lvl>
    <w:lvl w:ilvl="7">
      <w:numFmt w:val="bullet"/>
      <w:lvlText w:val="•"/>
      <w:lvlJc w:val="left"/>
      <w:pPr>
        <w:ind w:left="442" w:hanging="504"/>
      </w:pPr>
      <w:rPr>
        <w:rFonts w:hint="default"/>
      </w:rPr>
    </w:lvl>
    <w:lvl w:ilvl="8">
      <w:numFmt w:val="bullet"/>
      <w:lvlText w:val="•"/>
      <w:lvlJc w:val="left"/>
      <w:pPr>
        <w:ind w:left="218" w:hanging="504"/>
      </w:pPr>
      <w:rPr>
        <w:rFonts w:hint="default"/>
      </w:rPr>
    </w:lvl>
  </w:abstractNum>
  <w:abstractNum w:abstractNumId="10" w15:restartNumberingAfterBreak="0">
    <w:nsid w:val="0EDB0BFE"/>
    <w:multiLevelType w:val="hybridMultilevel"/>
    <w:tmpl w:val="A43E5FEC"/>
    <w:lvl w:ilvl="0" w:tplc="6B80A882">
      <w:start w:val="1"/>
      <w:numFmt w:val="decimal"/>
      <w:lvlText w:val="%1."/>
      <w:lvlJc w:val="left"/>
      <w:pPr>
        <w:ind w:left="461" w:hanging="207"/>
        <w:jc w:val="left"/>
      </w:pPr>
      <w:rPr>
        <w:rFonts w:ascii="Arial" w:eastAsia="Arial" w:hAnsi="Arial" w:cs="Arial" w:hint="default"/>
        <w:color w:val="221F1F"/>
        <w:spacing w:val="-19"/>
        <w:w w:val="98"/>
        <w:sz w:val="16"/>
        <w:szCs w:val="16"/>
      </w:rPr>
    </w:lvl>
    <w:lvl w:ilvl="1" w:tplc="0E3A1028">
      <w:numFmt w:val="bullet"/>
      <w:lvlText w:val="•"/>
      <w:lvlJc w:val="left"/>
      <w:pPr>
        <w:ind w:left="975" w:hanging="207"/>
      </w:pPr>
      <w:rPr>
        <w:rFonts w:hint="default"/>
      </w:rPr>
    </w:lvl>
    <w:lvl w:ilvl="2" w:tplc="4B2EAEC0">
      <w:numFmt w:val="bullet"/>
      <w:lvlText w:val="•"/>
      <w:lvlJc w:val="left"/>
      <w:pPr>
        <w:ind w:left="1490" w:hanging="207"/>
      </w:pPr>
      <w:rPr>
        <w:rFonts w:hint="default"/>
      </w:rPr>
    </w:lvl>
    <w:lvl w:ilvl="3" w:tplc="723E4254">
      <w:numFmt w:val="bullet"/>
      <w:lvlText w:val="•"/>
      <w:lvlJc w:val="left"/>
      <w:pPr>
        <w:ind w:left="2005" w:hanging="207"/>
      </w:pPr>
      <w:rPr>
        <w:rFonts w:hint="default"/>
      </w:rPr>
    </w:lvl>
    <w:lvl w:ilvl="4" w:tplc="F586AE4C">
      <w:numFmt w:val="bullet"/>
      <w:lvlText w:val="•"/>
      <w:lvlJc w:val="left"/>
      <w:pPr>
        <w:ind w:left="2520" w:hanging="207"/>
      </w:pPr>
      <w:rPr>
        <w:rFonts w:hint="default"/>
      </w:rPr>
    </w:lvl>
    <w:lvl w:ilvl="5" w:tplc="146E30DA">
      <w:numFmt w:val="bullet"/>
      <w:lvlText w:val="•"/>
      <w:lvlJc w:val="left"/>
      <w:pPr>
        <w:ind w:left="3035" w:hanging="207"/>
      </w:pPr>
      <w:rPr>
        <w:rFonts w:hint="default"/>
      </w:rPr>
    </w:lvl>
    <w:lvl w:ilvl="6" w:tplc="72B402B6">
      <w:numFmt w:val="bullet"/>
      <w:lvlText w:val="•"/>
      <w:lvlJc w:val="left"/>
      <w:pPr>
        <w:ind w:left="3550" w:hanging="207"/>
      </w:pPr>
      <w:rPr>
        <w:rFonts w:hint="default"/>
      </w:rPr>
    </w:lvl>
    <w:lvl w:ilvl="7" w:tplc="674EABDA">
      <w:numFmt w:val="bullet"/>
      <w:lvlText w:val="•"/>
      <w:lvlJc w:val="left"/>
      <w:pPr>
        <w:ind w:left="4065" w:hanging="207"/>
      </w:pPr>
      <w:rPr>
        <w:rFonts w:hint="default"/>
      </w:rPr>
    </w:lvl>
    <w:lvl w:ilvl="8" w:tplc="7EE6BFAC">
      <w:numFmt w:val="bullet"/>
      <w:lvlText w:val="•"/>
      <w:lvlJc w:val="left"/>
      <w:pPr>
        <w:ind w:left="4580" w:hanging="207"/>
      </w:pPr>
      <w:rPr>
        <w:rFonts w:hint="default"/>
      </w:rPr>
    </w:lvl>
  </w:abstractNum>
  <w:abstractNum w:abstractNumId="11" w15:restartNumberingAfterBreak="0">
    <w:nsid w:val="0F4E5790"/>
    <w:multiLevelType w:val="hybridMultilevel"/>
    <w:tmpl w:val="04D6EFB4"/>
    <w:lvl w:ilvl="0" w:tplc="5BBEFD46">
      <w:start w:val="1"/>
      <w:numFmt w:val="decimal"/>
      <w:lvlText w:val="%1."/>
      <w:lvlJc w:val="left"/>
      <w:pPr>
        <w:ind w:left="595" w:hanging="361"/>
        <w:jc w:val="left"/>
      </w:pPr>
      <w:rPr>
        <w:rFonts w:ascii="Calibri" w:eastAsia="Calibri" w:hAnsi="Calibri" w:cs="Calibri" w:hint="default"/>
        <w:w w:val="100"/>
        <w:sz w:val="22"/>
        <w:szCs w:val="22"/>
      </w:rPr>
    </w:lvl>
    <w:lvl w:ilvl="1" w:tplc="EA22BB9E">
      <w:numFmt w:val="bullet"/>
      <w:lvlText w:val="•"/>
      <w:lvlJc w:val="left"/>
      <w:pPr>
        <w:ind w:left="1101" w:hanging="361"/>
      </w:pPr>
      <w:rPr>
        <w:rFonts w:hint="default"/>
      </w:rPr>
    </w:lvl>
    <w:lvl w:ilvl="2" w:tplc="3398A6EE">
      <w:numFmt w:val="bullet"/>
      <w:lvlText w:val="•"/>
      <w:lvlJc w:val="left"/>
      <w:pPr>
        <w:ind w:left="1602" w:hanging="361"/>
      </w:pPr>
      <w:rPr>
        <w:rFonts w:hint="default"/>
      </w:rPr>
    </w:lvl>
    <w:lvl w:ilvl="3" w:tplc="87E4BDF0">
      <w:numFmt w:val="bullet"/>
      <w:lvlText w:val="•"/>
      <w:lvlJc w:val="left"/>
      <w:pPr>
        <w:ind w:left="2104" w:hanging="361"/>
      </w:pPr>
      <w:rPr>
        <w:rFonts w:hint="default"/>
      </w:rPr>
    </w:lvl>
    <w:lvl w:ilvl="4" w:tplc="48682596">
      <w:numFmt w:val="bullet"/>
      <w:lvlText w:val="•"/>
      <w:lvlJc w:val="left"/>
      <w:pPr>
        <w:ind w:left="2605" w:hanging="361"/>
      </w:pPr>
      <w:rPr>
        <w:rFonts w:hint="default"/>
      </w:rPr>
    </w:lvl>
    <w:lvl w:ilvl="5" w:tplc="3ED6E4B0">
      <w:numFmt w:val="bullet"/>
      <w:lvlText w:val="•"/>
      <w:lvlJc w:val="left"/>
      <w:pPr>
        <w:ind w:left="3106" w:hanging="361"/>
      </w:pPr>
      <w:rPr>
        <w:rFonts w:hint="default"/>
      </w:rPr>
    </w:lvl>
    <w:lvl w:ilvl="6" w:tplc="B2CCC20C">
      <w:numFmt w:val="bullet"/>
      <w:lvlText w:val="•"/>
      <w:lvlJc w:val="left"/>
      <w:pPr>
        <w:ind w:left="3608" w:hanging="361"/>
      </w:pPr>
      <w:rPr>
        <w:rFonts w:hint="default"/>
      </w:rPr>
    </w:lvl>
    <w:lvl w:ilvl="7" w:tplc="F8F2FAD4">
      <w:numFmt w:val="bullet"/>
      <w:lvlText w:val="•"/>
      <w:lvlJc w:val="left"/>
      <w:pPr>
        <w:ind w:left="4109" w:hanging="361"/>
      </w:pPr>
      <w:rPr>
        <w:rFonts w:hint="default"/>
      </w:rPr>
    </w:lvl>
    <w:lvl w:ilvl="8" w:tplc="36442E96">
      <w:numFmt w:val="bullet"/>
      <w:lvlText w:val="•"/>
      <w:lvlJc w:val="left"/>
      <w:pPr>
        <w:ind w:left="4610" w:hanging="361"/>
      </w:pPr>
      <w:rPr>
        <w:rFonts w:hint="default"/>
      </w:rPr>
    </w:lvl>
  </w:abstractNum>
  <w:abstractNum w:abstractNumId="12" w15:restartNumberingAfterBreak="0">
    <w:nsid w:val="0F9A3235"/>
    <w:multiLevelType w:val="hybridMultilevel"/>
    <w:tmpl w:val="D05CE4EE"/>
    <w:lvl w:ilvl="0" w:tplc="FC284A72">
      <w:start w:val="1"/>
      <w:numFmt w:val="decimal"/>
      <w:lvlText w:val="%1."/>
      <w:lvlJc w:val="left"/>
      <w:pPr>
        <w:ind w:left="516" w:hanging="284"/>
        <w:jc w:val="left"/>
      </w:pPr>
      <w:rPr>
        <w:rFonts w:ascii="Calibri" w:eastAsia="Calibri" w:hAnsi="Calibri" w:cs="Calibri" w:hint="default"/>
        <w:spacing w:val="-2"/>
        <w:w w:val="98"/>
        <w:sz w:val="19"/>
        <w:szCs w:val="19"/>
      </w:rPr>
    </w:lvl>
    <w:lvl w:ilvl="1" w:tplc="799AA628">
      <w:numFmt w:val="bullet"/>
      <w:lvlText w:val="•"/>
      <w:lvlJc w:val="left"/>
      <w:pPr>
        <w:ind w:left="1026" w:hanging="284"/>
      </w:pPr>
      <w:rPr>
        <w:rFonts w:hint="default"/>
      </w:rPr>
    </w:lvl>
    <w:lvl w:ilvl="2" w:tplc="E844363C">
      <w:numFmt w:val="bullet"/>
      <w:lvlText w:val="•"/>
      <w:lvlJc w:val="left"/>
      <w:pPr>
        <w:ind w:left="1532" w:hanging="284"/>
      </w:pPr>
      <w:rPr>
        <w:rFonts w:hint="default"/>
      </w:rPr>
    </w:lvl>
    <w:lvl w:ilvl="3" w:tplc="EC38DDFC">
      <w:numFmt w:val="bullet"/>
      <w:lvlText w:val="•"/>
      <w:lvlJc w:val="left"/>
      <w:pPr>
        <w:ind w:left="2038" w:hanging="284"/>
      </w:pPr>
      <w:rPr>
        <w:rFonts w:hint="default"/>
      </w:rPr>
    </w:lvl>
    <w:lvl w:ilvl="4" w:tplc="C3F4ED48">
      <w:numFmt w:val="bullet"/>
      <w:lvlText w:val="•"/>
      <w:lvlJc w:val="left"/>
      <w:pPr>
        <w:ind w:left="2544" w:hanging="284"/>
      </w:pPr>
      <w:rPr>
        <w:rFonts w:hint="default"/>
      </w:rPr>
    </w:lvl>
    <w:lvl w:ilvl="5" w:tplc="82C412E6">
      <w:numFmt w:val="bullet"/>
      <w:lvlText w:val="•"/>
      <w:lvlJc w:val="left"/>
      <w:pPr>
        <w:ind w:left="3051" w:hanging="284"/>
      </w:pPr>
      <w:rPr>
        <w:rFonts w:hint="default"/>
      </w:rPr>
    </w:lvl>
    <w:lvl w:ilvl="6" w:tplc="43404DD2">
      <w:numFmt w:val="bullet"/>
      <w:lvlText w:val="•"/>
      <w:lvlJc w:val="left"/>
      <w:pPr>
        <w:ind w:left="3557" w:hanging="284"/>
      </w:pPr>
      <w:rPr>
        <w:rFonts w:hint="default"/>
      </w:rPr>
    </w:lvl>
    <w:lvl w:ilvl="7" w:tplc="C8366BF6">
      <w:numFmt w:val="bullet"/>
      <w:lvlText w:val="•"/>
      <w:lvlJc w:val="left"/>
      <w:pPr>
        <w:ind w:left="4063" w:hanging="284"/>
      </w:pPr>
      <w:rPr>
        <w:rFonts w:hint="default"/>
      </w:rPr>
    </w:lvl>
    <w:lvl w:ilvl="8" w:tplc="392A8978">
      <w:numFmt w:val="bullet"/>
      <w:lvlText w:val="•"/>
      <w:lvlJc w:val="left"/>
      <w:pPr>
        <w:ind w:left="4569" w:hanging="284"/>
      </w:pPr>
      <w:rPr>
        <w:rFonts w:hint="default"/>
      </w:rPr>
    </w:lvl>
  </w:abstractNum>
  <w:abstractNum w:abstractNumId="13" w15:restartNumberingAfterBreak="0">
    <w:nsid w:val="11441066"/>
    <w:multiLevelType w:val="multilevel"/>
    <w:tmpl w:val="74E2A1EC"/>
    <w:lvl w:ilvl="0">
      <w:start w:val="1"/>
      <w:numFmt w:val="decimal"/>
      <w:lvlText w:val="%1."/>
      <w:lvlJc w:val="left"/>
      <w:pPr>
        <w:ind w:left="480" w:hanging="360"/>
        <w:jc w:val="left"/>
      </w:pPr>
      <w:rPr>
        <w:rFonts w:ascii="Calibri" w:eastAsia="Calibri" w:hAnsi="Calibri" w:cs="Calibri" w:hint="default"/>
        <w:spacing w:val="-2"/>
        <w:w w:val="98"/>
        <w:sz w:val="19"/>
        <w:szCs w:val="19"/>
      </w:rPr>
    </w:lvl>
    <w:lvl w:ilvl="1">
      <w:start w:val="1"/>
      <w:numFmt w:val="decimal"/>
      <w:lvlText w:val="%1.%2."/>
      <w:lvlJc w:val="left"/>
      <w:pPr>
        <w:ind w:left="912" w:hanging="432"/>
        <w:jc w:val="left"/>
      </w:pPr>
      <w:rPr>
        <w:rFonts w:ascii="Calibri" w:eastAsia="Calibri" w:hAnsi="Calibri" w:cs="Calibri" w:hint="default"/>
        <w:spacing w:val="-2"/>
        <w:w w:val="98"/>
        <w:sz w:val="19"/>
        <w:szCs w:val="19"/>
      </w:rPr>
    </w:lvl>
    <w:lvl w:ilvl="2">
      <w:numFmt w:val="bullet"/>
      <w:lvlText w:val="•"/>
      <w:lvlJc w:val="left"/>
      <w:pPr>
        <w:ind w:left="1431" w:hanging="432"/>
      </w:pPr>
      <w:rPr>
        <w:rFonts w:hint="default"/>
      </w:rPr>
    </w:lvl>
    <w:lvl w:ilvl="3">
      <w:numFmt w:val="bullet"/>
      <w:lvlText w:val="•"/>
      <w:lvlJc w:val="left"/>
      <w:pPr>
        <w:ind w:left="1942" w:hanging="432"/>
      </w:pPr>
      <w:rPr>
        <w:rFonts w:hint="default"/>
      </w:rPr>
    </w:lvl>
    <w:lvl w:ilvl="4">
      <w:numFmt w:val="bullet"/>
      <w:lvlText w:val="•"/>
      <w:lvlJc w:val="left"/>
      <w:pPr>
        <w:ind w:left="2454" w:hanging="432"/>
      </w:pPr>
      <w:rPr>
        <w:rFonts w:hint="default"/>
      </w:rPr>
    </w:lvl>
    <w:lvl w:ilvl="5">
      <w:numFmt w:val="bullet"/>
      <w:lvlText w:val="•"/>
      <w:lvlJc w:val="left"/>
      <w:pPr>
        <w:ind w:left="2965" w:hanging="432"/>
      </w:pPr>
      <w:rPr>
        <w:rFonts w:hint="default"/>
      </w:rPr>
    </w:lvl>
    <w:lvl w:ilvl="6">
      <w:numFmt w:val="bullet"/>
      <w:lvlText w:val="•"/>
      <w:lvlJc w:val="left"/>
      <w:pPr>
        <w:ind w:left="3477" w:hanging="432"/>
      </w:pPr>
      <w:rPr>
        <w:rFonts w:hint="default"/>
      </w:rPr>
    </w:lvl>
    <w:lvl w:ilvl="7">
      <w:numFmt w:val="bullet"/>
      <w:lvlText w:val="•"/>
      <w:lvlJc w:val="left"/>
      <w:pPr>
        <w:ind w:left="3988" w:hanging="432"/>
      </w:pPr>
      <w:rPr>
        <w:rFonts w:hint="default"/>
      </w:rPr>
    </w:lvl>
    <w:lvl w:ilvl="8">
      <w:numFmt w:val="bullet"/>
      <w:lvlText w:val="•"/>
      <w:lvlJc w:val="left"/>
      <w:pPr>
        <w:ind w:left="4500" w:hanging="432"/>
      </w:pPr>
      <w:rPr>
        <w:rFonts w:hint="default"/>
      </w:rPr>
    </w:lvl>
  </w:abstractNum>
  <w:abstractNum w:abstractNumId="14" w15:restartNumberingAfterBreak="0">
    <w:nsid w:val="118A1987"/>
    <w:multiLevelType w:val="hybridMultilevel"/>
    <w:tmpl w:val="1012E8F8"/>
    <w:lvl w:ilvl="0" w:tplc="382405CC">
      <w:start w:val="1"/>
      <w:numFmt w:val="decimal"/>
      <w:lvlText w:val="%1."/>
      <w:lvlJc w:val="left"/>
      <w:pPr>
        <w:ind w:left="452" w:hanging="207"/>
        <w:jc w:val="left"/>
      </w:pPr>
      <w:rPr>
        <w:rFonts w:ascii="Arial" w:eastAsia="Arial" w:hAnsi="Arial" w:cs="Arial" w:hint="default"/>
        <w:color w:val="221F1F"/>
        <w:spacing w:val="-19"/>
        <w:w w:val="98"/>
        <w:sz w:val="16"/>
        <w:szCs w:val="16"/>
      </w:rPr>
    </w:lvl>
    <w:lvl w:ilvl="1" w:tplc="D14044D8">
      <w:numFmt w:val="bullet"/>
      <w:lvlText w:val="•"/>
      <w:lvlJc w:val="left"/>
      <w:pPr>
        <w:ind w:left="977" w:hanging="207"/>
      </w:pPr>
      <w:rPr>
        <w:rFonts w:hint="default"/>
      </w:rPr>
    </w:lvl>
    <w:lvl w:ilvl="2" w:tplc="99BA16B0">
      <w:numFmt w:val="bullet"/>
      <w:lvlText w:val="•"/>
      <w:lvlJc w:val="left"/>
      <w:pPr>
        <w:ind w:left="1494" w:hanging="207"/>
      </w:pPr>
      <w:rPr>
        <w:rFonts w:hint="default"/>
      </w:rPr>
    </w:lvl>
    <w:lvl w:ilvl="3" w:tplc="E4180886">
      <w:numFmt w:val="bullet"/>
      <w:lvlText w:val="•"/>
      <w:lvlJc w:val="left"/>
      <w:pPr>
        <w:ind w:left="2011" w:hanging="207"/>
      </w:pPr>
      <w:rPr>
        <w:rFonts w:hint="default"/>
      </w:rPr>
    </w:lvl>
    <w:lvl w:ilvl="4" w:tplc="49DE4982">
      <w:numFmt w:val="bullet"/>
      <w:lvlText w:val="•"/>
      <w:lvlJc w:val="left"/>
      <w:pPr>
        <w:ind w:left="2528" w:hanging="207"/>
      </w:pPr>
      <w:rPr>
        <w:rFonts w:hint="default"/>
      </w:rPr>
    </w:lvl>
    <w:lvl w:ilvl="5" w:tplc="673AA01C">
      <w:numFmt w:val="bullet"/>
      <w:lvlText w:val="•"/>
      <w:lvlJc w:val="left"/>
      <w:pPr>
        <w:ind w:left="3045" w:hanging="207"/>
      </w:pPr>
      <w:rPr>
        <w:rFonts w:hint="default"/>
      </w:rPr>
    </w:lvl>
    <w:lvl w:ilvl="6" w:tplc="03647E48">
      <w:numFmt w:val="bullet"/>
      <w:lvlText w:val="•"/>
      <w:lvlJc w:val="left"/>
      <w:pPr>
        <w:ind w:left="3562" w:hanging="207"/>
      </w:pPr>
      <w:rPr>
        <w:rFonts w:hint="default"/>
      </w:rPr>
    </w:lvl>
    <w:lvl w:ilvl="7" w:tplc="10306E80">
      <w:numFmt w:val="bullet"/>
      <w:lvlText w:val="•"/>
      <w:lvlJc w:val="left"/>
      <w:pPr>
        <w:ind w:left="4079" w:hanging="207"/>
      </w:pPr>
      <w:rPr>
        <w:rFonts w:hint="default"/>
      </w:rPr>
    </w:lvl>
    <w:lvl w:ilvl="8" w:tplc="8A5EA0FA">
      <w:numFmt w:val="bullet"/>
      <w:lvlText w:val="•"/>
      <w:lvlJc w:val="left"/>
      <w:pPr>
        <w:ind w:left="4596" w:hanging="207"/>
      </w:pPr>
      <w:rPr>
        <w:rFonts w:hint="default"/>
      </w:rPr>
    </w:lvl>
  </w:abstractNum>
  <w:abstractNum w:abstractNumId="15" w15:restartNumberingAfterBreak="0">
    <w:nsid w:val="151E59A7"/>
    <w:multiLevelType w:val="hybridMultilevel"/>
    <w:tmpl w:val="47980C54"/>
    <w:lvl w:ilvl="0" w:tplc="69985ADA">
      <w:start w:val="1"/>
      <w:numFmt w:val="decimal"/>
      <w:lvlText w:val="%1)"/>
      <w:lvlJc w:val="left"/>
      <w:pPr>
        <w:ind w:left="606" w:hanging="360"/>
        <w:jc w:val="right"/>
      </w:pPr>
      <w:rPr>
        <w:rFonts w:hint="default"/>
        <w:w w:val="100"/>
      </w:rPr>
    </w:lvl>
    <w:lvl w:ilvl="1" w:tplc="CBEA5F42">
      <w:numFmt w:val="bullet"/>
      <w:lvlText w:val="•"/>
      <w:lvlJc w:val="left"/>
      <w:pPr>
        <w:ind w:left="1503" w:hanging="360"/>
      </w:pPr>
      <w:rPr>
        <w:rFonts w:hint="default"/>
      </w:rPr>
    </w:lvl>
    <w:lvl w:ilvl="2" w:tplc="C8C0FDD2">
      <w:numFmt w:val="bullet"/>
      <w:lvlText w:val="•"/>
      <w:lvlJc w:val="left"/>
      <w:pPr>
        <w:ind w:left="2406" w:hanging="360"/>
      </w:pPr>
      <w:rPr>
        <w:rFonts w:hint="default"/>
      </w:rPr>
    </w:lvl>
    <w:lvl w:ilvl="3" w:tplc="F934E72C">
      <w:numFmt w:val="bullet"/>
      <w:lvlText w:val="•"/>
      <w:lvlJc w:val="left"/>
      <w:pPr>
        <w:ind w:left="3309" w:hanging="360"/>
      </w:pPr>
      <w:rPr>
        <w:rFonts w:hint="default"/>
      </w:rPr>
    </w:lvl>
    <w:lvl w:ilvl="4" w:tplc="2116CE10">
      <w:numFmt w:val="bullet"/>
      <w:lvlText w:val="•"/>
      <w:lvlJc w:val="left"/>
      <w:pPr>
        <w:ind w:left="4212" w:hanging="360"/>
      </w:pPr>
      <w:rPr>
        <w:rFonts w:hint="default"/>
      </w:rPr>
    </w:lvl>
    <w:lvl w:ilvl="5" w:tplc="C922C99A">
      <w:numFmt w:val="bullet"/>
      <w:lvlText w:val="•"/>
      <w:lvlJc w:val="left"/>
      <w:pPr>
        <w:ind w:left="5115" w:hanging="360"/>
      </w:pPr>
      <w:rPr>
        <w:rFonts w:hint="default"/>
      </w:rPr>
    </w:lvl>
    <w:lvl w:ilvl="6" w:tplc="8DD23212">
      <w:numFmt w:val="bullet"/>
      <w:lvlText w:val="•"/>
      <w:lvlJc w:val="left"/>
      <w:pPr>
        <w:ind w:left="6018" w:hanging="360"/>
      </w:pPr>
      <w:rPr>
        <w:rFonts w:hint="default"/>
      </w:rPr>
    </w:lvl>
    <w:lvl w:ilvl="7" w:tplc="6D967214">
      <w:numFmt w:val="bullet"/>
      <w:lvlText w:val="•"/>
      <w:lvlJc w:val="left"/>
      <w:pPr>
        <w:ind w:left="6921" w:hanging="360"/>
      </w:pPr>
      <w:rPr>
        <w:rFonts w:hint="default"/>
      </w:rPr>
    </w:lvl>
    <w:lvl w:ilvl="8" w:tplc="DA188202">
      <w:numFmt w:val="bullet"/>
      <w:lvlText w:val="•"/>
      <w:lvlJc w:val="left"/>
      <w:pPr>
        <w:ind w:left="7824" w:hanging="360"/>
      </w:pPr>
      <w:rPr>
        <w:rFonts w:hint="default"/>
      </w:rPr>
    </w:lvl>
  </w:abstractNum>
  <w:abstractNum w:abstractNumId="16" w15:restartNumberingAfterBreak="0">
    <w:nsid w:val="16A27EEE"/>
    <w:multiLevelType w:val="hybridMultilevel"/>
    <w:tmpl w:val="A33CE7C6"/>
    <w:lvl w:ilvl="0" w:tplc="52921E7C">
      <w:start w:val="1"/>
      <w:numFmt w:val="decimal"/>
      <w:lvlText w:val="%1."/>
      <w:lvlJc w:val="left"/>
      <w:pPr>
        <w:ind w:left="478" w:hanging="360"/>
        <w:jc w:val="left"/>
      </w:pPr>
      <w:rPr>
        <w:rFonts w:ascii="Calibri" w:eastAsia="Calibri" w:hAnsi="Calibri" w:cs="Calibri" w:hint="default"/>
        <w:spacing w:val="-2"/>
        <w:w w:val="98"/>
        <w:sz w:val="19"/>
        <w:szCs w:val="19"/>
      </w:rPr>
    </w:lvl>
    <w:lvl w:ilvl="1" w:tplc="F7C2775A">
      <w:numFmt w:val="bullet"/>
      <w:lvlText w:val="•"/>
      <w:lvlJc w:val="left"/>
      <w:pPr>
        <w:ind w:left="1003" w:hanging="360"/>
      </w:pPr>
      <w:rPr>
        <w:rFonts w:hint="default"/>
      </w:rPr>
    </w:lvl>
    <w:lvl w:ilvl="2" w:tplc="413E6760">
      <w:numFmt w:val="bullet"/>
      <w:lvlText w:val="•"/>
      <w:lvlJc w:val="left"/>
      <w:pPr>
        <w:ind w:left="1527" w:hanging="360"/>
      </w:pPr>
      <w:rPr>
        <w:rFonts w:hint="default"/>
      </w:rPr>
    </w:lvl>
    <w:lvl w:ilvl="3" w:tplc="450410CE">
      <w:numFmt w:val="bullet"/>
      <w:lvlText w:val="•"/>
      <w:lvlJc w:val="left"/>
      <w:pPr>
        <w:ind w:left="2051" w:hanging="360"/>
      </w:pPr>
      <w:rPr>
        <w:rFonts w:hint="default"/>
      </w:rPr>
    </w:lvl>
    <w:lvl w:ilvl="4" w:tplc="143A4BEC">
      <w:numFmt w:val="bullet"/>
      <w:lvlText w:val="•"/>
      <w:lvlJc w:val="left"/>
      <w:pPr>
        <w:ind w:left="2575" w:hanging="360"/>
      </w:pPr>
      <w:rPr>
        <w:rFonts w:hint="default"/>
      </w:rPr>
    </w:lvl>
    <w:lvl w:ilvl="5" w:tplc="2D1607FE">
      <w:numFmt w:val="bullet"/>
      <w:lvlText w:val="•"/>
      <w:lvlJc w:val="left"/>
      <w:pPr>
        <w:ind w:left="3099" w:hanging="360"/>
      </w:pPr>
      <w:rPr>
        <w:rFonts w:hint="default"/>
      </w:rPr>
    </w:lvl>
    <w:lvl w:ilvl="6" w:tplc="F06E67DC">
      <w:numFmt w:val="bullet"/>
      <w:lvlText w:val="•"/>
      <w:lvlJc w:val="left"/>
      <w:pPr>
        <w:ind w:left="3623" w:hanging="360"/>
      </w:pPr>
      <w:rPr>
        <w:rFonts w:hint="default"/>
      </w:rPr>
    </w:lvl>
    <w:lvl w:ilvl="7" w:tplc="E7648364">
      <w:numFmt w:val="bullet"/>
      <w:lvlText w:val="•"/>
      <w:lvlJc w:val="left"/>
      <w:pPr>
        <w:ind w:left="4146" w:hanging="360"/>
      </w:pPr>
      <w:rPr>
        <w:rFonts w:hint="default"/>
      </w:rPr>
    </w:lvl>
    <w:lvl w:ilvl="8" w:tplc="0B6A5426">
      <w:numFmt w:val="bullet"/>
      <w:lvlText w:val="•"/>
      <w:lvlJc w:val="left"/>
      <w:pPr>
        <w:ind w:left="4670" w:hanging="360"/>
      </w:pPr>
      <w:rPr>
        <w:rFonts w:hint="default"/>
      </w:rPr>
    </w:lvl>
  </w:abstractNum>
  <w:abstractNum w:abstractNumId="17" w15:restartNumberingAfterBreak="0">
    <w:nsid w:val="16C003E0"/>
    <w:multiLevelType w:val="hybridMultilevel"/>
    <w:tmpl w:val="8DA46586"/>
    <w:lvl w:ilvl="0" w:tplc="6536477A">
      <w:start w:val="1"/>
      <w:numFmt w:val="decimal"/>
      <w:lvlText w:val="%1."/>
      <w:lvlJc w:val="left"/>
      <w:pPr>
        <w:ind w:left="478" w:hanging="360"/>
        <w:jc w:val="left"/>
      </w:pPr>
      <w:rPr>
        <w:rFonts w:ascii="Calibri" w:eastAsia="Calibri" w:hAnsi="Calibri" w:cs="Calibri" w:hint="default"/>
        <w:spacing w:val="-2"/>
        <w:w w:val="98"/>
        <w:sz w:val="19"/>
        <w:szCs w:val="19"/>
      </w:rPr>
    </w:lvl>
    <w:lvl w:ilvl="1" w:tplc="600048C6">
      <w:numFmt w:val="bullet"/>
      <w:lvlText w:val="•"/>
      <w:lvlJc w:val="left"/>
      <w:pPr>
        <w:ind w:left="1003" w:hanging="360"/>
      </w:pPr>
      <w:rPr>
        <w:rFonts w:hint="default"/>
      </w:rPr>
    </w:lvl>
    <w:lvl w:ilvl="2" w:tplc="41608776">
      <w:numFmt w:val="bullet"/>
      <w:lvlText w:val="•"/>
      <w:lvlJc w:val="left"/>
      <w:pPr>
        <w:ind w:left="1527" w:hanging="360"/>
      </w:pPr>
      <w:rPr>
        <w:rFonts w:hint="default"/>
      </w:rPr>
    </w:lvl>
    <w:lvl w:ilvl="3" w:tplc="3926F02C">
      <w:numFmt w:val="bullet"/>
      <w:lvlText w:val="•"/>
      <w:lvlJc w:val="left"/>
      <w:pPr>
        <w:ind w:left="2051" w:hanging="360"/>
      </w:pPr>
      <w:rPr>
        <w:rFonts w:hint="default"/>
      </w:rPr>
    </w:lvl>
    <w:lvl w:ilvl="4" w:tplc="5B6A6938">
      <w:numFmt w:val="bullet"/>
      <w:lvlText w:val="•"/>
      <w:lvlJc w:val="left"/>
      <w:pPr>
        <w:ind w:left="2575" w:hanging="360"/>
      </w:pPr>
      <w:rPr>
        <w:rFonts w:hint="default"/>
      </w:rPr>
    </w:lvl>
    <w:lvl w:ilvl="5" w:tplc="0DE2EEEE">
      <w:numFmt w:val="bullet"/>
      <w:lvlText w:val="•"/>
      <w:lvlJc w:val="left"/>
      <w:pPr>
        <w:ind w:left="3099" w:hanging="360"/>
      </w:pPr>
      <w:rPr>
        <w:rFonts w:hint="default"/>
      </w:rPr>
    </w:lvl>
    <w:lvl w:ilvl="6" w:tplc="A2367772">
      <w:numFmt w:val="bullet"/>
      <w:lvlText w:val="•"/>
      <w:lvlJc w:val="left"/>
      <w:pPr>
        <w:ind w:left="3623" w:hanging="360"/>
      </w:pPr>
      <w:rPr>
        <w:rFonts w:hint="default"/>
      </w:rPr>
    </w:lvl>
    <w:lvl w:ilvl="7" w:tplc="CA26AE56">
      <w:numFmt w:val="bullet"/>
      <w:lvlText w:val="•"/>
      <w:lvlJc w:val="left"/>
      <w:pPr>
        <w:ind w:left="4146" w:hanging="360"/>
      </w:pPr>
      <w:rPr>
        <w:rFonts w:hint="default"/>
      </w:rPr>
    </w:lvl>
    <w:lvl w:ilvl="8" w:tplc="9EE8A5AC">
      <w:numFmt w:val="bullet"/>
      <w:lvlText w:val="•"/>
      <w:lvlJc w:val="left"/>
      <w:pPr>
        <w:ind w:left="4670" w:hanging="360"/>
      </w:pPr>
      <w:rPr>
        <w:rFonts w:hint="default"/>
      </w:rPr>
    </w:lvl>
  </w:abstractNum>
  <w:abstractNum w:abstractNumId="18" w15:restartNumberingAfterBreak="0">
    <w:nsid w:val="16C53304"/>
    <w:multiLevelType w:val="hybridMultilevel"/>
    <w:tmpl w:val="9F5E738A"/>
    <w:lvl w:ilvl="0" w:tplc="0A5CBDFC">
      <w:start w:val="1"/>
      <w:numFmt w:val="decimal"/>
      <w:lvlText w:val="%1."/>
      <w:lvlJc w:val="left"/>
      <w:pPr>
        <w:ind w:left="451" w:hanging="207"/>
        <w:jc w:val="left"/>
      </w:pPr>
      <w:rPr>
        <w:rFonts w:ascii="Arial" w:eastAsia="Arial" w:hAnsi="Arial" w:cs="Arial" w:hint="default"/>
        <w:color w:val="221F1F"/>
        <w:spacing w:val="-19"/>
        <w:w w:val="98"/>
        <w:sz w:val="16"/>
        <w:szCs w:val="16"/>
      </w:rPr>
    </w:lvl>
    <w:lvl w:ilvl="1" w:tplc="0C685C44">
      <w:numFmt w:val="bullet"/>
      <w:lvlText w:val="•"/>
      <w:lvlJc w:val="left"/>
      <w:pPr>
        <w:ind w:left="977" w:hanging="207"/>
      </w:pPr>
      <w:rPr>
        <w:rFonts w:hint="default"/>
      </w:rPr>
    </w:lvl>
    <w:lvl w:ilvl="2" w:tplc="F9FC02EE">
      <w:numFmt w:val="bullet"/>
      <w:lvlText w:val="•"/>
      <w:lvlJc w:val="left"/>
      <w:pPr>
        <w:ind w:left="1494" w:hanging="207"/>
      </w:pPr>
      <w:rPr>
        <w:rFonts w:hint="default"/>
      </w:rPr>
    </w:lvl>
    <w:lvl w:ilvl="3" w:tplc="9D4CE88E">
      <w:numFmt w:val="bullet"/>
      <w:lvlText w:val="•"/>
      <w:lvlJc w:val="left"/>
      <w:pPr>
        <w:ind w:left="2011" w:hanging="207"/>
      </w:pPr>
      <w:rPr>
        <w:rFonts w:hint="default"/>
      </w:rPr>
    </w:lvl>
    <w:lvl w:ilvl="4" w:tplc="213A36A8">
      <w:numFmt w:val="bullet"/>
      <w:lvlText w:val="•"/>
      <w:lvlJc w:val="left"/>
      <w:pPr>
        <w:ind w:left="2528" w:hanging="207"/>
      </w:pPr>
      <w:rPr>
        <w:rFonts w:hint="default"/>
      </w:rPr>
    </w:lvl>
    <w:lvl w:ilvl="5" w:tplc="58FC1DFE">
      <w:numFmt w:val="bullet"/>
      <w:lvlText w:val="•"/>
      <w:lvlJc w:val="left"/>
      <w:pPr>
        <w:ind w:left="3045" w:hanging="207"/>
      </w:pPr>
      <w:rPr>
        <w:rFonts w:hint="default"/>
      </w:rPr>
    </w:lvl>
    <w:lvl w:ilvl="6" w:tplc="EFD0C52A">
      <w:numFmt w:val="bullet"/>
      <w:lvlText w:val="•"/>
      <w:lvlJc w:val="left"/>
      <w:pPr>
        <w:ind w:left="3562" w:hanging="207"/>
      </w:pPr>
      <w:rPr>
        <w:rFonts w:hint="default"/>
      </w:rPr>
    </w:lvl>
    <w:lvl w:ilvl="7" w:tplc="7E1EAF24">
      <w:numFmt w:val="bullet"/>
      <w:lvlText w:val="•"/>
      <w:lvlJc w:val="left"/>
      <w:pPr>
        <w:ind w:left="4079" w:hanging="207"/>
      </w:pPr>
      <w:rPr>
        <w:rFonts w:hint="default"/>
      </w:rPr>
    </w:lvl>
    <w:lvl w:ilvl="8" w:tplc="6A84AD24">
      <w:numFmt w:val="bullet"/>
      <w:lvlText w:val="•"/>
      <w:lvlJc w:val="left"/>
      <w:pPr>
        <w:ind w:left="4596" w:hanging="207"/>
      </w:pPr>
      <w:rPr>
        <w:rFonts w:hint="default"/>
      </w:rPr>
    </w:lvl>
  </w:abstractNum>
  <w:abstractNum w:abstractNumId="19" w15:restartNumberingAfterBreak="0">
    <w:nsid w:val="19DD6375"/>
    <w:multiLevelType w:val="multilevel"/>
    <w:tmpl w:val="779644A2"/>
    <w:lvl w:ilvl="0">
      <w:start w:val="1"/>
      <w:numFmt w:val="decimal"/>
      <w:lvlText w:val="%1."/>
      <w:lvlJc w:val="left"/>
      <w:pPr>
        <w:ind w:left="454" w:hanging="209"/>
        <w:jc w:val="left"/>
      </w:pPr>
      <w:rPr>
        <w:rFonts w:ascii="Arial" w:eastAsia="Arial" w:hAnsi="Arial" w:cs="Arial" w:hint="default"/>
        <w:color w:val="221F1F"/>
        <w:spacing w:val="-19"/>
        <w:w w:val="98"/>
        <w:sz w:val="16"/>
        <w:szCs w:val="16"/>
      </w:rPr>
    </w:lvl>
    <w:lvl w:ilvl="1">
      <w:start w:val="1"/>
      <w:numFmt w:val="decimal"/>
      <w:lvlText w:val="%1.%2."/>
      <w:lvlJc w:val="left"/>
      <w:pPr>
        <w:ind w:left="788" w:hanging="322"/>
        <w:jc w:val="left"/>
      </w:pPr>
      <w:rPr>
        <w:rFonts w:ascii="Arial" w:eastAsia="Arial" w:hAnsi="Arial" w:cs="Arial" w:hint="default"/>
        <w:color w:val="221F1F"/>
        <w:spacing w:val="-1"/>
        <w:w w:val="100"/>
        <w:sz w:val="16"/>
        <w:szCs w:val="16"/>
      </w:rPr>
    </w:lvl>
    <w:lvl w:ilvl="2">
      <w:numFmt w:val="bullet"/>
      <w:lvlText w:val="•"/>
      <w:lvlJc w:val="left"/>
      <w:pPr>
        <w:ind w:left="1323" w:hanging="322"/>
      </w:pPr>
      <w:rPr>
        <w:rFonts w:hint="default"/>
      </w:rPr>
    </w:lvl>
    <w:lvl w:ilvl="3">
      <w:numFmt w:val="bullet"/>
      <w:lvlText w:val="•"/>
      <w:lvlJc w:val="left"/>
      <w:pPr>
        <w:ind w:left="1866" w:hanging="322"/>
      </w:pPr>
      <w:rPr>
        <w:rFonts w:hint="default"/>
      </w:rPr>
    </w:lvl>
    <w:lvl w:ilvl="4">
      <w:numFmt w:val="bullet"/>
      <w:lvlText w:val="•"/>
      <w:lvlJc w:val="left"/>
      <w:pPr>
        <w:ind w:left="2410" w:hanging="322"/>
      </w:pPr>
      <w:rPr>
        <w:rFonts w:hint="default"/>
      </w:rPr>
    </w:lvl>
    <w:lvl w:ilvl="5">
      <w:numFmt w:val="bullet"/>
      <w:lvlText w:val="•"/>
      <w:lvlJc w:val="left"/>
      <w:pPr>
        <w:ind w:left="2953" w:hanging="322"/>
      </w:pPr>
      <w:rPr>
        <w:rFonts w:hint="default"/>
      </w:rPr>
    </w:lvl>
    <w:lvl w:ilvl="6">
      <w:numFmt w:val="bullet"/>
      <w:lvlText w:val="•"/>
      <w:lvlJc w:val="left"/>
      <w:pPr>
        <w:ind w:left="3496" w:hanging="322"/>
      </w:pPr>
      <w:rPr>
        <w:rFonts w:hint="default"/>
      </w:rPr>
    </w:lvl>
    <w:lvl w:ilvl="7">
      <w:numFmt w:val="bullet"/>
      <w:lvlText w:val="•"/>
      <w:lvlJc w:val="left"/>
      <w:pPr>
        <w:ind w:left="4040" w:hanging="322"/>
      </w:pPr>
      <w:rPr>
        <w:rFonts w:hint="default"/>
      </w:rPr>
    </w:lvl>
    <w:lvl w:ilvl="8">
      <w:numFmt w:val="bullet"/>
      <w:lvlText w:val="•"/>
      <w:lvlJc w:val="left"/>
      <w:pPr>
        <w:ind w:left="4583" w:hanging="322"/>
      </w:pPr>
      <w:rPr>
        <w:rFonts w:hint="default"/>
      </w:rPr>
    </w:lvl>
  </w:abstractNum>
  <w:abstractNum w:abstractNumId="20" w15:restartNumberingAfterBreak="0">
    <w:nsid w:val="1D131B29"/>
    <w:multiLevelType w:val="multilevel"/>
    <w:tmpl w:val="6D06122C"/>
    <w:lvl w:ilvl="0">
      <w:start w:val="1"/>
      <w:numFmt w:val="decimal"/>
      <w:lvlText w:val="%1."/>
      <w:lvlJc w:val="left"/>
      <w:pPr>
        <w:ind w:left="417" w:hanging="207"/>
        <w:jc w:val="left"/>
      </w:pPr>
      <w:rPr>
        <w:rFonts w:ascii="Arial" w:eastAsia="Arial" w:hAnsi="Arial" w:cs="Arial" w:hint="default"/>
        <w:color w:val="221F1F"/>
        <w:spacing w:val="-19"/>
        <w:w w:val="98"/>
        <w:sz w:val="16"/>
        <w:szCs w:val="16"/>
      </w:rPr>
    </w:lvl>
    <w:lvl w:ilvl="1">
      <w:start w:val="1"/>
      <w:numFmt w:val="decimal"/>
      <w:lvlText w:val="%1.%2."/>
      <w:lvlJc w:val="left"/>
      <w:pPr>
        <w:ind w:left="751" w:hanging="322"/>
        <w:jc w:val="left"/>
      </w:pPr>
      <w:rPr>
        <w:rFonts w:ascii="Arial" w:eastAsia="Arial" w:hAnsi="Arial" w:cs="Arial" w:hint="default"/>
        <w:color w:val="221F1F"/>
        <w:spacing w:val="-1"/>
        <w:w w:val="100"/>
        <w:sz w:val="16"/>
        <w:szCs w:val="16"/>
      </w:rPr>
    </w:lvl>
    <w:lvl w:ilvl="2">
      <w:numFmt w:val="bullet"/>
      <w:lvlText w:val="•"/>
      <w:lvlJc w:val="left"/>
      <w:pPr>
        <w:ind w:left="1315" w:hanging="322"/>
      </w:pPr>
      <w:rPr>
        <w:rFonts w:hint="default"/>
      </w:rPr>
    </w:lvl>
    <w:lvl w:ilvl="3">
      <w:numFmt w:val="bullet"/>
      <w:lvlText w:val="•"/>
      <w:lvlJc w:val="left"/>
      <w:pPr>
        <w:ind w:left="1871" w:hanging="322"/>
      </w:pPr>
      <w:rPr>
        <w:rFonts w:hint="default"/>
      </w:rPr>
    </w:lvl>
    <w:lvl w:ilvl="4">
      <w:numFmt w:val="bullet"/>
      <w:lvlText w:val="•"/>
      <w:lvlJc w:val="left"/>
      <w:pPr>
        <w:ind w:left="2426" w:hanging="322"/>
      </w:pPr>
      <w:rPr>
        <w:rFonts w:hint="default"/>
      </w:rPr>
    </w:lvl>
    <w:lvl w:ilvl="5">
      <w:numFmt w:val="bullet"/>
      <w:lvlText w:val="•"/>
      <w:lvlJc w:val="left"/>
      <w:pPr>
        <w:ind w:left="2982" w:hanging="322"/>
      </w:pPr>
      <w:rPr>
        <w:rFonts w:hint="default"/>
      </w:rPr>
    </w:lvl>
    <w:lvl w:ilvl="6">
      <w:numFmt w:val="bullet"/>
      <w:lvlText w:val="•"/>
      <w:lvlJc w:val="left"/>
      <w:pPr>
        <w:ind w:left="3538" w:hanging="322"/>
      </w:pPr>
      <w:rPr>
        <w:rFonts w:hint="default"/>
      </w:rPr>
    </w:lvl>
    <w:lvl w:ilvl="7">
      <w:numFmt w:val="bullet"/>
      <w:lvlText w:val="•"/>
      <w:lvlJc w:val="left"/>
      <w:pPr>
        <w:ind w:left="4093" w:hanging="322"/>
      </w:pPr>
      <w:rPr>
        <w:rFonts w:hint="default"/>
      </w:rPr>
    </w:lvl>
    <w:lvl w:ilvl="8">
      <w:numFmt w:val="bullet"/>
      <w:lvlText w:val="•"/>
      <w:lvlJc w:val="left"/>
      <w:pPr>
        <w:ind w:left="4649" w:hanging="322"/>
      </w:pPr>
      <w:rPr>
        <w:rFonts w:hint="default"/>
      </w:rPr>
    </w:lvl>
  </w:abstractNum>
  <w:abstractNum w:abstractNumId="21" w15:restartNumberingAfterBreak="0">
    <w:nsid w:val="1D8D6C23"/>
    <w:multiLevelType w:val="hybridMultilevel"/>
    <w:tmpl w:val="B4DE1FA6"/>
    <w:lvl w:ilvl="0" w:tplc="936AEFFA">
      <w:start w:val="1"/>
      <w:numFmt w:val="decimal"/>
      <w:lvlText w:val="%1."/>
      <w:lvlJc w:val="left"/>
      <w:pPr>
        <w:ind w:left="886" w:hanging="284"/>
        <w:jc w:val="left"/>
      </w:pPr>
      <w:rPr>
        <w:rFonts w:ascii="Calibri" w:eastAsia="Calibri" w:hAnsi="Calibri" w:cs="Calibri" w:hint="default"/>
        <w:spacing w:val="-1"/>
        <w:w w:val="99"/>
        <w:sz w:val="20"/>
        <w:szCs w:val="20"/>
      </w:rPr>
    </w:lvl>
    <w:lvl w:ilvl="1" w:tplc="DB945764">
      <w:start w:val="1"/>
      <w:numFmt w:val="lowerLetter"/>
      <w:lvlText w:val="%2."/>
      <w:lvlJc w:val="left"/>
      <w:pPr>
        <w:ind w:left="1169" w:hanging="284"/>
        <w:jc w:val="left"/>
      </w:pPr>
      <w:rPr>
        <w:rFonts w:ascii="Calibri" w:eastAsia="Calibri" w:hAnsi="Calibri" w:cs="Calibri" w:hint="default"/>
        <w:w w:val="99"/>
        <w:sz w:val="20"/>
        <w:szCs w:val="20"/>
      </w:rPr>
    </w:lvl>
    <w:lvl w:ilvl="2" w:tplc="E83CD274">
      <w:numFmt w:val="bullet"/>
      <w:lvlText w:val="•"/>
      <w:lvlJc w:val="left"/>
      <w:pPr>
        <w:ind w:left="2305" w:hanging="284"/>
      </w:pPr>
      <w:rPr>
        <w:rFonts w:hint="default"/>
      </w:rPr>
    </w:lvl>
    <w:lvl w:ilvl="3" w:tplc="6A78F692">
      <w:numFmt w:val="bullet"/>
      <w:lvlText w:val="•"/>
      <w:lvlJc w:val="left"/>
      <w:pPr>
        <w:ind w:left="3451" w:hanging="284"/>
      </w:pPr>
      <w:rPr>
        <w:rFonts w:hint="default"/>
      </w:rPr>
    </w:lvl>
    <w:lvl w:ilvl="4" w:tplc="E2B03690">
      <w:numFmt w:val="bullet"/>
      <w:lvlText w:val="•"/>
      <w:lvlJc w:val="left"/>
      <w:pPr>
        <w:ind w:left="4597" w:hanging="284"/>
      </w:pPr>
      <w:rPr>
        <w:rFonts w:hint="default"/>
      </w:rPr>
    </w:lvl>
    <w:lvl w:ilvl="5" w:tplc="AFCEE8AA">
      <w:numFmt w:val="bullet"/>
      <w:lvlText w:val="•"/>
      <w:lvlJc w:val="left"/>
      <w:pPr>
        <w:ind w:left="5742" w:hanging="284"/>
      </w:pPr>
      <w:rPr>
        <w:rFonts w:hint="default"/>
      </w:rPr>
    </w:lvl>
    <w:lvl w:ilvl="6" w:tplc="58A4E364">
      <w:numFmt w:val="bullet"/>
      <w:lvlText w:val="•"/>
      <w:lvlJc w:val="left"/>
      <w:pPr>
        <w:ind w:left="6888" w:hanging="284"/>
      </w:pPr>
      <w:rPr>
        <w:rFonts w:hint="default"/>
      </w:rPr>
    </w:lvl>
    <w:lvl w:ilvl="7" w:tplc="0764D6B0">
      <w:numFmt w:val="bullet"/>
      <w:lvlText w:val="•"/>
      <w:lvlJc w:val="left"/>
      <w:pPr>
        <w:ind w:left="8034" w:hanging="284"/>
      </w:pPr>
      <w:rPr>
        <w:rFonts w:hint="default"/>
      </w:rPr>
    </w:lvl>
    <w:lvl w:ilvl="8" w:tplc="D0A872FC">
      <w:numFmt w:val="bullet"/>
      <w:lvlText w:val="•"/>
      <w:lvlJc w:val="left"/>
      <w:pPr>
        <w:ind w:left="9179" w:hanging="284"/>
      </w:pPr>
      <w:rPr>
        <w:rFonts w:hint="default"/>
      </w:rPr>
    </w:lvl>
  </w:abstractNum>
  <w:abstractNum w:abstractNumId="22" w15:restartNumberingAfterBreak="0">
    <w:nsid w:val="1EEA3451"/>
    <w:multiLevelType w:val="hybridMultilevel"/>
    <w:tmpl w:val="72FA44D8"/>
    <w:lvl w:ilvl="0" w:tplc="64ACB6A0">
      <w:start w:val="1"/>
      <w:numFmt w:val="decimal"/>
      <w:lvlText w:val="%1."/>
      <w:lvlJc w:val="left"/>
      <w:pPr>
        <w:ind w:left="516" w:hanging="284"/>
        <w:jc w:val="left"/>
      </w:pPr>
      <w:rPr>
        <w:rFonts w:ascii="Calibri" w:eastAsia="Calibri" w:hAnsi="Calibri" w:cs="Calibri" w:hint="default"/>
        <w:spacing w:val="-2"/>
        <w:w w:val="98"/>
        <w:sz w:val="19"/>
        <w:szCs w:val="19"/>
      </w:rPr>
    </w:lvl>
    <w:lvl w:ilvl="1" w:tplc="B0F8D00E">
      <w:numFmt w:val="bullet"/>
      <w:lvlText w:val="•"/>
      <w:lvlJc w:val="left"/>
      <w:pPr>
        <w:ind w:left="1026" w:hanging="284"/>
      </w:pPr>
      <w:rPr>
        <w:rFonts w:hint="default"/>
      </w:rPr>
    </w:lvl>
    <w:lvl w:ilvl="2" w:tplc="2C6C869E">
      <w:numFmt w:val="bullet"/>
      <w:lvlText w:val="•"/>
      <w:lvlJc w:val="left"/>
      <w:pPr>
        <w:ind w:left="1532" w:hanging="284"/>
      </w:pPr>
      <w:rPr>
        <w:rFonts w:hint="default"/>
      </w:rPr>
    </w:lvl>
    <w:lvl w:ilvl="3" w:tplc="0176736A">
      <w:numFmt w:val="bullet"/>
      <w:lvlText w:val="•"/>
      <w:lvlJc w:val="left"/>
      <w:pPr>
        <w:ind w:left="2038" w:hanging="284"/>
      </w:pPr>
      <w:rPr>
        <w:rFonts w:hint="default"/>
      </w:rPr>
    </w:lvl>
    <w:lvl w:ilvl="4" w:tplc="23A03496">
      <w:numFmt w:val="bullet"/>
      <w:lvlText w:val="•"/>
      <w:lvlJc w:val="left"/>
      <w:pPr>
        <w:ind w:left="2545" w:hanging="284"/>
      </w:pPr>
      <w:rPr>
        <w:rFonts w:hint="default"/>
      </w:rPr>
    </w:lvl>
    <w:lvl w:ilvl="5" w:tplc="D0361E3E">
      <w:numFmt w:val="bullet"/>
      <w:lvlText w:val="•"/>
      <w:lvlJc w:val="left"/>
      <w:pPr>
        <w:ind w:left="3051" w:hanging="284"/>
      </w:pPr>
      <w:rPr>
        <w:rFonts w:hint="default"/>
      </w:rPr>
    </w:lvl>
    <w:lvl w:ilvl="6" w:tplc="93F8FE9C">
      <w:numFmt w:val="bullet"/>
      <w:lvlText w:val="•"/>
      <w:lvlJc w:val="left"/>
      <w:pPr>
        <w:ind w:left="3557" w:hanging="284"/>
      </w:pPr>
      <w:rPr>
        <w:rFonts w:hint="default"/>
      </w:rPr>
    </w:lvl>
    <w:lvl w:ilvl="7" w:tplc="718EBD04">
      <w:numFmt w:val="bullet"/>
      <w:lvlText w:val="•"/>
      <w:lvlJc w:val="left"/>
      <w:pPr>
        <w:ind w:left="4064" w:hanging="284"/>
      </w:pPr>
      <w:rPr>
        <w:rFonts w:hint="default"/>
      </w:rPr>
    </w:lvl>
    <w:lvl w:ilvl="8" w:tplc="F54C098E">
      <w:numFmt w:val="bullet"/>
      <w:lvlText w:val="•"/>
      <w:lvlJc w:val="left"/>
      <w:pPr>
        <w:ind w:left="4570" w:hanging="284"/>
      </w:pPr>
      <w:rPr>
        <w:rFonts w:hint="default"/>
      </w:rPr>
    </w:lvl>
  </w:abstractNum>
  <w:abstractNum w:abstractNumId="23" w15:restartNumberingAfterBreak="0">
    <w:nsid w:val="20BE5CCE"/>
    <w:multiLevelType w:val="hybridMultilevel"/>
    <w:tmpl w:val="0E38BD18"/>
    <w:lvl w:ilvl="0" w:tplc="E062C24C">
      <w:start w:val="1"/>
      <w:numFmt w:val="decimal"/>
      <w:lvlText w:val="%1."/>
      <w:lvlJc w:val="left"/>
      <w:pPr>
        <w:ind w:left="476" w:hanging="360"/>
        <w:jc w:val="left"/>
      </w:pPr>
      <w:rPr>
        <w:rFonts w:ascii="Calibri" w:eastAsia="Calibri" w:hAnsi="Calibri" w:cs="Calibri" w:hint="default"/>
        <w:spacing w:val="-2"/>
        <w:w w:val="98"/>
        <w:sz w:val="19"/>
        <w:szCs w:val="19"/>
      </w:rPr>
    </w:lvl>
    <w:lvl w:ilvl="1" w:tplc="83FE49D8">
      <w:numFmt w:val="bullet"/>
      <w:lvlText w:val="•"/>
      <w:lvlJc w:val="left"/>
      <w:pPr>
        <w:ind w:left="1003" w:hanging="360"/>
      </w:pPr>
      <w:rPr>
        <w:rFonts w:hint="default"/>
      </w:rPr>
    </w:lvl>
    <w:lvl w:ilvl="2" w:tplc="732E0868">
      <w:numFmt w:val="bullet"/>
      <w:lvlText w:val="•"/>
      <w:lvlJc w:val="left"/>
      <w:pPr>
        <w:ind w:left="1527" w:hanging="360"/>
      </w:pPr>
      <w:rPr>
        <w:rFonts w:hint="default"/>
      </w:rPr>
    </w:lvl>
    <w:lvl w:ilvl="3" w:tplc="CD12AEB0">
      <w:numFmt w:val="bullet"/>
      <w:lvlText w:val="•"/>
      <w:lvlJc w:val="left"/>
      <w:pPr>
        <w:ind w:left="2051" w:hanging="360"/>
      </w:pPr>
      <w:rPr>
        <w:rFonts w:hint="default"/>
      </w:rPr>
    </w:lvl>
    <w:lvl w:ilvl="4" w:tplc="072A3D9C">
      <w:numFmt w:val="bullet"/>
      <w:lvlText w:val="•"/>
      <w:lvlJc w:val="left"/>
      <w:pPr>
        <w:ind w:left="2575" w:hanging="360"/>
      </w:pPr>
      <w:rPr>
        <w:rFonts w:hint="default"/>
      </w:rPr>
    </w:lvl>
    <w:lvl w:ilvl="5" w:tplc="E02C8148">
      <w:numFmt w:val="bullet"/>
      <w:lvlText w:val="•"/>
      <w:lvlJc w:val="left"/>
      <w:pPr>
        <w:ind w:left="3099" w:hanging="360"/>
      </w:pPr>
      <w:rPr>
        <w:rFonts w:hint="default"/>
      </w:rPr>
    </w:lvl>
    <w:lvl w:ilvl="6" w:tplc="2CF28EB0">
      <w:numFmt w:val="bullet"/>
      <w:lvlText w:val="•"/>
      <w:lvlJc w:val="left"/>
      <w:pPr>
        <w:ind w:left="3623" w:hanging="360"/>
      </w:pPr>
      <w:rPr>
        <w:rFonts w:hint="default"/>
      </w:rPr>
    </w:lvl>
    <w:lvl w:ilvl="7" w:tplc="97DE853C">
      <w:numFmt w:val="bullet"/>
      <w:lvlText w:val="•"/>
      <w:lvlJc w:val="left"/>
      <w:pPr>
        <w:ind w:left="4146" w:hanging="360"/>
      </w:pPr>
      <w:rPr>
        <w:rFonts w:hint="default"/>
      </w:rPr>
    </w:lvl>
    <w:lvl w:ilvl="8" w:tplc="B37C129C">
      <w:numFmt w:val="bullet"/>
      <w:lvlText w:val="•"/>
      <w:lvlJc w:val="left"/>
      <w:pPr>
        <w:ind w:left="4670" w:hanging="360"/>
      </w:pPr>
      <w:rPr>
        <w:rFonts w:hint="default"/>
      </w:rPr>
    </w:lvl>
  </w:abstractNum>
  <w:abstractNum w:abstractNumId="24" w15:restartNumberingAfterBreak="0">
    <w:nsid w:val="21166EFE"/>
    <w:multiLevelType w:val="hybridMultilevel"/>
    <w:tmpl w:val="9888498E"/>
    <w:lvl w:ilvl="0" w:tplc="4F7CC224">
      <w:start w:val="1"/>
      <w:numFmt w:val="decimal"/>
      <w:lvlText w:val="%1."/>
      <w:lvlJc w:val="left"/>
      <w:pPr>
        <w:ind w:left="519" w:hanging="286"/>
        <w:jc w:val="left"/>
      </w:pPr>
      <w:rPr>
        <w:rFonts w:ascii="Calibri" w:eastAsia="Calibri" w:hAnsi="Calibri" w:cs="Calibri" w:hint="default"/>
        <w:spacing w:val="-2"/>
        <w:w w:val="98"/>
        <w:sz w:val="19"/>
        <w:szCs w:val="19"/>
      </w:rPr>
    </w:lvl>
    <w:lvl w:ilvl="1" w:tplc="95A08206">
      <w:start w:val="1"/>
      <w:numFmt w:val="lowerLetter"/>
      <w:lvlText w:val="%2."/>
      <w:lvlJc w:val="left"/>
      <w:pPr>
        <w:ind w:left="802" w:hanging="286"/>
        <w:jc w:val="left"/>
      </w:pPr>
      <w:rPr>
        <w:rFonts w:ascii="Calibri" w:eastAsia="Calibri" w:hAnsi="Calibri" w:cs="Calibri" w:hint="default"/>
        <w:spacing w:val="-1"/>
        <w:w w:val="98"/>
        <w:sz w:val="19"/>
        <w:szCs w:val="19"/>
      </w:rPr>
    </w:lvl>
    <w:lvl w:ilvl="2" w:tplc="BA189E3E">
      <w:numFmt w:val="bullet"/>
      <w:lvlText w:val="•"/>
      <w:lvlJc w:val="left"/>
      <w:pPr>
        <w:ind w:left="1352" w:hanging="286"/>
      </w:pPr>
      <w:rPr>
        <w:rFonts w:hint="default"/>
      </w:rPr>
    </w:lvl>
    <w:lvl w:ilvl="3" w:tplc="5CC2FBEE">
      <w:numFmt w:val="bullet"/>
      <w:lvlText w:val="•"/>
      <w:lvlJc w:val="left"/>
      <w:pPr>
        <w:ind w:left="1905" w:hanging="286"/>
      </w:pPr>
      <w:rPr>
        <w:rFonts w:hint="default"/>
      </w:rPr>
    </w:lvl>
    <w:lvl w:ilvl="4" w:tplc="8AE27560">
      <w:numFmt w:val="bullet"/>
      <w:lvlText w:val="•"/>
      <w:lvlJc w:val="left"/>
      <w:pPr>
        <w:ind w:left="2457" w:hanging="286"/>
      </w:pPr>
      <w:rPr>
        <w:rFonts w:hint="default"/>
      </w:rPr>
    </w:lvl>
    <w:lvl w:ilvl="5" w:tplc="3EE65120">
      <w:numFmt w:val="bullet"/>
      <w:lvlText w:val="•"/>
      <w:lvlJc w:val="left"/>
      <w:pPr>
        <w:ind w:left="3010" w:hanging="286"/>
      </w:pPr>
      <w:rPr>
        <w:rFonts w:hint="default"/>
      </w:rPr>
    </w:lvl>
    <w:lvl w:ilvl="6" w:tplc="96B2AE32">
      <w:numFmt w:val="bullet"/>
      <w:lvlText w:val="•"/>
      <w:lvlJc w:val="left"/>
      <w:pPr>
        <w:ind w:left="3563" w:hanging="286"/>
      </w:pPr>
      <w:rPr>
        <w:rFonts w:hint="default"/>
      </w:rPr>
    </w:lvl>
    <w:lvl w:ilvl="7" w:tplc="3B1E6D38">
      <w:numFmt w:val="bullet"/>
      <w:lvlText w:val="•"/>
      <w:lvlJc w:val="left"/>
      <w:pPr>
        <w:ind w:left="4115" w:hanging="286"/>
      </w:pPr>
      <w:rPr>
        <w:rFonts w:hint="default"/>
      </w:rPr>
    </w:lvl>
    <w:lvl w:ilvl="8" w:tplc="6E26055A">
      <w:numFmt w:val="bullet"/>
      <w:lvlText w:val="•"/>
      <w:lvlJc w:val="left"/>
      <w:pPr>
        <w:ind w:left="4668" w:hanging="286"/>
      </w:pPr>
      <w:rPr>
        <w:rFonts w:hint="default"/>
      </w:rPr>
    </w:lvl>
  </w:abstractNum>
  <w:abstractNum w:abstractNumId="25" w15:restartNumberingAfterBreak="0">
    <w:nsid w:val="213A5ABF"/>
    <w:multiLevelType w:val="hybridMultilevel"/>
    <w:tmpl w:val="44EECD6C"/>
    <w:lvl w:ilvl="0" w:tplc="288E5DDA">
      <w:start w:val="1"/>
      <w:numFmt w:val="decimal"/>
      <w:lvlText w:val="%1."/>
      <w:lvlJc w:val="left"/>
      <w:pPr>
        <w:ind w:left="478" w:hanging="360"/>
        <w:jc w:val="left"/>
      </w:pPr>
      <w:rPr>
        <w:rFonts w:ascii="Calibri" w:eastAsia="Calibri" w:hAnsi="Calibri" w:cs="Calibri" w:hint="default"/>
        <w:spacing w:val="-2"/>
        <w:w w:val="98"/>
        <w:sz w:val="19"/>
        <w:szCs w:val="19"/>
      </w:rPr>
    </w:lvl>
    <w:lvl w:ilvl="1" w:tplc="0DF493FC">
      <w:numFmt w:val="bullet"/>
      <w:lvlText w:val="•"/>
      <w:lvlJc w:val="left"/>
      <w:pPr>
        <w:ind w:left="984" w:hanging="360"/>
      </w:pPr>
      <w:rPr>
        <w:rFonts w:hint="default"/>
      </w:rPr>
    </w:lvl>
    <w:lvl w:ilvl="2" w:tplc="9920D336">
      <w:numFmt w:val="bullet"/>
      <w:lvlText w:val="•"/>
      <w:lvlJc w:val="left"/>
      <w:pPr>
        <w:ind w:left="1488" w:hanging="360"/>
      </w:pPr>
      <w:rPr>
        <w:rFonts w:hint="default"/>
      </w:rPr>
    </w:lvl>
    <w:lvl w:ilvl="3" w:tplc="4D7AD446">
      <w:numFmt w:val="bullet"/>
      <w:lvlText w:val="•"/>
      <w:lvlJc w:val="left"/>
      <w:pPr>
        <w:ind w:left="1992" w:hanging="360"/>
      </w:pPr>
      <w:rPr>
        <w:rFonts w:hint="default"/>
      </w:rPr>
    </w:lvl>
    <w:lvl w:ilvl="4" w:tplc="2058437E">
      <w:numFmt w:val="bullet"/>
      <w:lvlText w:val="•"/>
      <w:lvlJc w:val="left"/>
      <w:pPr>
        <w:ind w:left="2496" w:hanging="360"/>
      </w:pPr>
      <w:rPr>
        <w:rFonts w:hint="default"/>
      </w:rPr>
    </w:lvl>
    <w:lvl w:ilvl="5" w:tplc="B4244E28">
      <w:numFmt w:val="bullet"/>
      <w:lvlText w:val="•"/>
      <w:lvlJc w:val="left"/>
      <w:pPr>
        <w:ind w:left="3001" w:hanging="360"/>
      </w:pPr>
      <w:rPr>
        <w:rFonts w:hint="default"/>
      </w:rPr>
    </w:lvl>
    <w:lvl w:ilvl="6" w:tplc="B3CE7052">
      <w:numFmt w:val="bullet"/>
      <w:lvlText w:val="•"/>
      <w:lvlJc w:val="left"/>
      <w:pPr>
        <w:ind w:left="3505" w:hanging="360"/>
      </w:pPr>
      <w:rPr>
        <w:rFonts w:hint="default"/>
      </w:rPr>
    </w:lvl>
    <w:lvl w:ilvl="7" w:tplc="70A85A84">
      <w:numFmt w:val="bullet"/>
      <w:lvlText w:val="•"/>
      <w:lvlJc w:val="left"/>
      <w:pPr>
        <w:ind w:left="4009" w:hanging="360"/>
      </w:pPr>
      <w:rPr>
        <w:rFonts w:hint="default"/>
      </w:rPr>
    </w:lvl>
    <w:lvl w:ilvl="8" w:tplc="CD4455AC">
      <w:numFmt w:val="bullet"/>
      <w:lvlText w:val="•"/>
      <w:lvlJc w:val="left"/>
      <w:pPr>
        <w:ind w:left="4513" w:hanging="360"/>
      </w:pPr>
      <w:rPr>
        <w:rFonts w:hint="default"/>
      </w:rPr>
    </w:lvl>
  </w:abstractNum>
  <w:abstractNum w:abstractNumId="26" w15:restartNumberingAfterBreak="0">
    <w:nsid w:val="222822A5"/>
    <w:multiLevelType w:val="hybridMultilevel"/>
    <w:tmpl w:val="9EB064CE"/>
    <w:lvl w:ilvl="0" w:tplc="C40E06D2">
      <w:start w:val="1"/>
      <w:numFmt w:val="decimal"/>
      <w:lvlText w:val="%1."/>
      <w:lvlJc w:val="left"/>
      <w:pPr>
        <w:ind w:left="516" w:hanging="284"/>
        <w:jc w:val="left"/>
      </w:pPr>
      <w:rPr>
        <w:rFonts w:ascii="Calibri" w:eastAsia="Calibri" w:hAnsi="Calibri" w:cs="Calibri" w:hint="default"/>
        <w:spacing w:val="-2"/>
        <w:w w:val="98"/>
        <w:sz w:val="19"/>
        <w:szCs w:val="19"/>
      </w:rPr>
    </w:lvl>
    <w:lvl w:ilvl="1" w:tplc="156AE2A4">
      <w:numFmt w:val="bullet"/>
      <w:lvlText w:val="•"/>
      <w:lvlJc w:val="left"/>
      <w:pPr>
        <w:ind w:left="1045" w:hanging="284"/>
      </w:pPr>
      <w:rPr>
        <w:rFonts w:hint="default"/>
      </w:rPr>
    </w:lvl>
    <w:lvl w:ilvl="2" w:tplc="6BD8B67C">
      <w:numFmt w:val="bullet"/>
      <w:lvlText w:val="•"/>
      <w:lvlJc w:val="left"/>
      <w:pPr>
        <w:ind w:left="1570" w:hanging="284"/>
      </w:pPr>
      <w:rPr>
        <w:rFonts w:hint="default"/>
      </w:rPr>
    </w:lvl>
    <w:lvl w:ilvl="3" w:tplc="64AC8512">
      <w:numFmt w:val="bullet"/>
      <w:lvlText w:val="•"/>
      <w:lvlJc w:val="left"/>
      <w:pPr>
        <w:ind w:left="2095" w:hanging="284"/>
      </w:pPr>
      <w:rPr>
        <w:rFonts w:hint="default"/>
      </w:rPr>
    </w:lvl>
    <w:lvl w:ilvl="4" w:tplc="A0D6A596">
      <w:numFmt w:val="bullet"/>
      <w:lvlText w:val="•"/>
      <w:lvlJc w:val="left"/>
      <w:pPr>
        <w:ind w:left="2621" w:hanging="284"/>
      </w:pPr>
      <w:rPr>
        <w:rFonts w:hint="default"/>
      </w:rPr>
    </w:lvl>
    <w:lvl w:ilvl="5" w:tplc="E8B028A6">
      <w:numFmt w:val="bullet"/>
      <w:lvlText w:val="•"/>
      <w:lvlJc w:val="left"/>
      <w:pPr>
        <w:ind w:left="3146" w:hanging="284"/>
      </w:pPr>
      <w:rPr>
        <w:rFonts w:hint="default"/>
      </w:rPr>
    </w:lvl>
    <w:lvl w:ilvl="6" w:tplc="C4EA00B6">
      <w:numFmt w:val="bullet"/>
      <w:lvlText w:val="•"/>
      <w:lvlJc w:val="left"/>
      <w:pPr>
        <w:ind w:left="3671" w:hanging="284"/>
      </w:pPr>
      <w:rPr>
        <w:rFonts w:hint="default"/>
      </w:rPr>
    </w:lvl>
    <w:lvl w:ilvl="7" w:tplc="C34A7BAE">
      <w:numFmt w:val="bullet"/>
      <w:lvlText w:val="•"/>
      <w:lvlJc w:val="left"/>
      <w:pPr>
        <w:ind w:left="4197" w:hanging="284"/>
      </w:pPr>
      <w:rPr>
        <w:rFonts w:hint="default"/>
      </w:rPr>
    </w:lvl>
    <w:lvl w:ilvl="8" w:tplc="32AA34B0">
      <w:numFmt w:val="bullet"/>
      <w:lvlText w:val="•"/>
      <w:lvlJc w:val="left"/>
      <w:pPr>
        <w:ind w:left="4722" w:hanging="284"/>
      </w:pPr>
      <w:rPr>
        <w:rFonts w:hint="default"/>
      </w:rPr>
    </w:lvl>
  </w:abstractNum>
  <w:abstractNum w:abstractNumId="27" w15:restartNumberingAfterBreak="0">
    <w:nsid w:val="24627AE2"/>
    <w:multiLevelType w:val="hybridMultilevel"/>
    <w:tmpl w:val="01D2526E"/>
    <w:lvl w:ilvl="0" w:tplc="C838AFB4">
      <w:numFmt w:val="bullet"/>
      <w:lvlText w:val="-"/>
      <w:lvlJc w:val="left"/>
      <w:pPr>
        <w:ind w:left="607" w:hanging="360"/>
      </w:pPr>
      <w:rPr>
        <w:rFonts w:ascii="Arial" w:eastAsia="Arial" w:hAnsi="Arial" w:cs="Arial" w:hint="default"/>
        <w:w w:val="100"/>
        <w:sz w:val="22"/>
        <w:szCs w:val="22"/>
      </w:rPr>
    </w:lvl>
    <w:lvl w:ilvl="1" w:tplc="019AB740">
      <w:numFmt w:val="bullet"/>
      <w:lvlText w:val="•"/>
      <w:lvlJc w:val="left"/>
      <w:pPr>
        <w:ind w:left="1503" w:hanging="360"/>
      </w:pPr>
      <w:rPr>
        <w:rFonts w:hint="default"/>
      </w:rPr>
    </w:lvl>
    <w:lvl w:ilvl="2" w:tplc="BDF61C94">
      <w:numFmt w:val="bullet"/>
      <w:lvlText w:val="•"/>
      <w:lvlJc w:val="left"/>
      <w:pPr>
        <w:ind w:left="2406" w:hanging="360"/>
      </w:pPr>
      <w:rPr>
        <w:rFonts w:hint="default"/>
      </w:rPr>
    </w:lvl>
    <w:lvl w:ilvl="3" w:tplc="DB96A666">
      <w:numFmt w:val="bullet"/>
      <w:lvlText w:val="•"/>
      <w:lvlJc w:val="left"/>
      <w:pPr>
        <w:ind w:left="3309" w:hanging="360"/>
      </w:pPr>
      <w:rPr>
        <w:rFonts w:hint="default"/>
      </w:rPr>
    </w:lvl>
    <w:lvl w:ilvl="4" w:tplc="0322843C">
      <w:numFmt w:val="bullet"/>
      <w:lvlText w:val="•"/>
      <w:lvlJc w:val="left"/>
      <w:pPr>
        <w:ind w:left="4212" w:hanging="360"/>
      </w:pPr>
      <w:rPr>
        <w:rFonts w:hint="default"/>
      </w:rPr>
    </w:lvl>
    <w:lvl w:ilvl="5" w:tplc="4FB2B610">
      <w:numFmt w:val="bullet"/>
      <w:lvlText w:val="•"/>
      <w:lvlJc w:val="left"/>
      <w:pPr>
        <w:ind w:left="5115" w:hanging="360"/>
      </w:pPr>
      <w:rPr>
        <w:rFonts w:hint="default"/>
      </w:rPr>
    </w:lvl>
    <w:lvl w:ilvl="6" w:tplc="03A2B5B2">
      <w:numFmt w:val="bullet"/>
      <w:lvlText w:val="•"/>
      <w:lvlJc w:val="left"/>
      <w:pPr>
        <w:ind w:left="6018" w:hanging="360"/>
      </w:pPr>
      <w:rPr>
        <w:rFonts w:hint="default"/>
      </w:rPr>
    </w:lvl>
    <w:lvl w:ilvl="7" w:tplc="DC4CE6EE">
      <w:numFmt w:val="bullet"/>
      <w:lvlText w:val="•"/>
      <w:lvlJc w:val="left"/>
      <w:pPr>
        <w:ind w:left="6921" w:hanging="360"/>
      </w:pPr>
      <w:rPr>
        <w:rFonts w:hint="default"/>
      </w:rPr>
    </w:lvl>
    <w:lvl w:ilvl="8" w:tplc="D54072CA">
      <w:numFmt w:val="bullet"/>
      <w:lvlText w:val="•"/>
      <w:lvlJc w:val="left"/>
      <w:pPr>
        <w:ind w:left="7824" w:hanging="360"/>
      </w:pPr>
      <w:rPr>
        <w:rFonts w:hint="default"/>
      </w:rPr>
    </w:lvl>
  </w:abstractNum>
  <w:abstractNum w:abstractNumId="28" w15:restartNumberingAfterBreak="0">
    <w:nsid w:val="271F0D55"/>
    <w:multiLevelType w:val="hybridMultilevel"/>
    <w:tmpl w:val="6EC61682"/>
    <w:lvl w:ilvl="0" w:tplc="D840A7C0">
      <w:start w:val="1"/>
      <w:numFmt w:val="decimal"/>
      <w:lvlText w:val="%1."/>
      <w:lvlJc w:val="left"/>
      <w:pPr>
        <w:ind w:left="610" w:hanging="360"/>
        <w:jc w:val="left"/>
      </w:pPr>
      <w:rPr>
        <w:rFonts w:ascii="Calibri" w:eastAsia="Calibri" w:hAnsi="Calibri" w:cs="Calibri" w:hint="default"/>
        <w:spacing w:val="-1"/>
        <w:w w:val="99"/>
        <w:sz w:val="20"/>
        <w:szCs w:val="20"/>
      </w:rPr>
    </w:lvl>
    <w:lvl w:ilvl="1" w:tplc="FDFA252E">
      <w:start w:val="1"/>
      <w:numFmt w:val="decimal"/>
      <w:lvlText w:val="%2."/>
      <w:lvlJc w:val="left"/>
      <w:pPr>
        <w:ind w:left="2278" w:hanging="202"/>
        <w:jc w:val="left"/>
      </w:pPr>
      <w:rPr>
        <w:rFonts w:ascii="Calibri" w:eastAsia="Calibri" w:hAnsi="Calibri" w:cs="Calibri" w:hint="default"/>
        <w:b/>
        <w:bCs/>
        <w:spacing w:val="-1"/>
        <w:w w:val="99"/>
        <w:sz w:val="20"/>
        <w:szCs w:val="20"/>
      </w:rPr>
    </w:lvl>
    <w:lvl w:ilvl="2" w:tplc="DF7423DA">
      <w:numFmt w:val="bullet"/>
      <w:lvlText w:val="•"/>
      <w:lvlJc w:val="left"/>
      <w:pPr>
        <w:ind w:left="2657" w:hanging="202"/>
      </w:pPr>
      <w:rPr>
        <w:rFonts w:hint="default"/>
      </w:rPr>
    </w:lvl>
    <w:lvl w:ilvl="3" w:tplc="C1403BE6">
      <w:numFmt w:val="bullet"/>
      <w:lvlText w:val="•"/>
      <w:lvlJc w:val="left"/>
      <w:pPr>
        <w:ind w:left="3035" w:hanging="202"/>
      </w:pPr>
      <w:rPr>
        <w:rFonts w:hint="default"/>
      </w:rPr>
    </w:lvl>
    <w:lvl w:ilvl="4" w:tplc="71E03E78">
      <w:numFmt w:val="bullet"/>
      <w:lvlText w:val="•"/>
      <w:lvlJc w:val="left"/>
      <w:pPr>
        <w:ind w:left="3413" w:hanging="202"/>
      </w:pPr>
      <w:rPr>
        <w:rFonts w:hint="default"/>
      </w:rPr>
    </w:lvl>
    <w:lvl w:ilvl="5" w:tplc="F6B87304">
      <w:numFmt w:val="bullet"/>
      <w:lvlText w:val="•"/>
      <w:lvlJc w:val="left"/>
      <w:pPr>
        <w:ind w:left="3791" w:hanging="202"/>
      </w:pPr>
      <w:rPr>
        <w:rFonts w:hint="default"/>
      </w:rPr>
    </w:lvl>
    <w:lvl w:ilvl="6" w:tplc="D3B8D734">
      <w:numFmt w:val="bullet"/>
      <w:lvlText w:val="•"/>
      <w:lvlJc w:val="left"/>
      <w:pPr>
        <w:ind w:left="4169" w:hanging="202"/>
      </w:pPr>
      <w:rPr>
        <w:rFonts w:hint="default"/>
      </w:rPr>
    </w:lvl>
    <w:lvl w:ilvl="7" w:tplc="8CF64CCA">
      <w:numFmt w:val="bullet"/>
      <w:lvlText w:val="•"/>
      <w:lvlJc w:val="left"/>
      <w:pPr>
        <w:ind w:left="4546" w:hanging="202"/>
      </w:pPr>
      <w:rPr>
        <w:rFonts w:hint="default"/>
      </w:rPr>
    </w:lvl>
    <w:lvl w:ilvl="8" w:tplc="33FEDD4A">
      <w:numFmt w:val="bullet"/>
      <w:lvlText w:val="•"/>
      <w:lvlJc w:val="left"/>
      <w:pPr>
        <w:ind w:left="4924" w:hanging="202"/>
      </w:pPr>
      <w:rPr>
        <w:rFonts w:hint="default"/>
      </w:rPr>
    </w:lvl>
  </w:abstractNum>
  <w:abstractNum w:abstractNumId="29" w15:restartNumberingAfterBreak="0">
    <w:nsid w:val="27290265"/>
    <w:multiLevelType w:val="hybridMultilevel"/>
    <w:tmpl w:val="15B89830"/>
    <w:lvl w:ilvl="0" w:tplc="F9CA50DA">
      <w:start w:val="1"/>
      <w:numFmt w:val="decimal"/>
      <w:lvlText w:val="%1."/>
      <w:lvlJc w:val="left"/>
      <w:pPr>
        <w:ind w:left="430" w:hanging="207"/>
        <w:jc w:val="left"/>
      </w:pPr>
      <w:rPr>
        <w:rFonts w:ascii="Arial" w:eastAsia="Arial" w:hAnsi="Arial" w:cs="Arial" w:hint="default"/>
        <w:color w:val="221F1F"/>
        <w:spacing w:val="-19"/>
        <w:w w:val="98"/>
        <w:sz w:val="16"/>
        <w:szCs w:val="16"/>
      </w:rPr>
    </w:lvl>
    <w:lvl w:ilvl="1" w:tplc="0F082260">
      <w:numFmt w:val="bullet"/>
      <w:lvlText w:val="•"/>
      <w:lvlJc w:val="left"/>
      <w:pPr>
        <w:ind w:left="973" w:hanging="207"/>
      </w:pPr>
      <w:rPr>
        <w:rFonts w:hint="default"/>
      </w:rPr>
    </w:lvl>
    <w:lvl w:ilvl="2" w:tplc="37621346">
      <w:numFmt w:val="bullet"/>
      <w:lvlText w:val="•"/>
      <w:lvlJc w:val="left"/>
      <w:pPr>
        <w:ind w:left="1506" w:hanging="207"/>
      </w:pPr>
      <w:rPr>
        <w:rFonts w:hint="default"/>
      </w:rPr>
    </w:lvl>
    <w:lvl w:ilvl="3" w:tplc="BA000E16">
      <w:numFmt w:val="bullet"/>
      <w:lvlText w:val="•"/>
      <w:lvlJc w:val="left"/>
      <w:pPr>
        <w:ind w:left="2040" w:hanging="207"/>
      </w:pPr>
      <w:rPr>
        <w:rFonts w:hint="default"/>
      </w:rPr>
    </w:lvl>
    <w:lvl w:ilvl="4" w:tplc="A9B03E3E">
      <w:numFmt w:val="bullet"/>
      <w:lvlText w:val="•"/>
      <w:lvlJc w:val="left"/>
      <w:pPr>
        <w:ind w:left="2573" w:hanging="207"/>
      </w:pPr>
      <w:rPr>
        <w:rFonts w:hint="default"/>
      </w:rPr>
    </w:lvl>
    <w:lvl w:ilvl="5" w:tplc="260C0B7A">
      <w:numFmt w:val="bullet"/>
      <w:lvlText w:val="•"/>
      <w:lvlJc w:val="left"/>
      <w:pPr>
        <w:ind w:left="3106" w:hanging="207"/>
      </w:pPr>
      <w:rPr>
        <w:rFonts w:hint="default"/>
      </w:rPr>
    </w:lvl>
    <w:lvl w:ilvl="6" w:tplc="96E451B6">
      <w:numFmt w:val="bullet"/>
      <w:lvlText w:val="•"/>
      <w:lvlJc w:val="left"/>
      <w:pPr>
        <w:ind w:left="3640" w:hanging="207"/>
      </w:pPr>
      <w:rPr>
        <w:rFonts w:hint="default"/>
      </w:rPr>
    </w:lvl>
    <w:lvl w:ilvl="7" w:tplc="38B27E06">
      <w:numFmt w:val="bullet"/>
      <w:lvlText w:val="•"/>
      <w:lvlJc w:val="left"/>
      <w:pPr>
        <w:ind w:left="4173" w:hanging="207"/>
      </w:pPr>
      <w:rPr>
        <w:rFonts w:hint="default"/>
      </w:rPr>
    </w:lvl>
    <w:lvl w:ilvl="8" w:tplc="32CAE564">
      <w:numFmt w:val="bullet"/>
      <w:lvlText w:val="•"/>
      <w:lvlJc w:val="left"/>
      <w:pPr>
        <w:ind w:left="4706" w:hanging="207"/>
      </w:pPr>
      <w:rPr>
        <w:rFonts w:hint="default"/>
      </w:rPr>
    </w:lvl>
  </w:abstractNum>
  <w:abstractNum w:abstractNumId="30" w15:restartNumberingAfterBreak="0">
    <w:nsid w:val="2A900AF1"/>
    <w:multiLevelType w:val="hybridMultilevel"/>
    <w:tmpl w:val="DC7C1048"/>
    <w:lvl w:ilvl="0" w:tplc="DDEE96E0">
      <w:start w:val="1"/>
      <w:numFmt w:val="decimal"/>
      <w:lvlText w:val="%1."/>
      <w:lvlJc w:val="left"/>
      <w:pPr>
        <w:ind w:left="595" w:hanging="361"/>
        <w:jc w:val="left"/>
      </w:pPr>
      <w:rPr>
        <w:rFonts w:ascii="Calibri" w:eastAsia="Calibri" w:hAnsi="Calibri" w:cs="Calibri" w:hint="default"/>
        <w:w w:val="100"/>
        <w:sz w:val="22"/>
        <w:szCs w:val="22"/>
      </w:rPr>
    </w:lvl>
    <w:lvl w:ilvl="1" w:tplc="9E9C780A">
      <w:numFmt w:val="bullet"/>
      <w:lvlText w:val="•"/>
      <w:lvlJc w:val="left"/>
      <w:pPr>
        <w:ind w:left="1120" w:hanging="361"/>
      </w:pPr>
      <w:rPr>
        <w:rFonts w:hint="default"/>
      </w:rPr>
    </w:lvl>
    <w:lvl w:ilvl="2" w:tplc="9754E726">
      <w:numFmt w:val="bullet"/>
      <w:lvlText w:val="•"/>
      <w:lvlJc w:val="left"/>
      <w:pPr>
        <w:ind w:left="1641" w:hanging="361"/>
      </w:pPr>
      <w:rPr>
        <w:rFonts w:hint="default"/>
      </w:rPr>
    </w:lvl>
    <w:lvl w:ilvl="3" w:tplc="240E7F74">
      <w:numFmt w:val="bullet"/>
      <w:lvlText w:val="•"/>
      <w:lvlJc w:val="left"/>
      <w:pPr>
        <w:ind w:left="2162" w:hanging="361"/>
      </w:pPr>
      <w:rPr>
        <w:rFonts w:hint="default"/>
      </w:rPr>
    </w:lvl>
    <w:lvl w:ilvl="4" w:tplc="E6803E72">
      <w:numFmt w:val="bullet"/>
      <w:lvlText w:val="•"/>
      <w:lvlJc w:val="left"/>
      <w:pPr>
        <w:ind w:left="2683" w:hanging="361"/>
      </w:pPr>
      <w:rPr>
        <w:rFonts w:hint="default"/>
      </w:rPr>
    </w:lvl>
    <w:lvl w:ilvl="5" w:tplc="06E2518C">
      <w:numFmt w:val="bullet"/>
      <w:lvlText w:val="•"/>
      <w:lvlJc w:val="left"/>
      <w:pPr>
        <w:ind w:left="3204" w:hanging="361"/>
      </w:pPr>
      <w:rPr>
        <w:rFonts w:hint="default"/>
      </w:rPr>
    </w:lvl>
    <w:lvl w:ilvl="6" w:tplc="FD5C5A98">
      <w:numFmt w:val="bullet"/>
      <w:lvlText w:val="•"/>
      <w:lvlJc w:val="left"/>
      <w:pPr>
        <w:ind w:left="3725" w:hanging="361"/>
      </w:pPr>
      <w:rPr>
        <w:rFonts w:hint="default"/>
      </w:rPr>
    </w:lvl>
    <w:lvl w:ilvl="7" w:tplc="F5BCCE8C">
      <w:numFmt w:val="bullet"/>
      <w:lvlText w:val="•"/>
      <w:lvlJc w:val="left"/>
      <w:pPr>
        <w:ind w:left="4246" w:hanging="361"/>
      </w:pPr>
      <w:rPr>
        <w:rFonts w:hint="default"/>
      </w:rPr>
    </w:lvl>
    <w:lvl w:ilvl="8" w:tplc="6B34031A">
      <w:numFmt w:val="bullet"/>
      <w:lvlText w:val="•"/>
      <w:lvlJc w:val="left"/>
      <w:pPr>
        <w:ind w:left="4767" w:hanging="361"/>
      </w:pPr>
      <w:rPr>
        <w:rFonts w:hint="default"/>
      </w:rPr>
    </w:lvl>
  </w:abstractNum>
  <w:abstractNum w:abstractNumId="31" w15:restartNumberingAfterBreak="0">
    <w:nsid w:val="2B61597F"/>
    <w:multiLevelType w:val="hybridMultilevel"/>
    <w:tmpl w:val="72A81214"/>
    <w:lvl w:ilvl="0" w:tplc="E4E0F0A8">
      <w:start w:val="1"/>
      <w:numFmt w:val="decimal"/>
      <w:lvlText w:val="%1."/>
      <w:lvlJc w:val="left"/>
      <w:pPr>
        <w:ind w:left="452" w:hanging="207"/>
        <w:jc w:val="left"/>
      </w:pPr>
      <w:rPr>
        <w:rFonts w:ascii="Arial" w:eastAsia="Arial" w:hAnsi="Arial" w:cs="Arial" w:hint="default"/>
        <w:color w:val="221F1F"/>
        <w:spacing w:val="-19"/>
        <w:w w:val="98"/>
        <w:sz w:val="16"/>
        <w:szCs w:val="16"/>
      </w:rPr>
    </w:lvl>
    <w:lvl w:ilvl="1" w:tplc="E51278FE">
      <w:numFmt w:val="bullet"/>
      <w:lvlText w:val="•"/>
      <w:lvlJc w:val="left"/>
      <w:pPr>
        <w:ind w:left="977" w:hanging="207"/>
      </w:pPr>
      <w:rPr>
        <w:rFonts w:hint="default"/>
      </w:rPr>
    </w:lvl>
    <w:lvl w:ilvl="2" w:tplc="1652AA84">
      <w:numFmt w:val="bullet"/>
      <w:lvlText w:val="•"/>
      <w:lvlJc w:val="left"/>
      <w:pPr>
        <w:ind w:left="1494" w:hanging="207"/>
      </w:pPr>
      <w:rPr>
        <w:rFonts w:hint="default"/>
      </w:rPr>
    </w:lvl>
    <w:lvl w:ilvl="3" w:tplc="20722002">
      <w:numFmt w:val="bullet"/>
      <w:lvlText w:val="•"/>
      <w:lvlJc w:val="left"/>
      <w:pPr>
        <w:ind w:left="2011" w:hanging="207"/>
      </w:pPr>
      <w:rPr>
        <w:rFonts w:hint="default"/>
      </w:rPr>
    </w:lvl>
    <w:lvl w:ilvl="4" w:tplc="3DD0D11A">
      <w:numFmt w:val="bullet"/>
      <w:lvlText w:val="•"/>
      <w:lvlJc w:val="left"/>
      <w:pPr>
        <w:ind w:left="2528" w:hanging="207"/>
      </w:pPr>
      <w:rPr>
        <w:rFonts w:hint="default"/>
      </w:rPr>
    </w:lvl>
    <w:lvl w:ilvl="5" w:tplc="770C97DA">
      <w:numFmt w:val="bullet"/>
      <w:lvlText w:val="•"/>
      <w:lvlJc w:val="left"/>
      <w:pPr>
        <w:ind w:left="3045" w:hanging="207"/>
      </w:pPr>
      <w:rPr>
        <w:rFonts w:hint="default"/>
      </w:rPr>
    </w:lvl>
    <w:lvl w:ilvl="6" w:tplc="FDA09FA8">
      <w:numFmt w:val="bullet"/>
      <w:lvlText w:val="•"/>
      <w:lvlJc w:val="left"/>
      <w:pPr>
        <w:ind w:left="3562" w:hanging="207"/>
      </w:pPr>
      <w:rPr>
        <w:rFonts w:hint="default"/>
      </w:rPr>
    </w:lvl>
    <w:lvl w:ilvl="7" w:tplc="8B141580">
      <w:numFmt w:val="bullet"/>
      <w:lvlText w:val="•"/>
      <w:lvlJc w:val="left"/>
      <w:pPr>
        <w:ind w:left="4079" w:hanging="207"/>
      </w:pPr>
      <w:rPr>
        <w:rFonts w:hint="default"/>
      </w:rPr>
    </w:lvl>
    <w:lvl w:ilvl="8" w:tplc="46382D9C">
      <w:numFmt w:val="bullet"/>
      <w:lvlText w:val="•"/>
      <w:lvlJc w:val="left"/>
      <w:pPr>
        <w:ind w:left="4596" w:hanging="207"/>
      </w:pPr>
      <w:rPr>
        <w:rFonts w:hint="default"/>
      </w:rPr>
    </w:lvl>
  </w:abstractNum>
  <w:abstractNum w:abstractNumId="32" w15:restartNumberingAfterBreak="0">
    <w:nsid w:val="2E08169D"/>
    <w:multiLevelType w:val="hybridMultilevel"/>
    <w:tmpl w:val="8EB424D0"/>
    <w:lvl w:ilvl="0" w:tplc="CD025DF4">
      <w:start w:val="1"/>
      <w:numFmt w:val="decimal"/>
      <w:lvlText w:val="%1."/>
      <w:lvlJc w:val="left"/>
      <w:pPr>
        <w:ind w:left="593" w:hanging="361"/>
        <w:jc w:val="left"/>
      </w:pPr>
      <w:rPr>
        <w:rFonts w:ascii="Calibri" w:eastAsia="Calibri" w:hAnsi="Calibri" w:cs="Calibri" w:hint="default"/>
        <w:w w:val="100"/>
        <w:sz w:val="22"/>
        <w:szCs w:val="22"/>
      </w:rPr>
    </w:lvl>
    <w:lvl w:ilvl="1" w:tplc="D4FED4C0">
      <w:numFmt w:val="bullet"/>
      <w:lvlText w:val="•"/>
      <w:lvlJc w:val="left"/>
      <w:pPr>
        <w:ind w:left="1101" w:hanging="361"/>
      </w:pPr>
      <w:rPr>
        <w:rFonts w:hint="default"/>
      </w:rPr>
    </w:lvl>
    <w:lvl w:ilvl="2" w:tplc="58449BC8">
      <w:numFmt w:val="bullet"/>
      <w:lvlText w:val="•"/>
      <w:lvlJc w:val="left"/>
      <w:pPr>
        <w:ind w:left="1602" w:hanging="361"/>
      </w:pPr>
      <w:rPr>
        <w:rFonts w:hint="default"/>
      </w:rPr>
    </w:lvl>
    <w:lvl w:ilvl="3" w:tplc="B95EFE2A">
      <w:numFmt w:val="bullet"/>
      <w:lvlText w:val="•"/>
      <w:lvlJc w:val="left"/>
      <w:pPr>
        <w:ind w:left="2104" w:hanging="361"/>
      </w:pPr>
      <w:rPr>
        <w:rFonts w:hint="default"/>
      </w:rPr>
    </w:lvl>
    <w:lvl w:ilvl="4" w:tplc="5404A100">
      <w:numFmt w:val="bullet"/>
      <w:lvlText w:val="•"/>
      <w:lvlJc w:val="left"/>
      <w:pPr>
        <w:ind w:left="2605" w:hanging="361"/>
      </w:pPr>
      <w:rPr>
        <w:rFonts w:hint="default"/>
      </w:rPr>
    </w:lvl>
    <w:lvl w:ilvl="5" w:tplc="0D5CF530">
      <w:numFmt w:val="bullet"/>
      <w:lvlText w:val="•"/>
      <w:lvlJc w:val="left"/>
      <w:pPr>
        <w:ind w:left="3107" w:hanging="361"/>
      </w:pPr>
      <w:rPr>
        <w:rFonts w:hint="default"/>
      </w:rPr>
    </w:lvl>
    <w:lvl w:ilvl="6" w:tplc="D7B60AEE">
      <w:numFmt w:val="bullet"/>
      <w:lvlText w:val="•"/>
      <w:lvlJc w:val="left"/>
      <w:pPr>
        <w:ind w:left="3608" w:hanging="361"/>
      </w:pPr>
      <w:rPr>
        <w:rFonts w:hint="default"/>
      </w:rPr>
    </w:lvl>
    <w:lvl w:ilvl="7" w:tplc="A6BADD1A">
      <w:numFmt w:val="bullet"/>
      <w:lvlText w:val="•"/>
      <w:lvlJc w:val="left"/>
      <w:pPr>
        <w:ind w:left="4109" w:hanging="361"/>
      </w:pPr>
      <w:rPr>
        <w:rFonts w:hint="default"/>
      </w:rPr>
    </w:lvl>
    <w:lvl w:ilvl="8" w:tplc="C45A2EB6">
      <w:numFmt w:val="bullet"/>
      <w:lvlText w:val="•"/>
      <w:lvlJc w:val="left"/>
      <w:pPr>
        <w:ind w:left="4611" w:hanging="361"/>
      </w:pPr>
      <w:rPr>
        <w:rFonts w:hint="default"/>
      </w:rPr>
    </w:lvl>
  </w:abstractNum>
  <w:abstractNum w:abstractNumId="33" w15:restartNumberingAfterBreak="0">
    <w:nsid w:val="2E2335EE"/>
    <w:multiLevelType w:val="multilevel"/>
    <w:tmpl w:val="42C4B042"/>
    <w:lvl w:ilvl="0">
      <w:start w:val="1"/>
      <w:numFmt w:val="decimal"/>
      <w:lvlText w:val="%1)"/>
      <w:lvlJc w:val="left"/>
      <w:pPr>
        <w:ind w:left="599" w:hanging="420"/>
        <w:jc w:val="left"/>
      </w:pPr>
      <w:rPr>
        <w:rFonts w:ascii="Calibri" w:eastAsia="Calibri" w:hAnsi="Calibri" w:cs="Calibri" w:hint="default"/>
        <w:b/>
        <w:bCs/>
        <w:w w:val="100"/>
        <w:sz w:val="22"/>
        <w:szCs w:val="22"/>
      </w:rPr>
    </w:lvl>
    <w:lvl w:ilvl="1">
      <w:start w:val="1"/>
      <w:numFmt w:val="decimal"/>
      <w:lvlText w:val="%1.%2."/>
      <w:lvlJc w:val="left"/>
      <w:pPr>
        <w:ind w:left="599" w:hanging="420"/>
        <w:jc w:val="left"/>
      </w:pPr>
      <w:rPr>
        <w:rFonts w:ascii="Calibri" w:eastAsia="Calibri" w:hAnsi="Calibri" w:cs="Calibri" w:hint="default"/>
        <w:b/>
        <w:bCs/>
        <w:spacing w:val="-2"/>
        <w:w w:val="100"/>
        <w:sz w:val="22"/>
        <w:szCs w:val="22"/>
      </w:rPr>
    </w:lvl>
    <w:lvl w:ilvl="2">
      <w:start w:val="1"/>
      <w:numFmt w:val="decimal"/>
      <w:lvlText w:val="%1.%2.%3."/>
      <w:lvlJc w:val="left"/>
      <w:pPr>
        <w:ind w:left="888" w:hanging="709"/>
        <w:jc w:val="left"/>
      </w:pPr>
      <w:rPr>
        <w:rFonts w:ascii="Calibri" w:eastAsia="Calibri" w:hAnsi="Calibri" w:cs="Calibri" w:hint="default"/>
        <w:b/>
        <w:bCs/>
        <w:spacing w:val="-2"/>
        <w:w w:val="100"/>
        <w:sz w:val="22"/>
        <w:szCs w:val="22"/>
      </w:rPr>
    </w:lvl>
    <w:lvl w:ilvl="3">
      <w:numFmt w:val="bullet"/>
      <w:lvlText w:val="•"/>
      <w:lvlJc w:val="left"/>
      <w:pPr>
        <w:ind w:left="2824" w:hanging="709"/>
      </w:pPr>
      <w:rPr>
        <w:rFonts w:hint="default"/>
      </w:rPr>
    </w:lvl>
    <w:lvl w:ilvl="4">
      <w:numFmt w:val="bullet"/>
      <w:lvlText w:val="•"/>
      <w:lvlJc w:val="left"/>
      <w:pPr>
        <w:ind w:left="3797" w:hanging="709"/>
      </w:pPr>
      <w:rPr>
        <w:rFonts w:hint="default"/>
      </w:rPr>
    </w:lvl>
    <w:lvl w:ilvl="5">
      <w:numFmt w:val="bullet"/>
      <w:lvlText w:val="•"/>
      <w:lvlJc w:val="left"/>
      <w:pPr>
        <w:ind w:left="4769" w:hanging="709"/>
      </w:pPr>
      <w:rPr>
        <w:rFonts w:hint="default"/>
      </w:rPr>
    </w:lvl>
    <w:lvl w:ilvl="6">
      <w:numFmt w:val="bullet"/>
      <w:lvlText w:val="•"/>
      <w:lvlJc w:val="left"/>
      <w:pPr>
        <w:ind w:left="5741" w:hanging="709"/>
      </w:pPr>
      <w:rPr>
        <w:rFonts w:hint="default"/>
      </w:rPr>
    </w:lvl>
    <w:lvl w:ilvl="7">
      <w:numFmt w:val="bullet"/>
      <w:lvlText w:val="•"/>
      <w:lvlJc w:val="left"/>
      <w:pPr>
        <w:ind w:left="6714" w:hanging="709"/>
      </w:pPr>
      <w:rPr>
        <w:rFonts w:hint="default"/>
      </w:rPr>
    </w:lvl>
    <w:lvl w:ilvl="8">
      <w:numFmt w:val="bullet"/>
      <w:lvlText w:val="•"/>
      <w:lvlJc w:val="left"/>
      <w:pPr>
        <w:ind w:left="7686" w:hanging="709"/>
      </w:pPr>
      <w:rPr>
        <w:rFonts w:hint="default"/>
      </w:rPr>
    </w:lvl>
  </w:abstractNum>
  <w:abstractNum w:abstractNumId="34" w15:restartNumberingAfterBreak="0">
    <w:nsid w:val="2FC66D36"/>
    <w:multiLevelType w:val="hybridMultilevel"/>
    <w:tmpl w:val="E0E66E2A"/>
    <w:lvl w:ilvl="0" w:tplc="C1C8CF9C">
      <w:start w:val="1"/>
      <w:numFmt w:val="decimal"/>
      <w:lvlText w:val="%1."/>
      <w:lvlJc w:val="left"/>
      <w:pPr>
        <w:ind w:left="480" w:hanging="360"/>
        <w:jc w:val="left"/>
      </w:pPr>
      <w:rPr>
        <w:rFonts w:ascii="Calibri" w:eastAsia="Calibri" w:hAnsi="Calibri" w:cs="Calibri" w:hint="default"/>
        <w:spacing w:val="-2"/>
        <w:w w:val="98"/>
        <w:sz w:val="19"/>
        <w:szCs w:val="19"/>
      </w:rPr>
    </w:lvl>
    <w:lvl w:ilvl="1" w:tplc="2EAE4022">
      <w:numFmt w:val="bullet"/>
      <w:lvlText w:val="•"/>
      <w:lvlJc w:val="left"/>
      <w:pPr>
        <w:ind w:left="984" w:hanging="360"/>
      </w:pPr>
      <w:rPr>
        <w:rFonts w:hint="default"/>
      </w:rPr>
    </w:lvl>
    <w:lvl w:ilvl="2" w:tplc="B0E8410A">
      <w:numFmt w:val="bullet"/>
      <w:lvlText w:val="•"/>
      <w:lvlJc w:val="left"/>
      <w:pPr>
        <w:ind w:left="1488" w:hanging="360"/>
      </w:pPr>
      <w:rPr>
        <w:rFonts w:hint="default"/>
      </w:rPr>
    </w:lvl>
    <w:lvl w:ilvl="3" w:tplc="A14C4EC0">
      <w:numFmt w:val="bullet"/>
      <w:lvlText w:val="•"/>
      <w:lvlJc w:val="left"/>
      <w:pPr>
        <w:ind w:left="1992" w:hanging="360"/>
      </w:pPr>
      <w:rPr>
        <w:rFonts w:hint="default"/>
      </w:rPr>
    </w:lvl>
    <w:lvl w:ilvl="4" w:tplc="77B249A8">
      <w:numFmt w:val="bullet"/>
      <w:lvlText w:val="•"/>
      <w:lvlJc w:val="left"/>
      <w:pPr>
        <w:ind w:left="2496" w:hanging="360"/>
      </w:pPr>
      <w:rPr>
        <w:rFonts w:hint="default"/>
      </w:rPr>
    </w:lvl>
    <w:lvl w:ilvl="5" w:tplc="072444C2">
      <w:numFmt w:val="bullet"/>
      <w:lvlText w:val="•"/>
      <w:lvlJc w:val="left"/>
      <w:pPr>
        <w:ind w:left="3001" w:hanging="360"/>
      </w:pPr>
      <w:rPr>
        <w:rFonts w:hint="default"/>
      </w:rPr>
    </w:lvl>
    <w:lvl w:ilvl="6" w:tplc="323EE300">
      <w:numFmt w:val="bullet"/>
      <w:lvlText w:val="•"/>
      <w:lvlJc w:val="left"/>
      <w:pPr>
        <w:ind w:left="3505" w:hanging="360"/>
      </w:pPr>
      <w:rPr>
        <w:rFonts w:hint="default"/>
      </w:rPr>
    </w:lvl>
    <w:lvl w:ilvl="7" w:tplc="1EDA0C18">
      <w:numFmt w:val="bullet"/>
      <w:lvlText w:val="•"/>
      <w:lvlJc w:val="left"/>
      <w:pPr>
        <w:ind w:left="4009" w:hanging="360"/>
      </w:pPr>
      <w:rPr>
        <w:rFonts w:hint="default"/>
      </w:rPr>
    </w:lvl>
    <w:lvl w:ilvl="8" w:tplc="43A6C8A8">
      <w:numFmt w:val="bullet"/>
      <w:lvlText w:val="•"/>
      <w:lvlJc w:val="left"/>
      <w:pPr>
        <w:ind w:left="4513" w:hanging="360"/>
      </w:pPr>
      <w:rPr>
        <w:rFonts w:hint="default"/>
      </w:rPr>
    </w:lvl>
  </w:abstractNum>
  <w:abstractNum w:abstractNumId="35" w15:restartNumberingAfterBreak="0">
    <w:nsid w:val="315D7820"/>
    <w:multiLevelType w:val="hybridMultilevel"/>
    <w:tmpl w:val="83885FC4"/>
    <w:lvl w:ilvl="0" w:tplc="54907CF6">
      <w:start w:val="1"/>
      <w:numFmt w:val="decimal"/>
      <w:lvlText w:val="%1."/>
      <w:lvlJc w:val="left"/>
      <w:pPr>
        <w:ind w:left="516" w:hanging="284"/>
        <w:jc w:val="left"/>
      </w:pPr>
      <w:rPr>
        <w:rFonts w:ascii="Calibri" w:eastAsia="Calibri" w:hAnsi="Calibri" w:cs="Calibri" w:hint="default"/>
        <w:spacing w:val="-2"/>
        <w:w w:val="98"/>
        <w:sz w:val="19"/>
        <w:szCs w:val="19"/>
      </w:rPr>
    </w:lvl>
    <w:lvl w:ilvl="1" w:tplc="862CE186">
      <w:numFmt w:val="bullet"/>
      <w:lvlText w:val="•"/>
      <w:lvlJc w:val="left"/>
      <w:pPr>
        <w:ind w:left="1045" w:hanging="284"/>
      </w:pPr>
      <w:rPr>
        <w:rFonts w:hint="default"/>
      </w:rPr>
    </w:lvl>
    <w:lvl w:ilvl="2" w:tplc="7C80B6B6">
      <w:numFmt w:val="bullet"/>
      <w:lvlText w:val="•"/>
      <w:lvlJc w:val="left"/>
      <w:pPr>
        <w:ind w:left="1570" w:hanging="284"/>
      </w:pPr>
      <w:rPr>
        <w:rFonts w:hint="default"/>
      </w:rPr>
    </w:lvl>
    <w:lvl w:ilvl="3" w:tplc="1068DECA">
      <w:numFmt w:val="bullet"/>
      <w:lvlText w:val="•"/>
      <w:lvlJc w:val="left"/>
      <w:pPr>
        <w:ind w:left="2096" w:hanging="284"/>
      </w:pPr>
      <w:rPr>
        <w:rFonts w:hint="default"/>
      </w:rPr>
    </w:lvl>
    <w:lvl w:ilvl="4" w:tplc="64A8D7F4">
      <w:numFmt w:val="bullet"/>
      <w:lvlText w:val="•"/>
      <w:lvlJc w:val="left"/>
      <w:pPr>
        <w:ind w:left="2621" w:hanging="284"/>
      </w:pPr>
      <w:rPr>
        <w:rFonts w:hint="default"/>
      </w:rPr>
    </w:lvl>
    <w:lvl w:ilvl="5" w:tplc="3956E072">
      <w:numFmt w:val="bullet"/>
      <w:lvlText w:val="•"/>
      <w:lvlJc w:val="left"/>
      <w:pPr>
        <w:ind w:left="3146" w:hanging="284"/>
      </w:pPr>
      <w:rPr>
        <w:rFonts w:hint="default"/>
      </w:rPr>
    </w:lvl>
    <w:lvl w:ilvl="6" w:tplc="1C6A8CDE">
      <w:numFmt w:val="bullet"/>
      <w:lvlText w:val="•"/>
      <w:lvlJc w:val="left"/>
      <w:pPr>
        <w:ind w:left="3672" w:hanging="284"/>
      </w:pPr>
      <w:rPr>
        <w:rFonts w:hint="default"/>
      </w:rPr>
    </w:lvl>
    <w:lvl w:ilvl="7" w:tplc="B6FEC1BE">
      <w:numFmt w:val="bullet"/>
      <w:lvlText w:val="•"/>
      <w:lvlJc w:val="left"/>
      <w:pPr>
        <w:ind w:left="4197" w:hanging="284"/>
      </w:pPr>
      <w:rPr>
        <w:rFonts w:hint="default"/>
      </w:rPr>
    </w:lvl>
    <w:lvl w:ilvl="8" w:tplc="209A1780">
      <w:numFmt w:val="bullet"/>
      <w:lvlText w:val="•"/>
      <w:lvlJc w:val="left"/>
      <w:pPr>
        <w:ind w:left="4722" w:hanging="284"/>
      </w:pPr>
      <w:rPr>
        <w:rFonts w:hint="default"/>
      </w:rPr>
    </w:lvl>
  </w:abstractNum>
  <w:abstractNum w:abstractNumId="36" w15:restartNumberingAfterBreak="0">
    <w:nsid w:val="3686745F"/>
    <w:multiLevelType w:val="hybridMultilevel"/>
    <w:tmpl w:val="840AD1CA"/>
    <w:lvl w:ilvl="0" w:tplc="E9B45CE4">
      <w:start w:val="1"/>
      <w:numFmt w:val="decimal"/>
      <w:lvlText w:val="%1."/>
      <w:lvlJc w:val="left"/>
      <w:pPr>
        <w:ind w:left="424" w:hanging="207"/>
        <w:jc w:val="left"/>
      </w:pPr>
      <w:rPr>
        <w:rFonts w:ascii="Arial" w:eastAsia="Arial" w:hAnsi="Arial" w:cs="Arial" w:hint="default"/>
        <w:color w:val="221F1F"/>
        <w:spacing w:val="-19"/>
        <w:w w:val="98"/>
        <w:sz w:val="16"/>
        <w:szCs w:val="16"/>
      </w:rPr>
    </w:lvl>
    <w:lvl w:ilvl="1" w:tplc="EFFA003A">
      <w:numFmt w:val="bullet"/>
      <w:lvlText w:val="•"/>
      <w:lvlJc w:val="left"/>
      <w:pPr>
        <w:ind w:left="954" w:hanging="207"/>
      </w:pPr>
      <w:rPr>
        <w:rFonts w:hint="default"/>
      </w:rPr>
    </w:lvl>
    <w:lvl w:ilvl="2" w:tplc="06BE2A62">
      <w:numFmt w:val="bullet"/>
      <w:lvlText w:val="•"/>
      <w:lvlJc w:val="left"/>
      <w:pPr>
        <w:ind w:left="1488" w:hanging="207"/>
      </w:pPr>
      <w:rPr>
        <w:rFonts w:hint="default"/>
      </w:rPr>
    </w:lvl>
    <w:lvl w:ilvl="3" w:tplc="7E38ABA0">
      <w:numFmt w:val="bullet"/>
      <w:lvlText w:val="•"/>
      <w:lvlJc w:val="left"/>
      <w:pPr>
        <w:ind w:left="2022" w:hanging="207"/>
      </w:pPr>
      <w:rPr>
        <w:rFonts w:hint="default"/>
      </w:rPr>
    </w:lvl>
    <w:lvl w:ilvl="4" w:tplc="BF42C24C">
      <w:numFmt w:val="bullet"/>
      <w:lvlText w:val="•"/>
      <w:lvlJc w:val="left"/>
      <w:pPr>
        <w:ind w:left="2556" w:hanging="207"/>
      </w:pPr>
      <w:rPr>
        <w:rFonts w:hint="default"/>
      </w:rPr>
    </w:lvl>
    <w:lvl w:ilvl="5" w:tplc="6C8836F2">
      <w:numFmt w:val="bullet"/>
      <w:lvlText w:val="•"/>
      <w:lvlJc w:val="left"/>
      <w:pPr>
        <w:ind w:left="3090" w:hanging="207"/>
      </w:pPr>
      <w:rPr>
        <w:rFonts w:hint="default"/>
      </w:rPr>
    </w:lvl>
    <w:lvl w:ilvl="6" w:tplc="71042102">
      <w:numFmt w:val="bullet"/>
      <w:lvlText w:val="•"/>
      <w:lvlJc w:val="left"/>
      <w:pPr>
        <w:ind w:left="3624" w:hanging="207"/>
      </w:pPr>
      <w:rPr>
        <w:rFonts w:hint="default"/>
      </w:rPr>
    </w:lvl>
    <w:lvl w:ilvl="7" w:tplc="C5945E2E">
      <w:numFmt w:val="bullet"/>
      <w:lvlText w:val="•"/>
      <w:lvlJc w:val="left"/>
      <w:pPr>
        <w:ind w:left="4158" w:hanging="207"/>
      </w:pPr>
      <w:rPr>
        <w:rFonts w:hint="default"/>
      </w:rPr>
    </w:lvl>
    <w:lvl w:ilvl="8" w:tplc="752CB05C">
      <w:numFmt w:val="bullet"/>
      <w:lvlText w:val="•"/>
      <w:lvlJc w:val="left"/>
      <w:pPr>
        <w:ind w:left="4692" w:hanging="207"/>
      </w:pPr>
      <w:rPr>
        <w:rFonts w:hint="default"/>
      </w:rPr>
    </w:lvl>
  </w:abstractNum>
  <w:abstractNum w:abstractNumId="37" w15:restartNumberingAfterBreak="0">
    <w:nsid w:val="37A62089"/>
    <w:multiLevelType w:val="multilevel"/>
    <w:tmpl w:val="9BBCF02C"/>
    <w:lvl w:ilvl="0">
      <w:start w:val="1"/>
      <w:numFmt w:val="decimal"/>
      <w:lvlText w:val="%1."/>
      <w:lvlJc w:val="left"/>
      <w:pPr>
        <w:ind w:left="461" w:hanging="207"/>
        <w:jc w:val="left"/>
      </w:pPr>
      <w:rPr>
        <w:rFonts w:ascii="Arial" w:eastAsia="Arial" w:hAnsi="Arial" w:cs="Arial" w:hint="default"/>
        <w:color w:val="221F1F"/>
        <w:spacing w:val="-19"/>
        <w:w w:val="98"/>
        <w:sz w:val="16"/>
        <w:szCs w:val="16"/>
      </w:rPr>
    </w:lvl>
    <w:lvl w:ilvl="1">
      <w:start w:val="1"/>
      <w:numFmt w:val="decimal"/>
      <w:lvlText w:val="%1.%2."/>
      <w:lvlJc w:val="left"/>
      <w:pPr>
        <w:ind w:left="857" w:hanging="334"/>
        <w:jc w:val="left"/>
      </w:pPr>
      <w:rPr>
        <w:rFonts w:ascii="Arial" w:eastAsia="Arial" w:hAnsi="Arial" w:cs="Arial" w:hint="default"/>
        <w:color w:val="221F1F"/>
        <w:spacing w:val="-1"/>
        <w:w w:val="100"/>
        <w:sz w:val="16"/>
        <w:szCs w:val="16"/>
      </w:rPr>
    </w:lvl>
    <w:lvl w:ilvl="2">
      <w:numFmt w:val="bullet"/>
      <w:lvlText w:val="•"/>
      <w:lvlJc w:val="left"/>
      <w:pPr>
        <w:ind w:left="1387" w:hanging="334"/>
      </w:pPr>
      <w:rPr>
        <w:rFonts w:hint="default"/>
      </w:rPr>
    </w:lvl>
    <w:lvl w:ilvl="3">
      <w:numFmt w:val="bullet"/>
      <w:lvlText w:val="•"/>
      <w:lvlJc w:val="left"/>
      <w:pPr>
        <w:ind w:left="1915" w:hanging="334"/>
      </w:pPr>
      <w:rPr>
        <w:rFonts w:hint="default"/>
      </w:rPr>
    </w:lvl>
    <w:lvl w:ilvl="4">
      <w:numFmt w:val="bullet"/>
      <w:lvlText w:val="•"/>
      <w:lvlJc w:val="left"/>
      <w:pPr>
        <w:ind w:left="2443" w:hanging="334"/>
      </w:pPr>
      <w:rPr>
        <w:rFonts w:hint="default"/>
      </w:rPr>
    </w:lvl>
    <w:lvl w:ilvl="5">
      <w:numFmt w:val="bullet"/>
      <w:lvlText w:val="•"/>
      <w:lvlJc w:val="left"/>
      <w:pPr>
        <w:ind w:left="2971" w:hanging="334"/>
      </w:pPr>
      <w:rPr>
        <w:rFonts w:hint="default"/>
      </w:rPr>
    </w:lvl>
    <w:lvl w:ilvl="6">
      <w:numFmt w:val="bullet"/>
      <w:lvlText w:val="•"/>
      <w:lvlJc w:val="left"/>
      <w:pPr>
        <w:ind w:left="3498" w:hanging="334"/>
      </w:pPr>
      <w:rPr>
        <w:rFonts w:hint="default"/>
      </w:rPr>
    </w:lvl>
    <w:lvl w:ilvl="7">
      <w:numFmt w:val="bullet"/>
      <w:lvlText w:val="•"/>
      <w:lvlJc w:val="left"/>
      <w:pPr>
        <w:ind w:left="4026" w:hanging="334"/>
      </w:pPr>
      <w:rPr>
        <w:rFonts w:hint="default"/>
      </w:rPr>
    </w:lvl>
    <w:lvl w:ilvl="8">
      <w:numFmt w:val="bullet"/>
      <w:lvlText w:val="•"/>
      <w:lvlJc w:val="left"/>
      <w:pPr>
        <w:ind w:left="4554" w:hanging="334"/>
      </w:pPr>
      <w:rPr>
        <w:rFonts w:hint="default"/>
      </w:rPr>
    </w:lvl>
  </w:abstractNum>
  <w:abstractNum w:abstractNumId="38" w15:restartNumberingAfterBreak="0">
    <w:nsid w:val="37D3474C"/>
    <w:multiLevelType w:val="hybridMultilevel"/>
    <w:tmpl w:val="F248494C"/>
    <w:lvl w:ilvl="0" w:tplc="7526C3DC">
      <w:start w:val="1"/>
      <w:numFmt w:val="decimal"/>
      <w:lvlText w:val="%1."/>
      <w:lvlJc w:val="left"/>
      <w:pPr>
        <w:ind w:left="461" w:hanging="207"/>
        <w:jc w:val="left"/>
      </w:pPr>
      <w:rPr>
        <w:rFonts w:ascii="Arial" w:eastAsia="Arial" w:hAnsi="Arial" w:cs="Arial" w:hint="default"/>
        <w:color w:val="221F1F"/>
        <w:spacing w:val="-88"/>
        <w:w w:val="98"/>
        <w:sz w:val="16"/>
        <w:szCs w:val="16"/>
      </w:rPr>
    </w:lvl>
    <w:lvl w:ilvl="1" w:tplc="4A6C6532">
      <w:numFmt w:val="bullet"/>
      <w:lvlText w:val="•"/>
      <w:lvlJc w:val="left"/>
      <w:pPr>
        <w:ind w:left="981" w:hanging="207"/>
      </w:pPr>
      <w:rPr>
        <w:rFonts w:hint="default"/>
      </w:rPr>
    </w:lvl>
    <w:lvl w:ilvl="2" w:tplc="85D84588">
      <w:numFmt w:val="bullet"/>
      <w:lvlText w:val="•"/>
      <w:lvlJc w:val="left"/>
      <w:pPr>
        <w:ind w:left="1502" w:hanging="207"/>
      </w:pPr>
      <w:rPr>
        <w:rFonts w:hint="default"/>
      </w:rPr>
    </w:lvl>
    <w:lvl w:ilvl="3" w:tplc="BFCCA326">
      <w:numFmt w:val="bullet"/>
      <w:lvlText w:val="•"/>
      <w:lvlJc w:val="left"/>
      <w:pPr>
        <w:ind w:left="2023" w:hanging="207"/>
      </w:pPr>
      <w:rPr>
        <w:rFonts w:hint="default"/>
      </w:rPr>
    </w:lvl>
    <w:lvl w:ilvl="4" w:tplc="565A17F4">
      <w:numFmt w:val="bullet"/>
      <w:lvlText w:val="•"/>
      <w:lvlJc w:val="left"/>
      <w:pPr>
        <w:ind w:left="2544" w:hanging="207"/>
      </w:pPr>
      <w:rPr>
        <w:rFonts w:hint="default"/>
      </w:rPr>
    </w:lvl>
    <w:lvl w:ilvl="5" w:tplc="759A376E">
      <w:numFmt w:val="bullet"/>
      <w:lvlText w:val="•"/>
      <w:lvlJc w:val="left"/>
      <w:pPr>
        <w:ind w:left="3065" w:hanging="207"/>
      </w:pPr>
      <w:rPr>
        <w:rFonts w:hint="default"/>
      </w:rPr>
    </w:lvl>
    <w:lvl w:ilvl="6" w:tplc="ED92A752">
      <w:numFmt w:val="bullet"/>
      <w:lvlText w:val="•"/>
      <w:lvlJc w:val="left"/>
      <w:pPr>
        <w:ind w:left="3586" w:hanging="207"/>
      </w:pPr>
      <w:rPr>
        <w:rFonts w:hint="default"/>
      </w:rPr>
    </w:lvl>
    <w:lvl w:ilvl="7" w:tplc="A894E6C0">
      <w:numFmt w:val="bullet"/>
      <w:lvlText w:val="•"/>
      <w:lvlJc w:val="left"/>
      <w:pPr>
        <w:ind w:left="4107" w:hanging="207"/>
      </w:pPr>
      <w:rPr>
        <w:rFonts w:hint="default"/>
      </w:rPr>
    </w:lvl>
    <w:lvl w:ilvl="8" w:tplc="D9506996">
      <w:numFmt w:val="bullet"/>
      <w:lvlText w:val="•"/>
      <w:lvlJc w:val="left"/>
      <w:pPr>
        <w:ind w:left="4628" w:hanging="207"/>
      </w:pPr>
      <w:rPr>
        <w:rFonts w:hint="default"/>
      </w:rPr>
    </w:lvl>
  </w:abstractNum>
  <w:abstractNum w:abstractNumId="39" w15:restartNumberingAfterBreak="0">
    <w:nsid w:val="39855A2A"/>
    <w:multiLevelType w:val="hybridMultilevel"/>
    <w:tmpl w:val="7F5C5510"/>
    <w:lvl w:ilvl="0" w:tplc="B9D4A566">
      <w:start w:val="1"/>
      <w:numFmt w:val="decimal"/>
      <w:lvlText w:val="%1."/>
      <w:lvlJc w:val="left"/>
      <w:pPr>
        <w:ind w:left="519" w:hanging="286"/>
        <w:jc w:val="left"/>
      </w:pPr>
      <w:rPr>
        <w:rFonts w:ascii="Calibri" w:eastAsia="Calibri" w:hAnsi="Calibri" w:cs="Calibri" w:hint="default"/>
        <w:spacing w:val="-2"/>
        <w:w w:val="98"/>
        <w:sz w:val="19"/>
        <w:szCs w:val="19"/>
      </w:rPr>
    </w:lvl>
    <w:lvl w:ilvl="1" w:tplc="AAC4AFBA">
      <w:start w:val="1"/>
      <w:numFmt w:val="lowerLetter"/>
      <w:lvlText w:val="%2."/>
      <w:lvlJc w:val="left"/>
      <w:pPr>
        <w:ind w:left="802" w:hanging="286"/>
        <w:jc w:val="left"/>
      </w:pPr>
      <w:rPr>
        <w:rFonts w:ascii="Calibri" w:eastAsia="Calibri" w:hAnsi="Calibri" w:cs="Calibri" w:hint="default"/>
        <w:spacing w:val="-1"/>
        <w:w w:val="98"/>
        <w:sz w:val="19"/>
        <w:szCs w:val="19"/>
      </w:rPr>
    </w:lvl>
    <w:lvl w:ilvl="2" w:tplc="0ED8E40E">
      <w:numFmt w:val="bullet"/>
      <w:lvlText w:val="•"/>
      <w:lvlJc w:val="left"/>
      <w:pPr>
        <w:ind w:left="698" w:hanging="286"/>
      </w:pPr>
      <w:rPr>
        <w:rFonts w:hint="default"/>
      </w:rPr>
    </w:lvl>
    <w:lvl w:ilvl="3" w:tplc="A0124FFC">
      <w:numFmt w:val="bullet"/>
      <w:lvlText w:val="•"/>
      <w:lvlJc w:val="left"/>
      <w:pPr>
        <w:ind w:left="596" w:hanging="286"/>
      </w:pPr>
      <w:rPr>
        <w:rFonts w:hint="default"/>
      </w:rPr>
    </w:lvl>
    <w:lvl w:ilvl="4" w:tplc="DA8CC600">
      <w:numFmt w:val="bullet"/>
      <w:lvlText w:val="•"/>
      <w:lvlJc w:val="left"/>
      <w:pPr>
        <w:ind w:left="495" w:hanging="286"/>
      </w:pPr>
      <w:rPr>
        <w:rFonts w:hint="default"/>
      </w:rPr>
    </w:lvl>
    <w:lvl w:ilvl="5" w:tplc="86DC37FE">
      <w:numFmt w:val="bullet"/>
      <w:lvlText w:val="•"/>
      <w:lvlJc w:val="left"/>
      <w:pPr>
        <w:ind w:left="393" w:hanging="286"/>
      </w:pPr>
      <w:rPr>
        <w:rFonts w:hint="default"/>
      </w:rPr>
    </w:lvl>
    <w:lvl w:ilvl="6" w:tplc="8D1A9716">
      <w:numFmt w:val="bullet"/>
      <w:lvlText w:val="•"/>
      <w:lvlJc w:val="left"/>
      <w:pPr>
        <w:ind w:left="292" w:hanging="286"/>
      </w:pPr>
      <w:rPr>
        <w:rFonts w:hint="default"/>
      </w:rPr>
    </w:lvl>
    <w:lvl w:ilvl="7" w:tplc="D37CFA1E">
      <w:numFmt w:val="bullet"/>
      <w:lvlText w:val="•"/>
      <w:lvlJc w:val="left"/>
      <w:pPr>
        <w:ind w:left="190" w:hanging="286"/>
      </w:pPr>
      <w:rPr>
        <w:rFonts w:hint="default"/>
      </w:rPr>
    </w:lvl>
    <w:lvl w:ilvl="8" w:tplc="D92AC310">
      <w:numFmt w:val="bullet"/>
      <w:lvlText w:val="•"/>
      <w:lvlJc w:val="left"/>
      <w:pPr>
        <w:ind w:left="89" w:hanging="286"/>
      </w:pPr>
      <w:rPr>
        <w:rFonts w:hint="default"/>
      </w:rPr>
    </w:lvl>
  </w:abstractNum>
  <w:abstractNum w:abstractNumId="40" w15:restartNumberingAfterBreak="0">
    <w:nsid w:val="39AD6CBE"/>
    <w:multiLevelType w:val="multilevel"/>
    <w:tmpl w:val="1F94D73C"/>
    <w:lvl w:ilvl="0">
      <w:start w:val="1"/>
      <w:numFmt w:val="decimal"/>
      <w:lvlText w:val="%1."/>
      <w:lvlJc w:val="left"/>
      <w:pPr>
        <w:ind w:left="461" w:hanging="207"/>
        <w:jc w:val="left"/>
      </w:pPr>
      <w:rPr>
        <w:rFonts w:ascii="Arial" w:eastAsia="Arial" w:hAnsi="Arial" w:cs="Arial" w:hint="default"/>
        <w:color w:val="221F1F"/>
        <w:spacing w:val="-19"/>
        <w:w w:val="98"/>
        <w:sz w:val="16"/>
        <w:szCs w:val="16"/>
      </w:rPr>
    </w:lvl>
    <w:lvl w:ilvl="1">
      <w:start w:val="1"/>
      <w:numFmt w:val="decimal"/>
      <w:lvlText w:val="%1.%2."/>
      <w:lvlJc w:val="left"/>
      <w:pPr>
        <w:ind w:left="790" w:hanging="322"/>
        <w:jc w:val="left"/>
      </w:pPr>
      <w:rPr>
        <w:rFonts w:ascii="Arial" w:eastAsia="Arial" w:hAnsi="Arial" w:cs="Arial" w:hint="default"/>
        <w:color w:val="221F1F"/>
        <w:spacing w:val="-1"/>
        <w:w w:val="100"/>
        <w:sz w:val="16"/>
        <w:szCs w:val="16"/>
      </w:rPr>
    </w:lvl>
    <w:lvl w:ilvl="2">
      <w:numFmt w:val="bullet"/>
      <w:lvlText w:val="•"/>
      <w:lvlJc w:val="left"/>
      <w:pPr>
        <w:ind w:left="800" w:hanging="322"/>
      </w:pPr>
      <w:rPr>
        <w:rFonts w:hint="default"/>
      </w:rPr>
    </w:lvl>
    <w:lvl w:ilvl="3">
      <w:numFmt w:val="bullet"/>
      <w:lvlText w:val="•"/>
      <w:lvlJc w:val="left"/>
      <w:pPr>
        <w:ind w:left="692" w:hanging="322"/>
      </w:pPr>
      <w:rPr>
        <w:rFonts w:hint="default"/>
      </w:rPr>
    </w:lvl>
    <w:lvl w:ilvl="4">
      <w:numFmt w:val="bullet"/>
      <w:lvlText w:val="•"/>
      <w:lvlJc w:val="left"/>
      <w:pPr>
        <w:ind w:left="585" w:hanging="322"/>
      </w:pPr>
      <w:rPr>
        <w:rFonts w:hint="default"/>
      </w:rPr>
    </w:lvl>
    <w:lvl w:ilvl="5">
      <w:numFmt w:val="bullet"/>
      <w:lvlText w:val="•"/>
      <w:lvlJc w:val="left"/>
      <w:pPr>
        <w:ind w:left="478" w:hanging="322"/>
      </w:pPr>
      <w:rPr>
        <w:rFonts w:hint="default"/>
      </w:rPr>
    </w:lvl>
    <w:lvl w:ilvl="6">
      <w:numFmt w:val="bullet"/>
      <w:lvlText w:val="•"/>
      <w:lvlJc w:val="left"/>
      <w:pPr>
        <w:ind w:left="371" w:hanging="322"/>
      </w:pPr>
      <w:rPr>
        <w:rFonts w:hint="default"/>
      </w:rPr>
    </w:lvl>
    <w:lvl w:ilvl="7">
      <w:numFmt w:val="bullet"/>
      <w:lvlText w:val="•"/>
      <w:lvlJc w:val="left"/>
      <w:pPr>
        <w:ind w:left="264" w:hanging="322"/>
      </w:pPr>
      <w:rPr>
        <w:rFonts w:hint="default"/>
      </w:rPr>
    </w:lvl>
    <w:lvl w:ilvl="8">
      <w:numFmt w:val="bullet"/>
      <w:lvlText w:val="•"/>
      <w:lvlJc w:val="left"/>
      <w:pPr>
        <w:ind w:left="157" w:hanging="322"/>
      </w:pPr>
      <w:rPr>
        <w:rFonts w:hint="default"/>
      </w:rPr>
    </w:lvl>
  </w:abstractNum>
  <w:abstractNum w:abstractNumId="41" w15:restartNumberingAfterBreak="0">
    <w:nsid w:val="39FA727B"/>
    <w:multiLevelType w:val="hybridMultilevel"/>
    <w:tmpl w:val="3BA46EF6"/>
    <w:lvl w:ilvl="0" w:tplc="6136D190">
      <w:start w:val="1"/>
      <w:numFmt w:val="decimal"/>
      <w:lvlText w:val="%1."/>
      <w:lvlJc w:val="left"/>
      <w:pPr>
        <w:ind w:left="464" w:hanging="209"/>
        <w:jc w:val="left"/>
      </w:pPr>
      <w:rPr>
        <w:rFonts w:ascii="Arial" w:eastAsia="Arial" w:hAnsi="Arial" w:cs="Arial" w:hint="default"/>
        <w:color w:val="221F1F"/>
        <w:spacing w:val="-19"/>
        <w:w w:val="98"/>
        <w:sz w:val="16"/>
        <w:szCs w:val="16"/>
      </w:rPr>
    </w:lvl>
    <w:lvl w:ilvl="1" w:tplc="29C6110A">
      <w:numFmt w:val="bullet"/>
      <w:lvlText w:val="•"/>
      <w:lvlJc w:val="left"/>
      <w:pPr>
        <w:ind w:left="994" w:hanging="209"/>
      </w:pPr>
      <w:rPr>
        <w:rFonts w:hint="default"/>
      </w:rPr>
    </w:lvl>
    <w:lvl w:ilvl="2" w:tplc="18B437AC">
      <w:numFmt w:val="bullet"/>
      <w:lvlText w:val="•"/>
      <w:lvlJc w:val="left"/>
      <w:pPr>
        <w:ind w:left="1528" w:hanging="209"/>
      </w:pPr>
      <w:rPr>
        <w:rFonts w:hint="default"/>
      </w:rPr>
    </w:lvl>
    <w:lvl w:ilvl="3" w:tplc="0B6A6662">
      <w:numFmt w:val="bullet"/>
      <w:lvlText w:val="•"/>
      <w:lvlJc w:val="left"/>
      <w:pPr>
        <w:ind w:left="2062" w:hanging="209"/>
      </w:pPr>
      <w:rPr>
        <w:rFonts w:hint="default"/>
      </w:rPr>
    </w:lvl>
    <w:lvl w:ilvl="4" w:tplc="24C63344">
      <w:numFmt w:val="bullet"/>
      <w:lvlText w:val="•"/>
      <w:lvlJc w:val="left"/>
      <w:pPr>
        <w:ind w:left="2596" w:hanging="209"/>
      </w:pPr>
      <w:rPr>
        <w:rFonts w:hint="default"/>
      </w:rPr>
    </w:lvl>
    <w:lvl w:ilvl="5" w:tplc="0B3EC0C6">
      <w:numFmt w:val="bullet"/>
      <w:lvlText w:val="•"/>
      <w:lvlJc w:val="left"/>
      <w:pPr>
        <w:ind w:left="3131" w:hanging="209"/>
      </w:pPr>
      <w:rPr>
        <w:rFonts w:hint="default"/>
      </w:rPr>
    </w:lvl>
    <w:lvl w:ilvl="6" w:tplc="12F25090">
      <w:numFmt w:val="bullet"/>
      <w:lvlText w:val="•"/>
      <w:lvlJc w:val="left"/>
      <w:pPr>
        <w:ind w:left="3665" w:hanging="209"/>
      </w:pPr>
      <w:rPr>
        <w:rFonts w:hint="default"/>
      </w:rPr>
    </w:lvl>
    <w:lvl w:ilvl="7" w:tplc="108AF4E8">
      <w:numFmt w:val="bullet"/>
      <w:lvlText w:val="•"/>
      <w:lvlJc w:val="left"/>
      <w:pPr>
        <w:ind w:left="4199" w:hanging="209"/>
      </w:pPr>
      <w:rPr>
        <w:rFonts w:hint="default"/>
      </w:rPr>
    </w:lvl>
    <w:lvl w:ilvl="8" w:tplc="2B5610C8">
      <w:numFmt w:val="bullet"/>
      <w:lvlText w:val="•"/>
      <w:lvlJc w:val="left"/>
      <w:pPr>
        <w:ind w:left="4733" w:hanging="209"/>
      </w:pPr>
      <w:rPr>
        <w:rFonts w:hint="default"/>
      </w:rPr>
    </w:lvl>
  </w:abstractNum>
  <w:abstractNum w:abstractNumId="42" w15:restartNumberingAfterBreak="0">
    <w:nsid w:val="3B4D4AE1"/>
    <w:multiLevelType w:val="multilevel"/>
    <w:tmpl w:val="BD04F208"/>
    <w:lvl w:ilvl="0">
      <w:start w:val="1"/>
      <w:numFmt w:val="decimal"/>
      <w:lvlText w:val="%1)"/>
      <w:lvlJc w:val="left"/>
      <w:pPr>
        <w:ind w:left="606" w:hanging="428"/>
        <w:jc w:val="left"/>
      </w:pPr>
      <w:rPr>
        <w:rFonts w:ascii="Calibri" w:eastAsia="Calibri" w:hAnsi="Calibri" w:cs="Calibri" w:hint="default"/>
        <w:w w:val="100"/>
        <w:sz w:val="22"/>
        <w:szCs w:val="22"/>
      </w:rPr>
    </w:lvl>
    <w:lvl w:ilvl="1">
      <w:start w:val="1"/>
      <w:numFmt w:val="decimal"/>
      <w:lvlText w:val="%2)"/>
      <w:lvlJc w:val="left"/>
      <w:pPr>
        <w:ind w:left="887" w:hanging="284"/>
        <w:jc w:val="left"/>
      </w:pPr>
      <w:rPr>
        <w:rFonts w:ascii="Calibri" w:eastAsia="Calibri" w:hAnsi="Calibri" w:cs="Calibri" w:hint="default"/>
        <w:b/>
        <w:bCs/>
        <w:w w:val="100"/>
        <w:sz w:val="22"/>
        <w:szCs w:val="22"/>
      </w:rPr>
    </w:lvl>
    <w:lvl w:ilvl="2">
      <w:start w:val="1"/>
      <w:numFmt w:val="decimal"/>
      <w:lvlText w:val="%2.%3."/>
      <w:lvlJc w:val="left"/>
      <w:pPr>
        <w:ind w:left="1015" w:hanging="411"/>
        <w:jc w:val="left"/>
      </w:pPr>
      <w:rPr>
        <w:rFonts w:ascii="Calibri" w:eastAsia="Calibri" w:hAnsi="Calibri" w:cs="Calibri" w:hint="default"/>
        <w:b/>
        <w:bCs/>
        <w:spacing w:val="-2"/>
        <w:w w:val="100"/>
        <w:sz w:val="22"/>
        <w:szCs w:val="22"/>
      </w:rPr>
    </w:lvl>
    <w:lvl w:ilvl="3">
      <w:numFmt w:val="bullet"/>
      <w:lvlText w:val="•"/>
      <w:lvlJc w:val="left"/>
      <w:pPr>
        <w:ind w:left="2096" w:hanging="411"/>
      </w:pPr>
      <w:rPr>
        <w:rFonts w:hint="default"/>
      </w:rPr>
    </w:lvl>
    <w:lvl w:ilvl="4">
      <w:numFmt w:val="bullet"/>
      <w:lvlText w:val="•"/>
      <w:lvlJc w:val="left"/>
      <w:pPr>
        <w:ind w:left="3172" w:hanging="411"/>
      </w:pPr>
      <w:rPr>
        <w:rFonts w:hint="default"/>
      </w:rPr>
    </w:lvl>
    <w:lvl w:ilvl="5">
      <w:numFmt w:val="bullet"/>
      <w:lvlText w:val="•"/>
      <w:lvlJc w:val="left"/>
      <w:pPr>
        <w:ind w:left="4249" w:hanging="411"/>
      </w:pPr>
      <w:rPr>
        <w:rFonts w:hint="default"/>
      </w:rPr>
    </w:lvl>
    <w:lvl w:ilvl="6">
      <w:numFmt w:val="bullet"/>
      <w:lvlText w:val="•"/>
      <w:lvlJc w:val="left"/>
      <w:pPr>
        <w:ind w:left="5325" w:hanging="411"/>
      </w:pPr>
      <w:rPr>
        <w:rFonts w:hint="default"/>
      </w:rPr>
    </w:lvl>
    <w:lvl w:ilvl="7">
      <w:numFmt w:val="bullet"/>
      <w:lvlText w:val="•"/>
      <w:lvlJc w:val="left"/>
      <w:pPr>
        <w:ind w:left="6402" w:hanging="411"/>
      </w:pPr>
      <w:rPr>
        <w:rFonts w:hint="default"/>
      </w:rPr>
    </w:lvl>
    <w:lvl w:ilvl="8">
      <w:numFmt w:val="bullet"/>
      <w:lvlText w:val="•"/>
      <w:lvlJc w:val="left"/>
      <w:pPr>
        <w:ind w:left="7478" w:hanging="411"/>
      </w:pPr>
      <w:rPr>
        <w:rFonts w:hint="default"/>
      </w:rPr>
    </w:lvl>
  </w:abstractNum>
  <w:abstractNum w:abstractNumId="43" w15:restartNumberingAfterBreak="0">
    <w:nsid w:val="3C8A2A4D"/>
    <w:multiLevelType w:val="hybridMultilevel"/>
    <w:tmpl w:val="F1E2FD54"/>
    <w:lvl w:ilvl="0" w:tplc="34308188">
      <w:start w:val="1"/>
      <w:numFmt w:val="decimal"/>
      <w:lvlText w:val="%1."/>
      <w:lvlJc w:val="left"/>
      <w:pPr>
        <w:ind w:left="519" w:hanging="286"/>
        <w:jc w:val="left"/>
      </w:pPr>
      <w:rPr>
        <w:rFonts w:ascii="Calibri" w:eastAsia="Calibri" w:hAnsi="Calibri" w:cs="Calibri" w:hint="default"/>
        <w:spacing w:val="-2"/>
        <w:w w:val="98"/>
        <w:sz w:val="19"/>
        <w:szCs w:val="19"/>
      </w:rPr>
    </w:lvl>
    <w:lvl w:ilvl="1" w:tplc="9E940838">
      <w:start w:val="1"/>
      <w:numFmt w:val="lowerLetter"/>
      <w:lvlText w:val="%2."/>
      <w:lvlJc w:val="left"/>
      <w:pPr>
        <w:ind w:left="802" w:hanging="286"/>
        <w:jc w:val="left"/>
      </w:pPr>
      <w:rPr>
        <w:rFonts w:ascii="Calibri" w:eastAsia="Calibri" w:hAnsi="Calibri" w:cs="Calibri" w:hint="default"/>
        <w:spacing w:val="-1"/>
        <w:w w:val="98"/>
        <w:sz w:val="19"/>
        <w:szCs w:val="19"/>
      </w:rPr>
    </w:lvl>
    <w:lvl w:ilvl="2" w:tplc="C3AE7E6A">
      <w:numFmt w:val="bullet"/>
      <w:lvlText w:val="•"/>
      <w:lvlJc w:val="left"/>
      <w:pPr>
        <w:ind w:left="1352" w:hanging="286"/>
      </w:pPr>
      <w:rPr>
        <w:rFonts w:hint="default"/>
      </w:rPr>
    </w:lvl>
    <w:lvl w:ilvl="3" w:tplc="431CF7EA">
      <w:numFmt w:val="bullet"/>
      <w:lvlText w:val="•"/>
      <w:lvlJc w:val="left"/>
      <w:pPr>
        <w:ind w:left="1905" w:hanging="286"/>
      </w:pPr>
      <w:rPr>
        <w:rFonts w:hint="default"/>
      </w:rPr>
    </w:lvl>
    <w:lvl w:ilvl="4" w:tplc="891EBBF2">
      <w:numFmt w:val="bullet"/>
      <w:lvlText w:val="•"/>
      <w:lvlJc w:val="left"/>
      <w:pPr>
        <w:ind w:left="2457" w:hanging="286"/>
      </w:pPr>
      <w:rPr>
        <w:rFonts w:hint="default"/>
      </w:rPr>
    </w:lvl>
    <w:lvl w:ilvl="5" w:tplc="E22AFC18">
      <w:numFmt w:val="bullet"/>
      <w:lvlText w:val="•"/>
      <w:lvlJc w:val="left"/>
      <w:pPr>
        <w:ind w:left="3010" w:hanging="286"/>
      </w:pPr>
      <w:rPr>
        <w:rFonts w:hint="default"/>
      </w:rPr>
    </w:lvl>
    <w:lvl w:ilvl="6" w:tplc="D1E82D36">
      <w:numFmt w:val="bullet"/>
      <w:lvlText w:val="•"/>
      <w:lvlJc w:val="left"/>
      <w:pPr>
        <w:ind w:left="3563" w:hanging="286"/>
      </w:pPr>
      <w:rPr>
        <w:rFonts w:hint="default"/>
      </w:rPr>
    </w:lvl>
    <w:lvl w:ilvl="7" w:tplc="C8E8FA6A">
      <w:numFmt w:val="bullet"/>
      <w:lvlText w:val="•"/>
      <w:lvlJc w:val="left"/>
      <w:pPr>
        <w:ind w:left="4115" w:hanging="286"/>
      </w:pPr>
      <w:rPr>
        <w:rFonts w:hint="default"/>
      </w:rPr>
    </w:lvl>
    <w:lvl w:ilvl="8" w:tplc="61AC59BE">
      <w:numFmt w:val="bullet"/>
      <w:lvlText w:val="•"/>
      <w:lvlJc w:val="left"/>
      <w:pPr>
        <w:ind w:left="4668" w:hanging="286"/>
      </w:pPr>
      <w:rPr>
        <w:rFonts w:hint="default"/>
      </w:rPr>
    </w:lvl>
  </w:abstractNum>
  <w:abstractNum w:abstractNumId="44" w15:restartNumberingAfterBreak="0">
    <w:nsid w:val="3D830390"/>
    <w:multiLevelType w:val="hybridMultilevel"/>
    <w:tmpl w:val="9DB81D3C"/>
    <w:lvl w:ilvl="0" w:tplc="005C16CC">
      <w:start w:val="1"/>
      <w:numFmt w:val="decimal"/>
      <w:lvlText w:val="%1."/>
      <w:lvlJc w:val="left"/>
      <w:pPr>
        <w:ind w:left="461" w:hanging="207"/>
        <w:jc w:val="left"/>
      </w:pPr>
      <w:rPr>
        <w:rFonts w:ascii="Arial" w:eastAsia="Arial" w:hAnsi="Arial" w:cs="Arial" w:hint="default"/>
        <w:color w:val="221F1F"/>
        <w:spacing w:val="-19"/>
        <w:w w:val="98"/>
        <w:sz w:val="16"/>
        <w:szCs w:val="16"/>
      </w:rPr>
    </w:lvl>
    <w:lvl w:ilvl="1" w:tplc="08EE01DC">
      <w:numFmt w:val="bullet"/>
      <w:lvlText w:val="•"/>
      <w:lvlJc w:val="left"/>
      <w:pPr>
        <w:ind w:left="981" w:hanging="207"/>
      </w:pPr>
      <w:rPr>
        <w:rFonts w:hint="default"/>
      </w:rPr>
    </w:lvl>
    <w:lvl w:ilvl="2" w:tplc="CE88D9AE">
      <w:numFmt w:val="bullet"/>
      <w:lvlText w:val="•"/>
      <w:lvlJc w:val="left"/>
      <w:pPr>
        <w:ind w:left="1502" w:hanging="207"/>
      </w:pPr>
      <w:rPr>
        <w:rFonts w:hint="default"/>
      </w:rPr>
    </w:lvl>
    <w:lvl w:ilvl="3" w:tplc="9F588A16">
      <w:numFmt w:val="bullet"/>
      <w:lvlText w:val="•"/>
      <w:lvlJc w:val="left"/>
      <w:pPr>
        <w:ind w:left="2023" w:hanging="207"/>
      </w:pPr>
      <w:rPr>
        <w:rFonts w:hint="default"/>
      </w:rPr>
    </w:lvl>
    <w:lvl w:ilvl="4" w:tplc="DEEA309A">
      <w:numFmt w:val="bullet"/>
      <w:lvlText w:val="•"/>
      <w:lvlJc w:val="left"/>
      <w:pPr>
        <w:ind w:left="2544" w:hanging="207"/>
      </w:pPr>
      <w:rPr>
        <w:rFonts w:hint="default"/>
      </w:rPr>
    </w:lvl>
    <w:lvl w:ilvl="5" w:tplc="EFCE4A26">
      <w:numFmt w:val="bullet"/>
      <w:lvlText w:val="•"/>
      <w:lvlJc w:val="left"/>
      <w:pPr>
        <w:ind w:left="3065" w:hanging="207"/>
      </w:pPr>
      <w:rPr>
        <w:rFonts w:hint="default"/>
      </w:rPr>
    </w:lvl>
    <w:lvl w:ilvl="6" w:tplc="1CBEE5A6">
      <w:numFmt w:val="bullet"/>
      <w:lvlText w:val="•"/>
      <w:lvlJc w:val="left"/>
      <w:pPr>
        <w:ind w:left="3586" w:hanging="207"/>
      </w:pPr>
      <w:rPr>
        <w:rFonts w:hint="default"/>
      </w:rPr>
    </w:lvl>
    <w:lvl w:ilvl="7" w:tplc="C5CE1760">
      <w:numFmt w:val="bullet"/>
      <w:lvlText w:val="•"/>
      <w:lvlJc w:val="left"/>
      <w:pPr>
        <w:ind w:left="4107" w:hanging="207"/>
      </w:pPr>
      <w:rPr>
        <w:rFonts w:hint="default"/>
      </w:rPr>
    </w:lvl>
    <w:lvl w:ilvl="8" w:tplc="3B8E2A1C">
      <w:numFmt w:val="bullet"/>
      <w:lvlText w:val="•"/>
      <w:lvlJc w:val="left"/>
      <w:pPr>
        <w:ind w:left="4628" w:hanging="207"/>
      </w:pPr>
      <w:rPr>
        <w:rFonts w:hint="default"/>
      </w:rPr>
    </w:lvl>
  </w:abstractNum>
  <w:abstractNum w:abstractNumId="45" w15:restartNumberingAfterBreak="0">
    <w:nsid w:val="40677726"/>
    <w:multiLevelType w:val="hybridMultilevel"/>
    <w:tmpl w:val="7BA2525C"/>
    <w:lvl w:ilvl="0" w:tplc="011CE19C">
      <w:start w:val="1"/>
      <w:numFmt w:val="decimal"/>
      <w:lvlText w:val="%1."/>
      <w:lvlJc w:val="left"/>
      <w:pPr>
        <w:ind w:left="511" w:hanging="267"/>
        <w:jc w:val="left"/>
      </w:pPr>
      <w:rPr>
        <w:rFonts w:ascii="Arial" w:eastAsia="Arial" w:hAnsi="Arial" w:cs="Arial" w:hint="default"/>
        <w:color w:val="211F1F"/>
        <w:spacing w:val="-2"/>
        <w:w w:val="100"/>
        <w:sz w:val="17"/>
        <w:szCs w:val="17"/>
      </w:rPr>
    </w:lvl>
    <w:lvl w:ilvl="1" w:tplc="AB822CB4">
      <w:start w:val="1"/>
      <w:numFmt w:val="lowerLetter"/>
      <w:lvlText w:val="%2."/>
      <w:lvlJc w:val="left"/>
      <w:pPr>
        <w:ind w:left="759" w:hanging="248"/>
        <w:jc w:val="left"/>
      </w:pPr>
      <w:rPr>
        <w:rFonts w:ascii="Arial" w:eastAsia="Arial" w:hAnsi="Arial" w:cs="Arial" w:hint="default"/>
        <w:color w:val="211F1F"/>
        <w:spacing w:val="-2"/>
        <w:w w:val="100"/>
        <w:sz w:val="17"/>
        <w:szCs w:val="17"/>
      </w:rPr>
    </w:lvl>
    <w:lvl w:ilvl="2" w:tplc="7A50CBD2">
      <w:numFmt w:val="bullet"/>
      <w:lvlText w:val="•"/>
      <w:lvlJc w:val="left"/>
      <w:pPr>
        <w:ind w:left="1292" w:hanging="248"/>
      </w:pPr>
      <w:rPr>
        <w:rFonts w:hint="default"/>
      </w:rPr>
    </w:lvl>
    <w:lvl w:ilvl="3" w:tplc="D38AF7A6">
      <w:numFmt w:val="bullet"/>
      <w:lvlText w:val="•"/>
      <w:lvlJc w:val="left"/>
      <w:pPr>
        <w:ind w:left="1825" w:hanging="248"/>
      </w:pPr>
      <w:rPr>
        <w:rFonts w:hint="default"/>
      </w:rPr>
    </w:lvl>
    <w:lvl w:ilvl="4" w:tplc="3D983CBA">
      <w:numFmt w:val="bullet"/>
      <w:lvlText w:val="•"/>
      <w:lvlJc w:val="left"/>
      <w:pPr>
        <w:ind w:left="2358" w:hanging="248"/>
      </w:pPr>
      <w:rPr>
        <w:rFonts w:hint="default"/>
      </w:rPr>
    </w:lvl>
    <w:lvl w:ilvl="5" w:tplc="26C4824A">
      <w:numFmt w:val="bullet"/>
      <w:lvlText w:val="•"/>
      <w:lvlJc w:val="left"/>
      <w:pPr>
        <w:ind w:left="2891" w:hanging="248"/>
      </w:pPr>
      <w:rPr>
        <w:rFonts w:hint="default"/>
      </w:rPr>
    </w:lvl>
    <w:lvl w:ilvl="6" w:tplc="EDA4430A">
      <w:numFmt w:val="bullet"/>
      <w:lvlText w:val="•"/>
      <w:lvlJc w:val="left"/>
      <w:pPr>
        <w:ind w:left="3424" w:hanging="248"/>
      </w:pPr>
      <w:rPr>
        <w:rFonts w:hint="default"/>
      </w:rPr>
    </w:lvl>
    <w:lvl w:ilvl="7" w:tplc="45A2D386">
      <w:numFmt w:val="bullet"/>
      <w:lvlText w:val="•"/>
      <w:lvlJc w:val="left"/>
      <w:pPr>
        <w:ind w:left="3957" w:hanging="248"/>
      </w:pPr>
      <w:rPr>
        <w:rFonts w:hint="default"/>
      </w:rPr>
    </w:lvl>
    <w:lvl w:ilvl="8" w:tplc="48009C3C">
      <w:numFmt w:val="bullet"/>
      <w:lvlText w:val="•"/>
      <w:lvlJc w:val="left"/>
      <w:pPr>
        <w:ind w:left="4490" w:hanging="248"/>
      </w:pPr>
      <w:rPr>
        <w:rFonts w:hint="default"/>
      </w:rPr>
    </w:lvl>
  </w:abstractNum>
  <w:abstractNum w:abstractNumId="46" w15:restartNumberingAfterBreak="0">
    <w:nsid w:val="42046845"/>
    <w:multiLevelType w:val="multilevel"/>
    <w:tmpl w:val="E6363456"/>
    <w:lvl w:ilvl="0">
      <w:start w:val="1"/>
      <w:numFmt w:val="decimal"/>
      <w:lvlText w:val="%1."/>
      <w:lvlJc w:val="left"/>
      <w:pPr>
        <w:ind w:left="478" w:hanging="360"/>
        <w:jc w:val="left"/>
      </w:pPr>
      <w:rPr>
        <w:rFonts w:ascii="Calibri" w:eastAsia="Calibri" w:hAnsi="Calibri" w:cs="Calibri" w:hint="default"/>
        <w:spacing w:val="-2"/>
        <w:w w:val="98"/>
        <w:sz w:val="19"/>
        <w:szCs w:val="19"/>
      </w:rPr>
    </w:lvl>
    <w:lvl w:ilvl="1">
      <w:start w:val="1"/>
      <w:numFmt w:val="decimal"/>
      <w:lvlText w:val="%1.%2."/>
      <w:lvlJc w:val="left"/>
      <w:pPr>
        <w:ind w:left="910" w:hanging="432"/>
        <w:jc w:val="left"/>
      </w:pPr>
      <w:rPr>
        <w:rFonts w:ascii="Calibri" w:eastAsia="Calibri" w:hAnsi="Calibri" w:cs="Calibri" w:hint="default"/>
        <w:spacing w:val="-2"/>
        <w:w w:val="98"/>
        <w:sz w:val="19"/>
        <w:szCs w:val="19"/>
      </w:rPr>
    </w:lvl>
    <w:lvl w:ilvl="2">
      <w:numFmt w:val="bullet"/>
      <w:lvlText w:val="•"/>
      <w:lvlJc w:val="left"/>
      <w:pPr>
        <w:ind w:left="1453" w:hanging="432"/>
      </w:pPr>
      <w:rPr>
        <w:rFonts w:hint="default"/>
      </w:rPr>
    </w:lvl>
    <w:lvl w:ilvl="3">
      <w:numFmt w:val="bullet"/>
      <w:lvlText w:val="•"/>
      <w:lvlJc w:val="left"/>
      <w:pPr>
        <w:ind w:left="1986" w:hanging="432"/>
      </w:pPr>
      <w:rPr>
        <w:rFonts w:hint="default"/>
      </w:rPr>
    </w:lvl>
    <w:lvl w:ilvl="4">
      <w:numFmt w:val="bullet"/>
      <w:lvlText w:val="•"/>
      <w:lvlJc w:val="left"/>
      <w:pPr>
        <w:ind w:left="2519" w:hanging="432"/>
      </w:pPr>
      <w:rPr>
        <w:rFonts w:hint="default"/>
      </w:rPr>
    </w:lvl>
    <w:lvl w:ilvl="5">
      <w:numFmt w:val="bullet"/>
      <w:lvlText w:val="•"/>
      <w:lvlJc w:val="left"/>
      <w:pPr>
        <w:ind w:left="3052" w:hanging="432"/>
      </w:pPr>
      <w:rPr>
        <w:rFonts w:hint="default"/>
      </w:rPr>
    </w:lvl>
    <w:lvl w:ilvl="6">
      <w:numFmt w:val="bullet"/>
      <w:lvlText w:val="•"/>
      <w:lvlJc w:val="left"/>
      <w:pPr>
        <w:ind w:left="3585" w:hanging="432"/>
      </w:pPr>
      <w:rPr>
        <w:rFonts w:hint="default"/>
      </w:rPr>
    </w:lvl>
    <w:lvl w:ilvl="7">
      <w:numFmt w:val="bullet"/>
      <w:lvlText w:val="•"/>
      <w:lvlJc w:val="left"/>
      <w:pPr>
        <w:ind w:left="4118" w:hanging="432"/>
      </w:pPr>
      <w:rPr>
        <w:rFonts w:hint="default"/>
      </w:rPr>
    </w:lvl>
    <w:lvl w:ilvl="8">
      <w:numFmt w:val="bullet"/>
      <w:lvlText w:val="•"/>
      <w:lvlJc w:val="left"/>
      <w:pPr>
        <w:ind w:left="4652" w:hanging="432"/>
      </w:pPr>
      <w:rPr>
        <w:rFonts w:hint="default"/>
      </w:rPr>
    </w:lvl>
  </w:abstractNum>
  <w:abstractNum w:abstractNumId="47" w15:restartNumberingAfterBreak="0">
    <w:nsid w:val="44B806DE"/>
    <w:multiLevelType w:val="hybridMultilevel"/>
    <w:tmpl w:val="568EE100"/>
    <w:lvl w:ilvl="0" w:tplc="390E5F22">
      <w:numFmt w:val="bullet"/>
      <w:lvlText w:val=""/>
      <w:lvlJc w:val="left"/>
      <w:pPr>
        <w:ind w:left="669" w:hanging="188"/>
      </w:pPr>
      <w:rPr>
        <w:rFonts w:ascii="Symbol" w:eastAsia="Symbol" w:hAnsi="Symbol" w:cs="Symbol" w:hint="default"/>
        <w:w w:val="99"/>
        <w:sz w:val="20"/>
        <w:szCs w:val="20"/>
      </w:rPr>
    </w:lvl>
    <w:lvl w:ilvl="1" w:tplc="282EBDB0">
      <w:numFmt w:val="bullet"/>
      <w:lvlText w:val=""/>
      <w:lvlJc w:val="left"/>
      <w:pPr>
        <w:ind w:left="1028" w:hanging="190"/>
      </w:pPr>
      <w:rPr>
        <w:rFonts w:ascii="Symbol" w:eastAsia="Symbol" w:hAnsi="Symbol" w:cs="Symbol" w:hint="default"/>
        <w:w w:val="99"/>
        <w:sz w:val="20"/>
        <w:szCs w:val="20"/>
      </w:rPr>
    </w:lvl>
    <w:lvl w:ilvl="2" w:tplc="A74E0BAE">
      <w:numFmt w:val="bullet"/>
      <w:lvlText w:val="•"/>
      <w:lvlJc w:val="left"/>
      <w:pPr>
        <w:ind w:left="838" w:hanging="190"/>
      </w:pPr>
      <w:rPr>
        <w:rFonts w:hint="default"/>
      </w:rPr>
    </w:lvl>
    <w:lvl w:ilvl="3" w:tplc="5052F262">
      <w:numFmt w:val="bullet"/>
      <w:lvlText w:val="•"/>
      <w:lvlJc w:val="left"/>
      <w:pPr>
        <w:ind w:left="656" w:hanging="190"/>
      </w:pPr>
      <w:rPr>
        <w:rFonts w:hint="default"/>
      </w:rPr>
    </w:lvl>
    <w:lvl w:ilvl="4" w:tplc="39561098">
      <w:numFmt w:val="bullet"/>
      <w:lvlText w:val="•"/>
      <w:lvlJc w:val="left"/>
      <w:pPr>
        <w:ind w:left="474" w:hanging="190"/>
      </w:pPr>
      <w:rPr>
        <w:rFonts w:hint="default"/>
      </w:rPr>
    </w:lvl>
    <w:lvl w:ilvl="5" w:tplc="0BD434EA">
      <w:numFmt w:val="bullet"/>
      <w:lvlText w:val="•"/>
      <w:lvlJc w:val="left"/>
      <w:pPr>
        <w:ind w:left="292" w:hanging="190"/>
      </w:pPr>
      <w:rPr>
        <w:rFonts w:hint="default"/>
      </w:rPr>
    </w:lvl>
    <w:lvl w:ilvl="6" w:tplc="3C7E3AA4">
      <w:numFmt w:val="bullet"/>
      <w:lvlText w:val="•"/>
      <w:lvlJc w:val="left"/>
      <w:pPr>
        <w:ind w:left="110" w:hanging="190"/>
      </w:pPr>
      <w:rPr>
        <w:rFonts w:hint="default"/>
      </w:rPr>
    </w:lvl>
    <w:lvl w:ilvl="7" w:tplc="111A95CE">
      <w:numFmt w:val="bullet"/>
      <w:lvlText w:val="•"/>
      <w:lvlJc w:val="left"/>
      <w:pPr>
        <w:ind w:left="-71" w:hanging="190"/>
      </w:pPr>
      <w:rPr>
        <w:rFonts w:hint="default"/>
      </w:rPr>
    </w:lvl>
    <w:lvl w:ilvl="8" w:tplc="6754A1CA">
      <w:numFmt w:val="bullet"/>
      <w:lvlText w:val="•"/>
      <w:lvlJc w:val="left"/>
      <w:pPr>
        <w:ind w:left="-253" w:hanging="190"/>
      </w:pPr>
      <w:rPr>
        <w:rFonts w:hint="default"/>
      </w:rPr>
    </w:lvl>
  </w:abstractNum>
  <w:abstractNum w:abstractNumId="48" w15:restartNumberingAfterBreak="0">
    <w:nsid w:val="47EE3D31"/>
    <w:multiLevelType w:val="hybridMultilevel"/>
    <w:tmpl w:val="A8D46D42"/>
    <w:lvl w:ilvl="0" w:tplc="E7DA1D1A">
      <w:start w:val="1"/>
      <w:numFmt w:val="decimal"/>
      <w:lvlText w:val="%1."/>
      <w:lvlJc w:val="left"/>
      <w:pPr>
        <w:ind w:left="516" w:hanging="284"/>
        <w:jc w:val="left"/>
      </w:pPr>
      <w:rPr>
        <w:rFonts w:ascii="Calibri" w:eastAsia="Calibri" w:hAnsi="Calibri" w:cs="Calibri" w:hint="default"/>
        <w:spacing w:val="-2"/>
        <w:w w:val="98"/>
        <w:sz w:val="19"/>
        <w:szCs w:val="19"/>
      </w:rPr>
    </w:lvl>
    <w:lvl w:ilvl="1" w:tplc="BD3AD07C">
      <w:numFmt w:val="bullet"/>
      <w:lvlText w:val="•"/>
      <w:lvlJc w:val="left"/>
      <w:pPr>
        <w:ind w:left="1026" w:hanging="284"/>
      </w:pPr>
      <w:rPr>
        <w:rFonts w:hint="default"/>
      </w:rPr>
    </w:lvl>
    <w:lvl w:ilvl="2" w:tplc="A79EF7EA">
      <w:numFmt w:val="bullet"/>
      <w:lvlText w:val="•"/>
      <w:lvlJc w:val="left"/>
      <w:pPr>
        <w:ind w:left="1532" w:hanging="284"/>
      </w:pPr>
      <w:rPr>
        <w:rFonts w:hint="default"/>
      </w:rPr>
    </w:lvl>
    <w:lvl w:ilvl="3" w:tplc="5E1CF306">
      <w:numFmt w:val="bullet"/>
      <w:lvlText w:val="•"/>
      <w:lvlJc w:val="left"/>
      <w:pPr>
        <w:ind w:left="2038" w:hanging="284"/>
      </w:pPr>
      <w:rPr>
        <w:rFonts w:hint="default"/>
      </w:rPr>
    </w:lvl>
    <w:lvl w:ilvl="4" w:tplc="EB8278DE">
      <w:numFmt w:val="bullet"/>
      <w:lvlText w:val="•"/>
      <w:lvlJc w:val="left"/>
      <w:pPr>
        <w:ind w:left="2544" w:hanging="284"/>
      </w:pPr>
      <w:rPr>
        <w:rFonts w:hint="default"/>
      </w:rPr>
    </w:lvl>
    <w:lvl w:ilvl="5" w:tplc="5C14C19A">
      <w:numFmt w:val="bullet"/>
      <w:lvlText w:val="•"/>
      <w:lvlJc w:val="left"/>
      <w:pPr>
        <w:ind w:left="3051" w:hanging="284"/>
      </w:pPr>
      <w:rPr>
        <w:rFonts w:hint="default"/>
      </w:rPr>
    </w:lvl>
    <w:lvl w:ilvl="6" w:tplc="C2C46CBC">
      <w:numFmt w:val="bullet"/>
      <w:lvlText w:val="•"/>
      <w:lvlJc w:val="left"/>
      <w:pPr>
        <w:ind w:left="3557" w:hanging="284"/>
      </w:pPr>
      <w:rPr>
        <w:rFonts w:hint="default"/>
      </w:rPr>
    </w:lvl>
    <w:lvl w:ilvl="7" w:tplc="CA967788">
      <w:numFmt w:val="bullet"/>
      <w:lvlText w:val="•"/>
      <w:lvlJc w:val="left"/>
      <w:pPr>
        <w:ind w:left="4063" w:hanging="284"/>
      </w:pPr>
      <w:rPr>
        <w:rFonts w:hint="default"/>
      </w:rPr>
    </w:lvl>
    <w:lvl w:ilvl="8" w:tplc="27DEC8E4">
      <w:numFmt w:val="bullet"/>
      <w:lvlText w:val="•"/>
      <w:lvlJc w:val="left"/>
      <w:pPr>
        <w:ind w:left="4569" w:hanging="284"/>
      </w:pPr>
      <w:rPr>
        <w:rFonts w:hint="default"/>
      </w:rPr>
    </w:lvl>
  </w:abstractNum>
  <w:abstractNum w:abstractNumId="49" w15:restartNumberingAfterBreak="0">
    <w:nsid w:val="486643FB"/>
    <w:multiLevelType w:val="multilevel"/>
    <w:tmpl w:val="8D9C0772"/>
    <w:lvl w:ilvl="0">
      <w:start w:val="1"/>
      <w:numFmt w:val="decimal"/>
      <w:lvlText w:val="%1."/>
      <w:lvlJc w:val="left"/>
      <w:pPr>
        <w:ind w:left="478" w:hanging="360"/>
        <w:jc w:val="left"/>
      </w:pPr>
      <w:rPr>
        <w:rFonts w:ascii="Calibri" w:eastAsia="Calibri" w:hAnsi="Calibri" w:cs="Calibri" w:hint="default"/>
        <w:spacing w:val="-2"/>
        <w:w w:val="98"/>
        <w:sz w:val="19"/>
        <w:szCs w:val="19"/>
      </w:rPr>
    </w:lvl>
    <w:lvl w:ilvl="1">
      <w:start w:val="1"/>
      <w:numFmt w:val="decimal"/>
      <w:lvlText w:val="%1.%2."/>
      <w:lvlJc w:val="left"/>
      <w:pPr>
        <w:ind w:left="910" w:hanging="435"/>
        <w:jc w:val="left"/>
      </w:pPr>
      <w:rPr>
        <w:rFonts w:ascii="Calibri" w:eastAsia="Calibri" w:hAnsi="Calibri" w:cs="Calibri" w:hint="default"/>
        <w:spacing w:val="-2"/>
        <w:w w:val="98"/>
        <w:sz w:val="19"/>
        <w:szCs w:val="19"/>
      </w:rPr>
    </w:lvl>
    <w:lvl w:ilvl="2">
      <w:numFmt w:val="bullet"/>
      <w:lvlText w:val="•"/>
      <w:lvlJc w:val="left"/>
      <w:pPr>
        <w:ind w:left="1431" w:hanging="435"/>
      </w:pPr>
      <w:rPr>
        <w:rFonts w:hint="default"/>
      </w:rPr>
    </w:lvl>
    <w:lvl w:ilvl="3">
      <w:numFmt w:val="bullet"/>
      <w:lvlText w:val="•"/>
      <w:lvlJc w:val="left"/>
      <w:pPr>
        <w:ind w:left="1942" w:hanging="435"/>
      </w:pPr>
      <w:rPr>
        <w:rFonts w:hint="default"/>
      </w:rPr>
    </w:lvl>
    <w:lvl w:ilvl="4">
      <w:numFmt w:val="bullet"/>
      <w:lvlText w:val="•"/>
      <w:lvlJc w:val="left"/>
      <w:pPr>
        <w:ind w:left="2454" w:hanging="435"/>
      </w:pPr>
      <w:rPr>
        <w:rFonts w:hint="default"/>
      </w:rPr>
    </w:lvl>
    <w:lvl w:ilvl="5">
      <w:numFmt w:val="bullet"/>
      <w:lvlText w:val="•"/>
      <w:lvlJc w:val="left"/>
      <w:pPr>
        <w:ind w:left="2965" w:hanging="435"/>
      </w:pPr>
      <w:rPr>
        <w:rFonts w:hint="default"/>
      </w:rPr>
    </w:lvl>
    <w:lvl w:ilvl="6">
      <w:numFmt w:val="bullet"/>
      <w:lvlText w:val="•"/>
      <w:lvlJc w:val="left"/>
      <w:pPr>
        <w:ind w:left="3476" w:hanging="435"/>
      </w:pPr>
      <w:rPr>
        <w:rFonts w:hint="default"/>
      </w:rPr>
    </w:lvl>
    <w:lvl w:ilvl="7">
      <w:numFmt w:val="bullet"/>
      <w:lvlText w:val="•"/>
      <w:lvlJc w:val="left"/>
      <w:pPr>
        <w:ind w:left="3988" w:hanging="435"/>
      </w:pPr>
      <w:rPr>
        <w:rFonts w:hint="default"/>
      </w:rPr>
    </w:lvl>
    <w:lvl w:ilvl="8">
      <w:numFmt w:val="bullet"/>
      <w:lvlText w:val="•"/>
      <w:lvlJc w:val="left"/>
      <w:pPr>
        <w:ind w:left="4499" w:hanging="435"/>
      </w:pPr>
      <w:rPr>
        <w:rFonts w:hint="default"/>
      </w:rPr>
    </w:lvl>
  </w:abstractNum>
  <w:abstractNum w:abstractNumId="50" w15:restartNumberingAfterBreak="0">
    <w:nsid w:val="490C0743"/>
    <w:multiLevelType w:val="hybridMultilevel"/>
    <w:tmpl w:val="97622B8C"/>
    <w:lvl w:ilvl="0" w:tplc="EB0A8B00">
      <w:start w:val="1"/>
      <w:numFmt w:val="decimal"/>
      <w:lvlText w:val="%1)"/>
      <w:lvlJc w:val="left"/>
      <w:pPr>
        <w:ind w:left="607" w:hanging="360"/>
        <w:jc w:val="left"/>
      </w:pPr>
      <w:rPr>
        <w:rFonts w:ascii="Calibri" w:eastAsia="Calibri" w:hAnsi="Calibri" w:cs="Calibri" w:hint="default"/>
        <w:b/>
        <w:bCs/>
        <w:w w:val="100"/>
        <w:sz w:val="22"/>
        <w:szCs w:val="22"/>
      </w:rPr>
    </w:lvl>
    <w:lvl w:ilvl="1" w:tplc="2A4AD0F0">
      <w:numFmt w:val="bullet"/>
      <w:lvlText w:val="•"/>
      <w:lvlJc w:val="left"/>
      <w:pPr>
        <w:ind w:left="1503" w:hanging="360"/>
      </w:pPr>
      <w:rPr>
        <w:rFonts w:hint="default"/>
      </w:rPr>
    </w:lvl>
    <w:lvl w:ilvl="2" w:tplc="3FA88F36">
      <w:numFmt w:val="bullet"/>
      <w:lvlText w:val="•"/>
      <w:lvlJc w:val="left"/>
      <w:pPr>
        <w:ind w:left="2406" w:hanging="360"/>
      </w:pPr>
      <w:rPr>
        <w:rFonts w:hint="default"/>
      </w:rPr>
    </w:lvl>
    <w:lvl w:ilvl="3" w:tplc="B67ADFD2">
      <w:numFmt w:val="bullet"/>
      <w:lvlText w:val="•"/>
      <w:lvlJc w:val="left"/>
      <w:pPr>
        <w:ind w:left="3309" w:hanging="360"/>
      </w:pPr>
      <w:rPr>
        <w:rFonts w:hint="default"/>
      </w:rPr>
    </w:lvl>
    <w:lvl w:ilvl="4" w:tplc="0B18D24A">
      <w:numFmt w:val="bullet"/>
      <w:lvlText w:val="•"/>
      <w:lvlJc w:val="left"/>
      <w:pPr>
        <w:ind w:left="4212" w:hanging="360"/>
      </w:pPr>
      <w:rPr>
        <w:rFonts w:hint="default"/>
      </w:rPr>
    </w:lvl>
    <w:lvl w:ilvl="5" w:tplc="0130D438">
      <w:numFmt w:val="bullet"/>
      <w:lvlText w:val="•"/>
      <w:lvlJc w:val="left"/>
      <w:pPr>
        <w:ind w:left="5115" w:hanging="360"/>
      </w:pPr>
      <w:rPr>
        <w:rFonts w:hint="default"/>
      </w:rPr>
    </w:lvl>
    <w:lvl w:ilvl="6" w:tplc="E7AEC582">
      <w:numFmt w:val="bullet"/>
      <w:lvlText w:val="•"/>
      <w:lvlJc w:val="left"/>
      <w:pPr>
        <w:ind w:left="6018" w:hanging="360"/>
      </w:pPr>
      <w:rPr>
        <w:rFonts w:hint="default"/>
      </w:rPr>
    </w:lvl>
    <w:lvl w:ilvl="7" w:tplc="B82E3CCA">
      <w:numFmt w:val="bullet"/>
      <w:lvlText w:val="•"/>
      <w:lvlJc w:val="left"/>
      <w:pPr>
        <w:ind w:left="6921" w:hanging="360"/>
      </w:pPr>
      <w:rPr>
        <w:rFonts w:hint="default"/>
      </w:rPr>
    </w:lvl>
    <w:lvl w:ilvl="8" w:tplc="8592AC88">
      <w:numFmt w:val="bullet"/>
      <w:lvlText w:val="•"/>
      <w:lvlJc w:val="left"/>
      <w:pPr>
        <w:ind w:left="7824" w:hanging="360"/>
      </w:pPr>
      <w:rPr>
        <w:rFonts w:hint="default"/>
      </w:rPr>
    </w:lvl>
  </w:abstractNum>
  <w:abstractNum w:abstractNumId="51" w15:restartNumberingAfterBreak="0">
    <w:nsid w:val="4ACB06FE"/>
    <w:multiLevelType w:val="hybridMultilevel"/>
    <w:tmpl w:val="C39E0A14"/>
    <w:lvl w:ilvl="0" w:tplc="F1200542">
      <w:start w:val="1"/>
      <w:numFmt w:val="decimal"/>
      <w:lvlText w:val="%1."/>
      <w:lvlJc w:val="left"/>
      <w:pPr>
        <w:ind w:left="478" w:hanging="360"/>
        <w:jc w:val="left"/>
      </w:pPr>
      <w:rPr>
        <w:rFonts w:ascii="Calibri" w:eastAsia="Calibri" w:hAnsi="Calibri" w:cs="Calibri" w:hint="default"/>
        <w:spacing w:val="-2"/>
        <w:w w:val="98"/>
        <w:sz w:val="19"/>
        <w:szCs w:val="19"/>
      </w:rPr>
    </w:lvl>
    <w:lvl w:ilvl="1" w:tplc="0EBED90E">
      <w:start w:val="1"/>
      <w:numFmt w:val="decimal"/>
      <w:lvlText w:val="%2."/>
      <w:lvlJc w:val="left"/>
      <w:pPr>
        <w:ind w:left="528" w:hanging="269"/>
        <w:jc w:val="left"/>
      </w:pPr>
      <w:rPr>
        <w:rFonts w:ascii="Arial" w:eastAsia="Arial" w:hAnsi="Arial" w:cs="Arial" w:hint="default"/>
        <w:color w:val="211F1F"/>
        <w:spacing w:val="-2"/>
        <w:w w:val="100"/>
        <w:sz w:val="17"/>
        <w:szCs w:val="17"/>
      </w:rPr>
    </w:lvl>
    <w:lvl w:ilvl="2" w:tplc="AA1EC79C">
      <w:numFmt w:val="bullet"/>
      <w:lvlText w:val="•"/>
      <w:lvlJc w:val="left"/>
      <w:pPr>
        <w:ind w:left="443" w:hanging="269"/>
      </w:pPr>
      <w:rPr>
        <w:rFonts w:hint="default"/>
      </w:rPr>
    </w:lvl>
    <w:lvl w:ilvl="3" w:tplc="21483F94">
      <w:numFmt w:val="bullet"/>
      <w:lvlText w:val="•"/>
      <w:lvlJc w:val="left"/>
      <w:pPr>
        <w:ind w:left="366" w:hanging="269"/>
      </w:pPr>
      <w:rPr>
        <w:rFonts w:hint="default"/>
      </w:rPr>
    </w:lvl>
    <w:lvl w:ilvl="4" w:tplc="77322CBE">
      <w:numFmt w:val="bullet"/>
      <w:lvlText w:val="•"/>
      <w:lvlJc w:val="left"/>
      <w:pPr>
        <w:ind w:left="289" w:hanging="269"/>
      </w:pPr>
      <w:rPr>
        <w:rFonts w:hint="default"/>
      </w:rPr>
    </w:lvl>
    <w:lvl w:ilvl="5" w:tplc="FF564B22">
      <w:numFmt w:val="bullet"/>
      <w:lvlText w:val="•"/>
      <w:lvlJc w:val="left"/>
      <w:pPr>
        <w:ind w:left="213" w:hanging="269"/>
      </w:pPr>
      <w:rPr>
        <w:rFonts w:hint="default"/>
      </w:rPr>
    </w:lvl>
    <w:lvl w:ilvl="6" w:tplc="B582E13A">
      <w:numFmt w:val="bullet"/>
      <w:lvlText w:val="•"/>
      <w:lvlJc w:val="left"/>
      <w:pPr>
        <w:ind w:left="136" w:hanging="269"/>
      </w:pPr>
      <w:rPr>
        <w:rFonts w:hint="default"/>
      </w:rPr>
    </w:lvl>
    <w:lvl w:ilvl="7" w:tplc="FF761C14">
      <w:numFmt w:val="bullet"/>
      <w:lvlText w:val="•"/>
      <w:lvlJc w:val="left"/>
      <w:pPr>
        <w:ind w:left="59" w:hanging="269"/>
      </w:pPr>
      <w:rPr>
        <w:rFonts w:hint="default"/>
      </w:rPr>
    </w:lvl>
    <w:lvl w:ilvl="8" w:tplc="B0146C32">
      <w:numFmt w:val="bullet"/>
      <w:lvlText w:val="•"/>
      <w:lvlJc w:val="left"/>
      <w:pPr>
        <w:ind w:left="-18" w:hanging="269"/>
      </w:pPr>
      <w:rPr>
        <w:rFonts w:hint="default"/>
      </w:rPr>
    </w:lvl>
  </w:abstractNum>
  <w:abstractNum w:abstractNumId="52" w15:restartNumberingAfterBreak="0">
    <w:nsid w:val="4C5B7724"/>
    <w:multiLevelType w:val="multilevel"/>
    <w:tmpl w:val="DE9A5CDA"/>
    <w:lvl w:ilvl="0">
      <w:start w:val="1"/>
      <w:numFmt w:val="decimal"/>
      <w:lvlText w:val="%1."/>
      <w:lvlJc w:val="left"/>
      <w:pPr>
        <w:ind w:left="593" w:hanging="361"/>
        <w:jc w:val="left"/>
      </w:pPr>
      <w:rPr>
        <w:rFonts w:ascii="Calibri" w:eastAsia="Calibri" w:hAnsi="Calibri" w:cs="Calibri" w:hint="default"/>
        <w:w w:val="100"/>
        <w:sz w:val="22"/>
        <w:szCs w:val="22"/>
      </w:rPr>
    </w:lvl>
    <w:lvl w:ilvl="1">
      <w:start w:val="1"/>
      <w:numFmt w:val="decimal"/>
      <w:lvlText w:val="%1.%2."/>
      <w:lvlJc w:val="left"/>
      <w:pPr>
        <w:ind w:left="1026" w:hanging="433"/>
        <w:jc w:val="left"/>
      </w:pPr>
      <w:rPr>
        <w:rFonts w:ascii="Calibri" w:eastAsia="Calibri" w:hAnsi="Calibri" w:cs="Calibri" w:hint="default"/>
        <w:spacing w:val="-1"/>
        <w:w w:val="100"/>
        <w:sz w:val="22"/>
        <w:szCs w:val="22"/>
      </w:rPr>
    </w:lvl>
    <w:lvl w:ilvl="2">
      <w:numFmt w:val="bullet"/>
      <w:lvlText w:val="•"/>
      <w:lvlJc w:val="left"/>
      <w:pPr>
        <w:ind w:left="900" w:hanging="433"/>
      </w:pPr>
      <w:rPr>
        <w:rFonts w:hint="default"/>
      </w:rPr>
    </w:lvl>
    <w:lvl w:ilvl="3">
      <w:numFmt w:val="bullet"/>
      <w:lvlText w:val="•"/>
      <w:lvlJc w:val="left"/>
      <w:pPr>
        <w:ind w:left="780" w:hanging="433"/>
      </w:pPr>
      <w:rPr>
        <w:rFonts w:hint="default"/>
      </w:rPr>
    </w:lvl>
    <w:lvl w:ilvl="4">
      <w:numFmt w:val="bullet"/>
      <w:lvlText w:val="•"/>
      <w:lvlJc w:val="left"/>
      <w:pPr>
        <w:ind w:left="661" w:hanging="433"/>
      </w:pPr>
      <w:rPr>
        <w:rFonts w:hint="default"/>
      </w:rPr>
    </w:lvl>
    <w:lvl w:ilvl="5">
      <w:numFmt w:val="bullet"/>
      <w:lvlText w:val="•"/>
      <w:lvlJc w:val="left"/>
      <w:pPr>
        <w:ind w:left="541" w:hanging="433"/>
      </w:pPr>
      <w:rPr>
        <w:rFonts w:hint="default"/>
      </w:rPr>
    </w:lvl>
    <w:lvl w:ilvl="6">
      <w:numFmt w:val="bullet"/>
      <w:lvlText w:val="•"/>
      <w:lvlJc w:val="left"/>
      <w:pPr>
        <w:ind w:left="421" w:hanging="433"/>
      </w:pPr>
      <w:rPr>
        <w:rFonts w:hint="default"/>
      </w:rPr>
    </w:lvl>
    <w:lvl w:ilvl="7">
      <w:numFmt w:val="bullet"/>
      <w:lvlText w:val="•"/>
      <w:lvlJc w:val="left"/>
      <w:pPr>
        <w:ind w:left="302" w:hanging="433"/>
      </w:pPr>
      <w:rPr>
        <w:rFonts w:hint="default"/>
      </w:rPr>
    </w:lvl>
    <w:lvl w:ilvl="8">
      <w:numFmt w:val="bullet"/>
      <w:lvlText w:val="•"/>
      <w:lvlJc w:val="left"/>
      <w:pPr>
        <w:ind w:left="182" w:hanging="433"/>
      </w:pPr>
      <w:rPr>
        <w:rFonts w:hint="default"/>
      </w:rPr>
    </w:lvl>
  </w:abstractNum>
  <w:abstractNum w:abstractNumId="53" w15:restartNumberingAfterBreak="0">
    <w:nsid w:val="4CEC39B7"/>
    <w:multiLevelType w:val="hybridMultilevel"/>
    <w:tmpl w:val="9D462EB8"/>
    <w:lvl w:ilvl="0" w:tplc="C65AE2B0">
      <w:start w:val="1"/>
      <w:numFmt w:val="decimal"/>
      <w:lvlText w:val="%1."/>
      <w:lvlJc w:val="left"/>
      <w:pPr>
        <w:ind w:left="516" w:hanging="284"/>
        <w:jc w:val="left"/>
      </w:pPr>
      <w:rPr>
        <w:rFonts w:ascii="Calibri" w:eastAsia="Calibri" w:hAnsi="Calibri" w:cs="Calibri" w:hint="default"/>
        <w:spacing w:val="-2"/>
        <w:w w:val="98"/>
        <w:sz w:val="19"/>
        <w:szCs w:val="19"/>
      </w:rPr>
    </w:lvl>
    <w:lvl w:ilvl="1" w:tplc="08E8FADE">
      <w:numFmt w:val="bullet"/>
      <w:lvlText w:val="•"/>
      <w:lvlJc w:val="left"/>
      <w:pPr>
        <w:ind w:left="1026" w:hanging="284"/>
      </w:pPr>
      <w:rPr>
        <w:rFonts w:hint="default"/>
      </w:rPr>
    </w:lvl>
    <w:lvl w:ilvl="2" w:tplc="ABE60298">
      <w:numFmt w:val="bullet"/>
      <w:lvlText w:val="•"/>
      <w:lvlJc w:val="left"/>
      <w:pPr>
        <w:ind w:left="1532" w:hanging="284"/>
      </w:pPr>
      <w:rPr>
        <w:rFonts w:hint="default"/>
      </w:rPr>
    </w:lvl>
    <w:lvl w:ilvl="3" w:tplc="E780B00E">
      <w:numFmt w:val="bullet"/>
      <w:lvlText w:val="•"/>
      <w:lvlJc w:val="left"/>
      <w:pPr>
        <w:ind w:left="2038" w:hanging="284"/>
      </w:pPr>
      <w:rPr>
        <w:rFonts w:hint="default"/>
      </w:rPr>
    </w:lvl>
    <w:lvl w:ilvl="4" w:tplc="80C69EFC">
      <w:numFmt w:val="bullet"/>
      <w:lvlText w:val="•"/>
      <w:lvlJc w:val="left"/>
      <w:pPr>
        <w:ind w:left="2545" w:hanging="284"/>
      </w:pPr>
      <w:rPr>
        <w:rFonts w:hint="default"/>
      </w:rPr>
    </w:lvl>
    <w:lvl w:ilvl="5" w:tplc="D38E913C">
      <w:numFmt w:val="bullet"/>
      <w:lvlText w:val="•"/>
      <w:lvlJc w:val="left"/>
      <w:pPr>
        <w:ind w:left="3051" w:hanging="284"/>
      </w:pPr>
      <w:rPr>
        <w:rFonts w:hint="default"/>
      </w:rPr>
    </w:lvl>
    <w:lvl w:ilvl="6" w:tplc="31CAA3B6">
      <w:numFmt w:val="bullet"/>
      <w:lvlText w:val="•"/>
      <w:lvlJc w:val="left"/>
      <w:pPr>
        <w:ind w:left="3557" w:hanging="284"/>
      </w:pPr>
      <w:rPr>
        <w:rFonts w:hint="default"/>
      </w:rPr>
    </w:lvl>
    <w:lvl w:ilvl="7" w:tplc="08003B82">
      <w:numFmt w:val="bullet"/>
      <w:lvlText w:val="•"/>
      <w:lvlJc w:val="left"/>
      <w:pPr>
        <w:ind w:left="4064" w:hanging="284"/>
      </w:pPr>
      <w:rPr>
        <w:rFonts w:hint="default"/>
      </w:rPr>
    </w:lvl>
    <w:lvl w:ilvl="8" w:tplc="560A2450">
      <w:numFmt w:val="bullet"/>
      <w:lvlText w:val="•"/>
      <w:lvlJc w:val="left"/>
      <w:pPr>
        <w:ind w:left="4570" w:hanging="284"/>
      </w:pPr>
      <w:rPr>
        <w:rFonts w:hint="default"/>
      </w:rPr>
    </w:lvl>
  </w:abstractNum>
  <w:abstractNum w:abstractNumId="54" w15:restartNumberingAfterBreak="0">
    <w:nsid w:val="4DB25C0A"/>
    <w:multiLevelType w:val="hybridMultilevel"/>
    <w:tmpl w:val="70E0A0AE"/>
    <w:lvl w:ilvl="0" w:tplc="A7563CA6">
      <w:start w:val="1"/>
      <w:numFmt w:val="decimal"/>
      <w:lvlText w:val="%1."/>
      <w:lvlJc w:val="left"/>
      <w:pPr>
        <w:ind w:left="598" w:hanging="361"/>
        <w:jc w:val="left"/>
      </w:pPr>
      <w:rPr>
        <w:rFonts w:ascii="Calibri" w:eastAsia="Calibri" w:hAnsi="Calibri" w:cs="Calibri" w:hint="default"/>
        <w:w w:val="100"/>
        <w:sz w:val="22"/>
        <w:szCs w:val="22"/>
      </w:rPr>
    </w:lvl>
    <w:lvl w:ilvl="1" w:tplc="372637A6">
      <w:numFmt w:val="bullet"/>
      <w:lvlText w:val="•"/>
      <w:lvlJc w:val="left"/>
      <w:pPr>
        <w:ind w:left="1120" w:hanging="361"/>
      </w:pPr>
      <w:rPr>
        <w:rFonts w:hint="default"/>
      </w:rPr>
    </w:lvl>
    <w:lvl w:ilvl="2" w:tplc="34B8E26E">
      <w:numFmt w:val="bullet"/>
      <w:lvlText w:val="•"/>
      <w:lvlJc w:val="left"/>
      <w:pPr>
        <w:ind w:left="1641" w:hanging="361"/>
      </w:pPr>
      <w:rPr>
        <w:rFonts w:hint="default"/>
      </w:rPr>
    </w:lvl>
    <w:lvl w:ilvl="3" w:tplc="2EB41D7C">
      <w:numFmt w:val="bullet"/>
      <w:lvlText w:val="•"/>
      <w:lvlJc w:val="left"/>
      <w:pPr>
        <w:ind w:left="2162" w:hanging="361"/>
      </w:pPr>
      <w:rPr>
        <w:rFonts w:hint="default"/>
      </w:rPr>
    </w:lvl>
    <w:lvl w:ilvl="4" w:tplc="A59C005C">
      <w:numFmt w:val="bullet"/>
      <w:lvlText w:val="•"/>
      <w:lvlJc w:val="left"/>
      <w:pPr>
        <w:ind w:left="2682" w:hanging="361"/>
      </w:pPr>
      <w:rPr>
        <w:rFonts w:hint="default"/>
      </w:rPr>
    </w:lvl>
    <w:lvl w:ilvl="5" w:tplc="2B689BD2">
      <w:numFmt w:val="bullet"/>
      <w:lvlText w:val="•"/>
      <w:lvlJc w:val="left"/>
      <w:pPr>
        <w:ind w:left="3203" w:hanging="361"/>
      </w:pPr>
      <w:rPr>
        <w:rFonts w:hint="default"/>
      </w:rPr>
    </w:lvl>
    <w:lvl w:ilvl="6" w:tplc="47E6BA7C">
      <w:numFmt w:val="bullet"/>
      <w:lvlText w:val="•"/>
      <w:lvlJc w:val="left"/>
      <w:pPr>
        <w:ind w:left="3724" w:hanging="361"/>
      </w:pPr>
      <w:rPr>
        <w:rFonts w:hint="default"/>
      </w:rPr>
    </w:lvl>
    <w:lvl w:ilvl="7" w:tplc="E12AB3D8">
      <w:numFmt w:val="bullet"/>
      <w:lvlText w:val="•"/>
      <w:lvlJc w:val="left"/>
      <w:pPr>
        <w:ind w:left="4245" w:hanging="361"/>
      </w:pPr>
      <w:rPr>
        <w:rFonts w:hint="default"/>
      </w:rPr>
    </w:lvl>
    <w:lvl w:ilvl="8" w:tplc="0338E26E">
      <w:numFmt w:val="bullet"/>
      <w:lvlText w:val="•"/>
      <w:lvlJc w:val="left"/>
      <w:pPr>
        <w:ind w:left="4765" w:hanging="361"/>
      </w:pPr>
      <w:rPr>
        <w:rFonts w:hint="default"/>
      </w:rPr>
    </w:lvl>
  </w:abstractNum>
  <w:abstractNum w:abstractNumId="55" w15:restartNumberingAfterBreak="0">
    <w:nsid w:val="4F262AB3"/>
    <w:multiLevelType w:val="hybridMultilevel"/>
    <w:tmpl w:val="8D160CC4"/>
    <w:lvl w:ilvl="0" w:tplc="271E342C">
      <w:start w:val="1"/>
      <w:numFmt w:val="decimal"/>
      <w:lvlText w:val="%1)"/>
      <w:lvlJc w:val="left"/>
      <w:pPr>
        <w:ind w:left="611" w:hanging="432"/>
        <w:jc w:val="left"/>
      </w:pPr>
      <w:rPr>
        <w:rFonts w:hint="default"/>
        <w:w w:val="100"/>
      </w:rPr>
    </w:lvl>
    <w:lvl w:ilvl="1" w:tplc="FA16A9FA">
      <w:start w:val="1"/>
      <w:numFmt w:val="lowerLetter"/>
      <w:lvlText w:val="%2)"/>
      <w:lvlJc w:val="left"/>
      <w:pPr>
        <w:ind w:left="888" w:hanging="284"/>
        <w:jc w:val="left"/>
      </w:pPr>
      <w:rPr>
        <w:rFonts w:ascii="Calibri" w:eastAsia="Calibri" w:hAnsi="Calibri" w:cs="Calibri" w:hint="default"/>
        <w:spacing w:val="-1"/>
        <w:w w:val="100"/>
        <w:sz w:val="21"/>
        <w:szCs w:val="21"/>
      </w:rPr>
    </w:lvl>
    <w:lvl w:ilvl="2" w:tplc="87869712">
      <w:numFmt w:val="bullet"/>
      <w:lvlText w:val="•"/>
      <w:lvlJc w:val="left"/>
      <w:pPr>
        <w:ind w:left="1852" w:hanging="284"/>
      </w:pPr>
      <w:rPr>
        <w:rFonts w:hint="default"/>
      </w:rPr>
    </w:lvl>
    <w:lvl w:ilvl="3" w:tplc="0F5470E4">
      <w:numFmt w:val="bullet"/>
      <w:lvlText w:val="•"/>
      <w:lvlJc w:val="left"/>
      <w:pPr>
        <w:ind w:left="2824" w:hanging="284"/>
      </w:pPr>
      <w:rPr>
        <w:rFonts w:hint="default"/>
      </w:rPr>
    </w:lvl>
    <w:lvl w:ilvl="4" w:tplc="6262AA20">
      <w:numFmt w:val="bullet"/>
      <w:lvlText w:val="•"/>
      <w:lvlJc w:val="left"/>
      <w:pPr>
        <w:ind w:left="3797" w:hanging="284"/>
      </w:pPr>
      <w:rPr>
        <w:rFonts w:hint="default"/>
      </w:rPr>
    </w:lvl>
    <w:lvl w:ilvl="5" w:tplc="1E5AD5C0">
      <w:numFmt w:val="bullet"/>
      <w:lvlText w:val="•"/>
      <w:lvlJc w:val="left"/>
      <w:pPr>
        <w:ind w:left="4769" w:hanging="284"/>
      </w:pPr>
      <w:rPr>
        <w:rFonts w:hint="default"/>
      </w:rPr>
    </w:lvl>
    <w:lvl w:ilvl="6" w:tplc="B8984536">
      <w:numFmt w:val="bullet"/>
      <w:lvlText w:val="•"/>
      <w:lvlJc w:val="left"/>
      <w:pPr>
        <w:ind w:left="5741" w:hanging="284"/>
      </w:pPr>
      <w:rPr>
        <w:rFonts w:hint="default"/>
      </w:rPr>
    </w:lvl>
    <w:lvl w:ilvl="7" w:tplc="AA225A34">
      <w:numFmt w:val="bullet"/>
      <w:lvlText w:val="•"/>
      <w:lvlJc w:val="left"/>
      <w:pPr>
        <w:ind w:left="6714" w:hanging="284"/>
      </w:pPr>
      <w:rPr>
        <w:rFonts w:hint="default"/>
      </w:rPr>
    </w:lvl>
    <w:lvl w:ilvl="8" w:tplc="166A3B78">
      <w:numFmt w:val="bullet"/>
      <w:lvlText w:val="•"/>
      <w:lvlJc w:val="left"/>
      <w:pPr>
        <w:ind w:left="7686" w:hanging="284"/>
      </w:pPr>
      <w:rPr>
        <w:rFonts w:hint="default"/>
      </w:rPr>
    </w:lvl>
  </w:abstractNum>
  <w:abstractNum w:abstractNumId="56" w15:restartNumberingAfterBreak="0">
    <w:nsid w:val="4F787D00"/>
    <w:multiLevelType w:val="hybridMultilevel"/>
    <w:tmpl w:val="6B7C077E"/>
    <w:lvl w:ilvl="0" w:tplc="B638040E">
      <w:start w:val="1"/>
      <w:numFmt w:val="decimal"/>
      <w:lvlText w:val="%1."/>
      <w:lvlJc w:val="left"/>
      <w:pPr>
        <w:ind w:left="516" w:hanging="284"/>
        <w:jc w:val="left"/>
      </w:pPr>
      <w:rPr>
        <w:rFonts w:ascii="Calibri" w:eastAsia="Calibri" w:hAnsi="Calibri" w:cs="Calibri" w:hint="default"/>
        <w:spacing w:val="-2"/>
        <w:w w:val="98"/>
        <w:sz w:val="19"/>
        <w:szCs w:val="19"/>
      </w:rPr>
    </w:lvl>
    <w:lvl w:ilvl="1" w:tplc="0DCCA7B4">
      <w:numFmt w:val="bullet"/>
      <w:lvlText w:val="•"/>
      <w:lvlJc w:val="left"/>
      <w:pPr>
        <w:ind w:left="1045" w:hanging="284"/>
      </w:pPr>
      <w:rPr>
        <w:rFonts w:hint="default"/>
      </w:rPr>
    </w:lvl>
    <w:lvl w:ilvl="2" w:tplc="1CFA10C8">
      <w:numFmt w:val="bullet"/>
      <w:lvlText w:val="•"/>
      <w:lvlJc w:val="left"/>
      <w:pPr>
        <w:ind w:left="1570" w:hanging="284"/>
      </w:pPr>
      <w:rPr>
        <w:rFonts w:hint="default"/>
      </w:rPr>
    </w:lvl>
    <w:lvl w:ilvl="3" w:tplc="2728964A">
      <w:numFmt w:val="bullet"/>
      <w:lvlText w:val="•"/>
      <w:lvlJc w:val="left"/>
      <w:pPr>
        <w:ind w:left="2095" w:hanging="284"/>
      </w:pPr>
      <w:rPr>
        <w:rFonts w:hint="default"/>
      </w:rPr>
    </w:lvl>
    <w:lvl w:ilvl="4" w:tplc="2BC2341C">
      <w:numFmt w:val="bullet"/>
      <w:lvlText w:val="•"/>
      <w:lvlJc w:val="left"/>
      <w:pPr>
        <w:ind w:left="2621" w:hanging="284"/>
      </w:pPr>
      <w:rPr>
        <w:rFonts w:hint="default"/>
      </w:rPr>
    </w:lvl>
    <w:lvl w:ilvl="5" w:tplc="84D43182">
      <w:numFmt w:val="bullet"/>
      <w:lvlText w:val="•"/>
      <w:lvlJc w:val="left"/>
      <w:pPr>
        <w:ind w:left="3146" w:hanging="284"/>
      </w:pPr>
      <w:rPr>
        <w:rFonts w:hint="default"/>
      </w:rPr>
    </w:lvl>
    <w:lvl w:ilvl="6" w:tplc="D5B88AE4">
      <w:numFmt w:val="bullet"/>
      <w:lvlText w:val="•"/>
      <w:lvlJc w:val="left"/>
      <w:pPr>
        <w:ind w:left="3671" w:hanging="284"/>
      </w:pPr>
      <w:rPr>
        <w:rFonts w:hint="default"/>
      </w:rPr>
    </w:lvl>
    <w:lvl w:ilvl="7" w:tplc="B880A886">
      <w:numFmt w:val="bullet"/>
      <w:lvlText w:val="•"/>
      <w:lvlJc w:val="left"/>
      <w:pPr>
        <w:ind w:left="4196" w:hanging="284"/>
      </w:pPr>
      <w:rPr>
        <w:rFonts w:hint="default"/>
      </w:rPr>
    </w:lvl>
    <w:lvl w:ilvl="8" w:tplc="A230B89C">
      <w:numFmt w:val="bullet"/>
      <w:lvlText w:val="•"/>
      <w:lvlJc w:val="left"/>
      <w:pPr>
        <w:ind w:left="4722" w:hanging="284"/>
      </w:pPr>
      <w:rPr>
        <w:rFonts w:hint="default"/>
      </w:rPr>
    </w:lvl>
  </w:abstractNum>
  <w:abstractNum w:abstractNumId="57" w15:restartNumberingAfterBreak="0">
    <w:nsid w:val="50B57C65"/>
    <w:multiLevelType w:val="multilevel"/>
    <w:tmpl w:val="E33AAF5E"/>
    <w:lvl w:ilvl="0">
      <w:start w:val="1"/>
      <w:numFmt w:val="decimal"/>
      <w:lvlText w:val="%1."/>
      <w:lvlJc w:val="left"/>
      <w:pPr>
        <w:ind w:left="598" w:hanging="361"/>
        <w:jc w:val="left"/>
      </w:pPr>
      <w:rPr>
        <w:rFonts w:ascii="Calibri" w:eastAsia="Calibri" w:hAnsi="Calibri" w:cs="Calibri" w:hint="default"/>
        <w:w w:val="100"/>
        <w:sz w:val="22"/>
        <w:szCs w:val="22"/>
      </w:rPr>
    </w:lvl>
    <w:lvl w:ilvl="1">
      <w:start w:val="1"/>
      <w:numFmt w:val="decimal"/>
      <w:lvlText w:val="%1.%2."/>
      <w:lvlJc w:val="left"/>
      <w:pPr>
        <w:ind w:left="1028" w:hanging="433"/>
        <w:jc w:val="left"/>
      </w:pPr>
      <w:rPr>
        <w:rFonts w:ascii="Calibri" w:eastAsia="Calibri" w:hAnsi="Calibri" w:cs="Calibri" w:hint="default"/>
        <w:spacing w:val="-1"/>
        <w:w w:val="100"/>
        <w:sz w:val="22"/>
        <w:szCs w:val="22"/>
      </w:rPr>
    </w:lvl>
    <w:lvl w:ilvl="2">
      <w:numFmt w:val="bullet"/>
      <w:lvlText w:val="•"/>
      <w:lvlJc w:val="left"/>
      <w:pPr>
        <w:ind w:left="901" w:hanging="433"/>
      </w:pPr>
      <w:rPr>
        <w:rFonts w:hint="default"/>
      </w:rPr>
    </w:lvl>
    <w:lvl w:ilvl="3">
      <w:numFmt w:val="bullet"/>
      <w:lvlText w:val="•"/>
      <w:lvlJc w:val="left"/>
      <w:pPr>
        <w:ind w:left="782" w:hanging="433"/>
      </w:pPr>
      <w:rPr>
        <w:rFonts w:hint="default"/>
      </w:rPr>
    </w:lvl>
    <w:lvl w:ilvl="4">
      <w:numFmt w:val="bullet"/>
      <w:lvlText w:val="•"/>
      <w:lvlJc w:val="left"/>
      <w:pPr>
        <w:ind w:left="663" w:hanging="433"/>
      </w:pPr>
      <w:rPr>
        <w:rFonts w:hint="default"/>
      </w:rPr>
    </w:lvl>
    <w:lvl w:ilvl="5">
      <w:numFmt w:val="bullet"/>
      <w:lvlText w:val="•"/>
      <w:lvlJc w:val="left"/>
      <w:pPr>
        <w:ind w:left="545" w:hanging="433"/>
      </w:pPr>
      <w:rPr>
        <w:rFonts w:hint="default"/>
      </w:rPr>
    </w:lvl>
    <w:lvl w:ilvl="6">
      <w:numFmt w:val="bullet"/>
      <w:lvlText w:val="•"/>
      <w:lvlJc w:val="left"/>
      <w:pPr>
        <w:ind w:left="426" w:hanging="433"/>
      </w:pPr>
      <w:rPr>
        <w:rFonts w:hint="default"/>
      </w:rPr>
    </w:lvl>
    <w:lvl w:ilvl="7">
      <w:numFmt w:val="bullet"/>
      <w:lvlText w:val="•"/>
      <w:lvlJc w:val="left"/>
      <w:pPr>
        <w:ind w:left="307" w:hanging="433"/>
      </w:pPr>
      <w:rPr>
        <w:rFonts w:hint="default"/>
      </w:rPr>
    </w:lvl>
    <w:lvl w:ilvl="8">
      <w:numFmt w:val="bullet"/>
      <w:lvlText w:val="•"/>
      <w:lvlJc w:val="left"/>
      <w:pPr>
        <w:ind w:left="189" w:hanging="433"/>
      </w:pPr>
      <w:rPr>
        <w:rFonts w:hint="default"/>
      </w:rPr>
    </w:lvl>
  </w:abstractNum>
  <w:abstractNum w:abstractNumId="58" w15:restartNumberingAfterBreak="0">
    <w:nsid w:val="513F1475"/>
    <w:multiLevelType w:val="hybridMultilevel"/>
    <w:tmpl w:val="F1DE6CEE"/>
    <w:lvl w:ilvl="0" w:tplc="4D2AC94E">
      <w:start w:val="1"/>
      <w:numFmt w:val="decimal"/>
      <w:lvlText w:val="%1)"/>
      <w:lvlJc w:val="left"/>
      <w:pPr>
        <w:ind w:left="592" w:hanging="356"/>
        <w:jc w:val="left"/>
      </w:pPr>
      <w:rPr>
        <w:rFonts w:ascii="Calibri" w:eastAsia="Calibri" w:hAnsi="Calibri" w:cs="Calibri" w:hint="default"/>
        <w:w w:val="100"/>
        <w:sz w:val="22"/>
        <w:szCs w:val="22"/>
      </w:rPr>
    </w:lvl>
    <w:lvl w:ilvl="1" w:tplc="5860BF5A">
      <w:numFmt w:val="bullet"/>
      <w:lvlText w:val="•"/>
      <w:lvlJc w:val="left"/>
      <w:pPr>
        <w:ind w:left="1503" w:hanging="356"/>
      </w:pPr>
      <w:rPr>
        <w:rFonts w:hint="default"/>
      </w:rPr>
    </w:lvl>
    <w:lvl w:ilvl="2" w:tplc="65A6FBD2">
      <w:numFmt w:val="bullet"/>
      <w:lvlText w:val="•"/>
      <w:lvlJc w:val="left"/>
      <w:pPr>
        <w:ind w:left="2406" w:hanging="356"/>
      </w:pPr>
      <w:rPr>
        <w:rFonts w:hint="default"/>
      </w:rPr>
    </w:lvl>
    <w:lvl w:ilvl="3" w:tplc="5332F8CE">
      <w:numFmt w:val="bullet"/>
      <w:lvlText w:val="•"/>
      <w:lvlJc w:val="left"/>
      <w:pPr>
        <w:ind w:left="3309" w:hanging="356"/>
      </w:pPr>
      <w:rPr>
        <w:rFonts w:hint="default"/>
      </w:rPr>
    </w:lvl>
    <w:lvl w:ilvl="4" w:tplc="BFDCE310">
      <w:numFmt w:val="bullet"/>
      <w:lvlText w:val="•"/>
      <w:lvlJc w:val="left"/>
      <w:pPr>
        <w:ind w:left="4212" w:hanging="356"/>
      </w:pPr>
      <w:rPr>
        <w:rFonts w:hint="default"/>
      </w:rPr>
    </w:lvl>
    <w:lvl w:ilvl="5" w:tplc="6556F6FA">
      <w:numFmt w:val="bullet"/>
      <w:lvlText w:val="•"/>
      <w:lvlJc w:val="left"/>
      <w:pPr>
        <w:ind w:left="5115" w:hanging="356"/>
      </w:pPr>
      <w:rPr>
        <w:rFonts w:hint="default"/>
      </w:rPr>
    </w:lvl>
    <w:lvl w:ilvl="6" w:tplc="7CBE29AE">
      <w:numFmt w:val="bullet"/>
      <w:lvlText w:val="•"/>
      <w:lvlJc w:val="left"/>
      <w:pPr>
        <w:ind w:left="6018" w:hanging="356"/>
      </w:pPr>
      <w:rPr>
        <w:rFonts w:hint="default"/>
      </w:rPr>
    </w:lvl>
    <w:lvl w:ilvl="7" w:tplc="65FAC1B8">
      <w:numFmt w:val="bullet"/>
      <w:lvlText w:val="•"/>
      <w:lvlJc w:val="left"/>
      <w:pPr>
        <w:ind w:left="6921" w:hanging="356"/>
      </w:pPr>
      <w:rPr>
        <w:rFonts w:hint="default"/>
      </w:rPr>
    </w:lvl>
    <w:lvl w:ilvl="8" w:tplc="217E4770">
      <w:numFmt w:val="bullet"/>
      <w:lvlText w:val="•"/>
      <w:lvlJc w:val="left"/>
      <w:pPr>
        <w:ind w:left="7824" w:hanging="356"/>
      </w:pPr>
      <w:rPr>
        <w:rFonts w:hint="default"/>
      </w:rPr>
    </w:lvl>
  </w:abstractNum>
  <w:abstractNum w:abstractNumId="59" w15:restartNumberingAfterBreak="0">
    <w:nsid w:val="514B69C4"/>
    <w:multiLevelType w:val="hybridMultilevel"/>
    <w:tmpl w:val="875668FE"/>
    <w:lvl w:ilvl="0" w:tplc="586C7A32">
      <w:start w:val="1"/>
      <w:numFmt w:val="decimal"/>
      <w:lvlText w:val="%1."/>
      <w:lvlJc w:val="left"/>
      <w:pPr>
        <w:ind w:left="519" w:hanging="269"/>
        <w:jc w:val="left"/>
      </w:pPr>
      <w:rPr>
        <w:rFonts w:ascii="Arial" w:eastAsia="Arial" w:hAnsi="Arial" w:cs="Arial" w:hint="default"/>
        <w:color w:val="211F1F"/>
        <w:spacing w:val="-2"/>
        <w:w w:val="100"/>
        <w:sz w:val="17"/>
        <w:szCs w:val="17"/>
      </w:rPr>
    </w:lvl>
    <w:lvl w:ilvl="1" w:tplc="6E368C6E">
      <w:numFmt w:val="bullet"/>
      <w:lvlText w:val="•"/>
      <w:lvlJc w:val="left"/>
      <w:pPr>
        <w:ind w:left="1023" w:hanging="269"/>
      </w:pPr>
      <w:rPr>
        <w:rFonts w:hint="default"/>
      </w:rPr>
    </w:lvl>
    <w:lvl w:ilvl="2" w:tplc="C666F3F2">
      <w:numFmt w:val="bullet"/>
      <w:lvlText w:val="•"/>
      <w:lvlJc w:val="left"/>
      <w:pPr>
        <w:ind w:left="1527" w:hanging="269"/>
      </w:pPr>
      <w:rPr>
        <w:rFonts w:hint="default"/>
      </w:rPr>
    </w:lvl>
    <w:lvl w:ilvl="3" w:tplc="25022E9C">
      <w:numFmt w:val="bullet"/>
      <w:lvlText w:val="•"/>
      <w:lvlJc w:val="left"/>
      <w:pPr>
        <w:ind w:left="2030" w:hanging="269"/>
      </w:pPr>
      <w:rPr>
        <w:rFonts w:hint="default"/>
      </w:rPr>
    </w:lvl>
    <w:lvl w:ilvl="4" w:tplc="91F866C2">
      <w:numFmt w:val="bullet"/>
      <w:lvlText w:val="•"/>
      <w:lvlJc w:val="left"/>
      <w:pPr>
        <w:ind w:left="2534" w:hanging="269"/>
      </w:pPr>
      <w:rPr>
        <w:rFonts w:hint="default"/>
      </w:rPr>
    </w:lvl>
    <w:lvl w:ilvl="5" w:tplc="83444E24">
      <w:numFmt w:val="bullet"/>
      <w:lvlText w:val="•"/>
      <w:lvlJc w:val="left"/>
      <w:pPr>
        <w:ind w:left="3037" w:hanging="269"/>
      </w:pPr>
      <w:rPr>
        <w:rFonts w:hint="default"/>
      </w:rPr>
    </w:lvl>
    <w:lvl w:ilvl="6" w:tplc="3CEED2D6">
      <w:numFmt w:val="bullet"/>
      <w:lvlText w:val="•"/>
      <w:lvlJc w:val="left"/>
      <w:pPr>
        <w:ind w:left="3541" w:hanging="269"/>
      </w:pPr>
      <w:rPr>
        <w:rFonts w:hint="default"/>
      </w:rPr>
    </w:lvl>
    <w:lvl w:ilvl="7" w:tplc="E83C038E">
      <w:numFmt w:val="bullet"/>
      <w:lvlText w:val="•"/>
      <w:lvlJc w:val="left"/>
      <w:pPr>
        <w:ind w:left="4044" w:hanging="269"/>
      </w:pPr>
      <w:rPr>
        <w:rFonts w:hint="default"/>
      </w:rPr>
    </w:lvl>
    <w:lvl w:ilvl="8" w:tplc="D8304BDC">
      <w:numFmt w:val="bullet"/>
      <w:lvlText w:val="•"/>
      <w:lvlJc w:val="left"/>
      <w:pPr>
        <w:ind w:left="4548" w:hanging="269"/>
      </w:pPr>
      <w:rPr>
        <w:rFonts w:hint="default"/>
      </w:rPr>
    </w:lvl>
  </w:abstractNum>
  <w:abstractNum w:abstractNumId="60" w15:restartNumberingAfterBreak="0">
    <w:nsid w:val="522178FA"/>
    <w:multiLevelType w:val="hybridMultilevel"/>
    <w:tmpl w:val="D2744720"/>
    <w:lvl w:ilvl="0" w:tplc="1D5A63D0">
      <w:start w:val="1"/>
      <w:numFmt w:val="decimal"/>
      <w:lvlText w:val="%1."/>
      <w:lvlJc w:val="left"/>
      <w:pPr>
        <w:ind w:left="481" w:hanging="360"/>
        <w:jc w:val="left"/>
      </w:pPr>
      <w:rPr>
        <w:rFonts w:ascii="Calibri" w:eastAsia="Calibri" w:hAnsi="Calibri" w:cs="Calibri" w:hint="default"/>
        <w:spacing w:val="-2"/>
        <w:w w:val="98"/>
        <w:sz w:val="19"/>
        <w:szCs w:val="19"/>
      </w:rPr>
    </w:lvl>
    <w:lvl w:ilvl="1" w:tplc="84149006">
      <w:numFmt w:val="bullet"/>
      <w:lvlText w:val="•"/>
      <w:lvlJc w:val="left"/>
      <w:pPr>
        <w:ind w:left="984" w:hanging="360"/>
      </w:pPr>
      <w:rPr>
        <w:rFonts w:hint="default"/>
      </w:rPr>
    </w:lvl>
    <w:lvl w:ilvl="2" w:tplc="AB6033E0">
      <w:numFmt w:val="bullet"/>
      <w:lvlText w:val="•"/>
      <w:lvlJc w:val="left"/>
      <w:pPr>
        <w:ind w:left="1488" w:hanging="360"/>
      </w:pPr>
      <w:rPr>
        <w:rFonts w:hint="default"/>
      </w:rPr>
    </w:lvl>
    <w:lvl w:ilvl="3" w:tplc="6672BA78">
      <w:numFmt w:val="bullet"/>
      <w:lvlText w:val="•"/>
      <w:lvlJc w:val="left"/>
      <w:pPr>
        <w:ind w:left="1993" w:hanging="360"/>
      </w:pPr>
      <w:rPr>
        <w:rFonts w:hint="default"/>
      </w:rPr>
    </w:lvl>
    <w:lvl w:ilvl="4" w:tplc="332CA20C">
      <w:numFmt w:val="bullet"/>
      <w:lvlText w:val="•"/>
      <w:lvlJc w:val="left"/>
      <w:pPr>
        <w:ind w:left="2497" w:hanging="360"/>
      </w:pPr>
      <w:rPr>
        <w:rFonts w:hint="default"/>
      </w:rPr>
    </w:lvl>
    <w:lvl w:ilvl="5" w:tplc="1840BDF6">
      <w:numFmt w:val="bullet"/>
      <w:lvlText w:val="•"/>
      <w:lvlJc w:val="left"/>
      <w:pPr>
        <w:ind w:left="3001" w:hanging="360"/>
      </w:pPr>
      <w:rPr>
        <w:rFonts w:hint="default"/>
      </w:rPr>
    </w:lvl>
    <w:lvl w:ilvl="6" w:tplc="16647F48">
      <w:numFmt w:val="bullet"/>
      <w:lvlText w:val="•"/>
      <w:lvlJc w:val="left"/>
      <w:pPr>
        <w:ind w:left="3506" w:hanging="360"/>
      </w:pPr>
      <w:rPr>
        <w:rFonts w:hint="default"/>
      </w:rPr>
    </w:lvl>
    <w:lvl w:ilvl="7" w:tplc="83C216EA">
      <w:numFmt w:val="bullet"/>
      <w:lvlText w:val="•"/>
      <w:lvlJc w:val="left"/>
      <w:pPr>
        <w:ind w:left="4010" w:hanging="360"/>
      </w:pPr>
      <w:rPr>
        <w:rFonts w:hint="default"/>
      </w:rPr>
    </w:lvl>
    <w:lvl w:ilvl="8" w:tplc="58341C2A">
      <w:numFmt w:val="bullet"/>
      <w:lvlText w:val="•"/>
      <w:lvlJc w:val="left"/>
      <w:pPr>
        <w:ind w:left="4514" w:hanging="360"/>
      </w:pPr>
      <w:rPr>
        <w:rFonts w:hint="default"/>
      </w:rPr>
    </w:lvl>
  </w:abstractNum>
  <w:abstractNum w:abstractNumId="61" w15:restartNumberingAfterBreak="0">
    <w:nsid w:val="529E4F9F"/>
    <w:multiLevelType w:val="hybridMultilevel"/>
    <w:tmpl w:val="7A42CF96"/>
    <w:lvl w:ilvl="0" w:tplc="39107280">
      <w:start w:val="1"/>
      <w:numFmt w:val="decimal"/>
      <w:lvlText w:val="%1."/>
      <w:lvlJc w:val="left"/>
      <w:pPr>
        <w:ind w:left="437" w:hanging="207"/>
        <w:jc w:val="left"/>
      </w:pPr>
      <w:rPr>
        <w:rFonts w:ascii="Arial" w:eastAsia="Arial" w:hAnsi="Arial" w:cs="Arial" w:hint="default"/>
        <w:color w:val="221F1F"/>
        <w:spacing w:val="-40"/>
        <w:w w:val="98"/>
        <w:sz w:val="16"/>
        <w:szCs w:val="16"/>
      </w:rPr>
    </w:lvl>
    <w:lvl w:ilvl="1" w:tplc="0F50D470">
      <w:start w:val="1"/>
      <w:numFmt w:val="lowerLetter"/>
      <w:lvlText w:val="%2)"/>
      <w:lvlJc w:val="left"/>
      <w:pPr>
        <w:ind w:left="749" w:hanging="246"/>
        <w:jc w:val="left"/>
      </w:pPr>
      <w:rPr>
        <w:rFonts w:ascii="Arial" w:eastAsia="Arial" w:hAnsi="Arial" w:cs="Arial" w:hint="default"/>
        <w:color w:val="221F1F"/>
        <w:spacing w:val="0"/>
        <w:w w:val="100"/>
        <w:sz w:val="16"/>
        <w:szCs w:val="16"/>
      </w:rPr>
    </w:lvl>
    <w:lvl w:ilvl="2" w:tplc="64CE9604">
      <w:numFmt w:val="bullet"/>
      <w:lvlText w:val="•"/>
      <w:lvlJc w:val="left"/>
      <w:pPr>
        <w:ind w:left="1299" w:hanging="246"/>
      </w:pPr>
      <w:rPr>
        <w:rFonts w:hint="default"/>
      </w:rPr>
    </w:lvl>
    <w:lvl w:ilvl="3" w:tplc="A4BE75A4">
      <w:numFmt w:val="bullet"/>
      <w:lvlText w:val="•"/>
      <w:lvlJc w:val="left"/>
      <w:pPr>
        <w:ind w:left="1858" w:hanging="246"/>
      </w:pPr>
      <w:rPr>
        <w:rFonts w:hint="default"/>
      </w:rPr>
    </w:lvl>
    <w:lvl w:ilvl="4" w:tplc="96E8E0E4">
      <w:numFmt w:val="bullet"/>
      <w:lvlText w:val="•"/>
      <w:lvlJc w:val="left"/>
      <w:pPr>
        <w:ind w:left="2417" w:hanging="246"/>
      </w:pPr>
      <w:rPr>
        <w:rFonts w:hint="default"/>
      </w:rPr>
    </w:lvl>
    <w:lvl w:ilvl="5" w:tplc="155CCC92">
      <w:numFmt w:val="bullet"/>
      <w:lvlText w:val="•"/>
      <w:lvlJc w:val="left"/>
      <w:pPr>
        <w:ind w:left="2977" w:hanging="246"/>
      </w:pPr>
      <w:rPr>
        <w:rFonts w:hint="default"/>
      </w:rPr>
    </w:lvl>
    <w:lvl w:ilvl="6" w:tplc="796C9D18">
      <w:numFmt w:val="bullet"/>
      <w:lvlText w:val="•"/>
      <w:lvlJc w:val="left"/>
      <w:pPr>
        <w:ind w:left="3536" w:hanging="246"/>
      </w:pPr>
      <w:rPr>
        <w:rFonts w:hint="default"/>
      </w:rPr>
    </w:lvl>
    <w:lvl w:ilvl="7" w:tplc="0C28BB3E">
      <w:numFmt w:val="bullet"/>
      <w:lvlText w:val="•"/>
      <w:lvlJc w:val="left"/>
      <w:pPr>
        <w:ind w:left="4095" w:hanging="246"/>
      </w:pPr>
      <w:rPr>
        <w:rFonts w:hint="default"/>
      </w:rPr>
    </w:lvl>
    <w:lvl w:ilvl="8" w:tplc="E9564828">
      <w:numFmt w:val="bullet"/>
      <w:lvlText w:val="•"/>
      <w:lvlJc w:val="left"/>
      <w:pPr>
        <w:ind w:left="4655" w:hanging="246"/>
      </w:pPr>
      <w:rPr>
        <w:rFonts w:hint="default"/>
      </w:rPr>
    </w:lvl>
  </w:abstractNum>
  <w:abstractNum w:abstractNumId="62" w15:restartNumberingAfterBreak="0">
    <w:nsid w:val="531468A1"/>
    <w:multiLevelType w:val="multilevel"/>
    <w:tmpl w:val="6854CEC8"/>
    <w:lvl w:ilvl="0">
      <w:start w:val="1"/>
      <w:numFmt w:val="decimal"/>
      <w:lvlText w:val="%1."/>
      <w:lvlJc w:val="left"/>
      <w:pPr>
        <w:ind w:left="596" w:hanging="361"/>
        <w:jc w:val="left"/>
      </w:pPr>
      <w:rPr>
        <w:rFonts w:ascii="Calibri" w:eastAsia="Calibri" w:hAnsi="Calibri" w:cs="Calibri" w:hint="default"/>
        <w:w w:val="100"/>
        <w:sz w:val="22"/>
        <w:szCs w:val="22"/>
      </w:rPr>
    </w:lvl>
    <w:lvl w:ilvl="1">
      <w:start w:val="1"/>
      <w:numFmt w:val="decimal"/>
      <w:lvlText w:val="%1.%2."/>
      <w:lvlJc w:val="left"/>
      <w:pPr>
        <w:ind w:left="1028" w:hanging="433"/>
        <w:jc w:val="left"/>
      </w:pPr>
      <w:rPr>
        <w:rFonts w:ascii="Calibri" w:eastAsia="Calibri" w:hAnsi="Calibri" w:cs="Calibri" w:hint="default"/>
        <w:spacing w:val="-1"/>
        <w:w w:val="100"/>
        <w:sz w:val="22"/>
        <w:szCs w:val="22"/>
      </w:rPr>
    </w:lvl>
    <w:lvl w:ilvl="2">
      <w:numFmt w:val="bullet"/>
      <w:lvlText w:val="•"/>
      <w:lvlJc w:val="left"/>
      <w:pPr>
        <w:ind w:left="1040" w:hanging="433"/>
      </w:pPr>
      <w:rPr>
        <w:rFonts w:hint="default"/>
      </w:rPr>
    </w:lvl>
    <w:lvl w:ilvl="3">
      <w:numFmt w:val="bullet"/>
      <w:lvlText w:val="•"/>
      <w:lvlJc w:val="left"/>
      <w:pPr>
        <w:ind w:left="903" w:hanging="433"/>
      </w:pPr>
      <w:rPr>
        <w:rFonts w:hint="default"/>
      </w:rPr>
    </w:lvl>
    <w:lvl w:ilvl="4">
      <w:numFmt w:val="bullet"/>
      <w:lvlText w:val="•"/>
      <w:lvlJc w:val="left"/>
      <w:pPr>
        <w:ind w:left="767" w:hanging="433"/>
      </w:pPr>
      <w:rPr>
        <w:rFonts w:hint="default"/>
      </w:rPr>
    </w:lvl>
    <w:lvl w:ilvl="5">
      <w:numFmt w:val="bullet"/>
      <w:lvlText w:val="•"/>
      <w:lvlJc w:val="left"/>
      <w:pPr>
        <w:ind w:left="631" w:hanging="433"/>
      </w:pPr>
      <w:rPr>
        <w:rFonts w:hint="default"/>
      </w:rPr>
    </w:lvl>
    <w:lvl w:ilvl="6">
      <w:numFmt w:val="bullet"/>
      <w:lvlText w:val="•"/>
      <w:lvlJc w:val="left"/>
      <w:pPr>
        <w:ind w:left="495" w:hanging="433"/>
      </w:pPr>
      <w:rPr>
        <w:rFonts w:hint="default"/>
      </w:rPr>
    </w:lvl>
    <w:lvl w:ilvl="7">
      <w:numFmt w:val="bullet"/>
      <w:lvlText w:val="•"/>
      <w:lvlJc w:val="left"/>
      <w:pPr>
        <w:ind w:left="358" w:hanging="433"/>
      </w:pPr>
      <w:rPr>
        <w:rFonts w:hint="default"/>
      </w:rPr>
    </w:lvl>
    <w:lvl w:ilvl="8">
      <w:numFmt w:val="bullet"/>
      <w:lvlText w:val="•"/>
      <w:lvlJc w:val="left"/>
      <w:pPr>
        <w:ind w:left="222" w:hanging="433"/>
      </w:pPr>
      <w:rPr>
        <w:rFonts w:hint="default"/>
      </w:rPr>
    </w:lvl>
  </w:abstractNum>
  <w:abstractNum w:abstractNumId="63" w15:restartNumberingAfterBreak="0">
    <w:nsid w:val="534A0DAE"/>
    <w:multiLevelType w:val="hybridMultilevel"/>
    <w:tmpl w:val="E4CCE8B0"/>
    <w:lvl w:ilvl="0" w:tplc="60D2C07A">
      <w:numFmt w:val="bullet"/>
      <w:lvlText w:val="-"/>
      <w:lvlJc w:val="left"/>
      <w:pPr>
        <w:ind w:left="1312" w:hanging="596"/>
      </w:pPr>
      <w:rPr>
        <w:rFonts w:ascii="Times New Roman" w:eastAsia="Times New Roman" w:hAnsi="Times New Roman" w:cs="Times New Roman" w:hint="default"/>
        <w:w w:val="100"/>
        <w:sz w:val="22"/>
        <w:szCs w:val="22"/>
      </w:rPr>
    </w:lvl>
    <w:lvl w:ilvl="1" w:tplc="B73AC512">
      <w:numFmt w:val="bullet"/>
      <w:lvlText w:val="•"/>
      <w:lvlJc w:val="left"/>
      <w:pPr>
        <w:ind w:left="2151" w:hanging="596"/>
      </w:pPr>
      <w:rPr>
        <w:rFonts w:hint="default"/>
      </w:rPr>
    </w:lvl>
    <w:lvl w:ilvl="2" w:tplc="FBDA9B10">
      <w:numFmt w:val="bullet"/>
      <w:lvlText w:val="•"/>
      <w:lvlJc w:val="left"/>
      <w:pPr>
        <w:ind w:left="2982" w:hanging="596"/>
      </w:pPr>
      <w:rPr>
        <w:rFonts w:hint="default"/>
      </w:rPr>
    </w:lvl>
    <w:lvl w:ilvl="3" w:tplc="5A52901A">
      <w:numFmt w:val="bullet"/>
      <w:lvlText w:val="•"/>
      <w:lvlJc w:val="left"/>
      <w:pPr>
        <w:ind w:left="3813" w:hanging="596"/>
      </w:pPr>
      <w:rPr>
        <w:rFonts w:hint="default"/>
      </w:rPr>
    </w:lvl>
    <w:lvl w:ilvl="4" w:tplc="E278C174">
      <w:numFmt w:val="bullet"/>
      <w:lvlText w:val="•"/>
      <w:lvlJc w:val="left"/>
      <w:pPr>
        <w:ind w:left="4644" w:hanging="596"/>
      </w:pPr>
      <w:rPr>
        <w:rFonts w:hint="default"/>
      </w:rPr>
    </w:lvl>
    <w:lvl w:ilvl="5" w:tplc="1DD00DDA">
      <w:numFmt w:val="bullet"/>
      <w:lvlText w:val="•"/>
      <w:lvlJc w:val="left"/>
      <w:pPr>
        <w:ind w:left="5475" w:hanging="596"/>
      </w:pPr>
      <w:rPr>
        <w:rFonts w:hint="default"/>
      </w:rPr>
    </w:lvl>
    <w:lvl w:ilvl="6" w:tplc="B6FA4E14">
      <w:numFmt w:val="bullet"/>
      <w:lvlText w:val="•"/>
      <w:lvlJc w:val="left"/>
      <w:pPr>
        <w:ind w:left="6306" w:hanging="596"/>
      </w:pPr>
      <w:rPr>
        <w:rFonts w:hint="default"/>
      </w:rPr>
    </w:lvl>
    <w:lvl w:ilvl="7" w:tplc="EDD49B66">
      <w:numFmt w:val="bullet"/>
      <w:lvlText w:val="•"/>
      <w:lvlJc w:val="left"/>
      <w:pPr>
        <w:ind w:left="7137" w:hanging="596"/>
      </w:pPr>
      <w:rPr>
        <w:rFonts w:hint="default"/>
      </w:rPr>
    </w:lvl>
    <w:lvl w:ilvl="8" w:tplc="35C4289A">
      <w:numFmt w:val="bullet"/>
      <w:lvlText w:val="•"/>
      <w:lvlJc w:val="left"/>
      <w:pPr>
        <w:ind w:left="7968" w:hanging="596"/>
      </w:pPr>
      <w:rPr>
        <w:rFonts w:hint="default"/>
      </w:rPr>
    </w:lvl>
  </w:abstractNum>
  <w:abstractNum w:abstractNumId="64" w15:restartNumberingAfterBreak="0">
    <w:nsid w:val="557F303F"/>
    <w:multiLevelType w:val="hybridMultilevel"/>
    <w:tmpl w:val="2C064384"/>
    <w:lvl w:ilvl="0" w:tplc="718EBF82">
      <w:start w:val="1"/>
      <w:numFmt w:val="decimal"/>
      <w:lvlText w:val="%1."/>
      <w:lvlJc w:val="left"/>
      <w:pPr>
        <w:ind w:left="523" w:hanging="269"/>
        <w:jc w:val="left"/>
      </w:pPr>
      <w:rPr>
        <w:rFonts w:ascii="Arial" w:eastAsia="Arial" w:hAnsi="Arial" w:cs="Arial" w:hint="default"/>
        <w:color w:val="211F1F"/>
        <w:spacing w:val="-2"/>
        <w:w w:val="100"/>
        <w:sz w:val="17"/>
        <w:szCs w:val="17"/>
      </w:rPr>
    </w:lvl>
    <w:lvl w:ilvl="1" w:tplc="86EA2B42">
      <w:start w:val="1"/>
      <w:numFmt w:val="lowerLetter"/>
      <w:lvlText w:val="%2."/>
      <w:lvlJc w:val="left"/>
      <w:pPr>
        <w:ind w:left="795" w:hanging="171"/>
        <w:jc w:val="left"/>
      </w:pPr>
      <w:rPr>
        <w:rFonts w:ascii="Calibri" w:eastAsia="Calibri" w:hAnsi="Calibri" w:cs="Calibri" w:hint="default"/>
        <w:color w:val="211F1F"/>
        <w:w w:val="100"/>
        <w:sz w:val="17"/>
        <w:szCs w:val="17"/>
      </w:rPr>
    </w:lvl>
    <w:lvl w:ilvl="2" w:tplc="DD3C070E">
      <w:numFmt w:val="bullet"/>
      <w:lvlText w:val="•"/>
      <w:lvlJc w:val="left"/>
      <w:pPr>
        <w:ind w:left="687" w:hanging="171"/>
      </w:pPr>
      <w:rPr>
        <w:rFonts w:hint="default"/>
      </w:rPr>
    </w:lvl>
    <w:lvl w:ilvl="3" w:tplc="081C864A">
      <w:numFmt w:val="bullet"/>
      <w:lvlText w:val="•"/>
      <w:lvlJc w:val="left"/>
      <w:pPr>
        <w:ind w:left="575" w:hanging="171"/>
      </w:pPr>
      <w:rPr>
        <w:rFonts w:hint="default"/>
      </w:rPr>
    </w:lvl>
    <w:lvl w:ilvl="4" w:tplc="6DD85D50">
      <w:numFmt w:val="bullet"/>
      <w:lvlText w:val="•"/>
      <w:lvlJc w:val="left"/>
      <w:pPr>
        <w:ind w:left="463" w:hanging="171"/>
      </w:pPr>
      <w:rPr>
        <w:rFonts w:hint="default"/>
      </w:rPr>
    </w:lvl>
    <w:lvl w:ilvl="5" w:tplc="58A89C52">
      <w:numFmt w:val="bullet"/>
      <w:lvlText w:val="•"/>
      <w:lvlJc w:val="left"/>
      <w:pPr>
        <w:ind w:left="351" w:hanging="171"/>
      </w:pPr>
      <w:rPr>
        <w:rFonts w:hint="default"/>
      </w:rPr>
    </w:lvl>
    <w:lvl w:ilvl="6" w:tplc="7F58BB5C">
      <w:numFmt w:val="bullet"/>
      <w:lvlText w:val="•"/>
      <w:lvlJc w:val="left"/>
      <w:pPr>
        <w:ind w:left="239" w:hanging="171"/>
      </w:pPr>
      <w:rPr>
        <w:rFonts w:hint="default"/>
      </w:rPr>
    </w:lvl>
    <w:lvl w:ilvl="7" w:tplc="46B62574">
      <w:numFmt w:val="bullet"/>
      <w:lvlText w:val="•"/>
      <w:lvlJc w:val="left"/>
      <w:pPr>
        <w:ind w:left="127" w:hanging="171"/>
      </w:pPr>
      <w:rPr>
        <w:rFonts w:hint="default"/>
      </w:rPr>
    </w:lvl>
    <w:lvl w:ilvl="8" w:tplc="42680F2E">
      <w:numFmt w:val="bullet"/>
      <w:lvlText w:val="•"/>
      <w:lvlJc w:val="left"/>
      <w:pPr>
        <w:ind w:left="15" w:hanging="171"/>
      </w:pPr>
      <w:rPr>
        <w:rFonts w:hint="default"/>
      </w:rPr>
    </w:lvl>
  </w:abstractNum>
  <w:abstractNum w:abstractNumId="65" w15:restartNumberingAfterBreak="0">
    <w:nsid w:val="596F37A3"/>
    <w:multiLevelType w:val="multilevel"/>
    <w:tmpl w:val="6BC27962"/>
    <w:lvl w:ilvl="0">
      <w:start w:val="1"/>
      <w:numFmt w:val="decimal"/>
      <w:lvlText w:val="%1."/>
      <w:lvlJc w:val="left"/>
      <w:pPr>
        <w:ind w:left="478" w:hanging="360"/>
        <w:jc w:val="left"/>
      </w:pPr>
      <w:rPr>
        <w:rFonts w:ascii="Calibri" w:eastAsia="Calibri" w:hAnsi="Calibri" w:cs="Calibri" w:hint="default"/>
        <w:spacing w:val="-2"/>
        <w:w w:val="98"/>
        <w:sz w:val="19"/>
        <w:szCs w:val="19"/>
      </w:rPr>
    </w:lvl>
    <w:lvl w:ilvl="1">
      <w:start w:val="1"/>
      <w:numFmt w:val="decimal"/>
      <w:lvlText w:val="%1.%2."/>
      <w:lvlJc w:val="left"/>
      <w:pPr>
        <w:ind w:left="912" w:hanging="435"/>
        <w:jc w:val="left"/>
      </w:pPr>
      <w:rPr>
        <w:rFonts w:ascii="Calibri" w:eastAsia="Calibri" w:hAnsi="Calibri" w:cs="Calibri" w:hint="default"/>
        <w:spacing w:val="-2"/>
        <w:w w:val="98"/>
        <w:sz w:val="19"/>
        <w:szCs w:val="19"/>
      </w:rPr>
    </w:lvl>
    <w:lvl w:ilvl="2">
      <w:numFmt w:val="bullet"/>
      <w:lvlText w:val="•"/>
      <w:lvlJc w:val="left"/>
      <w:pPr>
        <w:ind w:left="792" w:hanging="435"/>
      </w:pPr>
      <w:rPr>
        <w:rFonts w:hint="default"/>
      </w:rPr>
    </w:lvl>
    <w:lvl w:ilvl="3">
      <w:numFmt w:val="bullet"/>
      <w:lvlText w:val="•"/>
      <w:lvlJc w:val="left"/>
      <w:pPr>
        <w:ind w:left="664" w:hanging="435"/>
      </w:pPr>
      <w:rPr>
        <w:rFonts w:hint="default"/>
      </w:rPr>
    </w:lvl>
    <w:lvl w:ilvl="4">
      <w:numFmt w:val="bullet"/>
      <w:lvlText w:val="•"/>
      <w:lvlJc w:val="left"/>
      <w:pPr>
        <w:ind w:left="536" w:hanging="435"/>
      </w:pPr>
      <w:rPr>
        <w:rFonts w:hint="default"/>
      </w:rPr>
    </w:lvl>
    <w:lvl w:ilvl="5">
      <w:numFmt w:val="bullet"/>
      <w:lvlText w:val="•"/>
      <w:lvlJc w:val="left"/>
      <w:pPr>
        <w:ind w:left="409" w:hanging="435"/>
      </w:pPr>
      <w:rPr>
        <w:rFonts w:hint="default"/>
      </w:rPr>
    </w:lvl>
    <w:lvl w:ilvl="6">
      <w:numFmt w:val="bullet"/>
      <w:lvlText w:val="•"/>
      <w:lvlJc w:val="left"/>
      <w:pPr>
        <w:ind w:left="281" w:hanging="435"/>
      </w:pPr>
      <w:rPr>
        <w:rFonts w:hint="default"/>
      </w:rPr>
    </w:lvl>
    <w:lvl w:ilvl="7">
      <w:numFmt w:val="bullet"/>
      <w:lvlText w:val="•"/>
      <w:lvlJc w:val="left"/>
      <w:pPr>
        <w:ind w:left="153" w:hanging="435"/>
      </w:pPr>
      <w:rPr>
        <w:rFonts w:hint="default"/>
      </w:rPr>
    </w:lvl>
    <w:lvl w:ilvl="8">
      <w:numFmt w:val="bullet"/>
      <w:lvlText w:val="•"/>
      <w:lvlJc w:val="left"/>
      <w:pPr>
        <w:ind w:left="26" w:hanging="435"/>
      </w:pPr>
      <w:rPr>
        <w:rFonts w:hint="default"/>
      </w:rPr>
    </w:lvl>
  </w:abstractNum>
  <w:abstractNum w:abstractNumId="66" w15:restartNumberingAfterBreak="0">
    <w:nsid w:val="5B0A6972"/>
    <w:multiLevelType w:val="hybridMultilevel"/>
    <w:tmpl w:val="31D4FA7C"/>
    <w:lvl w:ilvl="0" w:tplc="2A96011E">
      <w:start w:val="1"/>
      <w:numFmt w:val="decimal"/>
      <w:lvlText w:val="%1."/>
      <w:lvlJc w:val="left"/>
      <w:pPr>
        <w:ind w:left="518" w:hanging="272"/>
        <w:jc w:val="left"/>
      </w:pPr>
      <w:rPr>
        <w:rFonts w:ascii="Arial" w:eastAsia="Arial" w:hAnsi="Arial" w:cs="Arial" w:hint="default"/>
        <w:color w:val="211F1F"/>
        <w:spacing w:val="-2"/>
        <w:w w:val="100"/>
        <w:sz w:val="17"/>
        <w:szCs w:val="17"/>
      </w:rPr>
    </w:lvl>
    <w:lvl w:ilvl="1" w:tplc="4AEA5F5C">
      <w:numFmt w:val="bullet"/>
      <w:lvlText w:val="•"/>
      <w:lvlJc w:val="left"/>
      <w:pPr>
        <w:ind w:left="1033" w:hanging="272"/>
      </w:pPr>
      <w:rPr>
        <w:rFonts w:hint="default"/>
      </w:rPr>
    </w:lvl>
    <w:lvl w:ilvl="2" w:tplc="DA18573A">
      <w:numFmt w:val="bullet"/>
      <w:lvlText w:val="•"/>
      <w:lvlJc w:val="left"/>
      <w:pPr>
        <w:ind w:left="1547" w:hanging="272"/>
      </w:pPr>
      <w:rPr>
        <w:rFonts w:hint="default"/>
      </w:rPr>
    </w:lvl>
    <w:lvl w:ilvl="3" w:tplc="B5F4FB04">
      <w:numFmt w:val="bullet"/>
      <w:lvlText w:val="•"/>
      <w:lvlJc w:val="left"/>
      <w:pPr>
        <w:ind w:left="2060" w:hanging="272"/>
      </w:pPr>
      <w:rPr>
        <w:rFonts w:hint="default"/>
      </w:rPr>
    </w:lvl>
    <w:lvl w:ilvl="4" w:tplc="67DCEA30">
      <w:numFmt w:val="bullet"/>
      <w:lvlText w:val="•"/>
      <w:lvlJc w:val="left"/>
      <w:pPr>
        <w:ind w:left="2574" w:hanging="272"/>
      </w:pPr>
      <w:rPr>
        <w:rFonts w:hint="default"/>
      </w:rPr>
    </w:lvl>
    <w:lvl w:ilvl="5" w:tplc="BDA60108">
      <w:numFmt w:val="bullet"/>
      <w:lvlText w:val="•"/>
      <w:lvlJc w:val="left"/>
      <w:pPr>
        <w:ind w:left="3088" w:hanging="272"/>
      </w:pPr>
      <w:rPr>
        <w:rFonts w:hint="default"/>
      </w:rPr>
    </w:lvl>
    <w:lvl w:ilvl="6" w:tplc="D5162922">
      <w:numFmt w:val="bullet"/>
      <w:lvlText w:val="•"/>
      <w:lvlJc w:val="left"/>
      <w:pPr>
        <w:ind w:left="3601" w:hanging="272"/>
      </w:pPr>
      <w:rPr>
        <w:rFonts w:hint="default"/>
      </w:rPr>
    </w:lvl>
    <w:lvl w:ilvl="7" w:tplc="59243DCC">
      <w:numFmt w:val="bullet"/>
      <w:lvlText w:val="•"/>
      <w:lvlJc w:val="left"/>
      <w:pPr>
        <w:ind w:left="4115" w:hanging="272"/>
      </w:pPr>
      <w:rPr>
        <w:rFonts w:hint="default"/>
      </w:rPr>
    </w:lvl>
    <w:lvl w:ilvl="8" w:tplc="376E04E2">
      <w:numFmt w:val="bullet"/>
      <w:lvlText w:val="•"/>
      <w:lvlJc w:val="left"/>
      <w:pPr>
        <w:ind w:left="4628" w:hanging="272"/>
      </w:pPr>
      <w:rPr>
        <w:rFonts w:hint="default"/>
      </w:rPr>
    </w:lvl>
  </w:abstractNum>
  <w:abstractNum w:abstractNumId="67" w15:restartNumberingAfterBreak="0">
    <w:nsid w:val="5B853D5D"/>
    <w:multiLevelType w:val="hybridMultilevel"/>
    <w:tmpl w:val="96C6AEC8"/>
    <w:lvl w:ilvl="0" w:tplc="C9AC6FAA">
      <w:start w:val="1"/>
      <w:numFmt w:val="decimal"/>
      <w:lvlText w:val="%1."/>
      <w:lvlJc w:val="left"/>
      <w:pPr>
        <w:ind w:left="526" w:hanging="272"/>
        <w:jc w:val="left"/>
      </w:pPr>
      <w:rPr>
        <w:rFonts w:ascii="Arial" w:eastAsia="Arial" w:hAnsi="Arial" w:cs="Arial" w:hint="default"/>
        <w:color w:val="211F1F"/>
        <w:spacing w:val="-2"/>
        <w:w w:val="100"/>
        <w:sz w:val="17"/>
        <w:szCs w:val="17"/>
      </w:rPr>
    </w:lvl>
    <w:lvl w:ilvl="1" w:tplc="38F21E82">
      <w:start w:val="1"/>
      <w:numFmt w:val="lowerLetter"/>
      <w:lvlText w:val="%2."/>
      <w:lvlJc w:val="left"/>
      <w:pPr>
        <w:ind w:left="771" w:hanging="243"/>
        <w:jc w:val="left"/>
      </w:pPr>
      <w:rPr>
        <w:rFonts w:ascii="Arial" w:eastAsia="Arial" w:hAnsi="Arial" w:cs="Arial" w:hint="default"/>
        <w:color w:val="211F1F"/>
        <w:spacing w:val="-2"/>
        <w:w w:val="100"/>
        <w:sz w:val="17"/>
        <w:szCs w:val="17"/>
      </w:rPr>
    </w:lvl>
    <w:lvl w:ilvl="2" w:tplc="D6BA4DC2">
      <w:numFmt w:val="bullet"/>
      <w:lvlText w:val="•"/>
      <w:lvlJc w:val="left"/>
      <w:pPr>
        <w:ind w:left="1313" w:hanging="243"/>
      </w:pPr>
      <w:rPr>
        <w:rFonts w:hint="default"/>
      </w:rPr>
    </w:lvl>
    <w:lvl w:ilvl="3" w:tplc="9AE82D8E">
      <w:numFmt w:val="bullet"/>
      <w:lvlText w:val="•"/>
      <w:lvlJc w:val="left"/>
      <w:pPr>
        <w:ind w:left="1847" w:hanging="243"/>
      </w:pPr>
      <w:rPr>
        <w:rFonts w:hint="default"/>
      </w:rPr>
    </w:lvl>
    <w:lvl w:ilvl="4" w:tplc="05F85184">
      <w:numFmt w:val="bullet"/>
      <w:lvlText w:val="•"/>
      <w:lvlJc w:val="left"/>
      <w:pPr>
        <w:ind w:left="2380" w:hanging="243"/>
      </w:pPr>
      <w:rPr>
        <w:rFonts w:hint="default"/>
      </w:rPr>
    </w:lvl>
    <w:lvl w:ilvl="5" w:tplc="8AAA3834">
      <w:numFmt w:val="bullet"/>
      <w:lvlText w:val="•"/>
      <w:lvlJc w:val="left"/>
      <w:pPr>
        <w:ind w:left="2914" w:hanging="243"/>
      </w:pPr>
      <w:rPr>
        <w:rFonts w:hint="default"/>
      </w:rPr>
    </w:lvl>
    <w:lvl w:ilvl="6" w:tplc="A77E3A6A">
      <w:numFmt w:val="bullet"/>
      <w:lvlText w:val="•"/>
      <w:lvlJc w:val="left"/>
      <w:pPr>
        <w:ind w:left="3447" w:hanging="243"/>
      </w:pPr>
      <w:rPr>
        <w:rFonts w:hint="default"/>
      </w:rPr>
    </w:lvl>
    <w:lvl w:ilvl="7" w:tplc="7726911E">
      <w:numFmt w:val="bullet"/>
      <w:lvlText w:val="•"/>
      <w:lvlJc w:val="left"/>
      <w:pPr>
        <w:ind w:left="3981" w:hanging="243"/>
      </w:pPr>
      <w:rPr>
        <w:rFonts w:hint="default"/>
      </w:rPr>
    </w:lvl>
    <w:lvl w:ilvl="8" w:tplc="BCB4FE66">
      <w:numFmt w:val="bullet"/>
      <w:lvlText w:val="•"/>
      <w:lvlJc w:val="left"/>
      <w:pPr>
        <w:ind w:left="4515" w:hanging="243"/>
      </w:pPr>
      <w:rPr>
        <w:rFonts w:hint="default"/>
      </w:rPr>
    </w:lvl>
  </w:abstractNum>
  <w:abstractNum w:abstractNumId="68" w15:restartNumberingAfterBreak="0">
    <w:nsid w:val="5BBA3F41"/>
    <w:multiLevelType w:val="hybridMultilevel"/>
    <w:tmpl w:val="C4A22A66"/>
    <w:lvl w:ilvl="0" w:tplc="06C06926">
      <w:start w:val="1"/>
      <w:numFmt w:val="decimal"/>
      <w:lvlText w:val="%1."/>
      <w:lvlJc w:val="left"/>
      <w:pPr>
        <w:ind w:left="516" w:hanging="284"/>
        <w:jc w:val="left"/>
      </w:pPr>
      <w:rPr>
        <w:rFonts w:ascii="Calibri" w:eastAsia="Calibri" w:hAnsi="Calibri" w:cs="Calibri" w:hint="default"/>
        <w:spacing w:val="-2"/>
        <w:w w:val="98"/>
        <w:sz w:val="19"/>
        <w:szCs w:val="19"/>
      </w:rPr>
    </w:lvl>
    <w:lvl w:ilvl="1" w:tplc="3500B624">
      <w:numFmt w:val="bullet"/>
      <w:lvlText w:val="•"/>
      <w:lvlJc w:val="left"/>
      <w:pPr>
        <w:ind w:left="1045" w:hanging="284"/>
      </w:pPr>
      <w:rPr>
        <w:rFonts w:hint="default"/>
      </w:rPr>
    </w:lvl>
    <w:lvl w:ilvl="2" w:tplc="36BE7BB0">
      <w:numFmt w:val="bullet"/>
      <w:lvlText w:val="•"/>
      <w:lvlJc w:val="left"/>
      <w:pPr>
        <w:ind w:left="1570" w:hanging="284"/>
      </w:pPr>
      <w:rPr>
        <w:rFonts w:hint="default"/>
      </w:rPr>
    </w:lvl>
    <w:lvl w:ilvl="3" w:tplc="AE08E76A">
      <w:numFmt w:val="bullet"/>
      <w:lvlText w:val="•"/>
      <w:lvlJc w:val="left"/>
      <w:pPr>
        <w:ind w:left="2096" w:hanging="284"/>
      </w:pPr>
      <w:rPr>
        <w:rFonts w:hint="default"/>
      </w:rPr>
    </w:lvl>
    <w:lvl w:ilvl="4" w:tplc="56B001A2">
      <w:numFmt w:val="bullet"/>
      <w:lvlText w:val="•"/>
      <w:lvlJc w:val="left"/>
      <w:pPr>
        <w:ind w:left="2621" w:hanging="284"/>
      </w:pPr>
      <w:rPr>
        <w:rFonts w:hint="default"/>
      </w:rPr>
    </w:lvl>
    <w:lvl w:ilvl="5" w:tplc="1B6AF95E">
      <w:numFmt w:val="bullet"/>
      <w:lvlText w:val="•"/>
      <w:lvlJc w:val="left"/>
      <w:pPr>
        <w:ind w:left="3146" w:hanging="284"/>
      </w:pPr>
      <w:rPr>
        <w:rFonts w:hint="default"/>
      </w:rPr>
    </w:lvl>
    <w:lvl w:ilvl="6" w:tplc="4578A248">
      <w:numFmt w:val="bullet"/>
      <w:lvlText w:val="•"/>
      <w:lvlJc w:val="left"/>
      <w:pPr>
        <w:ind w:left="3672" w:hanging="284"/>
      </w:pPr>
      <w:rPr>
        <w:rFonts w:hint="default"/>
      </w:rPr>
    </w:lvl>
    <w:lvl w:ilvl="7" w:tplc="4614D40C">
      <w:numFmt w:val="bullet"/>
      <w:lvlText w:val="•"/>
      <w:lvlJc w:val="left"/>
      <w:pPr>
        <w:ind w:left="4197" w:hanging="284"/>
      </w:pPr>
      <w:rPr>
        <w:rFonts w:hint="default"/>
      </w:rPr>
    </w:lvl>
    <w:lvl w:ilvl="8" w:tplc="877292B0">
      <w:numFmt w:val="bullet"/>
      <w:lvlText w:val="•"/>
      <w:lvlJc w:val="left"/>
      <w:pPr>
        <w:ind w:left="4722" w:hanging="284"/>
      </w:pPr>
      <w:rPr>
        <w:rFonts w:hint="default"/>
      </w:rPr>
    </w:lvl>
  </w:abstractNum>
  <w:abstractNum w:abstractNumId="69" w15:restartNumberingAfterBreak="0">
    <w:nsid w:val="5D0B2887"/>
    <w:multiLevelType w:val="hybridMultilevel"/>
    <w:tmpl w:val="FA623FA8"/>
    <w:lvl w:ilvl="0" w:tplc="953486C8">
      <w:start w:val="1"/>
      <w:numFmt w:val="decimal"/>
      <w:lvlText w:val="%1."/>
      <w:lvlJc w:val="left"/>
      <w:pPr>
        <w:ind w:left="463" w:hanging="209"/>
        <w:jc w:val="left"/>
      </w:pPr>
      <w:rPr>
        <w:rFonts w:ascii="Arial" w:eastAsia="Arial" w:hAnsi="Arial" w:cs="Arial" w:hint="default"/>
        <w:color w:val="221F1F"/>
        <w:spacing w:val="-19"/>
        <w:w w:val="98"/>
        <w:sz w:val="16"/>
        <w:szCs w:val="16"/>
      </w:rPr>
    </w:lvl>
    <w:lvl w:ilvl="1" w:tplc="404041D6">
      <w:numFmt w:val="bullet"/>
      <w:lvlText w:val=""/>
      <w:lvlJc w:val="left"/>
      <w:pPr>
        <w:ind w:left="665" w:hanging="161"/>
      </w:pPr>
      <w:rPr>
        <w:rFonts w:ascii="Wingdings" w:eastAsia="Wingdings" w:hAnsi="Wingdings" w:cs="Wingdings" w:hint="default"/>
        <w:color w:val="221F1F"/>
        <w:w w:val="99"/>
        <w:sz w:val="19"/>
        <w:szCs w:val="19"/>
      </w:rPr>
    </w:lvl>
    <w:lvl w:ilvl="2" w:tplc="02224914">
      <w:numFmt w:val="bullet"/>
      <w:lvlText w:val="•"/>
      <w:lvlJc w:val="left"/>
      <w:pPr>
        <w:ind w:left="1231" w:hanging="161"/>
      </w:pPr>
      <w:rPr>
        <w:rFonts w:hint="default"/>
      </w:rPr>
    </w:lvl>
    <w:lvl w:ilvl="3" w:tplc="EC6EB548">
      <w:numFmt w:val="bullet"/>
      <w:lvlText w:val="•"/>
      <w:lvlJc w:val="left"/>
      <w:pPr>
        <w:ind w:left="1802" w:hanging="161"/>
      </w:pPr>
      <w:rPr>
        <w:rFonts w:hint="default"/>
      </w:rPr>
    </w:lvl>
    <w:lvl w:ilvl="4" w:tplc="049666C4">
      <w:numFmt w:val="bullet"/>
      <w:lvlText w:val="•"/>
      <w:lvlJc w:val="left"/>
      <w:pPr>
        <w:ind w:left="2374" w:hanging="161"/>
      </w:pPr>
      <w:rPr>
        <w:rFonts w:hint="default"/>
      </w:rPr>
    </w:lvl>
    <w:lvl w:ilvl="5" w:tplc="DC949E0C">
      <w:numFmt w:val="bullet"/>
      <w:lvlText w:val="•"/>
      <w:lvlJc w:val="left"/>
      <w:pPr>
        <w:ind w:left="2945" w:hanging="161"/>
      </w:pPr>
      <w:rPr>
        <w:rFonts w:hint="default"/>
      </w:rPr>
    </w:lvl>
    <w:lvl w:ilvl="6" w:tplc="9C0A94F4">
      <w:numFmt w:val="bullet"/>
      <w:lvlText w:val="•"/>
      <w:lvlJc w:val="left"/>
      <w:pPr>
        <w:ind w:left="3516" w:hanging="161"/>
      </w:pPr>
      <w:rPr>
        <w:rFonts w:hint="default"/>
      </w:rPr>
    </w:lvl>
    <w:lvl w:ilvl="7" w:tplc="E5FEDBDA">
      <w:numFmt w:val="bullet"/>
      <w:lvlText w:val="•"/>
      <w:lvlJc w:val="left"/>
      <w:pPr>
        <w:ind w:left="4088" w:hanging="161"/>
      </w:pPr>
      <w:rPr>
        <w:rFonts w:hint="default"/>
      </w:rPr>
    </w:lvl>
    <w:lvl w:ilvl="8" w:tplc="CE704F24">
      <w:numFmt w:val="bullet"/>
      <w:lvlText w:val="•"/>
      <w:lvlJc w:val="left"/>
      <w:pPr>
        <w:ind w:left="4659" w:hanging="161"/>
      </w:pPr>
      <w:rPr>
        <w:rFonts w:hint="default"/>
      </w:rPr>
    </w:lvl>
  </w:abstractNum>
  <w:abstractNum w:abstractNumId="70" w15:restartNumberingAfterBreak="0">
    <w:nsid w:val="5D1A758E"/>
    <w:multiLevelType w:val="hybridMultilevel"/>
    <w:tmpl w:val="126AF2DE"/>
    <w:lvl w:ilvl="0" w:tplc="F92A5FCA">
      <w:start w:val="1"/>
      <w:numFmt w:val="decimal"/>
      <w:lvlText w:val="%1."/>
      <w:lvlJc w:val="left"/>
      <w:pPr>
        <w:ind w:left="516" w:hanging="284"/>
        <w:jc w:val="left"/>
      </w:pPr>
      <w:rPr>
        <w:rFonts w:ascii="Calibri" w:eastAsia="Calibri" w:hAnsi="Calibri" w:cs="Calibri" w:hint="default"/>
        <w:spacing w:val="-2"/>
        <w:w w:val="98"/>
        <w:sz w:val="19"/>
        <w:szCs w:val="19"/>
      </w:rPr>
    </w:lvl>
    <w:lvl w:ilvl="1" w:tplc="1BE0C7F8">
      <w:start w:val="1"/>
      <w:numFmt w:val="lowerLetter"/>
      <w:lvlText w:val="%2."/>
      <w:lvlJc w:val="left"/>
      <w:pPr>
        <w:ind w:left="802" w:hanging="286"/>
        <w:jc w:val="left"/>
      </w:pPr>
      <w:rPr>
        <w:rFonts w:ascii="Calibri" w:eastAsia="Calibri" w:hAnsi="Calibri" w:cs="Calibri" w:hint="default"/>
        <w:spacing w:val="-1"/>
        <w:w w:val="98"/>
        <w:sz w:val="19"/>
        <w:szCs w:val="19"/>
      </w:rPr>
    </w:lvl>
    <w:lvl w:ilvl="2" w:tplc="E8F4685C">
      <w:numFmt w:val="bullet"/>
      <w:lvlText w:val="•"/>
      <w:lvlJc w:val="left"/>
      <w:pPr>
        <w:ind w:left="698" w:hanging="286"/>
      </w:pPr>
      <w:rPr>
        <w:rFonts w:hint="default"/>
      </w:rPr>
    </w:lvl>
    <w:lvl w:ilvl="3" w:tplc="0908B75C">
      <w:numFmt w:val="bullet"/>
      <w:lvlText w:val="•"/>
      <w:lvlJc w:val="left"/>
      <w:pPr>
        <w:ind w:left="596" w:hanging="286"/>
      </w:pPr>
      <w:rPr>
        <w:rFonts w:hint="default"/>
      </w:rPr>
    </w:lvl>
    <w:lvl w:ilvl="4" w:tplc="C1FEDF2A">
      <w:numFmt w:val="bullet"/>
      <w:lvlText w:val="•"/>
      <w:lvlJc w:val="left"/>
      <w:pPr>
        <w:ind w:left="495" w:hanging="286"/>
      </w:pPr>
      <w:rPr>
        <w:rFonts w:hint="default"/>
      </w:rPr>
    </w:lvl>
    <w:lvl w:ilvl="5" w:tplc="DE5637A0">
      <w:numFmt w:val="bullet"/>
      <w:lvlText w:val="•"/>
      <w:lvlJc w:val="left"/>
      <w:pPr>
        <w:ind w:left="393" w:hanging="286"/>
      </w:pPr>
      <w:rPr>
        <w:rFonts w:hint="default"/>
      </w:rPr>
    </w:lvl>
    <w:lvl w:ilvl="6" w:tplc="8116BF94">
      <w:numFmt w:val="bullet"/>
      <w:lvlText w:val="•"/>
      <w:lvlJc w:val="left"/>
      <w:pPr>
        <w:ind w:left="291" w:hanging="286"/>
      </w:pPr>
      <w:rPr>
        <w:rFonts w:hint="default"/>
      </w:rPr>
    </w:lvl>
    <w:lvl w:ilvl="7" w:tplc="270EA2FC">
      <w:numFmt w:val="bullet"/>
      <w:lvlText w:val="•"/>
      <w:lvlJc w:val="left"/>
      <w:pPr>
        <w:ind w:left="190" w:hanging="286"/>
      </w:pPr>
      <w:rPr>
        <w:rFonts w:hint="default"/>
      </w:rPr>
    </w:lvl>
    <w:lvl w:ilvl="8" w:tplc="46022BB8">
      <w:numFmt w:val="bullet"/>
      <w:lvlText w:val="•"/>
      <w:lvlJc w:val="left"/>
      <w:pPr>
        <w:ind w:left="88" w:hanging="286"/>
      </w:pPr>
      <w:rPr>
        <w:rFonts w:hint="default"/>
      </w:rPr>
    </w:lvl>
  </w:abstractNum>
  <w:abstractNum w:abstractNumId="71" w15:restartNumberingAfterBreak="0">
    <w:nsid w:val="5F14501D"/>
    <w:multiLevelType w:val="hybridMultilevel"/>
    <w:tmpl w:val="61A43572"/>
    <w:lvl w:ilvl="0" w:tplc="B58EB244">
      <w:start w:val="1"/>
      <w:numFmt w:val="decimal"/>
      <w:lvlText w:val="%1."/>
      <w:lvlJc w:val="left"/>
      <w:pPr>
        <w:ind w:left="406" w:hanging="286"/>
        <w:jc w:val="left"/>
      </w:pPr>
      <w:rPr>
        <w:rFonts w:ascii="Calibri" w:eastAsia="Calibri" w:hAnsi="Calibri" w:cs="Calibri" w:hint="default"/>
        <w:spacing w:val="-1"/>
        <w:w w:val="99"/>
        <w:sz w:val="20"/>
        <w:szCs w:val="20"/>
      </w:rPr>
    </w:lvl>
    <w:lvl w:ilvl="1" w:tplc="65EA2DB2">
      <w:start w:val="1"/>
      <w:numFmt w:val="decimal"/>
      <w:lvlText w:val="%2."/>
      <w:lvlJc w:val="left"/>
      <w:pPr>
        <w:ind w:left="497" w:hanging="272"/>
        <w:jc w:val="left"/>
      </w:pPr>
      <w:rPr>
        <w:rFonts w:ascii="Arial" w:eastAsia="Arial" w:hAnsi="Arial" w:cs="Arial" w:hint="default"/>
        <w:color w:val="211F1F"/>
        <w:spacing w:val="-2"/>
        <w:w w:val="100"/>
        <w:sz w:val="17"/>
        <w:szCs w:val="17"/>
      </w:rPr>
    </w:lvl>
    <w:lvl w:ilvl="2" w:tplc="81EA4EE8">
      <w:numFmt w:val="bullet"/>
      <w:lvlText w:val="•"/>
      <w:lvlJc w:val="left"/>
      <w:pPr>
        <w:ind w:left="1061" w:hanging="272"/>
      </w:pPr>
      <w:rPr>
        <w:rFonts w:hint="default"/>
      </w:rPr>
    </w:lvl>
    <w:lvl w:ilvl="3" w:tplc="AB86D7E0">
      <w:numFmt w:val="bullet"/>
      <w:lvlText w:val="•"/>
      <w:lvlJc w:val="left"/>
      <w:pPr>
        <w:ind w:left="1623" w:hanging="272"/>
      </w:pPr>
      <w:rPr>
        <w:rFonts w:hint="default"/>
      </w:rPr>
    </w:lvl>
    <w:lvl w:ilvl="4" w:tplc="62F6DD24">
      <w:numFmt w:val="bullet"/>
      <w:lvlText w:val="•"/>
      <w:lvlJc w:val="left"/>
      <w:pPr>
        <w:ind w:left="2185" w:hanging="272"/>
      </w:pPr>
      <w:rPr>
        <w:rFonts w:hint="default"/>
      </w:rPr>
    </w:lvl>
    <w:lvl w:ilvl="5" w:tplc="5CC0BE50">
      <w:numFmt w:val="bullet"/>
      <w:lvlText w:val="•"/>
      <w:lvlJc w:val="left"/>
      <w:pPr>
        <w:ind w:left="2747" w:hanging="272"/>
      </w:pPr>
      <w:rPr>
        <w:rFonts w:hint="default"/>
      </w:rPr>
    </w:lvl>
    <w:lvl w:ilvl="6" w:tplc="999A2080">
      <w:numFmt w:val="bullet"/>
      <w:lvlText w:val="•"/>
      <w:lvlJc w:val="left"/>
      <w:pPr>
        <w:ind w:left="3308" w:hanging="272"/>
      </w:pPr>
      <w:rPr>
        <w:rFonts w:hint="default"/>
      </w:rPr>
    </w:lvl>
    <w:lvl w:ilvl="7" w:tplc="576422B6">
      <w:numFmt w:val="bullet"/>
      <w:lvlText w:val="•"/>
      <w:lvlJc w:val="left"/>
      <w:pPr>
        <w:ind w:left="3870" w:hanging="272"/>
      </w:pPr>
      <w:rPr>
        <w:rFonts w:hint="default"/>
      </w:rPr>
    </w:lvl>
    <w:lvl w:ilvl="8" w:tplc="0BB0DD8A">
      <w:numFmt w:val="bullet"/>
      <w:lvlText w:val="•"/>
      <w:lvlJc w:val="left"/>
      <w:pPr>
        <w:ind w:left="4432" w:hanging="272"/>
      </w:pPr>
      <w:rPr>
        <w:rFonts w:hint="default"/>
      </w:rPr>
    </w:lvl>
  </w:abstractNum>
  <w:abstractNum w:abstractNumId="72" w15:restartNumberingAfterBreak="0">
    <w:nsid w:val="63AC0BE7"/>
    <w:multiLevelType w:val="hybridMultilevel"/>
    <w:tmpl w:val="9FECA8EA"/>
    <w:lvl w:ilvl="0" w:tplc="AB6852D0">
      <w:start w:val="1"/>
      <w:numFmt w:val="decimal"/>
      <w:lvlText w:val="%1."/>
      <w:lvlJc w:val="left"/>
      <w:pPr>
        <w:ind w:left="497" w:hanging="272"/>
        <w:jc w:val="right"/>
      </w:pPr>
      <w:rPr>
        <w:rFonts w:ascii="Arial" w:eastAsia="Arial" w:hAnsi="Arial" w:cs="Arial" w:hint="default"/>
        <w:color w:val="211F1F"/>
        <w:spacing w:val="-2"/>
        <w:w w:val="100"/>
        <w:sz w:val="17"/>
        <w:szCs w:val="17"/>
      </w:rPr>
    </w:lvl>
    <w:lvl w:ilvl="1" w:tplc="5AF00650">
      <w:start w:val="1"/>
      <w:numFmt w:val="lowerLetter"/>
      <w:lvlText w:val="%2."/>
      <w:lvlJc w:val="left"/>
      <w:pPr>
        <w:ind w:left="653" w:hanging="245"/>
        <w:jc w:val="left"/>
      </w:pPr>
      <w:rPr>
        <w:rFonts w:ascii="Calibri" w:eastAsia="Calibri" w:hAnsi="Calibri" w:cs="Calibri" w:hint="default"/>
        <w:color w:val="211F1F"/>
        <w:w w:val="99"/>
        <w:sz w:val="20"/>
        <w:szCs w:val="20"/>
      </w:rPr>
    </w:lvl>
    <w:lvl w:ilvl="2" w:tplc="99BADA24">
      <w:numFmt w:val="bullet"/>
      <w:lvlText w:val=""/>
      <w:lvlJc w:val="left"/>
      <w:pPr>
        <w:ind w:left="1608" w:hanging="360"/>
      </w:pPr>
      <w:rPr>
        <w:rFonts w:ascii="Symbol" w:eastAsia="Symbol" w:hAnsi="Symbol" w:cs="Symbol" w:hint="default"/>
        <w:w w:val="99"/>
        <w:sz w:val="20"/>
        <w:szCs w:val="20"/>
      </w:rPr>
    </w:lvl>
    <w:lvl w:ilvl="3" w:tplc="20B66CDA">
      <w:numFmt w:val="bullet"/>
      <w:lvlText w:val="•"/>
      <w:lvlJc w:val="left"/>
      <w:pPr>
        <w:ind w:left="680" w:hanging="360"/>
      </w:pPr>
      <w:rPr>
        <w:rFonts w:hint="default"/>
      </w:rPr>
    </w:lvl>
    <w:lvl w:ilvl="4" w:tplc="49FEFA24">
      <w:numFmt w:val="bullet"/>
      <w:lvlText w:val="•"/>
      <w:lvlJc w:val="left"/>
      <w:pPr>
        <w:ind w:left="760" w:hanging="360"/>
      </w:pPr>
      <w:rPr>
        <w:rFonts w:hint="default"/>
      </w:rPr>
    </w:lvl>
    <w:lvl w:ilvl="5" w:tplc="F4B2FA52">
      <w:numFmt w:val="bullet"/>
      <w:lvlText w:val="•"/>
      <w:lvlJc w:val="left"/>
      <w:pPr>
        <w:ind w:left="780" w:hanging="360"/>
      </w:pPr>
      <w:rPr>
        <w:rFonts w:hint="default"/>
      </w:rPr>
    </w:lvl>
    <w:lvl w:ilvl="6" w:tplc="B3983B70">
      <w:numFmt w:val="bullet"/>
      <w:lvlText w:val="•"/>
      <w:lvlJc w:val="left"/>
      <w:pPr>
        <w:ind w:left="1600" w:hanging="360"/>
      </w:pPr>
      <w:rPr>
        <w:rFonts w:hint="default"/>
      </w:rPr>
    </w:lvl>
    <w:lvl w:ilvl="7" w:tplc="C0505B74">
      <w:numFmt w:val="bullet"/>
      <w:lvlText w:val="•"/>
      <w:lvlJc w:val="left"/>
      <w:pPr>
        <w:ind w:left="1110" w:hanging="360"/>
      </w:pPr>
      <w:rPr>
        <w:rFonts w:hint="default"/>
      </w:rPr>
    </w:lvl>
    <w:lvl w:ilvl="8" w:tplc="DD30172C">
      <w:numFmt w:val="bullet"/>
      <w:lvlText w:val="•"/>
      <w:lvlJc w:val="left"/>
      <w:pPr>
        <w:ind w:left="621" w:hanging="360"/>
      </w:pPr>
      <w:rPr>
        <w:rFonts w:hint="default"/>
      </w:rPr>
    </w:lvl>
  </w:abstractNum>
  <w:abstractNum w:abstractNumId="73" w15:restartNumberingAfterBreak="0">
    <w:nsid w:val="641F4E5A"/>
    <w:multiLevelType w:val="hybridMultilevel"/>
    <w:tmpl w:val="51F6CBFC"/>
    <w:lvl w:ilvl="0" w:tplc="FF4EE3C6">
      <w:start w:val="1"/>
      <w:numFmt w:val="decimal"/>
      <w:lvlText w:val="%1."/>
      <w:lvlJc w:val="left"/>
      <w:pPr>
        <w:ind w:left="424" w:hanging="207"/>
        <w:jc w:val="left"/>
      </w:pPr>
      <w:rPr>
        <w:rFonts w:ascii="Arial" w:eastAsia="Arial" w:hAnsi="Arial" w:cs="Arial" w:hint="default"/>
        <w:color w:val="221F1F"/>
        <w:spacing w:val="-19"/>
        <w:w w:val="98"/>
        <w:sz w:val="16"/>
        <w:szCs w:val="16"/>
      </w:rPr>
    </w:lvl>
    <w:lvl w:ilvl="1" w:tplc="C6A89168">
      <w:numFmt w:val="bullet"/>
      <w:lvlText w:val="•"/>
      <w:lvlJc w:val="left"/>
      <w:pPr>
        <w:ind w:left="954" w:hanging="207"/>
      </w:pPr>
      <w:rPr>
        <w:rFonts w:hint="default"/>
      </w:rPr>
    </w:lvl>
    <w:lvl w:ilvl="2" w:tplc="EC0638E2">
      <w:numFmt w:val="bullet"/>
      <w:lvlText w:val="•"/>
      <w:lvlJc w:val="left"/>
      <w:pPr>
        <w:ind w:left="1488" w:hanging="207"/>
      </w:pPr>
      <w:rPr>
        <w:rFonts w:hint="default"/>
      </w:rPr>
    </w:lvl>
    <w:lvl w:ilvl="3" w:tplc="86BA03AE">
      <w:numFmt w:val="bullet"/>
      <w:lvlText w:val="•"/>
      <w:lvlJc w:val="left"/>
      <w:pPr>
        <w:ind w:left="2022" w:hanging="207"/>
      </w:pPr>
      <w:rPr>
        <w:rFonts w:hint="default"/>
      </w:rPr>
    </w:lvl>
    <w:lvl w:ilvl="4" w:tplc="939EAAB4">
      <w:numFmt w:val="bullet"/>
      <w:lvlText w:val="•"/>
      <w:lvlJc w:val="left"/>
      <w:pPr>
        <w:ind w:left="2556" w:hanging="207"/>
      </w:pPr>
      <w:rPr>
        <w:rFonts w:hint="default"/>
      </w:rPr>
    </w:lvl>
    <w:lvl w:ilvl="5" w:tplc="31BC7A48">
      <w:numFmt w:val="bullet"/>
      <w:lvlText w:val="•"/>
      <w:lvlJc w:val="left"/>
      <w:pPr>
        <w:ind w:left="3090" w:hanging="207"/>
      </w:pPr>
      <w:rPr>
        <w:rFonts w:hint="default"/>
      </w:rPr>
    </w:lvl>
    <w:lvl w:ilvl="6" w:tplc="C10435E8">
      <w:numFmt w:val="bullet"/>
      <w:lvlText w:val="•"/>
      <w:lvlJc w:val="left"/>
      <w:pPr>
        <w:ind w:left="3624" w:hanging="207"/>
      </w:pPr>
      <w:rPr>
        <w:rFonts w:hint="default"/>
      </w:rPr>
    </w:lvl>
    <w:lvl w:ilvl="7" w:tplc="6D68CDC8">
      <w:numFmt w:val="bullet"/>
      <w:lvlText w:val="•"/>
      <w:lvlJc w:val="left"/>
      <w:pPr>
        <w:ind w:left="4158" w:hanging="207"/>
      </w:pPr>
      <w:rPr>
        <w:rFonts w:hint="default"/>
      </w:rPr>
    </w:lvl>
    <w:lvl w:ilvl="8" w:tplc="20F848D8">
      <w:numFmt w:val="bullet"/>
      <w:lvlText w:val="•"/>
      <w:lvlJc w:val="left"/>
      <w:pPr>
        <w:ind w:left="4692" w:hanging="207"/>
      </w:pPr>
      <w:rPr>
        <w:rFonts w:hint="default"/>
      </w:rPr>
    </w:lvl>
  </w:abstractNum>
  <w:abstractNum w:abstractNumId="74" w15:restartNumberingAfterBreak="0">
    <w:nsid w:val="64975007"/>
    <w:multiLevelType w:val="multilevel"/>
    <w:tmpl w:val="AB740756"/>
    <w:lvl w:ilvl="0">
      <w:start w:val="1"/>
      <w:numFmt w:val="decimal"/>
      <w:lvlText w:val="%1."/>
      <w:lvlJc w:val="left"/>
      <w:pPr>
        <w:ind w:left="461" w:hanging="207"/>
        <w:jc w:val="left"/>
      </w:pPr>
      <w:rPr>
        <w:rFonts w:ascii="Arial" w:eastAsia="Arial" w:hAnsi="Arial" w:cs="Arial" w:hint="default"/>
        <w:color w:val="221F1F"/>
        <w:spacing w:val="-19"/>
        <w:w w:val="98"/>
        <w:sz w:val="16"/>
        <w:szCs w:val="16"/>
      </w:rPr>
    </w:lvl>
    <w:lvl w:ilvl="1">
      <w:start w:val="1"/>
      <w:numFmt w:val="decimal"/>
      <w:lvlText w:val="%1.%2."/>
      <w:lvlJc w:val="left"/>
      <w:pPr>
        <w:ind w:left="789" w:hanging="322"/>
        <w:jc w:val="left"/>
      </w:pPr>
      <w:rPr>
        <w:rFonts w:ascii="Arial" w:eastAsia="Arial" w:hAnsi="Arial" w:cs="Arial" w:hint="default"/>
        <w:color w:val="221F1F"/>
        <w:spacing w:val="-1"/>
        <w:w w:val="100"/>
        <w:sz w:val="16"/>
        <w:szCs w:val="16"/>
      </w:rPr>
    </w:lvl>
    <w:lvl w:ilvl="2">
      <w:numFmt w:val="bullet"/>
      <w:lvlText w:val="•"/>
      <w:lvlJc w:val="left"/>
      <w:pPr>
        <w:ind w:left="1316" w:hanging="322"/>
      </w:pPr>
      <w:rPr>
        <w:rFonts w:hint="default"/>
      </w:rPr>
    </w:lvl>
    <w:lvl w:ilvl="3">
      <w:numFmt w:val="bullet"/>
      <w:lvlText w:val="•"/>
      <w:lvlJc w:val="left"/>
      <w:pPr>
        <w:ind w:left="1853" w:hanging="322"/>
      </w:pPr>
      <w:rPr>
        <w:rFonts w:hint="default"/>
      </w:rPr>
    </w:lvl>
    <w:lvl w:ilvl="4">
      <w:numFmt w:val="bullet"/>
      <w:lvlText w:val="•"/>
      <w:lvlJc w:val="left"/>
      <w:pPr>
        <w:ind w:left="2390" w:hanging="322"/>
      </w:pPr>
      <w:rPr>
        <w:rFonts w:hint="default"/>
      </w:rPr>
    </w:lvl>
    <w:lvl w:ilvl="5">
      <w:numFmt w:val="bullet"/>
      <w:lvlText w:val="•"/>
      <w:lvlJc w:val="left"/>
      <w:pPr>
        <w:ind w:left="2926" w:hanging="322"/>
      </w:pPr>
      <w:rPr>
        <w:rFonts w:hint="default"/>
      </w:rPr>
    </w:lvl>
    <w:lvl w:ilvl="6">
      <w:numFmt w:val="bullet"/>
      <w:lvlText w:val="•"/>
      <w:lvlJc w:val="left"/>
      <w:pPr>
        <w:ind w:left="3463" w:hanging="322"/>
      </w:pPr>
      <w:rPr>
        <w:rFonts w:hint="default"/>
      </w:rPr>
    </w:lvl>
    <w:lvl w:ilvl="7">
      <w:numFmt w:val="bullet"/>
      <w:lvlText w:val="•"/>
      <w:lvlJc w:val="left"/>
      <w:pPr>
        <w:ind w:left="4000" w:hanging="322"/>
      </w:pPr>
      <w:rPr>
        <w:rFonts w:hint="default"/>
      </w:rPr>
    </w:lvl>
    <w:lvl w:ilvl="8">
      <w:numFmt w:val="bullet"/>
      <w:lvlText w:val="•"/>
      <w:lvlJc w:val="left"/>
      <w:pPr>
        <w:ind w:left="4536" w:hanging="322"/>
      </w:pPr>
      <w:rPr>
        <w:rFonts w:hint="default"/>
      </w:rPr>
    </w:lvl>
  </w:abstractNum>
  <w:abstractNum w:abstractNumId="75" w15:restartNumberingAfterBreak="0">
    <w:nsid w:val="65221CE8"/>
    <w:multiLevelType w:val="hybridMultilevel"/>
    <w:tmpl w:val="2DE40BDE"/>
    <w:lvl w:ilvl="0" w:tplc="A0EAA01A">
      <w:start w:val="1"/>
      <w:numFmt w:val="decimal"/>
      <w:lvlText w:val="%1."/>
      <w:lvlJc w:val="left"/>
      <w:pPr>
        <w:ind w:left="516" w:hanging="396"/>
        <w:jc w:val="right"/>
      </w:pPr>
      <w:rPr>
        <w:rFonts w:ascii="Arial" w:eastAsia="Arial" w:hAnsi="Arial" w:cs="Arial" w:hint="default"/>
        <w:color w:val="211F1F"/>
        <w:spacing w:val="-2"/>
        <w:w w:val="100"/>
        <w:sz w:val="17"/>
        <w:szCs w:val="17"/>
      </w:rPr>
    </w:lvl>
    <w:lvl w:ilvl="1" w:tplc="783E6DE6">
      <w:start w:val="1"/>
      <w:numFmt w:val="lowerLetter"/>
      <w:lvlText w:val="%2."/>
      <w:lvlJc w:val="left"/>
      <w:pPr>
        <w:ind w:left="913" w:hanging="435"/>
        <w:jc w:val="right"/>
      </w:pPr>
      <w:rPr>
        <w:rFonts w:ascii="Calibri" w:eastAsia="Calibri" w:hAnsi="Calibri" w:cs="Calibri" w:hint="default"/>
        <w:w w:val="99"/>
        <w:sz w:val="20"/>
        <w:szCs w:val="20"/>
      </w:rPr>
    </w:lvl>
    <w:lvl w:ilvl="2" w:tplc="981E5012">
      <w:numFmt w:val="bullet"/>
      <w:lvlText w:val=""/>
      <w:lvlJc w:val="left"/>
      <w:pPr>
        <w:ind w:left="976" w:hanging="284"/>
      </w:pPr>
      <w:rPr>
        <w:rFonts w:ascii="Symbol" w:eastAsia="Symbol" w:hAnsi="Symbol" w:cs="Symbol" w:hint="default"/>
        <w:w w:val="99"/>
        <w:sz w:val="20"/>
        <w:szCs w:val="20"/>
      </w:rPr>
    </w:lvl>
    <w:lvl w:ilvl="3" w:tplc="367A3934">
      <w:numFmt w:val="bullet"/>
      <w:lvlText w:val="•"/>
      <w:lvlJc w:val="left"/>
      <w:pPr>
        <w:ind w:left="980" w:hanging="284"/>
      </w:pPr>
      <w:rPr>
        <w:rFonts w:hint="default"/>
      </w:rPr>
    </w:lvl>
    <w:lvl w:ilvl="4" w:tplc="F63AD32C">
      <w:numFmt w:val="bullet"/>
      <w:lvlText w:val="•"/>
      <w:lvlJc w:val="left"/>
      <w:pPr>
        <w:ind w:left="804" w:hanging="284"/>
      </w:pPr>
      <w:rPr>
        <w:rFonts w:hint="default"/>
      </w:rPr>
    </w:lvl>
    <w:lvl w:ilvl="5" w:tplc="CE120542">
      <w:numFmt w:val="bullet"/>
      <w:lvlText w:val="•"/>
      <w:lvlJc w:val="left"/>
      <w:pPr>
        <w:ind w:left="628" w:hanging="284"/>
      </w:pPr>
      <w:rPr>
        <w:rFonts w:hint="default"/>
      </w:rPr>
    </w:lvl>
    <w:lvl w:ilvl="6" w:tplc="0CA6A8F2">
      <w:numFmt w:val="bullet"/>
      <w:lvlText w:val="•"/>
      <w:lvlJc w:val="left"/>
      <w:pPr>
        <w:ind w:left="452" w:hanging="284"/>
      </w:pPr>
      <w:rPr>
        <w:rFonts w:hint="default"/>
      </w:rPr>
    </w:lvl>
    <w:lvl w:ilvl="7" w:tplc="D156829E">
      <w:numFmt w:val="bullet"/>
      <w:lvlText w:val="•"/>
      <w:lvlJc w:val="left"/>
      <w:pPr>
        <w:ind w:left="276" w:hanging="284"/>
      </w:pPr>
      <w:rPr>
        <w:rFonts w:hint="default"/>
      </w:rPr>
    </w:lvl>
    <w:lvl w:ilvl="8" w:tplc="6E3A0E38">
      <w:numFmt w:val="bullet"/>
      <w:lvlText w:val="•"/>
      <w:lvlJc w:val="left"/>
      <w:pPr>
        <w:ind w:left="101" w:hanging="284"/>
      </w:pPr>
      <w:rPr>
        <w:rFonts w:hint="default"/>
      </w:rPr>
    </w:lvl>
  </w:abstractNum>
  <w:abstractNum w:abstractNumId="76" w15:restartNumberingAfterBreak="0">
    <w:nsid w:val="653A416B"/>
    <w:multiLevelType w:val="multilevel"/>
    <w:tmpl w:val="DFAA0EEE"/>
    <w:lvl w:ilvl="0">
      <w:start w:val="1"/>
      <w:numFmt w:val="decimal"/>
      <w:lvlText w:val="%1."/>
      <w:lvlJc w:val="left"/>
      <w:pPr>
        <w:ind w:left="478" w:hanging="360"/>
        <w:jc w:val="left"/>
      </w:pPr>
      <w:rPr>
        <w:rFonts w:ascii="Calibri" w:eastAsia="Calibri" w:hAnsi="Calibri" w:cs="Calibri" w:hint="default"/>
        <w:spacing w:val="-2"/>
        <w:w w:val="98"/>
        <w:sz w:val="19"/>
        <w:szCs w:val="19"/>
      </w:rPr>
    </w:lvl>
    <w:lvl w:ilvl="1">
      <w:start w:val="1"/>
      <w:numFmt w:val="decimal"/>
      <w:lvlText w:val="%1.%2."/>
      <w:lvlJc w:val="left"/>
      <w:pPr>
        <w:ind w:left="910" w:hanging="432"/>
        <w:jc w:val="left"/>
      </w:pPr>
      <w:rPr>
        <w:rFonts w:ascii="Calibri" w:eastAsia="Calibri" w:hAnsi="Calibri" w:cs="Calibri" w:hint="default"/>
        <w:spacing w:val="-2"/>
        <w:w w:val="98"/>
        <w:sz w:val="19"/>
        <w:szCs w:val="19"/>
      </w:rPr>
    </w:lvl>
    <w:lvl w:ilvl="2">
      <w:numFmt w:val="bullet"/>
      <w:lvlText w:val="•"/>
      <w:lvlJc w:val="left"/>
      <w:pPr>
        <w:ind w:left="792" w:hanging="432"/>
      </w:pPr>
      <w:rPr>
        <w:rFonts w:hint="default"/>
      </w:rPr>
    </w:lvl>
    <w:lvl w:ilvl="3">
      <w:numFmt w:val="bullet"/>
      <w:lvlText w:val="•"/>
      <w:lvlJc w:val="left"/>
      <w:pPr>
        <w:ind w:left="664" w:hanging="432"/>
      </w:pPr>
      <w:rPr>
        <w:rFonts w:hint="default"/>
      </w:rPr>
    </w:lvl>
    <w:lvl w:ilvl="4">
      <w:numFmt w:val="bullet"/>
      <w:lvlText w:val="•"/>
      <w:lvlJc w:val="left"/>
      <w:pPr>
        <w:ind w:left="536" w:hanging="432"/>
      </w:pPr>
      <w:rPr>
        <w:rFonts w:hint="default"/>
      </w:rPr>
    </w:lvl>
    <w:lvl w:ilvl="5">
      <w:numFmt w:val="bullet"/>
      <w:lvlText w:val="•"/>
      <w:lvlJc w:val="left"/>
      <w:pPr>
        <w:ind w:left="408" w:hanging="432"/>
      </w:pPr>
      <w:rPr>
        <w:rFonts w:hint="default"/>
      </w:rPr>
    </w:lvl>
    <w:lvl w:ilvl="6">
      <w:numFmt w:val="bullet"/>
      <w:lvlText w:val="•"/>
      <w:lvlJc w:val="left"/>
      <w:pPr>
        <w:ind w:left="280" w:hanging="432"/>
      </w:pPr>
      <w:rPr>
        <w:rFonts w:hint="default"/>
      </w:rPr>
    </w:lvl>
    <w:lvl w:ilvl="7">
      <w:numFmt w:val="bullet"/>
      <w:lvlText w:val="•"/>
      <w:lvlJc w:val="left"/>
      <w:pPr>
        <w:ind w:left="153" w:hanging="432"/>
      </w:pPr>
      <w:rPr>
        <w:rFonts w:hint="default"/>
      </w:rPr>
    </w:lvl>
    <w:lvl w:ilvl="8">
      <w:numFmt w:val="bullet"/>
      <w:lvlText w:val="•"/>
      <w:lvlJc w:val="left"/>
      <w:pPr>
        <w:ind w:left="25" w:hanging="432"/>
      </w:pPr>
      <w:rPr>
        <w:rFonts w:hint="default"/>
      </w:rPr>
    </w:lvl>
  </w:abstractNum>
  <w:abstractNum w:abstractNumId="77" w15:restartNumberingAfterBreak="0">
    <w:nsid w:val="662853BB"/>
    <w:multiLevelType w:val="multilevel"/>
    <w:tmpl w:val="F18C1B74"/>
    <w:lvl w:ilvl="0">
      <w:start w:val="1"/>
      <w:numFmt w:val="decimal"/>
      <w:lvlText w:val="%1."/>
      <w:lvlJc w:val="left"/>
      <w:pPr>
        <w:ind w:left="598" w:hanging="361"/>
        <w:jc w:val="left"/>
      </w:pPr>
      <w:rPr>
        <w:rFonts w:ascii="Calibri" w:eastAsia="Calibri" w:hAnsi="Calibri" w:cs="Calibri" w:hint="default"/>
        <w:w w:val="100"/>
        <w:sz w:val="22"/>
        <w:szCs w:val="22"/>
      </w:rPr>
    </w:lvl>
    <w:lvl w:ilvl="1">
      <w:start w:val="1"/>
      <w:numFmt w:val="decimal"/>
      <w:lvlText w:val="%1.%2."/>
      <w:lvlJc w:val="left"/>
      <w:pPr>
        <w:ind w:left="1029" w:hanging="433"/>
        <w:jc w:val="left"/>
      </w:pPr>
      <w:rPr>
        <w:rFonts w:ascii="Calibri" w:eastAsia="Calibri" w:hAnsi="Calibri" w:cs="Calibri" w:hint="default"/>
        <w:spacing w:val="-1"/>
        <w:w w:val="100"/>
        <w:sz w:val="22"/>
        <w:szCs w:val="22"/>
      </w:rPr>
    </w:lvl>
    <w:lvl w:ilvl="2">
      <w:numFmt w:val="bullet"/>
      <w:lvlText w:val="•"/>
      <w:lvlJc w:val="left"/>
      <w:pPr>
        <w:ind w:left="1552" w:hanging="433"/>
      </w:pPr>
      <w:rPr>
        <w:rFonts w:hint="default"/>
      </w:rPr>
    </w:lvl>
    <w:lvl w:ilvl="3">
      <w:numFmt w:val="bullet"/>
      <w:lvlText w:val="•"/>
      <w:lvlJc w:val="left"/>
      <w:pPr>
        <w:ind w:left="2084" w:hanging="433"/>
      </w:pPr>
      <w:rPr>
        <w:rFonts w:hint="default"/>
      </w:rPr>
    </w:lvl>
    <w:lvl w:ilvl="4">
      <w:numFmt w:val="bullet"/>
      <w:lvlText w:val="•"/>
      <w:lvlJc w:val="left"/>
      <w:pPr>
        <w:ind w:left="2616" w:hanging="433"/>
      </w:pPr>
      <w:rPr>
        <w:rFonts w:hint="default"/>
      </w:rPr>
    </w:lvl>
    <w:lvl w:ilvl="5">
      <w:numFmt w:val="bullet"/>
      <w:lvlText w:val="•"/>
      <w:lvlJc w:val="left"/>
      <w:pPr>
        <w:ind w:left="3148" w:hanging="433"/>
      </w:pPr>
      <w:rPr>
        <w:rFonts w:hint="default"/>
      </w:rPr>
    </w:lvl>
    <w:lvl w:ilvl="6">
      <w:numFmt w:val="bullet"/>
      <w:lvlText w:val="•"/>
      <w:lvlJc w:val="left"/>
      <w:pPr>
        <w:ind w:left="3680" w:hanging="433"/>
      </w:pPr>
      <w:rPr>
        <w:rFonts w:hint="default"/>
      </w:rPr>
    </w:lvl>
    <w:lvl w:ilvl="7">
      <w:numFmt w:val="bullet"/>
      <w:lvlText w:val="•"/>
      <w:lvlJc w:val="left"/>
      <w:pPr>
        <w:ind w:left="4213" w:hanging="433"/>
      </w:pPr>
      <w:rPr>
        <w:rFonts w:hint="default"/>
      </w:rPr>
    </w:lvl>
    <w:lvl w:ilvl="8">
      <w:numFmt w:val="bullet"/>
      <w:lvlText w:val="•"/>
      <w:lvlJc w:val="left"/>
      <w:pPr>
        <w:ind w:left="4745" w:hanging="433"/>
      </w:pPr>
      <w:rPr>
        <w:rFonts w:hint="default"/>
      </w:rPr>
    </w:lvl>
  </w:abstractNum>
  <w:abstractNum w:abstractNumId="78" w15:restartNumberingAfterBreak="0">
    <w:nsid w:val="66F16673"/>
    <w:multiLevelType w:val="multilevel"/>
    <w:tmpl w:val="4A88B6CA"/>
    <w:lvl w:ilvl="0">
      <w:start w:val="1"/>
      <w:numFmt w:val="decimal"/>
      <w:lvlText w:val="%1."/>
      <w:lvlJc w:val="left"/>
      <w:pPr>
        <w:ind w:left="478" w:hanging="360"/>
        <w:jc w:val="left"/>
      </w:pPr>
      <w:rPr>
        <w:rFonts w:ascii="Calibri" w:eastAsia="Calibri" w:hAnsi="Calibri" w:cs="Calibri" w:hint="default"/>
        <w:spacing w:val="-2"/>
        <w:w w:val="98"/>
        <w:sz w:val="19"/>
        <w:szCs w:val="19"/>
      </w:rPr>
    </w:lvl>
    <w:lvl w:ilvl="1">
      <w:start w:val="1"/>
      <w:numFmt w:val="decimal"/>
      <w:lvlText w:val="%1.%2."/>
      <w:lvlJc w:val="left"/>
      <w:pPr>
        <w:ind w:left="910" w:hanging="432"/>
        <w:jc w:val="left"/>
      </w:pPr>
      <w:rPr>
        <w:rFonts w:ascii="Calibri" w:eastAsia="Calibri" w:hAnsi="Calibri" w:cs="Calibri" w:hint="default"/>
        <w:spacing w:val="-2"/>
        <w:w w:val="98"/>
        <w:sz w:val="19"/>
        <w:szCs w:val="19"/>
      </w:rPr>
    </w:lvl>
    <w:lvl w:ilvl="2">
      <w:numFmt w:val="bullet"/>
      <w:lvlText w:val="•"/>
      <w:lvlJc w:val="left"/>
      <w:pPr>
        <w:ind w:left="1431" w:hanging="432"/>
      </w:pPr>
      <w:rPr>
        <w:rFonts w:hint="default"/>
      </w:rPr>
    </w:lvl>
    <w:lvl w:ilvl="3">
      <w:numFmt w:val="bullet"/>
      <w:lvlText w:val="•"/>
      <w:lvlJc w:val="left"/>
      <w:pPr>
        <w:ind w:left="1943" w:hanging="432"/>
      </w:pPr>
      <w:rPr>
        <w:rFonts w:hint="default"/>
      </w:rPr>
    </w:lvl>
    <w:lvl w:ilvl="4">
      <w:numFmt w:val="bullet"/>
      <w:lvlText w:val="•"/>
      <w:lvlJc w:val="left"/>
      <w:pPr>
        <w:ind w:left="2454" w:hanging="432"/>
      </w:pPr>
      <w:rPr>
        <w:rFonts w:hint="default"/>
      </w:rPr>
    </w:lvl>
    <w:lvl w:ilvl="5">
      <w:numFmt w:val="bullet"/>
      <w:lvlText w:val="•"/>
      <w:lvlJc w:val="left"/>
      <w:pPr>
        <w:ind w:left="2966" w:hanging="432"/>
      </w:pPr>
      <w:rPr>
        <w:rFonts w:hint="default"/>
      </w:rPr>
    </w:lvl>
    <w:lvl w:ilvl="6">
      <w:numFmt w:val="bullet"/>
      <w:lvlText w:val="•"/>
      <w:lvlJc w:val="left"/>
      <w:pPr>
        <w:ind w:left="3477" w:hanging="432"/>
      </w:pPr>
      <w:rPr>
        <w:rFonts w:hint="default"/>
      </w:rPr>
    </w:lvl>
    <w:lvl w:ilvl="7">
      <w:numFmt w:val="bullet"/>
      <w:lvlText w:val="•"/>
      <w:lvlJc w:val="left"/>
      <w:pPr>
        <w:ind w:left="3989" w:hanging="432"/>
      </w:pPr>
      <w:rPr>
        <w:rFonts w:hint="default"/>
      </w:rPr>
    </w:lvl>
    <w:lvl w:ilvl="8">
      <w:numFmt w:val="bullet"/>
      <w:lvlText w:val="•"/>
      <w:lvlJc w:val="left"/>
      <w:pPr>
        <w:ind w:left="4500" w:hanging="432"/>
      </w:pPr>
      <w:rPr>
        <w:rFonts w:hint="default"/>
      </w:rPr>
    </w:lvl>
  </w:abstractNum>
  <w:abstractNum w:abstractNumId="79" w15:restartNumberingAfterBreak="0">
    <w:nsid w:val="68C7571C"/>
    <w:multiLevelType w:val="hybridMultilevel"/>
    <w:tmpl w:val="28801CD0"/>
    <w:lvl w:ilvl="0" w:tplc="D750A1B4">
      <w:start w:val="1"/>
      <w:numFmt w:val="decimal"/>
      <w:lvlText w:val="%1."/>
      <w:lvlJc w:val="left"/>
      <w:pPr>
        <w:ind w:left="592" w:hanging="361"/>
        <w:jc w:val="left"/>
      </w:pPr>
      <w:rPr>
        <w:rFonts w:ascii="Calibri" w:eastAsia="Calibri" w:hAnsi="Calibri" w:cs="Calibri" w:hint="default"/>
        <w:w w:val="100"/>
        <w:sz w:val="22"/>
        <w:szCs w:val="22"/>
      </w:rPr>
    </w:lvl>
    <w:lvl w:ilvl="1" w:tplc="DE68DEFE">
      <w:numFmt w:val="bullet"/>
      <w:lvlText w:val="•"/>
      <w:lvlJc w:val="left"/>
      <w:pPr>
        <w:ind w:left="1120" w:hanging="361"/>
      </w:pPr>
      <w:rPr>
        <w:rFonts w:hint="default"/>
      </w:rPr>
    </w:lvl>
    <w:lvl w:ilvl="2" w:tplc="4E20BA9A">
      <w:numFmt w:val="bullet"/>
      <w:lvlText w:val="•"/>
      <w:lvlJc w:val="left"/>
      <w:pPr>
        <w:ind w:left="1640" w:hanging="361"/>
      </w:pPr>
      <w:rPr>
        <w:rFonts w:hint="default"/>
      </w:rPr>
    </w:lvl>
    <w:lvl w:ilvl="3" w:tplc="1478A750">
      <w:numFmt w:val="bullet"/>
      <w:lvlText w:val="•"/>
      <w:lvlJc w:val="left"/>
      <w:pPr>
        <w:ind w:left="2161" w:hanging="361"/>
      </w:pPr>
      <w:rPr>
        <w:rFonts w:hint="default"/>
      </w:rPr>
    </w:lvl>
    <w:lvl w:ilvl="4" w:tplc="4FF83A0C">
      <w:numFmt w:val="bullet"/>
      <w:lvlText w:val="•"/>
      <w:lvlJc w:val="left"/>
      <w:pPr>
        <w:ind w:left="2681" w:hanging="361"/>
      </w:pPr>
      <w:rPr>
        <w:rFonts w:hint="default"/>
      </w:rPr>
    </w:lvl>
    <w:lvl w:ilvl="5" w:tplc="6440435A">
      <w:numFmt w:val="bullet"/>
      <w:lvlText w:val="•"/>
      <w:lvlJc w:val="left"/>
      <w:pPr>
        <w:ind w:left="3201" w:hanging="361"/>
      </w:pPr>
      <w:rPr>
        <w:rFonts w:hint="default"/>
      </w:rPr>
    </w:lvl>
    <w:lvl w:ilvl="6" w:tplc="4D865B62">
      <w:numFmt w:val="bullet"/>
      <w:lvlText w:val="•"/>
      <w:lvlJc w:val="left"/>
      <w:pPr>
        <w:ind w:left="3722" w:hanging="361"/>
      </w:pPr>
      <w:rPr>
        <w:rFonts w:hint="default"/>
      </w:rPr>
    </w:lvl>
    <w:lvl w:ilvl="7" w:tplc="3258B5FE">
      <w:numFmt w:val="bullet"/>
      <w:lvlText w:val="•"/>
      <w:lvlJc w:val="left"/>
      <w:pPr>
        <w:ind w:left="4242" w:hanging="361"/>
      </w:pPr>
      <w:rPr>
        <w:rFonts w:hint="default"/>
      </w:rPr>
    </w:lvl>
    <w:lvl w:ilvl="8" w:tplc="4358E5EA">
      <w:numFmt w:val="bullet"/>
      <w:lvlText w:val="•"/>
      <w:lvlJc w:val="left"/>
      <w:pPr>
        <w:ind w:left="4762" w:hanging="361"/>
      </w:pPr>
      <w:rPr>
        <w:rFonts w:hint="default"/>
      </w:rPr>
    </w:lvl>
  </w:abstractNum>
  <w:abstractNum w:abstractNumId="80" w15:restartNumberingAfterBreak="0">
    <w:nsid w:val="6FF13BA1"/>
    <w:multiLevelType w:val="hybridMultilevel"/>
    <w:tmpl w:val="9970E744"/>
    <w:lvl w:ilvl="0" w:tplc="B3B0D890">
      <w:numFmt w:val="bullet"/>
      <w:lvlText w:val="-"/>
      <w:lvlJc w:val="left"/>
      <w:pPr>
        <w:ind w:left="606" w:hanging="360"/>
      </w:pPr>
      <w:rPr>
        <w:rFonts w:ascii="Arial" w:eastAsia="Arial" w:hAnsi="Arial" w:cs="Arial" w:hint="default"/>
        <w:w w:val="100"/>
        <w:sz w:val="22"/>
        <w:szCs w:val="22"/>
      </w:rPr>
    </w:lvl>
    <w:lvl w:ilvl="1" w:tplc="9156FE46">
      <w:numFmt w:val="bullet"/>
      <w:lvlText w:val="•"/>
      <w:lvlJc w:val="left"/>
      <w:pPr>
        <w:ind w:left="1503" w:hanging="360"/>
      </w:pPr>
      <w:rPr>
        <w:rFonts w:hint="default"/>
      </w:rPr>
    </w:lvl>
    <w:lvl w:ilvl="2" w:tplc="578053DE">
      <w:numFmt w:val="bullet"/>
      <w:lvlText w:val="•"/>
      <w:lvlJc w:val="left"/>
      <w:pPr>
        <w:ind w:left="2406" w:hanging="360"/>
      </w:pPr>
      <w:rPr>
        <w:rFonts w:hint="default"/>
      </w:rPr>
    </w:lvl>
    <w:lvl w:ilvl="3" w:tplc="F3EA0EEA">
      <w:numFmt w:val="bullet"/>
      <w:lvlText w:val="•"/>
      <w:lvlJc w:val="left"/>
      <w:pPr>
        <w:ind w:left="3309" w:hanging="360"/>
      </w:pPr>
      <w:rPr>
        <w:rFonts w:hint="default"/>
      </w:rPr>
    </w:lvl>
    <w:lvl w:ilvl="4" w:tplc="871CE13E">
      <w:numFmt w:val="bullet"/>
      <w:lvlText w:val="•"/>
      <w:lvlJc w:val="left"/>
      <w:pPr>
        <w:ind w:left="4212" w:hanging="360"/>
      </w:pPr>
      <w:rPr>
        <w:rFonts w:hint="default"/>
      </w:rPr>
    </w:lvl>
    <w:lvl w:ilvl="5" w:tplc="8598AEE2">
      <w:numFmt w:val="bullet"/>
      <w:lvlText w:val="•"/>
      <w:lvlJc w:val="left"/>
      <w:pPr>
        <w:ind w:left="5115" w:hanging="360"/>
      </w:pPr>
      <w:rPr>
        <w:rFonts w:hint="default"/>
      </w:rPr>
    </w:lvl>
    <w:lvl w:ilvl="6" w:tplc="9C701ADA">
      <w:numFmt w:val="bullet"/>
      <w:lvlText w:val="•"/>
      <w:lvlJc w:val="left"/>
      <w:pPr>
        <w:ind w:left="6018" w:hanging="360"/>
      </w:pPr>
      <w:rPr>
        <w:rFonts w:hint="default"/>
      </w:rPr>
    </w:lvl>
    <w:lvl w:ilvl="7" w:tplc="9796E3CC">
      <w:numFmt w:val="bullet"/>
      <w:lvlText w:val="•"/>
      <w:lvlJc w:val="left"/>
      <w:pPr>
        <w:ind w:left="6921" w:hanging="360"/>
      </w:pPr>
      <w:rPr>
        <w:rFonts w:hint="default"/>
      </w:rPr>
    </w:lvl>
    <w:lvl w:ilvl="8" w:tplc="91F4AE60">
      <w:numFmt w:val="bullet"/>
      <w:lvlText w:val="•"/>
      <w:lvlJc w:val="left"/>
      <w:pPr>
        <w:ind w:left="7824" w:hanging="360"/>
      </w:pPr>
      <w:rPr>
        <w:rFonts w:hint="default"/>
      </w:rPr>
    </w:lvl>
  </w:abstractNum>
  <w:abstractNum w:abstractNumId="81" w15:restartNumberingAfterBreak="0">
    <w:nsid w:val="72463437"/>
    <w:multiLevelType w:val="multilevel"/>
    <w:tmpl w:val="CDA026EC"/>
    <w:lvl w:ilvl="0">
      <w:start w:val="1"/>
      <w:numFmt w:val="decimal"/>
      <w:lvlText w:val="%1."/>
      <w:lvlJc w:val="left"/>
      <w:pPr>
        <w:ind w:left="600" w:hanging="363"/>
        <w:jc w:val="left"/>
      </w:pPr>
      <w:rPr>
        <w:rFonts w:hint="default"/>
        <w:w w:val="100"/>
      </w:rPr>
    </w:lvl>
    <w:lvl w:ilvl="1">
      <w:start w:val="1"/>
      <w:numFmt w:val="decimal"/>
      <w:lvlText w:val="%1.%2."/>
      <w:lvlJc w:val="left"/>
      <w:pPr>
        <w:ind w:left="1032" w:hanging="433"/>
        <w:jc w:val="left"/>
      </w:pPr>
      <w:rPr>
        <w:rFonts w:ascii="Calibri" w:eastAsia="Calibri" w:hAnsi="Calibri" w:cs="Calibri" w:hint="default"/>
        <w:spacing w:val="-1"/>
        <w:w w:val="100"/>
        <w:sz w:val="22"/>
        <w:szCs w:val="22"/>
      </w:rPr>
    </w:lvl>
    <w:lvl w:ilvl="2">
      <w:numFmt w:val="bullet"/>
      <w:lvlText w:val="•"/>
      <w:lvlJc w:val="left"/>
      <w:pPr>
        <w:ind w:left="1040" w:hanging="433"/>
      </w:pPr>
      <w:rPr>
        <w:rFonts w:hint="default"/>
      </w:rPr>
    </w:lvl>
    <w:lvl w:ilvl="3">
      <w:numFmt w:val="bullet"/>
      <w:lvlText w:val="•"/>
      <w:lvlJc w:val="left"/>
      <w:pPr>
        <w:ind w:left="1636" w:hanging="433"/>
      </w:pPr>
      <w:rPr>
        <w:rFonts w:hint="default"/>
      </w:rPr>
    </w:lvl>
    <w:lvl w:ilvl="4">
      <w:numFmt w:val="bullet"/>
      <w:lvlText w:val="•"/>
      <w:lvlJc w:val="left"/>
      <w:pPr>
        <w:ind w:left="2232" w:hanging="433"/>
      </w:pPr>
      <w:rPr>
        <w:rFonts w:hint="default"/>
      </w:rPr>
    </w:lvl>
    <w:lvl w:ilvl="5">
      <w:numFmt w:val="bullet"/>
      <w:lvlText w:val="•"/>
      <w:lvlJc w:val="left"/>
      <w:pPr>
        <w:ind w:left="2828" w:hanging="433"/>
      </w:pPr>
      <w:rPr>
        <w:rFonts w:hint="default"/>
      </w:rPr>
    </w:lvl>
    <w:lvl w:ilvl="6">
      <w:numFmt w:val="bullet"/>
      <w:lvlText w:val="•"/>
      <w:lvlJc w:val="left"/>
      <w:pPr>
        <w:ind w:left="3424" w:hanging="433"/>
      </w:pPr>
      <w:rPr>
        <w:rFonts w:hint="default"/>
      </w:rPr>
    </w:lvl>
    <w:lvl w:ilvl="7">
      <w:numFmt w:val="bullet"/>
      <w:lvlText w:val="•"/>
      <w:lvlJc w:val="left"/>
      <w:pPr>
        <w:ind w:left="4020" w:hanging="433"/>
      </w:pPr>
      <w:rPr>
        <w:rFonts w:hint="default"/>
      </w:rPr>
    </w:lvl>
    <w:lvl w:ilvl="8">
      <w:numFmt w:val="bullet"/>
      <w:lvlText w:val="•"/>
      <w:lvlJc w:val="left"/>
      <w:pPr>
        <w:ind w:left="4617" w:hanging="433"/>
      </w:pPr>
      <w:rPr>
        <w:rFonts w:hint="default"/>
      </w:rPr>
    </w:lvl>
  </w:abstractNum>
  <w:abstractNum w:abstractNumId="82" w15:restartNumberingAfterBreak="0">
    <w:nsid w:val="727D05A2"/>
    <w:multiLevelType w:val="multilevel"/>
    <w:tmpl w:val="96D61916"/>
    <w:lvl w:ilvl="0">
      <w:start w:val="1"/>
      <w:numFmt w:val="decimal"/>
      <w:lvlText w:val="%1."/>
      <w:lvlJc w:val="left"/>
      <w:pPr>
        <w:ind w:left="593" w:hanging="361"/>
        <w:jc w:val="left"/>
      </w:pPr>
      <w:rPr>
        <w:rFonts w:ascii="Calibri" w:eastAsia="Calibri" w:hAnsi="Calibri" w:cs="Calibri" w:hint="default"/>
        <w:w w:val="100"/>
        <w:sz w:val="22"/>
        <w:szCs w:val="22"/>
      </w:rPr>
    </w:lvl>
    <w:lvl w:ilvl="1">
      <w:start w:val="1"/>
      <w:numFmt w:val="decimal"/>
      <w:lvlText w:val="%1.%2."/>
      <w:lvlJc w:val="left"/>
      <w:pPr>
        <w:ind w:left="1025" w:hanging="433"/>
        <w:jc w:val="left"/>
      </w:pPr>
      <w:rPr>
        <w:rFonts w:ascii="Calibri" w:eastAsia="Calibri" w:hAnsi="Calibri" w:cs="Calibri" w:hint="default"/>
        <w:spacing w:val="-1"/>
        <w:w w:val="100"/>
        <w:sz w:val="22"/>
        <w:szCs w:val="22"/>
      </w:rPr>
    </w:lvl>
    <w:lvl w:ilvl="2">
      <w:numFmt w:val="bullet"/>
      <w:lvlText w:val="•"/>
      <w:lvlJc w:val="left"/>
      <w:pPr>
        <w:ind w:left="1551" w:hanging="433"/>
      </w:pPr>
      <w:rPr>
        <w:rFonts w:hint="default"/>
      </w:rPr>
    </w:lvl>
    <w:lvl w:ilvl="3">
      <w:numFmt w:val="bullet"/>
      <w:lvlText w:val="•"/>
      <w:lvlJc w:val="left"/>
      <w:pPr>
        <w:ind w:left="2083" w:hanging="433"/>
      </w:pPr>
      <w:rPr>
        <w:rFonts w:hint="default"/>
      </w:rPr>
    </w:lvl>
    <w:lvl w:ilvl="4">
      <w:numFmt w:val="bullet"/>
      <w:lvlText w:val="•"/>
      <w:lvlJc w:val="left"/>
      <w:pPr>
        <w:ind w:left="2615" w:hanging="433"/>
      </w:pPr>
      <w:rPr>
        <w:rFonts w:hint="default"/>
      </w:rPr>
    </w:lvl>
    <w:lvl w:ilvl="5">
      <w:numFmt w:val="bullet"/>
      <w:lvlText w:val="•"/>
      <w:lvlJc w:val="left"/>
      <w:pPr>
        <w:ind w:left="3147" w:hanging="433"/>
      </w:pPr>
      <w:rPr>
        <w:rFonts w:hint="default"/>
      </w:rPr>
    </w:lvl>
    <w:lvl w:ilvl="6">
      <w:numFmt w:val="bullet"/>
      <w:lvlText w:val="•"/>
      <w:lvlJc w:val="left"/>
      <w:pPr>
        <w:ind w:left="3679" w:hanging="433"/>
      </w:pPr>
      <w:rPr>
        <w:rFonts w:hint="default"/>
      </w:rPr>
    </w:lvl>
    <w:lvl w:ilvl="7">
      <w:numFmt w:val="bullet"/>
      <w:lvlText w:val="•"/>
      <w:lvlJc w:val="left"/>
      <w:pPr>
        <w:ind w:left="4211" w:hanging="433"/>
      </w:pPr>
      <w:rPr>
        <w:rFonts w:hint="default"/>
      </w:rPr>
    </w:lvl>
    <w:lvl w:ilvl="8">
      <w:numFmt w:val="bullet"/>
      <w:lvlText w:val="•"/>
      <w:lvlJc w:val="left"/>
      <w:pPr>
        <w:ind w:left="4743" w:hanging="433"/>
      </w:pPr>
      <w:rPr>
        <w:rFonts w:hint="default"/>
      </w:rPr>
    </w:lvl>
  </w:abstractNum>
  <w:abstractNum w:abstractNumId="83" w15:restartNumberingAfterBreak="0">
    <w:nsid w:val="73455D1D"/>
    <w:multiLevelType w:val="hybridMultilevel"/>
    <w:tmpl w:val="F232E89A"/>
    <w:lvl w:ilvl="0" w:tplc="08BC81DE">
      <w:start w:val="1"/>
      <w:numFmt w:val="decimal"/>
      <w:lvlText w:val="%1."/>
      <w:lvlJc w:val="left"/>
      <w:pPr>
        <w:ind w:left="480" w:hanging="360"/>
        <w:jc w:val="left"/>
      </w:pPr>
      <w:rPr>
        <w:rFonts w:ascii="Calibri" w:eastAsia="Calibri" w:hAnsi="Calibri" w:cs="Calibri" w:hint="default"/>
        <w:spacing w:val="-2"/>
        <w:w w:val="98"/>
        <w:sz w:val="19"/>
        <w:szCs w:val="19"/>
      </w:rPr>
    </w:lvl>
    <w:lvl w:ilvl="1" w:tplc="81842FF0">
      <w:numFmt w:val="bullet"/>
      <w:lvlText w:val="•"/>
      <w:lvlJc w:val="left"/>
      <w:pPr>
        <w:ind w:left="984" w:hanging="360"/>
      </w:pPr>
      <w:rPr>
        <w:rFonts w:hint="default"/>
      </w:rPr>
    </w:lvl>
    <w:lvl w:ilvl="2" w:tplc="9912EB12">
      <w:numFmt w:val="bullet"/>
      <w:lvlText w:val="•"/>
      <w:lvlJc w:val="left"/>
      <w:pPr>
        <w:ind w:left="1488" w:hanging="360"/>
      </w:pPr>
      <w:rPr>
        <w:rFonts w:hint="default"/>
      </w:rPr>
    </w:lvl>
    <w:lvl w:ilvl="3" w:tplc="AC8CEC5C">
      <w:numFmt w:val="bullet"/>
      <w:lvlText w:val="•"/>
      <w:lvlJc w:val="left"/>
      <w:pPr>
        <w:ind w:left="1993" w:hanging="360"/>
      </w:pPr>
      <w:rPr>
        <w:rFonts w:hint="default"/>
      </w:rPr>
    </w:lvl>
    <w:lvl w:ilvl="4" w:tplc="239A3FEA">
      <w:numFmt w:val="bullet"/>
      <w:lvlText w:val="•"/>
      <w:lvlJc w:val="left"/>
      <w:pPr>
        <w:ind w:left="2497" w:hanging="360"/>
      </w:pPr>
      <w:rPr>
        <w:rFonts w:hint="default"/>
      </w:rPr>
    </w:lvl>
    <w:lvl w:ilvl="5" w:tplc="7F9C0E8E">
      <w:numFmt w:val="bullet"/>
      <w:lvlText w:val="•"/>
      <w:lvlJc w:val="left"/>
      <w:pPr>
        <w:ind w:left="3001" w:hanging="360"/>
      </w:pPr>
      <w:rPr>
        <w:rFonts w:hint="default"/>
      </w:rPr>
    </w:lvl>
    <w:lvl w:ilvl="6" w:tplc="BCF233FC">
      <w:numFmt w:val="bullet"/>
      <w:lvlText w:val="•"/>
      <w:lvlJc w:val="left"/>
      <w:pPr>
        <w:ind w:left="3506" w:hanging="360"/>
      </w:pPr>
      <w:rPr>
        <w:rFonts w:hint="default"/>
      </w:rPr>
    </w:lvl>
    <w:lvl w:ilvl="7" w:tplc="CFDE31C0">
      <w:numFmt w:val="bullet"/>
      <w:lvlText w:val="•"/>
      <w:lvlJc w:val="left"/>
      <w:pPr>
        <w:ind w:left="4010" w:hanging="360"/>
      </w:pPr>
      <w:rPr>
        <w:rFonts w:hint="default"/>
      </w:rPr>
    </w:lvl>
    <w:lvl w:ilvl="8" w:tplc="FCB2F74A">
      <w:numFmt w:val="bullet"/>
      <w:lvlText w:val="•"/>
      <w:lvlJc w:val="left"/>
      <w:pPr>
        <w:ind w:left="4514" w:hanging="360"/>
      </w:pPr>
      <w:rPr>
        <w:rFonts w:hint="default"/>
      </w:rPr>
    </w:lvl>
  </w:abstractNum>
  <w:abstractNum w:abstractNumId="84" w15:restartNumberingAfterBreak="0">
    <w:nsid w:val="7791531C"/>
    <w:multiLevelType w:val="hybridMultilevel"/>
    <w:tmpl w:val="5BB817A4"/>
    <w:lvl w:ilvl="0" w:tplc="542C8262">
      <w:start w:val="1"/>
      <w:numFmt w:val="decimal"/>
      <w:lvlText w:val="%1."/>
      <w:lvlJc w:val="left"/>
      <w:pPr>
        <w:ind w:left="516" w:hanging="284"/>
        <w:jc w:val="left"/>
      </w:pPr>
      <w:rPr>
        <w:rFonts w:ascii="Calibri" w:eastAsia="Calibri" w:hAnsi="Calibri" w:cs="Calibri" w:hint="default"/>
        <w:spacing w:val="-2"/>
        <w:w w:val="98"/>
        <w:sz w:val="19"/>
        <w:szCs w:val="19"/>
      </w:rPr>
    </w:lvl>
    <w:lvl w:ilvl="1" w:tplc="8F006CB2">
      <w:numFmt w:val="bullet"/>
      <w:lvlText w:val="•"/>
      <w:lvlJc w:val="left"/>
      <w:pPr>
        <w:ind w:left="1045" w:hanging="284"/>
      </w:pPr>
      <w:rPr>
        <w:rFonts w:hint="default"/>
      </w:rPr>
    </w:lvl>
    <w:lvl w:ilvl="2" w:tplc="49F494FC">
      <w:numFmt w:val="bullet"/>
      <w:lvlText w:val="•"/>
      <w:lvlJc w:val="left"/>
      <w:pPr>
        <w:ind w:left="1570" w:hanging="284"/>
      </w:pPr>
      <w:rPr>
        <w:rFonts w:hint="default"/>
      </w:rPr>
    </w:lvl>
    <w:lvl w:ilvl="3" w:tplc="2A0EAB80">
      <w:numFmt w:val="bullet"/>
      <w:lvlText w:val="•"/>
      <w:lvlJc w:val="left"/>
      <w:pPr>
        <w:ind w:left="2095" w:hanging="284"/>
      </w:pPr>
      <w:rPr>
        <w:rFonts w:hint="default"/>
      </w:rPr>
    </w:lvl>
    <w:lvl w:ilvl="4" w:tplc="FF18FC7A">
      <w:numFmt w:val="bullet"/>
      <w:lvlText w:val="•"/>
      <w:lvlJc w:val="left"/>
      <w:pPr>
        <w:ind w:left="2621" w:hanging="284"/>
      </w:pPr>
      <w:rPr>
        <w:rFonts w:hint="default"/>
      </w:rPr>
    </w:lvl>
    <w:lvl w:ilvl="5" w:tplc="9EEA07D4">
      <w:numFmt w:val="bullet"/>
      <w:lvlText w:val="•"/>
      <w:lvlJc w:val="left"/>
      <w:pPr>
        <w:ind w:left="3146" w:hanging="284"/>
      </w:pPr>
      <w:rPr>
        <w:rFonts w:hint="default"/>
      </w:rPr>
    </w:lvl>
    <w:lvl w:ilvl="6" w:tplc="B290B608">
      <w:numFmt w:val="bullet"/>
      <w:lvlText w:val="•"/>
      <w:lvlJc w:val="left"/>
      <w:pPr>
        <w:ind w:left="3671" w:hanging="284"/>
      </w:pPr>
      <w:rPr>
        <w:rFonts w:hint="default"/>
      </w:rPr>
    </w:lvl>
    <w:lvl w:ilvl="7" w:tplc="D96CA3C0">
      <w:numFmt w:val="bullet"/>
      <w:lvlText w:val="•"/>
      <w:lvlJc w:val="left"/>
      <w:pPr>
        <w:ind w:left="4197" w:hanging="284"/>
      </w:pPr>
      <w:rPr>
        <w:rFonts w:hint="default"/>
      </w:rPr>
    </w:lvl>
    <w:lvl w:ilvl="8" w:tplc="ACF829C6">
      <w:numFmt w:val="bullet"/>
      <w:lvlText w:val="•"/>
      <w:lvlJc w:val="left"/>
      <w:pPr>
        <w:ind w:left="4722" w:hanging="284"/>
      </w:pPr>
      <w:rPr>
        <w:rFonts w:hint="default"/>
      </w:rPr>
    </w:lvl>
  </w:abstractNum>
  <w:abstractNum w:abstractNumId="85" w15:restartNumberingAfterBreak="0">
    <w:nsid w:val="7B8F5F5E"/>
    <w:multiLevelType w:val="hybridMultilevel"/>
    <w:tmpl w:val="CA8E4EE2"/>
    <w:lvl w:ilvl="0" w:tplc="C6BCC872">
      <w:start w:val="1"/>
      <w:numFmt w:val="decimal"/>
      <w:lvlText w:val="%1."/>
      <w:lvlJc w:val="left"/>
      <w:pPr>
        <w:ind w:left="516" w:hanging="284"/>
        <w:jc w:val="left"/>
      </w:pPr>
      <w:rPr>
        <w:rFonts w:ascii="Calibri" w:eastAsia="Calibri" w:hAnsi="Calibri" w:cs="Calibri" w:hint="default"/>
        <w:spacing w:val="-2"/>
        <w:w w:val="98"/>
        <w:sz w:val="19"/>
        <w:szCs w:val="19"/>
      </w:rPr>
    </w:lvl>
    <w:lvl w:ilvl="1" w:tplc="6492CEE8">
      <w:numFmt w:val="bullet"/>
      <w:lvlText w:val="•"/>
      <w:lvlJc w:val="left"/>
      <w:pPr>
        <w:ind w:left="1026" w:hanging="284"/>
      </w:pPr>
      <w:rPr>
        <w:rFonts w:hint="default"/>
      </w:rPr>
    </w:lvl>
    <w:lvl w:ilvl="2" w:tplc="42B6AC5C">
      <w:numFmt w:val="bullet"/>
      <w:lvlText w:val="•"/>
      <w:lvlJc w:val="left"/>
      <w:pPr>
        <w:ind w:left="1532" w:hanging="284"/>
      </w:pPr>
      <w:rPr>
        <w:rFonts w:hint="default"/>
      </w:rPr>
    </w:lvl>
    <w:lvl w:ilvl="3" w:tplc="C2D2873E">
      <w:numFmt w:val="bullet"/>
      <w:lvlText w:val="•"/>
      <w:lvlJc w:val="left"/>
      <w:pPr>
        <w:ind w:left="2038" w:hanging="284"/>
      </w:pPr>
      <w:rPr>
        <w:rFonts w:hint="default"/>
      </w:rPr>
    </w:lvl>
    <w:lvl w:ilvl="4" w:tplc="B57E4AF0">
      <w:numFmt w:val="bullet"/>
      <w:lvlText w:val="•"/>
      <w:lvlJc w:val="left"/>
      <w:pPr>
        <w:ind w:left="2545" w:hanging="284"/>
      </w:pPr>
      <w:rPr>
        <w:rFonts w:hint="default"/>
      </w:rPr>
    </w:lvl>
    <w:lvl w:ilvl="5" w:tplc="4412D79E">
      <w:numFmt w:val="bullet"/>
      <w:lvlText w:val="•"/>
      <w:lvlJc w:val="left"/>
      <w:pPr>
        <w:ind w:left="3051" w:hanging="284"/>
      </w:pPr>
      <w:rPr>
        <w:rFonts w:hint="default"/>
      </w:rPr>
    </w:lvl>
    <w:lvl w:ilvl="6" w:tplc="6EA2CD38">
      <w:numFmt w:val="bullet"/>
      <w:lvlText w:val="•"/>
      <w:lvlJc w:val="left"/>
      <w:pPr>
        <w:ind w:left="3557" w:hanging="284"/>
      </w:pPr>
      <w:rPr>
        <w:rFonts w:hint="default"/>
      </w:rPr>
    </w:lvl>
    <w:lvl w:ilvl="7" w:tplc="6980C536">
      <w:numFmt w:val="bullet"/>
      <w:lvlText w:val="•"/>
      <w:lvlJc w:val="left"/>
      <w:pPr>
        <w:ind w:left="4064" w:hanging="284"/>
      </w:pPr>
      <w:rPr>
        <w:rFonts w:hint="default"/>
      </w:rPr>
    </w:lvl>
    <w:lvl w:ilvl="8" w:tplc="43187358">
      <w:numFmt w:val="bullet"/>
      <w:lvlText w:val="•"/>
      <w:lvlJc w:val="left"/>
      <w:pPr>
        <w:ind w:left="4570" w:hanging="284"/>
      </w:pPr>
      <w:rPr>
        <w:rFonts w:hint="default"/>
      </w:rPr>
    </w:lvl>
  </w:abstractNum>
  <w:abstractNum w:abstractNumId="86" w15:restartNumberingAfterBreak="0">
    <w:nsid w:val="7BAB236F"/>
    <w:multiLevelType w:val="hybridMultilevel"/>
    <w:tmpl w:val="1742A148"/>
    <w:lvl w:ilvl="0" w:tplc="DE8C663E">
      <w:start w:val="1"/>
      <w:numFmt w:val="decimal"/>
      <w:lvlText w:val="%1)"/>
      <w:lvlJc w:val="left"/>
      <w:pPr>
        <w:ind w:left="607" w:hanging="420"/>
        <w:jc w:val="left"/>
      </w:pPr>
      <w:rPr>
        <w:rFonts w:ascii="Calibri" w:eastAsia="Calibri" w:hAnsi="Calibri" w:cs="Calibri" w:hint="default"/>
        <w:w w:val="100"/>
        <w:sz w:val="22"/>
        <w:szCs w:val="22"/>
      </w:rPr>
    </w:lvl>
    <w:lvl w:ilvl="1" w:tplc="CD8628F4">
      <w:numFmt w:val="bullet"/>
      <w:lvlText w:val="•"/>
      <w:lvlJc w:val="left"/>
      <w:pPr>
        <w:ind w:left="1503" w:hanging="420"/>
      </w:pPr>
      <w:rPr>
        <w:rFonts w:hint="default"/>
      </w:rPr>
    </w:lvl>
    <w:lvl w:ilvl="2" w:tplc="697C3CA0">
      <w:numFmt w:val="bullet"/>
      <w:lvlText w:val="•"/>
      <w:lvlJc w:val="left"/>
      <w:pPr>
        <w:ind w:left="2406" w:hanging="420"/>
      </w:pPr>
      <w:rPr>
        <w:rFonts w:hint="default"/>
      </w:rPr>
    </w:lvl>
    <w:lvl w:ilvl="3" w:tplc="273A2588">
      <w:numFmt w:val="bullet"/>
      <w:lvlText w:val="•"/>
      <w:lvlJc w:val="left"/>
      <w:pPr>
        <w:ind w:left="3309" w:hanging="420"/>
      </w:pPr>
      <w:rPr>
        <w:rFonts w:hint="default"/>
      </w:rPr>
    </w:lvl>
    <w:lvl w:ilvl="4" w:tplc="45D08CEC">
      <w:numFmt w:val="bullet"/>
      <w:lvlText w:val="•"/>
      <w:lvlJc w:val="left"/>
      <w:pPr>
        <w:ind w:left="4212" w:hanging="420"/>
      </w:pPr>
      <w:rPr>
        <w:rFonts w:hint="default"/>
      </w:rPr>
    </w:lvl>
    <w:lvl w:ilvl="5" w:tplc="DA3A67BE">
      <w:numFmt w:val="bullet"/>
      <w:lvlText w:val="•"/>
      <w:lvlJc w:val="left"/>
      <w:pPr>
        <w:ind w:left="5115" w:hanging="420"/>
      </w:pPr>
      <w:rPr>
        <w:rFonts w:hint="default"/>
      </w:rPr>
    </w:lvl>
    <w:lvl w:ilvl="6" w:tplc="795648C6">
      <w:numFmt w:val="bullet"/>
      <w:lvlText w:val="•"/>
      <w:lvlJc w:val="left"/>
      <w:pPr>
        <w:ind w:left="6018" w:hanging="420"/>
      </w:pPr>
      <w:rPr>
        <w:rFonts w:hint="default"/>
      </w:rPr>
    </w:lvl>
    <w:lvl w:ilvl="7" w:tplc="5DEA66F0">
      <w:numFmt w:val="bullet"/>
      <w:lvlText w:val="•"/>
      <w:lvlJc w:val="left"/>
      <w:pPr>
        <w:ind w:left="6921" w:hanging="420"/>
      </w:pPr>
      <w:rPr>
        <w:rFonts w:hint="default"/>
      </w:rPr>
    </w:lvl>
    <w:lvl w:ilvl="8" w:tplc="802A5F72">
      <w:numFmt w:val="bullet"/>
      <w:lvlText w:val="•"/>
      <w:lvlJc w:val="left"/>
      <w:pPr>
        <w:ind w:left="7824" w:hanging="420"/>
      </w:pPr>
      <w:rPr>
        <w:rFonts w:hint="default"/>
      </w:rPr>
    </w:lvl>
  </w:abstractNum>
  <w:abstractNum w:abstractNumId="87" w15:restartNumberingAfterBreak="0">
    <w:nsid w:val="7F4D7697"/>
    <w:multiLevelType w:val="hybridMultilevel"/>
    <w:tmpl w:val="AE88119A"/>
    <w:lvl w:ilvl="0" w:tplc="A8AC3BEC">
      <w:start w:val="1"/>
      <w:numFmt w:val="decimal"/>
      <w:lvlText w:val="%1."/>
      <w:lvlJc w:val="left"/>
      <w:pPr>
        <w:ind w:left="533" w:hanging="286"/>
        <w:jc w:val="left"/>
      </w:pPr>
      <w:rPr>
        <w:rFonts w:ascii="Calibri" w:eastAsia="Calibri" w:hAnsi="Calibri" w:cs="Calibri" w:hint="default"/>
        <w:spacing w:val="-2"/>
        <w:w w:val="98"/>
        <w:sz w:val="19"/>
        <w:szCs w:val="19"/>
      </w:rPr>
    </w:lvl>
    <w:lvl w:ilvl="1" w:tplc="26F4ADB6">
      <w:start w:val="1"/>
      <w:numFmt w:val="lowerLetter"/>
      <w:lvlText w:val="%2."/>
      <w:lvlJc w:val="left"/>
      <w:pPr>
        <w:ind w:left="819" w:hanging="284"/>
        <w:jc w:val="left"/>
      </w:pPr>
      <w:rPr>
        <w:rFonts w:ascii="Calibri" w:eastAsia="Calibri" w:hAnsi="Calibri" w:cs="Calibri" w:hint="default"/>
        <w:spacing w:val="-1"/>
        <w:w w:val="98"/>
        <w:sz w:val="19"/>
        <w:szCs w:val="19"/>
      </w:rPr>
    </w:lvl>
    <w:lvl w:ilvl="2" w:tplc="AD6C7F5C">
      <w:numFmt w:val="bullet"/>
      <w:lvlText w:val="•"/>
      <w:lvlJc w:val="left"/>
      <w:pPr>
        <w:ind w:left="820" w:hanging="284"/>
      </w:pPr>
      <w:rPr>
        <w:rFonts w:hint="default"/>
      </w:rPr>
    </w:lvl>
    <w:lvl w:ilvl="3" w:tplc="5EF8D648">
      <w:numFmt w:val="bullet"/>
      <w:lvlText w:val="•"/>
      <w:lvlJc w:val="left"/>
      <w:pPr>
        <w:ind w:left="703" w:hanging="284"/>
      </w:pPr>
      <w:rPr>
        <w:rFonts w:hint="default"/>
      </w:rPr>
    </w:lvl>
    <w:lvl w:ilvl="4" w:tplc="3DA41E5A">
      <w:numFmt w:val="bullet"/>
      <w:lvlText w:val="•"/>
      <w:lvlJc w:val="left"/>
      <w:pPr>
        <w:ind w:left="586" w:hanging="284"/>
      </w:pPr>
      <w:rPr>
        <w:rFonts w:hint="default"/>
      </w:rPr>
    </w:lvl>
    <w:lvl w:ilvl="5" w:tplc="DE04D4D2">
      <w:numFmt w:val="bullet"/>
      <w:lvlText w:val="•"/>
      <w:lvlJc w:val="left"/>
      <w:pPr>
        <w:ind w:left="469" w:hanging="284"/>
      </w:pPr>
      <w:rPr>
        <w:rFonts w:hint="default"/>
      </w:rPr>
    </w:lvl>
    <w:lvl w:ilvl="6" w:tplc="144C20BE">
      <w:numFmt w:val="bullet"/>
      <w:lvlText w:val="•"/>
      <w:lvlJc w:val="left"/>
      <w:pPr>
        <w:ind w:left="352" w:hanging="284"/>
      </w:pPr>
      <w:rPr>
        <w:rFonts w:hint="default"/>
      </w:rPr>
    </w:lvl>
    <w:lvl w:ilvl="7" w:tplc="836AEACE">
      <w:numFmt w:val="bullet"/>
      <w:lvlText w:val="•"/>
      <w:lvlJc w:val="left"/>
      <w:pPr>
        <w:ind w:left="235" w:hanging="284"/>
      </w:pPr>
      <w:rPr>
        <w:rFonts w:hint="default"/>
      </w:rPr>
    </w:lvl>
    <w:lvl w:ilvl="8" w:tplc="98EE6138">
      <w:numFmt w:val="bullet"/>
      <w:lvlText w:val="•"/>
      <w:lvlJc w:val="left"/>
      <w:pPr>
        <w:ind w:left="118" w:hanging="284"/>
      </w:pPr>
      <w:rPr>
        <w:rFonts w:hint="default"/>
      </w:rPr>
    </w:lvl>
  </w:abstractNum>
  <w:num w:numId="1" w16cid:durableId="1279026853">
    <w:abstractNumId w:val="0"/>
  </w:num>
  <w:num w:numId="2" w16cid:durableId="1347827873">
    <w:abstractNumId w:val="21"/>
  </w:num>
  <w:num w:numId="3" w16cid:durableId="1249072173">
    <w:abstractNumId w:val="4"/>
  </w:num>
  <w:num w:numId="4" w16cid:durableId="656690989">
    <w:abstractNumId w:val="6"/>
  </w:num>
  <w:num w:numId="5" w16cid:durableId="213321382">
    <w:abstractNumId w:val="66"/>
  </w:num>
  <w:num w:numId="6" w16cid:durableId="393354502">
    <w:abstractNumId w:val="45"/>
  </w:num>
  <w:num w:numId="7" w16cid:durableId="288128002">
    <w:abstractNumId w:val="72"/>
  </w:num>
  <w:num w:numId="8" w16cid:durableId="744492602">
    <w:abstractNumId w:val="71"/>
  </w:num>
  <w:num w:numId="9" w16cid:durableId="570503757">
    <w:abstractNumId w:val="3"/>
  </w:num>
  <w:num w:numId="10" w16cid:durableId="714281858">
    <w:abstractNumId w:val="47"/>
  </w:num>
  <w:num w:numId="11" w16cid:durableId="309287867">
    <w:abstractNumId w:val="75"/>
  </w:num>
  <w:num w:numId="12" w16cid:durableId="476727493">
    <w:abstractNumId w:val="5"/>
  </w:num>
  <w:num w:numId="13" w16cid:durableId="349649091">
    <w:abstractNumId w:val="59"/>
  </w:num>
  <w:num w:numId="14" w16cid:durableId="1942952590">
    <w:abstractNumId w:val="28"/>
  </w:num>
  <w:num w:numId="15" w16cid:durableId="804348092">
    <w:abstractNumId w:val="64"/>
  </w:num>
  <w:num w:numId="16" w16cid:durableId="29116834">
    <w:abstractNumId w:val="67"/>
  </w:num>
  <w:num w:numId="17" w16cid:durableId="137307298">
    <w:abstractNumId w:val="51"/>
  </w:num>
  <w:num w:numId="18" w16cid:durableId="737023020">
    <w:abstractNumId w:val="78"/>
  </w:num>
  <w:num w:numId="19" w16cid:durableId="1539271878">
    <w:abstractNumId w:val="60"/>
  </w:num>
  <w:num w:numId="20" w16cid:durableId="1304896076">
    <w:abstractNumId w:val="83"/>
  </w:num>
  <w:num w:numId="21" w16cid:durableId="92483487">
    <w:abstractNumId w:val="65"/>
  </w:num>
  <w:num w:numId="22" w16cid:durableId="1008798251">
    <w:abstractNumId w:val="16"/>
  </w:num>
  <w:num w:numId="23" w16cid:durableId="1684818805">
    <w:abstractNumId w:val="13"/>
  </w:num>
  <w:num w:numId="24" w16cid:durableId="763107987">
    <w:abstractNumId w:val="23"/>
  </w:num>
  <w:num w:numId="25" w16cid:durableId="2078504641">
    <w:abstractNumId w:val="46"/>
  </w:num>
  <w:num w:numId="26" w16cid:durableId="1024289083">
    <w:abstractNumId w:val="9"/>
  </w:num>
  <w:num w:numId="27" w16cid:durableId="1247350650">
    <w:abstractNumId w:val="49"/>
  </w:num>
  <w:num w:numId="28" w16cid:durableId="508444199">
    <w:abstractNumId w:val="25"/>
  </w:num>
  <w:num w:numId="29" w16cid:durableId="665982259">
    <w:abstractNumId w:val="17"/>
  </w:num>
  <w:num w:numId="30" w16cid:durableId="2030401855">
    <w:abstractNumId w:val="76"/>
  </w:num>
  <w:num w:numId="31" w16cid:durableId="842664501">
    <w:abstractNumId w:val="34"/>
  </w:num>
  <w:num w:numId="32" w16cid:durableId="480855040">
    <w:abstractNumId w:val="79"/>
  </w:num>
  <w:num w:numId="33" w16cid:durableId="1735422507">
    <w:abstractNumId w:val="52"/>
  </w:num>
  <w:num w:numId="34" w16cid:durableId="378238803">
    <w:abstractNumId w:val="30"/>
  </w:num>
  <w:num w:numId="35" w16cid:durableId="767625036">
    <w:abstractNumId w:val="81"/>
  </w:num>
  <w:num w:numId="36" w16cid:durableId="713041659">
    <w:abstractNumId w:val="11"/>
  </w:num>
  <w:num w:numId="37" w16cid:durableId="1122187655">
    <w:abstractNumId w:val="7"/>
  </w:num>
  <w:num w:numId="38" w16cid:durableId="1996031408">
    <w:abstractNumId w:val="57"/>
  </w:num>
  <w:num w:numId="39" w16cid:durableId="1853254467">
    <w:abstractNumId w:val="77"/>
  </w:num>
  <w:num w:numId="40" w16cid:durableId="1996372558">
    <w:abstractNumId w:val="82"/>
  </w:num>
  <w:num w:numId="41" w16cid:durableId="88888368">
    <w:abstractNumId w:val="54"/>
  </w:num>
  <w:num w:numId="42" w16cid:durableId="729382601">
    <w:abstractNumId w:val="62"/>
  </w:num>
  <w:num w:numId="43" w16cid:durableId="41950964">
    <w:abstractNumId w:val="32"/>
  </w:num>
  <w:num w:numId="44" w16cid:durableId="1120682068">
    <w:abstractNumId w:val="1"/>
  </w:num>
  <w:num w:numId="45" w16cid:durableId="2108580172">
    <w:abstractNumId w:val="56"/>
  </w:num>
  <w:num w:numId="46" w16cid:durableId="707608707">
    <w:abstractNumId w:val="87"/>
  </w:num>
  <w:num w:numId="47" w16cid:durableId="1304043952">
    <w:abstractNumId w:val="70"/>
  </w:num>
  <w:num w:numId="48" w16cid:durableId="1658538298">
    <w:abstractNumId w:val="35"/>
  </w:num>
  <w:num w:numId="49" w16cid:durableId="1363750095">
    <w:abstractNumId w:val="2"/>
  </w:num>
  <w:num w:numId="50" w16cid:durableId="341783668">
    <w:abstractNumId w:val="43"/>
  </w:num>
  <w:num w:numId="51" w16cid:durableId="1243222599">
    <w:abstractNumId w:val="39"/>
  </w:num>
  <w:num w:numId="52" w16cid:durableId="1750035237">
    <w:abstractNumId w:val="8"/>
  </w:num>
  <w:num w:numId="53" w16cid:durableId="169491550">
    <w:abstractNumId w:val="68"/>
  </w:num>
  <w:num w:numId="54" w16cid:durableId="1750543259">
    <w:abstractNumId w:val="26"/>
  </w:num>
  <w:num w:numId="55" w16cid:durableId="137770000">
    <w:abstractNumId w:val="84"/>
  </w:num>
  <w:num w:numId="56" w16cid:durableId="1084260137">
    <w:abstractNumId w:val="12"/>
  </w:num>
  <w:num w:numId="57" w16cid:durableId="1798255402">
    <w:abstractNumId w:val="48"/>
  </w:num>
  <w:num w:numId="58" w16cid:durableId="137773559">
    <w:abstractNumId w:val="24"/>
  </w:num>
  <w:num w:numId="59" w16cid:durableId="2010214687">
    <w:abstractNumId w:val="85"/>
  </w:num>
  <w:num w:numId="60" w16cid:durableId="2147040067">
    <w:abstractNumId w:val="53"/>
  </w:num>
  <w:num w:numId="61" w16cid:durableId="812059261">
    <w:abstractNumId w:val="22"/>
  </w:num>
  <w:num w:numId="62" w16cid:durableId="95566025">
    <w:abstractNumId w:val="29"/>
  </w:num>
  <w:num w:numId="63" w16cid:durableId="2119138267">
    <w:abstractNumId w:val="61"/>
  </w:num>
  <w:num w:numId="64" w16cid:durableId="1300964167">
    <w:abstractNumId w:val="14"/>
  </w:num>
  <w:num w:numId="65" w16cid:durableId="135530532">
    <w:abstractNumId w:val="18"/>
  </w:num>
  <w:num w:numId="66" w16cid:durableId="1342706944">
    <w:abstractNumId w:val="31"/>
  </w:num>
  <w:num w:numId="67" w16cid:durableId="1106923134">
    <w:abstractNumId w:val="40"/>
  </w:num>
  <w:num w:numId="68" w16cid:durableId="1363046098">
    <w:abstractNumId w:val="74"/>
  </w:num>
  <w:num w:numId="69" w16cid:durableId="595286832">
    <w:abstractNumId w:val="37"/>
  </w:num>
  <w:num w:numId="70" w16cid:durableId="204955367">
    <w:abstractNumId w:val="10"/>
  </w:num>
  <w:num w:numId="71" w16cid:durableId="578557777">
    <w:abstractNumId w:val="69"/>
  </w:num>
  <w:num w:numId="72" w16cid:durableId="1819804645">
    <w:abstractNumId w:val="41"/>
  </w:num>
  <w:num w:numId="73" w16cid:durableId="1435782141">
    <w:abstractNumId w:val="20"/>
  </w:num>
  <w:num w:numId="74" w16cid:durableId="1972594780">
    <w:abstractNumId w:val="73"/>
  </w:num>
  <w:num w:numId="75" w16cid:durableId="1717851810">
    <w:abstractNumId w:val="36"/>
  </w:num>
  <w:num w:numId="76" w16cid:durableId="385757470">
    <w:abstractNumId w:val="19"/>
  </w:num>
  <w:num w:numId="77" w16cid:durableId="1020162106">
    <w:abstractNumId w:val="44"/>
  </w:num>
  <w:num w:numId="78" w16cid:durableId="376127070">
    <w:abstractNumId w:val="38"/>
  </w:num>
  <w:num w:numId="79" w16cid:durableId="846795852">
    <w:abstractNumId w:val="55"/>
  </w:num>
  <w:num w:numId="80" w16cid:durableId="1031762147">
    <w:abstractNumId w:val="58"/>
  </w:num>
  <w:num w:numId="81" w16cid:durableId="1972399942">
    <w:abstractNumId w:val="50"/>
  </w:num>
  <w:num w:numId="82" w16cid:durableId="464854737">
    <w:abstractNumId w:val="86"/>
  </w:num>
  <w:num w:numId="83" w16cid:durableId="606238668">
    <w:abstractNumId w:val="63"/>
  </w:num>
  <w:num w:numId="84" w16cid:durableId="1002661371">
    <w:abstractNumId w:val="42"/>
  </w:num>
  <w:num w:numId="85" w16cid:durableId="812067398">
    <w:abstractNumId w:val="80"/>
  </w:num>
  <w:num w:numId="86" w16cid:durableId="1787120814">
    <w:abstractNumId w:val="27"/>
  </w:num>
  <w:num w:numId="87" w16cid:durableId="998384722">
    <w:abstractNumId w:val="33"/>
  </w:num>
  <w:num w:numId="88" w16cid:durableId="442652398">
    <w:abstractNumId w:val="1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b4LGpivSEd2iwpFa+YU1Kx5kT/hdk1lcRBa82GXwHglAhEx6dvENeCn28dut47qVEeMLgxt54lVEwEyf+MOlMw==" w:salt="vdLPQCUDKPpKL6M7fxoG7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0C"/>
    <w:rsid w:val="00120113"/>
    <w:rsid w:val="001D5D83"/>
    <w:rsid w:val="00307518"/>
    <w:rsid w:val="00A565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7600"/>
  <w15:docId w15:val="{9C1B1225-10DE-4B27-BE4C-D4682A66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3103"/>
      <w:jc w:val="center"/>
      <w:outlineLvl w:val="0"/>
    </w:pPr>
    <w:rPr>
      <w:b/>
      <w:bCs/>
      <w:sz w:val="28"/>
      <w:szCs w:val="28"/>
    </w:rPr>
  </w:style>
  <w:style w:type="paragraph" w:styleId="Nadpis2">
    <w:name w:val="heading 2"/>
    <w:basedOn w:val="Normln"/>
    <w:uiPriority w:val="9"/>
    <w:unhideWhenUsed/>
    <w:qFormat/>
    <w:pPr>
      <w:ind w:left="912"/>
      <w:outlineLvl w:val="1"/>
    </w:pPr>
    <w:rPr>
      <w:sz w:val="24"/>
      <w:szCs w:val="24"/>
    </w:rPr>
  </w:style>
  <w:style w:type="paragraph" w:styleId="Nadpis3">
    <w:name w:val="heading 3"/>
    <w:basedOn w:val="Normln"/>
    <w:uiPriority w:val="9"/>
    <w:unhideWhenUsed/>
    <w:qFormat/>
    <w:pPr>
      <w:ind w:left="599"/>
      <w:outlineLvl w:val="2"/>
    </w:pPr>
    <w:rPr>
      <w:b/>
      <w:bCs/>
    </w:rPr>
  </w:style>
  <w:style w:type="paragraph" w:styleId="Nadpis4">
    <w:name w:val="heading 4"/>
    <w:basedOn w:val="Normln"/>
    <w:uiPriority w:val="9"/>
    <w:unhideWhenUsed/>
    <w:qFormat/>
    <w:pPr>
      <w:ind w:left="461"/>
      <w:outlineLvl w:val="3"/>
    </w:pPr>
    <w:rPr>
      <w:b/>
      <w:bCs/>
      <w:sz w:val="20"/>
      <w:szCs w:val="20"/>
    </w:rPr>
  </w:style>
  <w:style w:type="paragraph" w:styleId="Nadpis5">
    <w:name w:val="heading 5"/>
    <w:basedOn w:val="Normln"/>
    <w:uiPriority w:val="9"/>
    <w:unhideWhenUsed/>
    <w:qFormat/>
    <w:pPr>
      <w:spacing w:before="1"/>
      <w:ind w:left="1147" w:right="50"/>
      <w:jc w:val="center"/>
      <w:outlineLvl w:val="4"/>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16"/>
      <w:jc w:val="both"/>
    </w:pPr>
    <w:rPr>
      <w:sz w:val="19"/>
      <w:szCs w:val="19"/>
    </w:rPr>
  </w:style>
  <w:style w:type="paragraph" w:styleId="Odstavecseseznamem">
    <w:name w:val="List Paragraph"/>
    <w:basedOn w:val="Normln"/>
    <w:uiPriority w:val="1"/>
    <w:qFormat/>
    <w:pPr>
      <w:ind w:left="516" w:hanging="28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5.png"/><Relationship Id="rId26" Type="http://schemas.openxmlformats.org/officeDocument/2006/relationships/footer" Target="footer10.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yperlink" Target="http://www.ec.europa.eu/consumers/odr)" TargetMode="External"/><Relationship Id="rId34"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oter" Target="footer13.xml"/><Relationship Id="rId38"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8.xml"/><Relationship Id="rId29" Type="http://schemas.openxmlformats.org/officeDocument/2006/relationships/hyperlink" Target="http://www.hvp.cz/"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image" Target="media/image11.png"/><Relationship Id="rId37" Type="http://schemas.openxmlformats.org/officeDocument/2006/relationships/image" Target="media/image14.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7.png"/><Relationship Id="rId28" Type="http://schemas.openxmlformats.org/officeDocument/2006/relationships/footer" Target="footer11.xml"/><Relationship Id="rId36" Type="http://schemas.openxmlformats.org/officeDocument/2006/relationships/image" Target="media/image13.jpeg"/><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6.xml"/><Relationship Id="rId22" Type="http://schemas.openxmlformats.org/officeDocument/2006/relationships/hyperlink" Target="http://www.ec.europa.eu/consumers/odr)"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DD7kO5MH0cDbIAug0V7Urzs9e2W/HZgfqdf/zbnJcMw=</DigestValue>
    </Reference>
    <Reference Type="http://www.w3.org/2000/09/xmldsig#Object" URI="#idOfficeObject">
      <DigestMethod Algorithm="http://www.w3.org/2001/04/xmlenc#sha256"/>
      <DigestValue>VAdPAJxlOI4/XgZW/p9LOd1HCCUIujcbDQyoI2Eovw4=</DigestValue>
    </Reference>
    <Reference Type="http://uri.etsi.org/01903#SignedProperties" URI="#idSignedProperties">
      <Transforms>
        <Transform Algorithm="http://www.w3.org/TR/2001/REC-xml-c14n-20010315"/>
      </Transforms>
      <DigestMethod Algorithm="http://www.w3.org/2001/04/xmlenc#sha256"/>
      <DigestValue>y0rw0YYOBl9dBbZwyLU2N+YfHtxuU/Vor46C5SbdjJo=</DigestValue>
    </Reference>
  </SignedInfo>
  <SignatureValue>LnTGZSpyikCRNuS4GgvXUiBitA69n5WsTWtMhB8UB0ZVYuIfnae+gj3sENLrG22RVF8P+S/uW4cl
O5sR3UwWt6ci+BlflWyKh4F+Jsv+t//r3G6O2PUz8NyoF4ZV9Sq0UGyFiXWstkjfLCHfgsvZVgng
7WSqrmvrb6xJ7XqmsMz4oNNI9pYzXWE+1li8pzScZn+xC0InK+NaCSUKO06J8htv0fMW+6YWxeRK
MxiqI4j/veDgl+lmu6GiBYsPdMCRA2LTPGYAH+i58NPcVHKLiB6qu6JxtuVwbDPVNheSEX1kvMgW
T0rqgrvDeX68uEM1ok3j1DI9R3ueGn+2OdPukg==</SignatureValue>
  <KeyInfo>
    <X509Data>
      <X509Certificate>MIIImDCCBoCgAwIBAgIEAVpGaTANBgkqhkiG9w0BAQsFADBpMQswCQYDVQQGEwJDWjEXMBUGA1UEYRMOTlRSQ1otNDcxMTQ5ODMxHTAbBgNVBAoMFMSMZXNrw6EgcG/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AmhqOg+b2TpdkvAGBP9Sg/18X29DdF6/xu9W8uPLkI22lzZLEYSH0Ib83KzJEGwV/jvdHs/EM1vu/dhj/SzWIR1sfrgN/aV0RBLKuK7zzuFTwZ59fbn5i9oBJPwB4R+hq/T1MuqSJOnvld6W510MFpmqomYGF/lIQxIKvmbOENSC9eEE+TWZKYnIhWBuR8+S6LwfrssBSzVD6LJs/TFhMlj39VzNFp1jIkO8NW0WbFHP6Rt+90FEl272Yxq2q1uJ5GkpwBmUbs5UGBqjr76Lmj1I26J+7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ZA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Transform>
          <Transform Algorithm="http://www.w3.org/TR/2001/REC-xml-c14n-20010315"/>
        </Transforms>
        <DigestMethod Algorithm="http://www.w3.org/2001/04/xmlenc#sha256"/>
        <DigestValue>U3yeERQoi7PWHqsKQDe54mRE1UVAwG1OJtNekjajYjg=</DigestValue>
      </Reference>
      <Reference URI="/word/document.xml?ContentType=application/vnd.openxmlformats-officedocument.wordprocessingml.document.main+xml">
        <DigestMethod Algorithm="http://www.w3.org/2001/04/xmlenc#sha256"/>
        <DigestValue>WteN8JG3F28XgonfoshdsCyv6JOU9vMvyAI0Y/y2k0E=</DigestValue>
      </Reference>
      <Reference URI="/word/endnotes.xml?ContentType=application/vnd.openxmlformats-officedocument.wordprocessingml.endnotes+xml">
        <DigestMethod Algorithm="http://www.w3.org/2001/04/xmlenc#sha256"/>
        <DigestValue>5PH5jiT4oPSrFweXnOx8y2QCSGJYPZdCfR3+I8f4puM=</DigestValue>
      </Reference>
      <Reference URI="/word/fontTable.xml?ContentType=application/vnd.openxmlformats-officedocument.wordprocessingml.fontTable+xml">
        <DigestMethod Algorithm="http://www.w3.org/2001/04/xmlenc#sha256"/>
        <DigestValue>nGsqoi3gFB+5Z9j8BOhWjTOd9hMQAyw7UuUc6tEel1I=</DigestValue>
      </Reference>
      <Reference URI="/word/footer1.xml?ContentType=application/vnd.openxmlformats-officedocument.wordprocessingml.footer+xml">
        <DigestMethod Algorithm="http://www.w3.org/2001/04/xmlenc#sha256"/>
        <DigestValue>ACThjP+l+tlyuHULgSYG8nOXEa4a5AvW7vzLAaIEH8w=</DigestValue>
      </Reference>
      <Reference URI="/word/footer10.xml?ContentType=application/vnd.openxmlformats-officedocument.wordprocessingml.footer+xml">
        <DigestMethod Algorithm="http://www.w3.org/2001/04/xmlenc#sha256"/>
        <DigestValue>fruPPj0RZ32KEaj4pS7R2S8hEnmsaHQLcPylByXqG44=</DigestValue>
      </Reference>
      <Reference URI="/word/footer11.xml?ContentType=application/vnd.openxmlformats-officedocument.wordprocessingml.footer+xml">
        <DigestMethod Algorithm="http://www.w3.org/2001/04/xmlenc#sha256"/>
        <DigestValue>F+DhJpa6dse9qdRgd6WRGRbUhyd/5MCniA/4ubI32lU=</DigestValue>
      </Reference>
      <Reference URI="/word/footer12.xml?ContentType=application/vnd.openxmlformats-officedocument.wordprocessingml.footer+xml">
        <DigestMethod Algorithm="http://www.w3.org/2001/04/xmlenc#sha256"/>
        <DigestValue>Hyip31vgqlHDgzzk+T3SMPPQDdqo+MWKMrgXTz8/uGQ=</DigestValue>
      </Reference>
      <Reference URI="/word/footer13.xml?ContentType=application/vnd.openxmlformats-officedocument.wordprocessingml.footer+xml">
        <DigestMethod Algorithm="http://www.w3.org/2001/04/xmlenc#sha256"/>
        <DigestValue>n4/a+569e3afEMe4bhZ03kZK30fK7vUZ9iJjByB5nQI=</DigestValue>
      </Reference>
      <Reference URI="/word/footer14.xml?ContentType=application/vnd.openxmlformats-officedocument.wordprocessingml.footer+xml">
        <DigestMethod Algorithm="http://www.w3.org/2001/04/xmlenc#sha256"/>
        <DigestValue>PromtZBNS7uUSEYopAyO4fROsuR1MB8fGD7mdFg1Kx8=</DigestValue>
      </Reference>
      <Reference URI="/word/footer15.xml?ContentType=application/vnd.openxmlformats-officedocument.wordprocessingml.footer+xml">
        <DigestMethod Algorithm="http://www.w3.org/2001/04/xmlenc#sha256"/>
        <DigestValue>xWFs7VeDxZvzKioVxctfHojJc25UodhuY9FCc1w5PUs=</DigestValue>
      </Reference>
      <Reference URI="/word/footer2.xml?ContentType=application/vnd.openxmlformats-officedocument.wordprocessingml.footer+xml">
        <DigestMethod Algorithm="http://www.w3.org/2001/04/xmlenc#sha256"/>
        <DigestValue>Gl3IJuES0rWklFLT8TTAevT70BkocXOn1qO42oZ/GQg=</DigestValue>
      </Reference>
      <Reference URI="/word/footer3.xml?ContentType=application/vnd.openxmlformats-officedocument.wordprocessingml.footer+xml">
        <DigestMethod Algorithm="http://www.w3.org/2001/04/xmlenc#sha256"/>
        <DigestValue>1bW1UXTE0EffYzJbaLxP8GZuN1GZK6UIGyruNJpfM6I=</DigestValue>
      </Reference>
      <Reference URI="/word/footer4.xml?ContentType=application/vnd.openxmlformats-officedocument.wordprocessingml.footer+xml">
        <DigestMethod Algorithm="http://www.w3.org/2001/04/xmlenc#sha256"/>
        <DigestValue>rX0pAA7kf2yiwkrHrihS5w7JPx+XMZbDT6jmAPlZPM0=</DigestValue>
      </Reference>
      <Reference URI="/word/footer5.xml?ContentType=application/vnd.openxmlformats-officedocument.wordprocessingml.footer+xml">
        <DigestMethod Algorithm="http://www.w3.org/2001/04/xmlenc#sha256"/>
        <DigestValue>9b91OCrjvlmSo3bWNlQGzH/8Io5VUPOwIUwVacrKFpQ=</DigestValue>
      </Reference>
      <Reference URI="/word/footer6.xml?ContentType=application/vnd.openxmlformats-officedocument.wordprocessingml.footer+xml">
        <DigestMethod Algorithm="http://www.w3.org/2001/04/xmlenc#sha256"/>
        <DigestValue>+066rQy0n1cyo5t1Le5vYy9dxbjF5KJbSB3n8pyvaBo=</DigestValue>
      </Reference>
      <Reference URI="/word/footer7.xml?ContentType=application/vnd.openxmlformats-officedocument.wordprocessingml.footer+xml">
        <DigestMethod Algorithm="http://www.w3.org/2001/04/xmlenc#sha256"/>
        <DigestValue>j5WNGHcKHpLkxk0rfH9XUgoKaFCfgukKJ6B9JmkUBFA=</DigestValue>
      </Reference>
      <Reference URI="/word/footer8.xml?ContentType=application/vnd.openxmlformats-officedocument.wordprocessingml.footer+xml">
        <DigestMethod Algorithm="http://www.w3.org/2001/04/xmlenc#sha256"/>
        <DigestValue>AU+aOO+pC8ZE6A5wO8Nq+niB9VVnl/R7+xwN1DD/Rvk=</DigestValue>
      </Reference>
      <Reference URI="/word/footer9.xml?ContentType=application/vnd.openxmlformats-officedocument.wordprocessingml.footer+xml">
        <DigestMethod Algorithm="http://www.w3.org/2001/04/xmlenc#sha256"/>
        <DigestValue>nyjrcNTx/7CWDwPf/uwIuN1QAPOD5gj8SYbFv5hU+qk=</DigestValue>
      </Reference>
      <Reference URI="/word/footnotes.xml?ContentType=application/vnd.openxmlformats-officedocument.wordprocessingml.footnotes+xml">
        <DigestMethod Algorithm="http://www.w3.org/2001/04/xmlenc#sha256"/>
        <DigestValue>op2imQrE9kLTzLgLYit9nP5HOXfjoJh1Zwsc3CPmRLs=</DigestValue>
      </Reference>
      <Reference URI="/word/media/image1.jpeg?ContentType=image/jpeg">
        <DigestMethod Algorithm="http://www.w3.org/2001/04/xmlenc#sha256"/>
        <DigestValue>kF8kGmbDWCYaPQMDNzgsaVVVj/fI6xsuF6ydcZZyvBc=</DigestValue>
      </Reference>
      <Reference URI="/word/media/image10.png?ContentType=image/png">
        <DigestMethod Algorithm="http://www.w3.org/2001/04/xmlenc#sha256"/>
        <DigestValue>HwUsjhy4D/gdWGOjMiPmdv1pNvD/NKsdhn+2hWKB1cA=</DigestValue>
      </Reference>
      <Reference URI="/word/media/image11.png?ContentType=image/png">
        <DigestMethod Algorithm="http://www.w3.org/2001/04/xmlenc#sha256"/>
        <DigestValue>pkmdLACt9q6qash+eJaB3ZT1/qbw765SpUHjZMTXyZE=</DigestValue>
      </Reference>
      <Reference URI="/word/media/image12.png?ContentType=image/png">
        <DigestMethod Algorithm="http://www.w3.org/2001/04/xmlenc#sha256"/>
        <DigestValue>oGfjvPF95NlQ4C9VX7iQ0wZJAYDsD9qbgSDiPKebWXo=</DigestValue>
      </Reference>
      <Reference URI="/word/media/image13.jpeg?ContentType=image/jpeg">
        <DigestMethod Algorithm="http://www.w3.org/2001/04/xmlenc#sha256"/>
        <DigestValue>4EYI6bixyCMgn1KwY5jNTS+i3IiFhpok2YpHsJlvAmg=</DigestValue>
      </Reference>
      <Reference URI="/word/media/image14.jpeg?ContentType=image/jpeg">
        <DigestMethod Algorithm="http://www.w3.org/2001/04/xmlenc#sha256"/>
        <DigestValue>4EYI6bixyCMgn1KwY5jNTS+i3IiFhpok2YpHsJlvAmg=</DigestValue>
      </Reference>
      <Reference URI="/word/media/image15.jpeg?ContentType=image/jpeg">
        <DigestMethod Algorithm="http://www.w3.org/2001/04/xmlenc#sha256"/>
        <DigestValue>5cQsfHM7qBaZFJ3gUVJ2OxWUUd65wCotYHAcx+6ZBfQ=</DigestValue>
      </Reference>
      <Reference URI="/word/media/image2.jpeg?ContentType=image/jpeg">
        <DigestMethod Algorithm="http://www.w3.org/2001/04/xmlenc#sha256"/>
        <DigestValue>gTzeIOjCWZ3t1RP1d/kGUHSP6jgY1diTbFosfphciRI=</DigestValue>
      </Reference>
      <Reference URI="/word/media/image3.png?ContentType=image/png">
        <DigestMethod Algorithm="http://www.w3.org/2001/04/xmlenc#sha256"/>
        <DigestValue>UF1L0xlpe8KNHrKJLIBwIXs++f4wSOxa2RonxjbP3Ck=</DigestValue>
      </Reference>
      <Reference URI="/word/media/image4.png?ContentType=image/png">
        <DigestMethod Algorithm="http://www.w3.org/2001/04/xmlenc#sha256"/>
        <DigestValue>luxeeqgOqZO/shI4bMgtvjyzpSMHP4iIeNrVUSN6aYY=</DigestValue>
      </Reference>
      <Reference URI="/word/media/image5.png?ContentType=image/png">
        <DigestMethod Algorithm="http://www.w3.org/2001/04/xmlenc#sha256"/>
        <DigestValue>UF1L0xlpe8KNHrKJLIBwIXs++f4wSOxa2RonxjbP3Ck=</DigestValue>
      </Reference>
      <Reference URI="/word/media/image6.png?ContentType=image/png">
        <DigestMethod Algorithm="http://www.w3.org/2001/04/xmlenc#sha256"/>
        <DigestValue>luxeeqgOqZO/shI4bMgtvjyzpSMHP4iIeNrVUSN6aYY=</DigestValue>
      </Reference>
      <Reference URI="/word/media/image7.png?ContentType=image/png">
        <DigestMethod Algorithm="http://www.w3.org/2001/04/xmlenc#sha256"/>
        <DigestValue>sxqXQlpq1B+05SxH48hcCjCdSKBpj1xLyHDWjKuFxPM=</DigestValue>
      </Reference>
      <Reference URI="/word/media/image8.png?ContentType=image/png">
        <DigestMethod Algorithm="http://www.w3.org/2001/04/xmlenc#sha256"/>
        <DigestValue>DUNiWTJXuHC1U6ZPdSrkH3xUty+yXlh7ZcbEWEiwSc4=</DigestValue>
      </Reference>
      <Reference URI="/word/media/image9.png?ContentType=image/png">
        <DigestMethod Algorithm="http://www.w3.org/2001/04/xmlenc#sha256"/>
        <DigestValue>7HB9EEMlRNlonmuvNFP0S3OiqeXsrwkoqfGWprpoZlY=</DigestValue>
      </Reference>
      <Reference URI="/word/numbering.xml?ContentType=application/vnd.openxmlformats-officedocument.wordprocessingml.numbering+xml">
        <DigestMethod Algorithm="http://www.w3.org/2001/04/xmlenc#sha256"/>
        <DigestValue>6LX9th2iLbKKBN8isDoC7sThDac4b/KJXHfZz1ZXyKo=</DigestValue>
      </Reference>
      <Reference URI="/word/settings.xml?ContentType=application/vnd.openxmlformats-officedocument.wordprocessingml.settings+xml">
        <DigestMethod Algorithm="http://www.w3.org/2001/04/xmlenc#sha256"/>
        <DigestValue>ibgdL9/8dDcm2b1bUFQBzjevIsNvhKEdkbvmtbiVy5c=</DigestValue>
      </Reference>
      <Reference URI="/word/styles.xml?ContentType=application/vnd.openxmlformats-officedocument.wordprocessingml.styles+xml">
        <DigestMethod Algorithm="http://www.w3.org/2001/04/xmlenc#sha256"/>
        <DigestValue>PHfELpxjPoq1AfJO8+HF2Mh5EGfkbGJdvDk0z+dtgO8=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yZ1oBF6+KpFqj/eZfaqH76JSZlAInJHA51Kbc7LqM8c=</DigestValue>
      </Reference>
    </Manifest>
    <SignatureProperties>
      <SignatureProperty Id="idSignatureTime" Target="#idPackageSignature">
        <mdssi:SignatureTime xmlns:mdssi="http://schemas.openxmlformats.org/package/2006/digital-signature">
          <mdssi:Format>YYYY-MM-DDThh:mm:ssTZD</mdssi:Format>
          <mdssi:Value>2023-03-30T12:16:23Z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16.0.15601/23</OfficeVersion>
          <ApplicationVersion>16.0.15601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2023-03-30T12:16:23Z</xd:SigningTime>
          <xd:SigningCertificate>
            <xd:Cert>
              <xd:CertDigest>
                <DigestMethod Algorithm="http://www.w3.org/2001/04/xmlenc#sha256"/>
                <DigestValue>/NZnp319ZSYb08KBpNp/bQ0cwgXfzo2/2lzQT9CA0U8=</DigestValue>
              </xd:CertDigest>
              <xd:IssuerSerial>
                <X509IssuerName>CN=PostSignum Qualified CA 4, O="Česká pošta, s.p.", OID.2.5.4.97=NTRCZ-47114983, C=CZ</X509IssuerName>
                <X509SerialNumber>22693481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TotalTime>
  <Pages>1</Pages>
  <Words>29782</Words>
  <Characters>175717</Characters>
  <Application>Microsoft Office Word</Application>
  <DocSecurity>8</DocSecurity>
  <Lines>1464</Lines>
  <Paragraphs>410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Mončeková</dc:creator>
  <cp:lastModifiedBy>Šrámková Romana</cp:lastModifiedBy>
  <cp:revision>3</cp:revision>
  <dcterms:created xsi:type="dcterms:W3CDTF">2023-03-30T12:14:00Z</dcterms:created>
  <dcterms:modified xsi:type="dcterms:W3CDTF">2023-03-30T12:14:00Z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Acrobat PDFMaker 20 pro Word</vt:lpwstr>
  </property>
  <property fmtid="{D5CDD505-2E9C-101B-9397-08002B2CF9AE}" pid="4" name="LastSaved">
    <vt:filetime>2023-03-30T00:00:00Z</vt:filetime>
  </property>
</Properties>
</file>