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58" w:rsidRDefault="005A2550" w:rsidP="00E313FC">
      <w:pPr>
        <w:spacing w:line="240" w:lineRule="auto"/>
        <w:jc w:val="center"/>
        <w:rPr>
          <w:b/>
          <w:sz w:val="20"/>
        </w:rPr>
      </w:pPr>
      <w:r>
        <w:rPr>
          <w:b/>
          <w:sz w:val="20"/>
        </w:rPr>
        <w:t>DOHODA O NAROVNÁNÍ</w:t>
      </w:r>
    </w:p>
    <w:p w:rsidR="005A2550" w:rsidRDefault="005A2550" w:rsidP="00E313FC">
      <w:pPr>
        <w:spacing w:line="240" w:lineRule="auto"/>
        <w:jc w:val="center"/>
        <w:rPr>
          <w:sz w:val="20"/>
        </w:rPr>
      </w:pPr>
      <w:r>
        <w:rPr>
          <w:sz w:val="20"/>
        </w:rPr>
        <w:t>(dále též jen „</w:t>
      </w:r>
      <w:r w:rsidRPr="005A2550">
        <w:rPr>
          <w:b/>
          <w:sz w:val="20"/>
        </w:rPr>
        <w:t>Dohoda</w:t>
      </w:r>
      <w:r>
        <w:rPr>
          <w:sz w:val="20"/>
        </w:rPr>
        <w:t>“)</w:t>
      </w:r>
    </w:p>
    <w:p w:rsidR="00E74099" w:rsidRDefault="005A2550" w:rsidP="00E313FC">
      <w:pPr>
        <w:spacing w:line="240" w:lineRule="auto"/>
        <w:jc w:val="center"/>
        <w:rPr>
          <w:sz w:val="20"/>
        </w:rPr>
      </w:pPr>
      <w:r>
        <w:rPr>
          <w:sz w:val="20"/>
        </w:rPr>
        <w:t>uzavřená podle § 1903 a násl. zák. č. 89/2012 Sb., občanského zákoníku, ve znění pozdějších předpisů</w:t>
      </w:r>
      <w:r w:rsidR="00E74099">
        <w:rPr>
          <w:sz w:val="20"/>
        </w:rPr>
        <w:t xml:space="preserve"> </w:t>
      </w:r>
    </w:p>
    <w:p w:rsidR="005A2550" w:rsidRDefault="005A2550" w:rsidP="00E313FC">
      <w:pPr>
        <w:spacing w:line="240" w:lineRule="auto"/>
        <w:jc w:val="center"/>
        <w:rPr>
          <w:sz w:val="20"/>
        </w:rPr>
      </w:pPr>
      <w:r>
        <w:rPr>
          <w:sz w:val="20"/>
        </w:rPr>
        <w:t>mezi níže uvedenými smluvními stranami</w:t>
      </w:r>
    </w:p>
    <w:p w:rsidR="005A2550" w:rsidRDefault="005A2550" w:rsidP="00E313FC">
      <w:pPr>
        <w:spacing w:line="240" w:lineRule="auto"/>
        <w:rPr>
          <w:sz w:val="20"/>
        </w:rPr>
      </w:pPr>
    </w:p>
    <w:p w:rsidR="005A2550" w:rsidRPr="005A2550" w:rsidRDefault="005A2550" w:rsidP="00E313FC">
      <w:pPr>
        <w:spacing w:line="240" w:lineRule="auto"/>
        <w:ind w:left="705" w:hanging="705"/>
        <w:jc w:val="both"/>
        <w:rPr>
          <w:sz w:val="20"/>
          <w:szCs w:val="20"/>
        </w:rPr>
      </w:pPr>
      <w:r w:rsidRPr="005A2550">
        <w:rPr>
          <w:b/>
          <w:sz w:val="20"/>
          <w:szCs w:val="20"/>
        </w:rPr>
        <w:t>(1)</w:t>
      </w:r>
      <w:r w:rsidRPr="005A2550">
        <w:rPr>
          <w:b/>
          <w:sz w:val="20"/>
          <w:szCs w:val="20"/>
        </w:rPr>
        <w:tab/>
        <w:t>Thermal Pasohlávky a.s.</w:t>
      </w:r>
      <w:r w:rsidRPr="005A2550">
        <w:rPr>
          <w:sz w:val="20"/>
          <w:szCs w:val="20"/>
        </w:rPr>
        <w:t>, IČO: 27714608, se sídlem Žerotínovo náměstí 449/3, Veveří, 602 00 Brno, zaps</w:t>
      </w:r>
      <w:r w:rsidR="0085061C">
        <w:rPr>
          <w:sz w:val="20"/>
          <w:szCs w:val="20"/>
        </w:rPr>
        <w:t>.</w:t>
      </w:r>
      <w:r w:rsidRPr="005A2550">
        <w:rPr>
          <w:sz w:val="20"/>
          <w:szCs w:val="20"/>
        </w:rPr>
        <w:t xml:space="preserve"> v obchodním rejstříku vedeném Krajským soudem v Brně pod sp. zn. B 4822, zast</w:t>
      </w:r>
      <w:r w:rsidR="0085061C">
        <w:rPr>
          <w:sz w:val="20"/>
          <w:szCs w:val="20"/>
        </w:rPr>
        <w:t>.</w:t>
      </w:r>
      <w:r w:rsidRPr="005A2550">
        <w:rPr>
          <w:sz w:val="20"/>
          <w:szCs w:val="20"/>
        </w:rPr>
        <w:t xml:space="preserve"> předsedou představenstva </w:t>
      </w:r>
      <w:r w:rsidR="0085061C">
        <w:rPr>
          <w:sz w:val="20"/>
          <w:szCs w:val="20"/>
        </w:rPr>
        <w:t>Františkem Kroutilem</w:t>
      </w:r>
      <w:r w:rsidRPr="005A2550">
        <w:rPr>
          <w:sz w:val="20"/>
          <w:szCs w:val="20"/>
        </w:rPr>
        <w:t xml:space="preserve"> a členem představenstva </w:t>
      </w:r>
      <w:r w:rsidR="0085061C">
        <w:rPr>
          <w:sz w:val="20"/>
          <w:szCs w:val="20"/>
        </w:rPr>
        <w:t xml:space="preserve">Ing. Kateřinou Jetelinovou </w:t>
      </w:r>
    </w:p>
    <w:p w:rsidR="005A2550" w:rsidRPr="005A2550" w:rsidRDefault="005A2550" w:rsidP="00E313FC">
      <w:pPr>
        <w:spacing w:line="240" w:lineRule="auto"/>
        <w:ind w:left="705" w:hanging="705"/>
        <w:jc w:val="both"/>
        <w:rPr>
          <w:sz w:val="20"/>
          <w:szCs w:val="20"/>
        </w:rPr>
      </w:pPr>
      <w:r w:rsidRPr="005A2550">
        <w:rPr>
          <w:sz w:val="20"/>
          <w:szCs w:val="20"/>
        </w:rPr>
        <w:tab/>
        <w:t>(dále též jen „</w:t>
      </w:r>
      <w:r w:rsidRPr="005A2550">
        <w:rPr>
          <w:b/>
          <w:sz w:val="20"/>
          <w:szCs w:val="20"/>
        </w:rPr>
        <w:t>Thermal Pasohlávky</w:t>
      </w:r>
      <w:r w:rsidRPr="005A2550">
        <w:rPr>
          <w:sz w:val="20"/>
          <w:szCs w:val="20"/>
        </w:rPr>
        <w:t xml:space="preserve">“) </w:t>
      </w:r>
    </w:p>
    <w:p w:rsidR="005A2550" w:rsidRPr="005A2550" w:rsidRDefault="005A2550" w:rsidP="00E313FC">
      <w:pPr>
        <w:spacing w:line="240" w:lineRule="auto"/>
        <w:ind w:left="705" w:hanging="705"/>
        <w:jc w:val="center"/>
        <w:rPr>
          <w:sz w:val="20"/>
          <w:szCs w:val="20"/>
        </w:rPr>
      </w:pPr>
      <w:r>
        <w:rPr>
          <w:sz w:val="20"/>
          <w:szCs w:val="20"/>
        </w:rPr>
        <w:t xml:space="preserve">-- </w:t>
      </w:r>
      <w:r w:rsidRPr="005A2550">
        <w:rPr>
          <w:sz w:val="20"/>
          <w:szCs w:val="20"/>
        </w:rPr>
        <w:t>a</w:t>
      </w:r>
      <w:r>
        <w:rPr>
          <w:sz w:val="20"/>
          <w:szCs w:val="20"/>
        </w:rPr>
        <w:t xml:space="preserve"> --</w:t>
      </w:r>
    </w:p>
    <w:p w:rsidR="005A2550" w:rsidRPr="005A2550" w:rsidRDefault="005A2550" w:rsidP="00E313FC">
      <w:pPr>
        <w:spacing w:line="240" w:lineRule="auto"/>
        <w:ind w:left="705" w:hanging="705"/>
        <w:jc w:val="both"/>
        <w:rPr>
          <w:sz w:val="20"/>
          <w:szCs w:val="20"/>
        </w:rPr>
      </w:pPr>
      <w:r w:rsidRPr="005A2550">
        <w:rPr>
          <w:b/>
          <w:sz w:val="20"/>
          <w:szCs w:val="20"/>
        </w:rPr>
        <w:t>(2)</w:t>
      </w:r>
      <w:r w:rsidRPr="005A2550">
        <w:rPr>
          <w:b/>
          <w:sz w:val="20"/>
          <w:szCs w:val="20"/>
        </w:rPr>
        <w:tab/>
        <w:t>Nordic Telecom Regional s.r.o.</w:t>
      </w:r>
      <w:r w:rsidRPr="005A2550">
        <w:rPr>
          <w:sz w:val="20"/>
          <w:szCs w:val="20"/>
        </w:rPr>
        <w:t>, IČO: 04593332, se sídlem Jihlavská 1558/21, Michle, 140 00 Praha 4, zaps</w:t>
      </w:r>
      <w:r w:rsidR="0085061C">
        <w:rPr>
          <w:sz w:val="20"/>
          <w:szCs w:val="20"/>
        </w:rPr>
        <w:t xml:space="preserve">. </w:t>
      </w:r>
      <w:r w:rsidRPr="005A2550">
        <w:rPr>
          <w:sz w:val="20"/>
          <w:szCs w:val="20"/>
        </w:rPr>
        <w:t>v obchodním rejstříku vedeném Městským soudem v Praze pod sp. zn. C 359043, zast</w:t>
      </w:r>
      <w:r w:rsidR="0085061C">
        <w:rPr>
          <w:sz w:val="20"/>
          <w:szCs w:val="20"/>
        </w:rPr>
        <w:t>.</w:t>
      </w:r>
      <w:r w:rsidRPr="005A2550">
        <w:rPr>
          <w:sz w:val="20"/>
          <w:szCs w:val="20"/>
        </w:rPr>
        <w:t xml:space="preserve"> jednatelem Petrem Škopem</w:t>
      </w:r>
    </w:p>
    <w:p w:rsidR="005A2550" w:rsidRDefault="005A2550" w:rsidP="00E313FC">
      <w:pPr>
        <w:spacing w:line="240" w:lineRule="auto"/>
        <w:ind w:left="705" w:hanging="705"/>
        <w:jc w:val="both"/>
        <w:rPr>
          <w:sz w:val="20"/>
          <w:szCs w:val="20"/>
        </w:rPr>
      </w:pPr>
      <w:r w:rsidRPr="005A2550">
        <w:rPr>
          <w:sz w:val="20"/>
          <w:szCs w:val="20"/>
        </w:rPr>
        <w:tab/>
        <w:t>(dále též jen „</w:t>
      </w:r>
      <w:r w:rsidRPr="005A2550">
        <w:rPr>
          <w:b/>
          <w:sz w:val="20"/>
          <w:szCs w:val="20"/>
        </w:rPr>
        <w:t>NTR</w:t>
      </w:r>
      <w:r>
        <w:rPr>
          <w:sz w:val="20"/>
          <w:szCs w:val="20"/>
        </w:rPr>
        <w:t>“)</w:t>
      </w:r>
    </w:p>
    <w:p w:rsidR="005A2550" w:rsidRDefault="005A2550" w:rsidP="00E313FC">
      <w:pPr>
        <w:spacing w:line="240" w:lineRule="auto"/>
        <w:ind w:left="705" w:hanging="705"/>
        <w:jc w:val="both"/>
        <w:rPr>
          <w:sz w:val="20"/>
        </w:rPr>
      </w:pPr>
      <w:r w:rsidRPr="005A2550">
        <w:rPr>
          <w:sz w:val="18"/>
          <w:szCs w:val="20"/>
        </w:rPr>
        <w:tab/>
      </w:r>
      <w:r w:rsidRPr="005A2550">
        <w:rPr>
          <w:sz w:val="20"/>
        </w:rPr>
        <w:t xml:space="preserve">Thermal Pasohlávky a NTR budou dále v této </w:t>
      </w:r>
      <w:r w:rsidR="008D6422">
        <w:rPr>
          <w:sz w:val="20"/>
        </w:rPr>
        <w:t>Dohodě</w:t>
      </w:r>
      <w:r w:rsidRPr="005A2550">
        <w:rPr>
          <w:sz w:val="20"/>
        </w:rPr>
        <w:t xml:space="preserve"> společně označován</w:t>
      </w:r>
      <w:r w:rsidR="00472F64">
        <w:rPr>
          <w:sz w:val="20"/>
        </w:rPr>
        <w:t>y</w:t>
      </w:r>
      <w:r w:rsidRPr="005A2550">
        <w:rPr>
          <w:sz w:val="20"/>
        </w:rPr>
        <w:t xml:space="preserve"> též jen jako „</w:t>
      </w:r>
      <w:r w:rsidRPr="005A2550">
        <w:rPr>
          <w:b/>
          <w:sz w:val="20"/>
        </w:rPr>
        <w:t>Strany</w:t>
      </w:r>
      <w:r w:rsidRPr="005A2550">
        <w:rPr>
          <w:sz w:val="20"/>
        </w:rPr>
        <w:t>“, popřípadě každá ze Stran samostatně též jen jako „</w:t>
      </w:r>
      <w:r w:rsidRPr="005A2550">
        <w:rPr>
          <w:b/>
          <w:sz w:val="20"/>
        </w:rPr>
        <w:t>Strana</w:t>
      </w:r>
      <w:r w:rsidRPr="005A2550">
        <w:rPr>
          <w:sz w:val="20"/>
        </w:rPr>
        <w:t xml:space="preserve">“, není-li zapotřebí užít konkrétního označení. </w:t>
      </w:r>
    </w:p>
    <w:p w:rsidR="005A2550" w:rsidRDefault="005A2550" w:rsidP="00E313FC">
      <w:pPr>
        <w:spacing w:line="240" w:lineRule="auto"/>
        <w:ind w:left="705" w:hanging="705"/>
        <w:jc w:val="both"/>
        <w:rPr>
          <w:sz w:val="20"/>
        </w:rPr>
      </w:pPr>
    </w:p>
    <w:p w:rsidR="005A2550" w:rsidRDefault="005A2550" w:rsidP="00E313FC">
      <w:pPr>
        <w:spacing w:line="240" w:lineRule="auto"/>
        <w:ind w:left="705" w:hanging="705"/>
        <w:rPr>
          <w:b/>
          <w:sz w:val="20"/>
          <w:u w:val="single"/>
        </w:rPr>
      </w:pPr>
      <w:r w:rsidRPr="005A2550">
        <w:rPr>
          <w:b/>
          <w:sz w:val="20"/>
          <w:u w:val="single"/>
        </w:rPr>
        <w:t xml:space="preserve">1. </w:t>
      </w:r>
      <w:r>
        <w:rPr>
          <w:b/>
          <w:sz w:val="20"/>
          <w:u w:val="single"/>
        </w:rPr>
        <w:t>Okolnosti uzavření Dohody</w:t>
      </w:r>
    </w:p>
    <w:p w:rsidR="005A2550" w:rsidRPr="00E74099" w:rsidRDefault="00E74099" w:rsidP="00E313FC">
      <w:pPr>
        <w:pStyle w:val="Odstavecseseznamem"/>
        <w:numPr>
          <w:ilvl w:val="0"/>
          <w:numId w:val="1"/>
        </w:numPr>
        <w:spacing w:line="240" w:lineRule="auto"/>
        <w:jc w:val="both"/>
        <w:rPr>
          <w:b/>
          <w:sz w:val="20"/>
          <w:u w:val="single"/>
        </w:rPr>
      </w:pPr>
      <w:r>
        <w:rPr>
          <w:sz w:val="20"/>
        </w:rPr>
        <w:t xml:space="preserve">Strany v průběhu roku 2022 jednaly o uzavření smlouvy o nájmu prostoru sloužícího podnikání, jejímž předmětem by byl podnikatelský nájem </w:t>
      </w:r>
      <w:r w:rsidRPr="00D351F0">
        <w:rPr>
          <w:b/>
          <w:sz w:val="20"/>
        </w:rPr>
        <w:t>1 ks chráničky HDPE 40</w:t>
      </w:r>
      <w:r>
        <w:rPr>
          <w:sz w:val="20"/>
        </w:rPr>
        <w:t xml:space="preserve"> (prázdné optotrubky) v liniové stavbě slaboproudých rozvodů</w:t>
      </w:r>
      <w:r w:rsidRPr="00E74099">
        <w:rPr>
          <w:sz w:val="20"/>
        </w:rPr>
        <w:t>, jejíž umístění je evidováno v GP č. 601-40/2016 a č. 750-37/2016 vyhotovených společností G.K.S. spol. s r.o., IČO: 49975421, se sídlem Jeronýmova 1783/8, Židenice, 618 00 Brno, jejichž užívání bylo povoleno přísl. povolovacím aktem Městského úřadu Pohořelice, Odbor územního plánování a stavební úřad, č. j. MUPO 1134</w:t>
      </w:r>
      <w:r>
        <w:rPr>
          <w:sz w:val="20"/>
        </w:rPr>
        <w:t>2/2014, kdy s</w:t>
      </w:r>
      <w:r w:rsidRPr="00E74099">
        <w:rPr>
          <w:sz w:val="20"/>
        </w:rPr>
        <w:t>oučástí jmenované liniové stavby jsou celkem 4 ks chrániček HDPE 40 (prázdných optotrubek) v délce cca 1 km.</w:t>
      </w:r>
    </w:p>
    <w:p w:rsidR="00E74099" w:rsidRPr="00E74099" w:rsidRDefault="00E74099" w:rsidP="00E313FC">
      <w:pPr>
        <w:pStyle w:val="Odstavecseseznamem"/>
        <w:spacing w:line="240" w:lineRule="auto"/>
        <w:jc w:val="both"/>
        <w:rPr>
          <w:b/>
          <w:sz w:val="20"/>
          <w:u w:val="single"/>
        </w:rPr>
      </w:pPr>
    </w:p>
    <w:p w:rsidR="00E74099" w:rsidRPr="00E74099" w:rsidRDefault="00E74099" w:rsidP="00E313FC">
      <w:pPr>
        <w:pStyle w:val="Odstavecseseznamem"/>
        <w:numPr>
          <w:ilvl w:val="0"/>
          <w:numId w:val="1"/>
        </w:numPr>
        <w:spacing w:line="240" w:lineRule="auto"/>
        <w:jc w:val="both"/>
        <w:rPr>
          <w:b/>
          <w:sz w:val="20"/>
          <w:u w:val="single"/>
        </w:rPr>
      </w:pPr>
      <w:r>
        <w:rPr>
          <w:sz w:val="20"/>
        </w:rPr>
        <w:t xml:space="preserve">V návaznosti na jednání Stran došlo k dohodě na obsahu odpovídající nájemní smlouvy, jejíž obsah tvoří </w:t>
      </w:r>
      <w:r w:rsidRPr="00E74099">
        <w:rPr>
          <w:b/>
          <w:sz w:val="20"/>
        </w:rPr>
        <w:t>Přílohu 1</w:t>
      </w:r>
      <w:r>
        <w:rPr>
          <w:sz w:val="20"/>
        </w:rPr>
        <w:t xml:space="preserve"> této Dohody (dále též jen „</w:t>
      </w:r>
      <w:r>
        <w:rPr>
          <w:b/>
          <w:sz w:val="20"/>
        </w:rPr>
        <w:t>NS</w:t>
      </w:r>
      <w:r>
        <w:rPr>
          <w:sz w:val="20"/>
        </w:rPr>
        <w:t xml:space="preserve">“). Jelikož Strany chtěly právně jednat v písemné formě, zástupci Thermal Pasohlávky dne 13. 10. 2022 </w:t>
      </w:r>
      <w:r w:rsidR="00C770C5">
        <w:rPr>
          <w:sz w:val="20"/>
        </w:rPr>
        <w:t xml:space="preserve">opatřili celkem 2 ks paré </w:t>
      </w:r>
      <w:r w:rsidRPr="00E74099">
        <w:rPr>
          <w:sz w:val="20"/>
        </w:rPr>
        <w:t>NS</w:t>
      </w:r>
      <w:r w:rsidR="00C770C5">
        <w:rPr>
          <w:sz w:val="20"/>
        </w:rPr>
        <w:t xml:space="preserve"> svými podpisy a tato paré </w:t>
      </w:r>
      <w:r>
        <w:rPr>
          <w:sz w:val="20"/>
        </w:rPr>
        <w:t>zaslali prostřednictvím provozovatele poštovních služeb NTR</w:t>
      </w:r>
      <w:r w:rsidR="00C770C5">
        <w:rPr>
          <w:sz w:val="20"/>
        </w:rPr>
        <w:t>, aby i její zástupce stvrdil obsah NS svým p</w:t>
      </w:r>
      <w:r w:rsidR="00CE6351">
        <w:rPr>
          <w:sz w:val="20"/>
        </w:rPr>
        <w:t>odpisem a aby tak NS byla mezi S</w:t>
      </w:r>
      <w:r w:rsidR="00C770C5">
        <w:rPr>
          <w:sz w:val="20"/>
        </w:rPr>
        <w:t>tranami uzavřena</w:t>
      </w:r>
      <w:r>
        <w:rPr>
          <w:sz w:val="20"/>
        </w:rPr>
        <w:t xml:space="preserve">. </w:t>
      </w:r>
    </w:p>
    <w:p w:rsidR="00E74099" w:rsidRPr="00E74099" w:rsidRDefault="00E74099" w:rsidP="00E313FC">
      <w:pPr>
        <w:pStyle w:val="Odstavecseseznamem"/>
        <w:spacing w:line="240" w:lineRule="auto"/>
        <w:jc w:val="both"/>
        <w:rPr>
          <w:b/>
          <w:sz w:val="20"/>
          <w:u w:val="single"/>
        </w:rPr>
      </w:pPr>
    </w:p>
    <w:p w:rsidR="00E74099" w:rsidRPr="00C770C5" w:rsidRDefault="00C770C5" w:rsidP="00E313FC">
      <w:pPr>
        <w:pStyle w:val="Odstavecseseznamem"/>
        <w:numPr>
          <w:ilvl w:val="0"/>
          <w:numId w:val="1"/>
        </w:numPr>
        <w:spacing w:line="240" w:lineRule="auto"/>
        <w:jc w:val="both"/>
        <w:rPr>
          <w:b/>
          <w:sz w:val="20"/>
          <w:u w:val="single"/>
        </w:rPr>
      </w:pPr>
      <w:r>
        <w:rPr>
          <w:sz w:val="20"/>
        </w:rPr>
        <w:t>Nato z</w:t>
      </w:r>
      <w:r w:rsidR="00E74099">
        <w:rPr>
          <w:sz w:val="20"/>
        </w:rPr>
        <w:t xml:space="preserve">ástupce NTR v blíže neurčený den </w:t>
      </w:r>
      <w:r w:rsidR="00D53BD4">
        <w:rPr>
          <w:sz w:val="20"/>
        </w:rPr>
        <w:t xml:space="preserve">obě paré </w:t>
      </w:r>
      <w:r>
        <w:rPr>
          <w:sz w:val="20"/>
        </w:rPr>
        <w:t>NS svým podpisem skutečně opatřil a celkem 1 ks paré NS zaslal nazpět na pracoviště Thermal Pasohlávky prostřednictvím provozovatele poštovních služeb. NTR před odesláním pořídila fotokopii</w:t>
      </w:r>
      <w:r w:rsidR="008849F1">
        <w:rPr>
          <w:sz w:val="20"/>
        </w:rPr>
        <w:t xml:space="preserve"> signované</w:t>
      </w:r>
      <w:r>
        <w:rPr>
          <w:sz w:val="20"/>
        </w:rPr>
        <w:t xml:space="preserve"> NS, která je zaznamenána v </w:t>
      </w:r>
      <w:r w:rsidRPr="00C770C5">
        <w:rPr>
          <w:b/>
          <w:sz w:val="20"/>
        </w:rPr>
        <w:t>Příloze 1</w:t>
      </w:r>
      <w:r>
        <w:rPr>
          <w:sz w:val="20"/>
        </w:rPr>
        <w:t xml:space="preserve"> této Dohody. Tato zásilka nicméně nikdy nebyla společnosti Thermal Pasohlávky doručena, když zřejmě došlo k její ztrátě během přepravy. Současně bylo jedno originální paré NS uložené u NTR ztraceno.</w:t>
      </w:r>
    </w:p>
    <w:p w:rsidR="00C770C5" w:rsidRPr="00C770C5" w:rsidRDefault="00C770C5" w:rsidP="00E313FC">
      <w:pPr>
        <w:pStyle w:val="Odstavecseseznamem"/>
        <w:spacing w:line="240" w:lineRule="auto"/>
        <w:jc w:val="both"/>
        <w:rPr>
          <w:b/>
          <w:sz w:val="20"/>
          <w:u w:val="single"/>
        </w:rPr>
      </w:pPr>
    </w:p>
    <w:p w:rsidR="00C770C5" w:rsidRPr="00D351F0" w:rsidRDefault="00D351F0" w:rsidP="00E313FC">
      <w:pPr>
        <w:pStyle w:val="Odstavecseseznamem"/>
        <w:numPr>
          <w:ilvl w:val="0"/>
          <w:numId w:val="1"/>
        </w:numPr>
        <w:spacing w:line="240" w:lineRule="auto"/>
        <w:jc w:val="both"/>
        <w:rPr>
          <w:b/>
          <w:sz w:val="20"/>
          <w:u w:val="single"/>
        </w:rPr>
      </w:pPr>
      <w:r>
        <w:rPr>
          <w:sz w:val="20"/>
        </w:rPr>
        <w:t xml:space="preserve">Uzavření NS podléhalo a podléhá regulaci </w:t>
      </w:r>
      <w:r w:rsidR="00C770C5">
        <w:rPr>
          <w:sz w:val="20"/>
        </w:rPr>
        <w:t xml:space="preserve">zák. č. 340/2015 Sb., </w:t>
      </w:r>
      <w:r w:rsidR="00C770C5" w:rsidRPr="00C770C5">
        <w:rPr>
          <w:sz w:val="20"/>
        </w:rPr>
        <w:t>o zvláštních podmínkách účinnosti některých smluv, uveřejňování těchto smluv a o registru smluv (</w:t>
      </w:r>
      <w:r w:rsidR="00C770C5">
        <w:rPr>
          <w:sz w:val="20"/>
        </w:rPr>
        <w:t>dále též „</w:t>
      </w:r>
      <w:r w:rsidR="00C770C5" w:rsidRPr="00C770C5">
        <w:rPr>
          <w:b/>
          <w:sz w:val="20"/>
        </w:rPr>
        <w:t>RegSml</w:t>
      </w:r>
      <w:r w:rsidR="00C770C5">
        <w:rPr>
          <w:sz w:val="20"/>
        </w:rPr>
        <w:t>“</w:t>
      </w:r>
      <w:r w:rsidR="00C770C5" w:rsidRPr="00C770C5">
        <w:rPr>
          <w:sz w:val="20"/>
        </w:rPr>
        <w:t>)</w:t>
      </w:r>
      <w:r>
        <w:rPr>
          <w:sz w:val="20"/>
        </w:rPr>
        <w:t>. Strany mají za to, že v důsledku shora popsaných administrativně-procesních obtíží (</w:t>
      </w:r>
      <w:r w:rsidRPr="00D351F0">
        <w:rPr>
          <w:b/>
          <w:sz w:val="20"/>
        </w:rPr>
        <w:t>i</w:t>
      </w:r>
      <w:r>
        <w:rPr>
          <w:sz w:val="20"/>
        </w:rPr>
        <w:t xml:space="preserve">) </w:t>
      </w:r>
      <w:r w:rsidR="00C770C5" w:rsidRPr="00D351F0">
        <w:rPr>
          <w:sz w:val="20"/>
        </w:rPr>
        <w:t xml:space="preserve">NS nikdy nenabyla účinnosti (§ 6 odst. 1 RegSml) a </w:t>
      </w:r>
      <w:r>
        <w:rPr>
          <w:sz w:val="20"/>
        </w:rPr>
        <w:t>současně (</w:t>
      </w:r>
      <w:r w:rsidRPr="00D351F0">
        <w:rPr>
          <w:b/>
          <w:sz w:val="20"/>
        </w:rPr>
        <w:t>ii</w:t>
      </w:r>
      <w:r>
        <w:rPr>
          <w:sz w:val="20"/>
        </w:rPr>
        <w:t xml:space="preserve">) došlo ke zrušení uzavřené NS od počátku (§ 7 odst. 1 RegSml), to vše proto, že NS </w:t>
      </w:r>
      <w:r w:rsidR="008849F1">
        <w:rPr>
          <w:sz w:val="20"/>
        </w:rPr>
        <w:t xml:space="preserve">nebyla </w:t>
      </w:r>
      <w:r w:rsidRPr="00D351F0">
        <w:rPr>
          <w:sz w:val="20"/>
        </w:rPr>
        <w:t>uveřejněna prostřednictvím registru smluv ani do tří měsíců ode dne, kdy byla uzavřena</w:t>
      </w:r>
      <w:r>
        <w:rPr>
          <w:sz w:val="20"/>
        </w:rPr>
        <w:t>.</w:t>
      </w:r>
    </w:p>
    <w:p w:rsidR="00D351F0" w:rsidRPr="00D351F0" w:rsidRDefault="00D351F0" w:rsidP="00E313FC">
      <w:pPr>
        <w:pStyle w:val="Odstavecseseznamem"/>
        <w:spacing w:line="240" w:lineRule="auto"/>
        <w:jc w:val="both"/>
        <w:rPr>
          <w:b/>
          <w:sz w:val="20"/>
          <w:u w:val="single"/>
        </w:rPr>
      </w:pPr>
    </w:p>
    <w:p w:rsidR="009B272B" w:rsidRPr="00157F51" w:rsidRDefault="00D351F0" w:rsidP="00E313FC">
      <w:pPr>
        <w:pStyle w:val="Odstavecseseznamem"/>
        <w:numPr>
          <w:ilvl w:val="0"/>
          <w:numId w:val="1"/>
        </w:numPr>
        <w:spacing w:line="240" w:lineRule="auto"/>
        <w:jc w:val="both"/>
        <w:rPr>
          <w:b/>
          <w:sz w:val="20"/>
          <w:u w:val="single"/>
        </w:rPr>
      </w:pPr>
      <w:r>
        <w:rPr>
          <w:sz w:val="20"/>
        </w:rPr>
        <w:t xml:space="preserve">Strany přistupují k uzavření této Dohody, aby narovnaly vzájemná práva a povinnosti v souvislosti se zřejmě nevydařeným kontraktačním procesem při uzavírání NS. Za tímto účelem Strany ujednávají následující. </w:t>
      </w:r>
    </w:p>
    <w:p w:rsidR="00D351F0" w:rsidRDefault="00D351F0" w:rsidP="00E313FC">
      <w:pPr>
        <w:spacing w:line="240" w:lineRule="auto"/>
        <w:jc w:val="both"/>
        <w:rPr>
          <w:b/>
          <w:sz w:val="20"/>
          <w:u w:val="single"/>
        </w:rPr>
      </w:pPr>
      <w:r>
        <w:rPr>
          <w:b/>
          <w:sz w:val="20"/>
          <w:u w:val="single"/>
        </w:rPr>
        <w:t>2. Narovnání</w:t>
      </w:r>
    </w:p>
    <w:p w:rsidR="00D351F0" w:rsidRDefault="00D351F0" w:rsidP="00E313FC">
      <w:pPr>
        <w:pStyle w:val="Odstavecseseznamem"/>
        <w:numPr>
          <w:ilvl w:val="0"/>
          <w:numId w:val="2"/>
        </w:numPr>
        <w:spacing w:line="240" w:lineRule="auto"/>
        <w:jc w:val="both"/>
        <w:rPr>
          <w:sz w:val="20"/>
        </w:rPr>
      </w:pPr>
      <w:r>
        <w:rPr>
          <w:sz w:val="20"/>
        </w:rPr>
        <w:t xml:space="preserve">Jelikož výše popsané </w:t>
      </w:r>
      <w:r>
        <w:rPr>
          <w:sz w:val="20"/>
        </w:rPr>
        <w:t>ad</w:t>
      </w:r>
      <w:r w:rsidR="00951ED1">
        <w:rPr>
          <w:sz w:val="20"/>
        </w:rPr>
        <w:t>ministrativně-procesní</w:t>
      </w:r>
      <w:r>
        <w:rPr>
          <w:sz w:val="20"/>
        </w:rPr>
        <w:t xml:space="preserve"> obtíže nastaly u NTR a nikoliv u Thermal Pasohlávky, zavazuje se tímto NTR zaplatit ve prospěch Thermal Pasohlávky</w:t>
      </w:r>
      <w:r w:rsidR="00AE5F1E">
        <w:rPr>
          <w:sz w:val="20"/>
        </w:rPr>
        <w:t xml:space="preserve"> do </w:t>
      </w:r>
      <w:r w:rsidR="00AE5F1E" w:rsidRPr="002E1A1E">
        <w:rPr>
          <w:b/>
          <w:sz w:val="20"/>
        </w:rPr>
        <w:t>15 dnů od uzavření této Dohody</w:t>
      </w:r>
      <w:r w:rsidR="00AE5F1E">
        <w:rPr>
          <w:sz w:val="20"/>
        </w:rPr>
        <w:t xml:space="preserve"> </w:t>
      </w:r>
      <w:r>
        <w:rPr>
          <w:sz w:val="20"/>
        </w:rPr>
        <w:t xml:space="preserve">narovnávací peníz v celkové výši </w:t>
      </w:r>
      <w:r w:rsidRPr="00D351F0">
        <w:rPr>
          <w:b/>
          <w:sz w:val="20"/>
        </w:rPr>
        <w:t>5 tis. Kč</w:t>
      </w:r>
      <w:r>
        <w:rPr>
          <w:sz w:val="20"/>
        </w:rPr>
        <w:t xml:space="preserve"> </w:t>
      </w:r>
      <w:r w:rsidR="00AE5F1E">
        <w:rPr>
          <w:sz w:val="20"/>
        </w:rPr>
        <w:t xml:space="preserve">bez DPH představující ušlé nájemné podle odst. </w:t>
      </w:r>
      <w:r w:rsidR="00AE5F1E" w:rsidRPr="00AE5F1E">
        <w:rPr>
          <w:sz w:val="20"/>
        </w:rPr>
        <w:t>2.4 písm. a.</w:t>
      </w:r>
      <w:r w:rsidR="00AE5F1E">
        <w:rPr>
          <w:sz w:val="20"/>
        </w:rPr>
        <w:t xml:space="preserve"> NS z</w:t>
      </w:r>
      <w:r w:rsidR="00E77405">
        <w:rPr>
          <w:sz w:val="20"/>
        </w:rPr>
        <w:t xml:space="preserve">a měsíce 11-12/2022 a 1-3/2023. </w:t>
      </w:r>
      <w:r w:rsidR="00F23B7E">
        <w:rPr>
          <w:sz w:val="20"/>
        </w:rPr>
        <w:t xml:space="preserve">Pokud by společnosti Thermal Pasohlávky z NS byl býval vznikl nárok na vyšší peněžité plnění, je NTR povinna v ujednaném čase zaplatit Thermal Pasohlávky jako narovnávací peníz právě tolik, na kolik by Thermal Pasohlávky podle NS vznikl nárok.  </w:t>
      </w:r>
    </w:p>
    <w:p w:rsidR="00E77405" w:rsidRDefault="00E77405" w:rsidP="00E313FC">
      <w:pPr>
        <w:pStyle w:val="Odstavecseseznamem"/>
        <w:spacing w:line="240" w:lineRule="auto"/>
        <w:jc w:val="both"/>
        <w:rPr>
          <w:sz w:val="20"/>
        </w:rPr>
      </w:pPr>
    </w:p>
    <w:p w:rsidR="00E77405" w:rsidRDefault="00E77405" w:rsidP="00E313FC">
      <w:pPr>
        <w:pStyle w:val="Odstavecseseznamem"/>
        <w:numPr>
          <w:ilvl w:val="0"/>
          <w:numId w:val="2"/>
        </w:numPr>
        <w:spacing w:line="240" w:lineRule="auto"/>
        <w:jc w:val="both"/>
        <w:rPr>
          <w:sz w:val="20"/>
        </w:rPr>
      </w:pPr>
      <w:r>
        <w:rPr>
          <w:sz w:val="20"/>
        </w:rPr>
        <w:t xml:space="preserve">Strany souhlasí s tím, že částka narovnávacího peníze podle odst. </w:t>
      </w:r>
      <w:r w:rsidRPr="002E1A1E">
        <w:rPr>
          <w:b/>
          <w:sz w:val="20"/>
        </w:rPr>
        <w:t>2.1</w:t>
      </w:r>
      <w:r>
        <w:rPr>
          <w:sz w:val="20"/>
        </w:rPr>
        <w:t xml:space="preserve"> této Dohody bude navýšena o odpovídající daň z přidané hodnoty (DPH), půjde-li o zdanitelné plnění podle příslušného právního předpisu. V takovém případě se NTR zavazuje platit ve prospěch Thermal Pasohlávky narovnávací peníz navýšený o odpovídající DPH.</w:t>
      </w:r>
      <w:r w:rsidR="002E1A1E">
        <w:rPr>
          <w:sz w:val="20"/>
        </w:rPr>
        <w:t xml:space="preserve"> Na zaplacení narovnávacího peníze vystaví Thermal Pasohlávky bez zbytečného odkladu odpovídající fakturu a tuto </w:t>
      </w:r>
      <w:r w:rsidR="00D077B4">
        <w:rPr>
          <w:sz w:val="20"/>
        </w:rPr>
        <w:t>doručí</w:t>
      </w:r>
      <w:r w:rsidR="002E1A1E">
        <w:rPr>
          <w:sz w:val="20"/>
        </w:rPr>
        <w:t xml:space="preserve"> NTR. </w:t>
      </w:r>
    </w:p>
    <w:p w:rsidR="00E77405" w:rsidRDefault="00E77405" w:rsidP="00E313FC">
      <w:pPr>
        <w:pStyle w:val="Odstavecseseznamem"/>
        <w:spacing w:line="240" w:lineRule="auto"/>
        <w:jc w:val="both"/>
        <w:rPr>
          <w:sz w:val="20"/>
        </w:rPr>
      </w:pPr>
    </w:p>
    <w:p w:rsidR="00E77405" w:rsidRDefault="00E77405" w:rsidP="00E313FC">
      <w:pPr>
        <w:pStyle w:val="Odstavecseseznamem"/>
        <w:numPr>
          <w:ilvl w:val="0"/>
          <w:numId w:val="2"/>
        </w:numPr>
        <w:spacing w:line="240" w:lineRule="auto"/>
        <w:jc w:val="both"/>
        <w:rPr>
          <w:sz w:val="20"/>
        </w:rPr>
      </w:pPr>
      <w:r>
        <w:rPr>
          <w:sz w:val="20"/>
        </w:rPr>
        <w:t xml:space="preserve">Současně se Strany zavazují, že společně nejpozději do </w:t>
      </w:r>
      <w:r w:rsidR="00E313FC">
        <w:rPr>
          <w:b/>
          <w:sz w:val="20"/>
        </w:rPr>
        <w:t>26</w:t>
      </w:r>
      <w:r w:rsidRPr="002E1A1E">
        <w:rPr>
          <w:b/>
          <w:sz w:val="20"/>
        </w:rPr>
        <w:t>. 3. 2023</w:t>
      </w:r>
      <w:r>
        <w:rPr>
          <w:sz w:val="20"/>
        </w:rPr>
        <w:t xml:space="preserve"> v písemné </w:t>
      </w:r>
      <w:r w:rsidR="00D077B4">
        <w:rPr>
          <w:sz w:val="20"/>
        </w:rPr>
        <w:t xml:space="preserve">formě </w:t>
      </w:r>
      <w:r>
        <w:rPr>
          <w:sz w:val="20"/>
        </w:rPr>
        <w:t xml:space="preserve">uzavřou smlouvu o nájmu prostoru sloužícího podnikání s obsahem odpovídajícím </w:t>
      </w:r>
      <w:r w:rsidRPr="00C770C5">
        <w:rPr>
          <w:b/>
          <w:sz w:val="20"/>
        </w:rPr>
        <w:t>Příloze 1</w:t>
      </w:r>
      <w:r>
        <w:rPr>
          <w:b/>
          <w:sz w:val="20"/>
        </w:rPr>
        <w:t xml:space="preserve"> </w:t>
      </w:r>
      <w:r>
        <w:rPr>
          <w:sz w:val="20"/>
        </w:rPr>
        <w:t xml:space="preserve">této Dohody s výjimkou: </w:t>
      </w:r>
    </w:p>
    <w:p w:rsidR="00E77405" w:rsidRDefault="00E77405" w:rsidP="00E313FC">
      <w:pPr>
        <w:pStyle w:val="Odstavecseseznamem"/>
        <w:spacing w:line="240" w:lineRule="auto"/>
        <w:jc w:val="both"/>
        <w:rPr>
          <w:sz w:val="20"/>
        </w:rPr>
      </w:pPr>
    </w:p>
    <w:p w:rsidR="00E77405" w:rsidRDefault="00E77405" w:rsidP="00E313FC">
      <w:pPr>
        <w:pStyle w:val="Odstavecseseznamem"/>
        <w:numPr>
          <w:ilvl w:val="1"/>
          <w:numId w:val="2"/>
        </w:numPr>
        <w:spacing w:line="240" w:lineRule="auto"/>
        <w:jc w:val="both"/>
        <w:rPr>
          <w:sz w:val="20"/>
        </w:rPr>
      </w:pPr>
      <w:r>
        <w:rPr>
          <w:sz w:val="20"/>
        </w:rPr>
        <w:t xml:space="preserve">údajů o dataci a o jednajících osobách, kdy tyto údaje budou uvedeny podle skutečnosti; </w:t>
      </w:r>
    </w:p>
    <w:p w:rsidR="00E77405" w:rsidRDefault="00E77405" w:rsidP="00E313FC">
      <w:pPr>
        <w:pStyle w:val="Odstavecseseznamem"/>
        <w:spacing w:line="240" w:lineRule="auto"/>
        <w:ind w:left="1440"/>
        <w:jc w:val="both"/>
        <w:rPr>
          <w:sz w:val="20"/>
        </w:rPr>
      </w:pPr>
    </w:p>
    <w:p w:rsidR="00E77405" w:rsidRPr="00E77405" w:rsidRDefault="00E77405" w:rsidP="00E313FC">
      <w:pPr>
        <w:pStyle w:val="Odstavecseseznamem"/>
        <w:numPr>
          <w:ilvl w:val="1"/>
          <w:numId w:val="2"/>
        </w:numPr>
        <w:spacing w:line="240" w:lineRule="auto"/>
        <w:jc w:val="both"/>
        <w:rPr>
          <w:sz w:val="20"/>
        </w:rPr>
      </w:pPr>
      <w:r>
        <w:rPr>
          <w:sz w:val="20"/>
        </w:rPr>
        <w:t>odst. 2.2 (</w:t>
      </w:r>
      <w:r>
        <w:rPr>
          <w:i/>
          <w:sz w:val="20"/>
        </w:rPr>
        <w:t>Doba trvání nájmu</w:t>
      </w:r>
      <w:r>
        <w:rPr>
          <w:sz w:val="20"/>
        </w:rPr>
        <w:t xml:space="preserve">), který bude znít nově takto: </w:t>
      </w:r>
      <w:r w:rsidRPr="00E77405">
        <w:rPr>
          <w:i/>
          <w:color w:val="000000"/>
          <w:sz w:val="20"/>
        </w:rPr>
        <w:t xml:space="preserve">Nájem založený touto Smlouvou se sjednává </w:t>
      </w:r>
      <w:r w:rsidRPr="00E77405">
        <w:rPr>
          <w:b/>
          <w:i/>
          <w:color w:val="000000"/>
          <w:sz w:val="20"/>
        </w:rPr>
        <w:t>na dobu určitou</w:t>
      </w:r>
      <w:r w:rsidRPr="00E77405">
        <w:rPr>
          <w:i/>
          <w:color w:val="000000"/>
          <w:sz w:val="20"/>
        </w:rPr>
        <w:t xml:space="preserve">, a sice v délce trvání </w:t>
      </w:r>
      <w:r w:rsidRPr="00E77405">
        <w:rPr>
          <w:b/>
          <w:i/>
          <w:color w:val="000000"/>
          <w:sz w:val="20"/>
        </w:rPr>
        <w:t>10 let</w:t>
      </w:r>
      <w:r w:rsidRPr="00E77405">
        <w:rPr>
          <w:i/>
          <w:color w:val="000000"/>
          <w:sz w:val="20"/>
        </w:rPr>
        <w:t xml:space="preserve"> ode dne</w:t>
      </w:r>
      <w:r w:rsidRPr="00E77405">
        <w:rPr>
          <w:i/>
          <w:color w:val="000000"/>
          <w:sz w:val="20"/>
        </w:rPr>
        <w:t xml:space="preserve"> 1. 4. 2023</w:t>
      </w:r>
      <w:r w:rsidRPr="00E77405">
        <w:rPr>
          <w:i/>
          <w:color w:val="000000"/>
          <w:sz w:val="20"/>
        </w:rPr>
        <w:t>. Tento den je prvním dnem trvání nájmu založeného touto Smlouvou</w:t>
      </w:r>
      <w:r w:rsidRPr="00E77405">
        <w:rPr>
          <w:color w:val="000000"/>
          <w:sz w:val="20"/>
        </w:rPr>
        <w:t>.</w:t>
      </w:r>
    </w:p>
    <w:p w:rsidR="00E77405" w:rsidRPr="00E77405" w:rsidRDefault="00E77405" w:rsidP="00E313FC">
      <w:pPr>
        <w:pStyle w:val="Odstavecseseznamem"/>
        <w:spacing w:line="240" w:lineRule="auto"/>
        <w:ind w:left="1440"/>
        <w:jc w:val="both"/>
        <w:rPr>
          <w:sz w:val="20"/>
        </w:rPr>
      </w:pPr>
    </w:p>
    <w:p w:rsidR="00E77405" w:rsidRDefault="00E77405" w:rsidP="00E313FC">
      <w:pPr>
        <w:pStyle w:val="Odstavecseseznamem"/>
        <w:numPr>
          <w:ilvl w:val="0"/>
          <w:numId w:val="2"/>
        </w:numPr>
        <w:spacing w:line="240" w:lineRule="auto"/>
        <w:jc w:val="both"/>
        <w:rPr>
          <w:sz w:val="20"/>
        </w:rPr>
      </w:pPr>
      <w:r>
        <w:rPr>
          <w:sz w:val="20"/>
        </w:rPr>
        <w:t>S</w:t>
      </w:r>
      <w:r>
        <w:rPr>
          <w:sz w:val="20"/>
        </w:rPr>
        <w:t xml:space="preserve">hora </w:t>
      </w:r>
      <w:r w:rsidR="002E1A1E">
        <w:rPr>
          <w:sz w:val="20"/>
        </w:rPr>
        <w:t xml:space="preserve">v odst. </w:t>
      </w:r>
      <w:r w:rsidR="002E1A1E" w:rsidRPr="002E1A1E">
        <w:rPr>
          <w:b/>
          <w:sz w:val="20"/>
        </w:rPr>
        <w:t>2.1 až 2.3</w:t>
      </w:r>
      <w:r w:rsidR="002E1A1E">
        <w:rPr>
          <w:sz w:val="20"/>
        </w:rPr>
        <w:t xml:space="preserve"> této Dohody </w:t>
      </w:r>
      <w:r>
        <w:rPr>
          <w:sz w:val="20"/>
        </w:rPr>
        <w:t>učiněné narovnání nezbavuje Thermal Pasohlávky případného nároku na náhradu škody</w:t>
      </w:r>
      <w:r w:rsidR="002E1A1E">
        <w:rPr>
          <w:sz w:val="20"/>
        </w:rPr>
        <w:t xml:space="preserve"> nebo jiných nároků vůči NTR</w:t>
      </w:r>
      <w:r>
        <w:rPr>
          <w:sz w:val="20"/>
        </w:rPr>
        <w:t xml:space="preserve">, pokud by </w:t>
      </w:r>
      <w:r w:rsidR="002E1A1E">
        <w:rPr>
          <w:sz w:val="20"/>
        </w:rPr>
        <w:t>takové</w:t>
      </w:r>
      <w:r>
        <w:rPr>
          <w:sz w:val="20"/>
        </w:rPr>
        <w:t xml:space="preserve"> nárok</w:t>
      </w:r>
      <w:r w:rsidR="002E1A1E">
        <w:rPr>
          <w:sz w:val="20"/>
        </w:rPr>
        <w:t>y</w:t>
      </w:r>
      <w:r>
        <w:rPr>
          <w:sz w:val="20"/>
        </w:rPr>
        <w:t xml:space="preserve"> po uzavření </w:t>
      </w:r>
      <w:r w:rsidR="002E1A1E">
        <w:rPr>
          <w:sz w:val="20"/>
        </w:rPr>
        <w:t xml:space="preserve">této Dohody vyšly najevo.  </w:t>
      </w:r>
    </w:p>
    <w:p w:rsidR="002E1A1E" w:rsidRDefault="002E1A1E" w:rsidP="00E313FC">
      <w:pPr>
        <w:spacing w:line="240" w:lineRule="auto"/>
        <w:jc w:val="both"/>
        <w:rPr>
          <w:b/>
          <w:sz w:val="20"/>
          <w:u w:val="single"/>
        </w:rPr>
      </w:pPr>
      <w:r w:rsidRPr="002E1A1E">
        <w:rPr>
          <w:b/>
          <w:sz w:val="20"/>
          <w:u w:val="single"/>
        </w:rPr>
        <w:t xml:space="preserve">3. Společná a závěrečná ustanovení </w:t>
      </w:r>
    </w:p>
    <w:p w:rsidR="007A131F" w:rsidRDefault="007A131F" w:rsidP="00E313FC">
      <w:pPr>
        <w:pStyle w:val="Odstavecseseznamem"/>
        <w:numPr>
          <w:ilvl w:val="0"/>
          <w:numId w:val="3"/>
        </w:numPr>
        <w:spacing w:line="240" w:lineRule="auto"/>
        <w:jc w:val="both"/>
        <w:rPr>
          <w:rFonts w:cstheme="minorHAnsi"/>
          <w:bCs/>
          <w:sz w:val="20"/>
          <w:szCs w:val="20"/>
        </w:rPr>
      </w:pPr>
      <w:r w:rsidRPr="00656089">
        <w:rPr>
          <w:rFonts w:cstheme="minorHAnsi"/>
          <w:bCs/>
          <w:sz w:val="20"/>
          <w:szCs w:val="20"/>
        </w:rPr>
        <w:t xml:space="preserve">Aniž je třeba zvláštního ujednání v této </w:t>
      </w:r>
      <w:r>
        <w:rPr>
          <w:rFonts w:cstheme="minorHAnsi"/>
          <w:bCs/>
          <w:sz w:val="20"/>
          <w:szCs w:val="20"/>
        </w:rPr>
        <w:t>Dohodě</w:t>
      </w:r>
      <w:r w:rsidRPr="00656089">
        <w:rPr>
          <w:rFonts w:cstheme="minorHAnsi"/>
          <w:bCs/>
          <w:sz w:val="20"/>
          <w:szCs w:val="20"/>
        </w:rPr>
        <w:t xml:space="preserve">, jsou Strany povinny si při všech plněních z této </w:t>
      </w:r>
      <w:r>
        <w:rPr>
          <w:rFonts w:cstheme="minorHAnsi"/>
          <w:bCs/>
          <w:sz w:val="20"/>
          <w:szCs w:val="20"/>
        </w:rPr>
        <w:t>Dohody</w:t>
      </w:r>
      <w:r w:rsidRPr="00656089">
        <w:rPr>
          <w:rFonts w:cstheme="minorHAnsi"/>
          <w:bCs/>
          <w:sz w:val="20"/>
          <w:szCs w:val="20"/>
        </w:rPr>
        <w:t xml:space="preserve"> poskytnout veškerou v úvahu připadající součinnost. </w:t>
      </w:r>
    </w:p>
    <w:p w:rsidR="007A131F" w:rsidRDefault="007A131F" w:rsidP="00E313FC">
      <w:pPr>
        <w:pStyle w:val="Odstavecseseznamem"/>
        <w:spacing w:line="240" w:lineRule="auto"/>
        <w:jc w:val="both"/>
        <w:rPr>
          <w:rFonts w:cstheme="minorHAnsi"/>
          <w:bCs/>
          <w:sz w:val="20"/>
          <w:szCs w:val="20"/>
        </w:rPr>
      </w:pPr>
    </w:p>
    <w:p w:rsidR="00E313FC" w:rsidRPr="00E313FC" w:rsidRDefault="007A131F" w:rsidP="00E313FC">
      <w:pPr>
        <w:pStyle w:val="Odstavecseseznamem"/>
        <w:numPr>
          <w:ilvl w:val="0"/>
          <w:numId w:val="3"/>
        </w:numPr>
        <w:spacing w:line="240" w:lineRule="auto"/>
        <w:jc w:val="both"/>
        <w:rPr>
          <w:rFonts w:cstheme="minorHAnsi"/>
          <w:bCs/>
          <w:sz w:val="20"/>
          <w:szCs w:val="20"/>
        </w:rPr>
      </w:pPr>
      <w:r w:rsidRPr="007A131F">
        <w:rPr>
          <w:rFonts w:cstheme="minorHAnsi"/>
          <w:sz w:val="20"/>
          <w:szCs w:val="20"/>
        </w:rPr>
        <w:t xml:space="preserve">Tato Dohoda se řídí českým právním řádem, zejména pak </w:t>
      </w:r>
      <w:r>
        <w:rPr>
          <w:sz w:val="20"/>
        </w:rPr>
        <w:t>zák. č. 89/2012 Sb., občansk</w:t>
      </w:r>
      <w:r w:rsidR="00E313FC">
        <w:rPr>
          <w:sz w:val="20"/>
        </w:rPr>
        <w:t>ým zákoníkem</w:t>
      </w:r>
      <w:r>
        <w:rPr>
          <w:sz w:val="20"/>
        </w:rPr>
        <w:t>, ve znění pozdějších předpisů</w:t>
      </w:r>
      <w:r w:rsidR="00E313FC">
        <w:rPr>
          <w:sz w:val="20"/>
        </w:rPr>
        <w:t>. T</w:t>
      </w:r>
      <w:r w:rsidRPr="007A131F">
        <w:rPr>
          <w:rFonts w:cstheme="minorHAnsi"/>
          <w:sz w:val="20"/>
          <w:szCs w:val="20"/>
        </w:rPr>
        <w:t xml:space="preserve">o platí též pro otázky touto Dohodou výslovně neupravené. </w:t>
      </w:r>
      <w:r w:rsidR="00E313FC">
        <w:rPr>
          <w:rFonts w:cstheme="minorHAnsi"/>
          <w:sz w:val="20"/>
          <w:szCs w:val="20"/>
        </w:rPr>
        <w:t xml:space="preserve">Tato Dohoda nabývá účinnosti okamžikem jejího uzavření, ledaže příslušný právní předpis stanoví jinak. </w:t>
      </w:r>
    </w:p>
    <w:p w:rsidR="00E313FC" w:rsidRPr="00E313FC" w:rsidRDefault="00E313FC" w:rsidP="00E313FC">
      <w:pPr>
        <w:pStyle w:val="Odstavecseseznamem"/>
        <w:spacing w:line="240" w:lineRule="auto"/>
        <w:jc w:val="both"/>
        <w:rPr>
          <w:rFonts w:cstheme="minorHAnsi"/>
          <w:bCs/>
          <w:sz w:val="20"/>
          <w:szCs w:val="20"/>
        </w:rPr>
      </w:pPr>
    </w:p>
    <w:p w:rsidR="00E313FC" w:rsidRPr="00E313FC" w:rsidRDefault="007A131F" w:rsidP="00E313FC">
      <w:pPr>
        <w:pStyle w:val="Odstavecseseznamem"/>
        <w:numPr>
          <w:ilvl w:val="0"/>
          <w:numId w:val="3"/>
        </w:numPr>
        <w:spacing w:line="240" w:lineRule="auto"/>
        <w:jc w:val="both"/>
        <w:rPr>
          <w:rFonts w:cstheme="minorHAnsi"/>
          <w:bCs/>
          <w:sz w:val="20"/>
          <w:szCs w:val="20"/>
        </w:rPr>
      </w:pPr>
      <w:r w:rsidRPr="007A131F">
        <w:rPr>
          <w:rFonts w:cstheme="minorHAnsi"/>
          <w:sz w:val="20"/>
          <w:szCs w:val="20"/>
        </w:rPr>
        <w:t>Nadpisy jsou uvedeny pro přehlednost, nemají vliv na výklad této Dohody.</w:t>
      </w:r>
      <w:r w:rsidR="00E313FC">
        <w:rPr>
          <w:rFonts w:cstheme="minorHAnsi"/>
          <w:sz w:val="20"/>
          <w:szCs w:val="20"/>
        </w:rPr>
        <w:t xml:space="preserve"> </w:t>
      </w:r>
      <w:r w:rsidRPr="00E313FC">
        <w:rPr>
          <w:sz w:val="20"/>
          <w:szCs w:val="20"/>
        </w:rPr>
        <w:t>Tato Dohoda může být měněna/doplňována pouze písemnými dodatky podepsanými oběma Stranami.</w:t>
      </w:r>
      <w:r w:rsidR="00E313FC">
        <w:rPr>
          <w:sz w:val="20"/>
          <w:szCs w:val="20"/>
        </w:rPr>
        <w:t xml:space="preserve"> </w:t>
      </w:r>
      <w:r w:rsidR="00E313FC" w:rsidRPr="00E313FC">
        <w:rPr>
          <w:sz w:val="20"/>
        </w:rPr>
        <w:t xml:space="preserve">Tato Dohoda je sepsána ve </w:t>
      </w:r>
      <w:r w:rsidR="00E313FC" w:rsidRPr="00E313FC">
        <w:rPr>
          <w:b/>
          <w:sz w:val="20"/>
        </w:rPr>
        <w:t>dvou</w:t>
      </w:r>
      <w:r w:rsidR="00E313FC" w:rsidRPr="00E313FC">
        <w:rPr>
          <w:sz w:val="20"/>
        </w:rPr>
        <w:t xml:space="preserve"> originálních vyhotoveních, kdy každá ze Stran obdrží po jednom z nich</w:t>
      </w:r>
      <w:r w:rsidR="00E313FC" w:rsidRPr="00E313FC">
        <w:rPr>
          <w:rFonts w:cstheme="minorHAnsi"/>
          <w:sz w:val="20"/>
          <w:szCs w:val="20"/>
        </w:rPr>
        <w:t>.</w:t>
      </w:r>
    </w:p>
    <w:p w:rsidR="00E313FC" w:rsidRPr="00E313FC" w:rsidRDefault="00E313FC" w:rsidP="00E313FC">
      <w:pPr>
        <w:pStyle w:val="Odstavecseseznamem"/>
        <w:spacing w:line="240" w:lineRule="auto"/>
        <w:jc w:val="both"/>
        <w:rPr>
          <w:rFonts w:cstheme="minorHAnsi"/>
          <w:bCs/>
          <w:sz w:val="20"/>
          <w:szCs w:val="20"/>
        </w:rPr>
      </w:pPr>
      <w:r w:rsidRPr="007A131F">
        <w:rPr>
          <w:rFonts w:cstheme="minorHAnsi"/>
          <w:sz w:val="20"/>
          <w:szCs w:val="20"/>
        </w:rPr>
        <w:t xml:space="preserve"> </w:t>
      </w:r>
    </w:p>
    <w:p w:rsidR="007A131F" w:rsidRPr="007A131F" w:rsidRDefault="007A131F" w:rsidP="00E313FC">
      <w:pPr>
        <w:pStyle w:val="Odstavecseseznamem"/>
        <w:numPr>
          <w:ilvl w:val="0"/>
          <w:numId w:val="3"/>
        </w:numPr>
        <w:spacing w:line="240" w:lineRule="auto"/>
        <w:jc w:val="both"/>
        <w:rPr>
          <w:rFonts w:cstheme="minorHAnsi"/>
          <w:bCs/>
          <w:sz w:val="20"/>
          <w:szCs w:val="20"/>
        </w:rPr>
      </w:pPr>
      <w:r w:rsidRPr="007A131F">
        <w:rPr>
          <w:rFonts w:cstheme="minorHAnsi"/>
          <w:bCs/>
          <w:sz w:val="20"/>
          <w:szCs w:val="20"/>
        </w:rPr>
        <w:t>Neplatnost, zdánlivost či neúčinnost kteréhokoli ustanovení této Dohody nemá vliv na platnost či účinnost jejích ostatních ustanovení. Případné neplatné, zdánlivé či neúčinné ustanovení této Dohody bude Stranami bezodkladně nahrazeno ustanovením novým, které bude odpovídat původnímu úmyslu Stran při zohlednění jeho hospodářského smyslu, bude-li takový postup právem dovolený.</w:t>
      </w:r>
    </w:p>
    <w:p w:rsidR="007A131F" w:rsidRPr="007A131F" w:rsidRDefault="007A131F" w:rsidP="00E313FC">
      <w:pPr>
        <w:pStyle w:val="Odstavecseseznamem"/>
        <w:spacing w:line="240" w:lineRule="auto"/>
        <w:jc w:val="both"/>
        <w:rPr>
          <w:rFonts w:cstheme="minorHAnsi"/>
          <w:b/>
          <w:sz w:val="20"/>
          <w:szCs w:val="20"/>
          <w:u w:val="single"/>
        </w:rPr>
      </w:pPr>
    </w:p>
    <w:p w:rsidR="007A131F" w:rsidRPr="00E313FC" w:rsidRDefault="007A131F" w:rsidP="00E313FC">
      <w:pPr>
        <w:pStyle w:val="Odstavecseseznamem"/>
        <w:numPr>
          <w:ilvl w:val="0"/>
          <w:numId w:val="3"/>
        </w:numPr>
        <w:spacing w:line="240" w:lineRule="auto"/>
        <w:jc w:val="both"/>
        <w:rPr>
          <w:rFonts w:cstheme="minorHAnsi"/>
          <w:b/>
          <w:sz w:val="20"/>
          <w:szCs w:val="20"/>
          <w:u w:val="single"/>
        </w:rPr>
      </w:pPr>
      <w:r w:rsidRPr="00656089">
        <w:rPr>
          <w:rFonts w:cstheme="minorHAnsi"/>
          <w:sz w:val="20"/>
          <w:szCs w:val="20"/>
        </w:rPr>
        <w:t xml:space="preserve">Strany prohlašují a činí nesporným, že se před podpisem této </w:t>
      </w:r>
      <w:r>
        <w:rPr>
          <w:rFonts w:cstheme="minorHAnsi"/>
          <w:sz w:val="20"/>
          <w:szCs w:val="20"/>
        </w:rPr>
        <w:t>Dohody</w:t>
      </w:r>
      <w:r w:rsidRPr="00656089">
        <w:rPr>
          <w:rFonts w:cstheme="minorHAnsi"/>
          <w:sz w:val="20"/>
          <w:szCs w:val="20"/>
        </w:rPr>
        <w:t xml:space="preserve"> seznámily s jejím obsahem</w:t>
      </w:r>
      <w:r w:rsidR="00E313FC">
        <w:rPr>
          <w:rFonts w:cstheme="minorHAnsi"/>
          <w:sz w:val="20"/>
          <w:szCs w:val="20"/>
        </w:rPr>
        <w:t xml:space="preserve"> vč. níže uvedených příloh</w:t>
      </w:r>
      <w:r w:rsidRPr="00656089">
        <w:rPr>
          <w:rFonts w:cstheme="minorHAnsi"/>
          <w:sz w:val="20"/>
          <w:szCs w:val="20"/>
        </w:rPr>
        <w:t xml:space="preserve">, tomuto obsahu v plném rozsahu porozuměly a že tato </w:t>
      </w:r>
      <w:r>
        <w:rPr>
          <w:rFonts w:cstheme="minorHAnsi"/>
          <w:sz w:val="20"/>
          <w:szCs w:val="20"/>
        </w:rPr>
        <w:t>Dohoda</w:t>
      </w:r>
      <w:r w:rsidRPr="00656089">
        <w:rPr>
          <w:rFonts w:cstheme="minorHAnsi"/>
          <w:sz w:val="20"/>
          <w:szCs w:val="20"/>
        </w:rPr>
        <w:t xml:space="preserve"> vyjadřuje jejich vážnou, svobodnou a pravou vůli. Strany zároveň prohlašují, že k uzavření této </w:t>
      </w:r>
      <w:r>
        <w:rPr>
          <w:rFonts w:cstheme="minorHAnsi"/>
          <w:sz w:val="20"/>
          <w:szCs w:val="20"/>
        </w:rPr>
        <w:t>Dohody</w:t>
      </w:r>
      <w:r w:rsidRPr="00656089">
        <w:rPr>
          <w:rFonts w:cstheme="minorHAnsi"/>
          <w:sz w:val="20"/>
          <w:szCs w:val="20"/>
        </w:rPr>
        <w:t xml:space="preserve"> přistoupily po důsledném uvážení, nikoliv v tísni či za nápadně nevýhodných podmínek. Na důkaz všeho shora uvedeného Strany níže připojují své vlastnoruční podpisy.</w:t>
      </w:r>
      <w:bookmarkStart w:id="0" w:name="_GoBack"/>
      <w:bookmarkEnd w:id="0"/>
    </w:p>
    <w:p w:rsidR="00E313FC" w:rsidRDefault="00E313FC" w:rsidP="00E313FC">
      <w:pPr>
        <w:pStyle w:val="Odstavecseseznamem"/>
        <w:spacing w:line="240" w:lineRule="auto"/>
        <w:jc w:val="both"/>
        <w:rPr>
          <w:rFonts w:cstheme="minorHAnsi"/>
          <w:sz w:val="20"/>
          <w:szCs w:val="20"/>
        </w:rPr>
      </w:pPr>
    </w:p>
    <w:p w:rsidR="00E313FC" w:rsidRDefault="00E313FC" w:rsidP="00E313FC">
      <w:pPr>
        <w:pStyle w:val="Odstavecseseznamem"/>
        <w:spacing w:line="240" w:lineRule="auto"/>
        <w:jc w:val="both"/>
        <w:rPr>
          <w:rFonts w:cstheme="minorHAnsi"/>
          <w:sz w:val="20"/>
          <w:szCs w:val="20"/>
          <w:u w:val="single"/>
        </w:rPr>
      </w:pPr>
      <w:r>
        <w:rPr>
          <w:rFonts w:cstheme="minorHAnsi"/>
          <w:sz w:val="20"/>
          <w:szCs w:val="20"/>
          <w:u w:val="single"/>
        </w:rPr>
        <w:t>Přílohy:</w:t>
      </w:r>
    </w:p>
    <w:p w:rsidR="00E313FC" w:rsidRDefault="00E313FC" w:rsidP="00E313FC">
      <w:pPr>
        <w:pStyle w:val="Odstavecseseznamem"/>
        <w:spacing w:line="240" w:lineRule="auto"/>
        <w:jc w:val="both"/>
        <w:rPr>
          <w:rFonts w:cstheme="minorHAnsi"/>
          <w:sz w:val="20"/>
          <w:szCs w:val="20"/>
        </w:rPr>
      </w:pPr>
      <w:r>
        <w:rPr>
          <w:rFonts w:cstheme="minorHAnsi"/>
          <w:sz w:val="20"/>
          <w:szCs w:val="20"/>
        </w:rPr>
        <w:t xml:space="preserve">- fotokopie smlouvy o nájmu prostoru sloužícího podnikání datované dnem 13. 10. 2022 </w:t>
      </w:r>
    </w:p>
    <w:p w:rsidR="0085061C" w:rsidRPr="006B11E4" w:rsidRDefault="0085061C" w:rsidP="006B11E4">
      <w:pPr>
        <w:spacing w:line="240" w:lineRule="auto"/>
        <w:rPr>
          <w:rFonts w:cstheme="minorHAnsi"/>
          <w:b/>
          <w:sz w:val="20"/>
          <w:szCs w:val="20"/>
        </w:rPr>
      </w:pPr>
    </w:p>
    <w:p w:rsidR="00E313FC" w:rsidRPr="00E313FC" w:rsidRDefault="00E313FC" w:rsidP="00E313FC">
      <w:pPr>
        <w:pStyle w:val="Odstavecseseznamem"/>
        <w:spacing w:line="240" w:lineRule="auto"/>
        <w:jc w:val="center"/>
        <w:rPr>
          <w:rFonts w:cstheme="minorHAnsi"/>
          <w:b/>
          <w:sz w:val="20"/>
          <w:szCs w:val="20"/>
        </w:rPr>
      </w:pPr>
      <w:r>
        <w:rPr>
          <w:rFonts w:cstheme="minorHAnsi"/>
          <w:b/>
          <w:sz w:val="20"/>
          <w:szCs w:val="20"/>
        </w:rPr>
        <w:t>NÁSLEDUJE DATACE A PODPISY STRAN</w:t>
      </w:r>
    </w:p>
    <w:p w:rsidR="0085061C" w:rsidRPr="006B11E4" w:rsidRDefault="0085061C" w:rsidP="006B11E4">
      <w:pPr>
        <w:spacing w:line="240" w:lineRule="auto"/>
        <w:jc w:val="both"/>
        <w:rPr>
          <w:rFonts w:cstheme="minorHAnsi"/>
          <w:sz w:val="20"/>
          <w:szCs w:val="20"/>
        </w:rPr>
      </w:pPr>
    </w:p>
    <w:tbl>
      <w:tblPr>
        <w:tblStyle w:val="Mkatabulky"/>
        <w:tblW w:w="0" w:type="auto"/>
        <w:tblLook w:val="04A0" w:firstRow="1" w:lastRow="0" w:firstColumn="1" w:lastColumn="0" w:noHBand="0" w:noVBand="1"/>
      </w:tblPr>
      <w:tblGrid>
        <w:gridCol w:w="4531"/>
        <w:gridCol w:w="4531"/>
      </w:tblGrid>
      <w:tr w:rsidR="00E313FC" w:rsidTr="00E313FC">
        <w:tc>
          <w:tcPr>
            <w:tcW w:w="4531" w:type="dxa"/>
          </w:tcPr>
          <w:p w:rsidR="00E313FC" w:rsidRDefault="00E313FC" w:rsidP="00E313FC">
            <w:pPr>
              <w:rPr>
                <w:sz w:val="20"/>
              </w:rPr>
            </w:pPr>
            <w:r w:rsidRPr="00E313FC">
              <w:rPr>
                <w:sz w:val="20"/>
              </w:rPr>
              <w:t xml:space="preserve">V </w:t>
            </w:r>
            <w:r w:rsidRPr="00E313FC">
              <w:rPr>
                <w:sz w:val="20"/>
                <w:highlight w:val="yellow"/>
              </w:rPr>
              <w:t>________________</w:t>
            </w:r>
            <w:r w:rsidRPr="00E313FC">
              <w:rPr>
                <w:sz w:val="20"/>
              </w:rPr>
              <w:t xml:space="preserve"> dne </w:t>
            </w:r>
            <w:r w:rsidRPr="00E313FC">
              <w:rPr>
                <w:sz w:val="20"/>
                <w:highlight w:val="yellow"/>
              </w:rPr>
              <w:t>________________</w:t>
            </w:r>
          </w:p>
          <w:p w:rsidR="00E313FC" w:rsidRDefault="00E313FC" w:rsidP="00E313FC">
            <w:pPr>
              <w:rPr>
                <w:sz w:val="20"/>
              </w:rPr>
            </w:pPr>
          </w:p>
          <w:p w:rsidR="005366FC" w:rsidRDefault="005366FC" w:rsidP="005366FC">
            <w:pPr>
              <w:rPr>
                <w:sz w:val="20"/>
              </w:rPr>
            </w:pPr>
          </w:p>
          <w:p w:rsidR="005366FC" w:rsidRDefault="005366FC" w:rsidP="005366FC">
            <w:pPr>
              <w:rPr>
                <w:b/>
              </w:rPr>
            </w:pPr>
          </w:p>
          <w:p w:rsidR="005366FC" w:rsidRDefault="005366FC" w:rsidP="005366FC">
            <w:pPr>
              <w:rPr>
                <w:b/>
              </w:rPr>
            </w:pPr>
          </w:p>
          <w:p w:rsidR="005366FC" w:rsidRDefault="005366FC" w:rsidP="005366FC">
            <w:pPr>
              <w:rPr>
                <w:b/>
              </w:rPr>
            </w:pPr>
          </w:p>
          <w:p w:rsidR="005366FC" w:rsidRPr="005366FC" w:rsidRDefault="005366FC" w:rsidP="005366FC">
            <w:pPr>
              <w:rPr>
                <w:sz w:val="20"/>
              </w:rPr>
            </w:pPr>
            <w:r w:rsidRPr="005366FC">
              <w:rPr>
                <w:sz w:val="20"/>
              </w:rPr>
              <w:t>………………………………………………</w:t>
            </w:r>
          </w:p>
          <w:p w:rsidR="005366FC" w:rsidRPr="005366FC" w:rsidRDefault="005366FC" w:rsidP="005366FC">
            <w:pPr>
              <w:rPr>
                <w:b/>
                <w:sz w:val="20"/>
              </w:rPr>
            </w:pPr>
            <w:r w:rsidRPr="005366FC">
              <w:rPr>
                <w:sz w:val="20"/>
              </w:rPr>
              <w:t xml:space="preserve">za </w:t>
            </w:r>
            <w:r w:rsidRPr="005A2550">
              <w:rPr>
                <w:b/>
                <w:sz w:val="20"/>
                <w:szCs w:val="20"/>
              </w:rPr>
              <w:t>Thermal Pasohlávky a.s.</w:t>
            </w:r>
          </w:p>
          <w:p w:rsidR="005366FC" w:rsidRPr="005366FC" w:rsidRDefault="005366FC" w:rsidP="005366FC">
            <w:pPr>
              <w:rPr>
                <w:sz w:val="20"/>
              </w:rPr>
            </w:pPr>
            <w:r>
              <w:rPr>
                <w:sz w:val="20"/>
              </w:rPr>
              <w:t xml:space="preserve">František Kroutil, předseda představenstva </w:t>
            </w:r>
            <w:r w:rsidRPr="005366FC">
              <w:rPr>
                <w:sz w:val="20"/>
              </w:rPr>
              <w:t xml:space="preserve"> </w:t>
            </w:r>
          </w:p>
          <w:p w:rsidR="00E313FC" w:rsidRDefault="00E313FC" w:rsidP="00E313FC">
            <w:pPr>
              <w:rPr>
                <w:sz w:val="20"/>
              </w:rPr>
            </w:pPr>
          </w:p>
          <w:p w:rsidR="00E313FC" w:rsidRDefault="00E313FC" w:rsidP="00E313FC">
            <w:pPr>
              <w:rPr>
                <w:sz w:val="20"/>
              </w:rPr>
            </w:pPr>
          </w:p>
          <w:p w:rsidR="00E313FC" w:rsidRDefault="00E313FC" w:rsidP="00E313FC">
            <w:pPr>
              <w:rPr>
                <w:sz w:val="20"/>
              </w:rPr>
            </w:pPr>
          </w:p>
          <w:p w:rsidR="005366FC" w:rsidRDefault="005366FC" w:rsidP="00E313FC">
            <w:pPr>
              <w:rPr>
                <w:sz w:val="20"/>
              </w:rPr>
            </w:pPr>
          </w:p>
          <w:p w:rsidR="005366FC" w:rsidRDefault="005366FC" w:rsidP="00E313FC">
            <w:pPr>
              <w:rPr>
                <w:sz w:val="20"/>
              </w:rPr>
            </w:pPr>
          </w:p>
          <w:p w:rsidR="005366FC" w:rsidRPr="005366FC" w:rsidRDefault="005366FC" w:rsidP="005366FC">
            <w:pPr>
              <w:rPr>
                <w:sz w:val="20"/>
              </w:rPr>
            </w:pPr>
            <w:r w:rsidRPr="005366FC">
              <w:rPr>
                <w:sz w:val="20"/>
              </w:rPr>
              <w:t>………………………………………………</w:t>
            </w:r>
          </w:p>
          <w:p w:rsidR="005366FC" w:rsidRPr="005366FC" w:rsidRDefault="005366FC" w:rsidP="005366FC">
            <w:pPr>
              <w:rPr>
                <w:b/>
                <w:sz w:val="20"/>
              </w:rPr>
            </w:pPr>
            <w:r w:rsidRPr="005366FC">
              <w:rPr>
                <w:sz w:val="20"/>
              </w:rPr>
              <w:t xml:space="preserve">za </w:t>
            </w:r>
            <w:r w:rsidRPr="005A2550">
              <w:rPr>
                <w:b/>
                <w:sz w:val="20"/>
                <w:szCs w:val="20"/>
              </w:rPr>
              <w:t>Thermal Pasohlávky a.s.</w:t>
            </w:r>
          </w:p>
          <w:p w:rsidR="00E313FC" w:rsidRDefault="005366FC" w:rsidP="00E313FC">
            <w:pPr>
              <w:rPr>
                <w:sz w:val="20"/>
              </w:rPr>
            </w:pPr>
            <w:r>
              <w:rPr>
                <w:sz w:val="20"/>
              </w:rPr>
              <w:t xml:space="preserve">Ing. Kateřina Jetelinová, člen představenstva </w:t>
            </w:r>
          </w:p>
          <w:p w:rsidR="00E313FC" w:rsidRPr="00E313FC" w:rsidRDefault="00E313FC" w:rsidP="00E313FC">
            <w:pPr>
              <w:rPr>
                <w:sz w:val="20"/>
              </w:rPr>
            </w:pPr>
          </w:p>
        </w:tc>
        <w:tc>
          <w:tcPr>
            <w:tcW w:w="4531" w:type="dxa"/>
          </w:tcPr>
          <w:p w:rsidR="00E313FC" w:rsidRDefault="00E313FC" w:rsidP="00E313FC">
            <w:pPr>
              <w:rPr>
                <w:sz w:val="20"/>
              </w:rPr>
            </w:pPr>
            <w:r w:rsidRPr="00E313FC">
              <w:rPr>
                <w:sz w:val="20"/>
              </w:rPr>
              <w:t xml:space="preserve">V </w:t>
            </w:r>
            <w:r w:rsidRPr="00E313FC">
              <w:rPr>
                <w:sz w:val="20"/>
                <w:highlight w:val="yellow"/>
              </w:rPr>
              <w:t>________________</w:t>
            </w:r>
            <w:r w:rsidRPr="00E313FC">
              <w:rPr>
                <w:sz w:val="20"/>
              </w:rPr>
              <w:t xml:space="preserve"> dne </w:t>
            </w:r>
            <w:r w:rsidRPr="00E313FC">
              <w:rPr>
                <w:sz w:val="20"/>
                <w:highlight w:val="yellow"/>
              </w:rPr>
              <w:t>________________</w:t>
            </w:r>
          </w:p>
          <w:p w:rsidR="005366FC" w:rsidRDefault="005366FC" w:rsidP="00E313FC">
            <w:pPr>
              <w:rPr>
                <w:sz w:val="20"/>
              </w:rPr>
            </w:pPr>
          </w:p>
          <w:p w:rsidR="005366FC" w:rsidRDefault="005366FC" w:rsidP="00E313FC">
            <w:pPr>
              <w:rPr>
                <w:sz w:val="20"/>
              </w:rPr>
            </w:pPr>
          </w:p>
          <w:p w:rsidR="005366FC" w:rsidRDefault="005366FC" w:rsidP="00E313FC">
            <w:pPr>
              <w:rPr>
                <w:sz w:val="20"/>
              </w:rPr>
            </w:pPr>
          </w:p>
          <w:p w:rsidR="005366FC" w:rsidRDefault="005366FC" w:rsidP="005366FC">
            <w:pPr>
              <w:rPr>
                <w:b/>
              </w:rPr>
            </w:pPr>
          </w:p>
          <w:p w:rsidR="005366FC" w:rsidRDefault="005366FC" w:rsidP="005366FC">
            <w:pPr>
              <w:rPr>
                <w:b/>
              </w:rPr>
            </w:pPr>
          </w:p>
          <w:p w:rsidR="005366FC" w:rsidRPr="005366FC" w:rsidRDefault="005366FC" w:rsidP="005366FC">
            <w:pPr>
              <w:rPr>
                <w:sz w:val="20"/>
              </w:rPr>
            </w:pPr>
            <w:r w:rsidRPr="005366FC">
              <w:rPr>
                <w:sz w:val="20"/>
              </w:rPr>
              <w:t>………………………………………………</w:t>
            </w:r>
          </w:p>
          <w:p w:rsidR="005366FC" w:rsidRPr="005366FC" w:rsidRDefault="005366FC" w:rsidP="005366FC">
            <w:pPr>
              <w:rPr>
                <w:b/>
                <w:sz w:val="20"/>
              </w:rPr>
            </w:pPr>
            <w:r w:rsidRPr="005366FC">
              <w:rPr>
                <w:sz w:val="20"/>
              </w:rPr>
              <w:t xml:space="preserve">za </w:t>
            </w:r>
            <w:r w:rsidRPr="005366FC">
              <w:rPr>
                <w:b/>
                <w:sz w:val="20"/>
              </w:rPr>
              <w:t>Nordic Telecom Regional s.r.o.</w:t>
            </w:r>
          </w:p>
          <w:p w:rsidR="005366FC" w:rsidRPr="005366FC" w:rsidRDefault="005366FC" w:rsidP="005366FC">
            <w:pPr>
              <w:rPr>
                <w:sz w:val="20"/>
              </w:rPr>
            </w:pPr>
            <w:r w:rsidRPr="005366FC">
              <w:rPr>
                <w:sz w:val="20"/>
              </w:rPr>
              <w:t xml:space="preserve">Petr Škop, jednatel </w:t>
            </w:r>
          </w:p>
          <w:p w:rsidR="005366FC" w:rsidRPr="00E313FC" w:rsidRDefault="005366FC" w:rsidP="00E313FC">
            <w:pPr>
              <w:rPr>
                <w:sz w:val="20"/>
              </w:rPr>
            </w:pPr>
          </w:p>
        </w:tc>
      </w:tr>
    </w:tbl>
    <w:p w:rsidR="002E1A1E" w:rsidRPr="00E313FC" w:rsidRDefault="002E1A1E" w:rsidP="00E313FC">
      <w:pPr>
        <w:spacing w:line="240" w:lineRule="auto"/>
        <w:rPr>
          <w:b/>
          <w:sz w:val="20"/>
        </w:rPr>
      </w:pPr>
    </w:p>
    <w:p w:rsidR="00E77405" w:rsidRPr="00E77405" w:rsidRDefault="00E77405" w:rsidP="00E313FC">
      <w:pPr>
        <w:spacing w:line="240" w:lineRule="auto"/>
        <w:jc w:val="both"/>
        <w:rPr>
          <w:sz w:val="20"/>
        </w:rPr>
      </w:pPr>
    </w:p>
    <w:p w:rsidR="00E77405" w:rsidRPr="00E77405" w:rsidRDefault="00E77405" w:rsidP="00E313FC">
      <w:pPr>
        <w:spacing w:line="240" w:lineRule="auto"/>
        <w:jc w:val="both"/>
        <w:rPr>
          <w:sz w:val="20"/>
        </w:rPr>
      </w:pPr>
    </w:p>
    <w:p w:rsidR="005A2550" w:rsidRDefault="005A2550" w:rsidP="00E313FC">
      <w:pPr>
        <w:spacing w:line="240" w:lineRule="auto"/>
        <w:ind w:left="705" w:hanging="705"/>
        <w:jc w:val="both"/>
        <w:rPr>
          <w:sz w:val="20"/>
        </w:rPr>
      </w:pPr>
    </w:p>
    <w:p w:rsidR="005A2550" w:rsidRDefault="005A2550" w:rsidP="00E313FC">
      <w:pPr>
        <w:spacing w:line="240" w:lineRule="auto"/>
        <w:ind w:left="705" w:hanging="705"/>
        <w:jc w:val="both"/>
        <w:rPr>
          <w:sz w:val="20"/>
        </w:rPr>
      </w:pPr>
    </w:p>
    <w:p w:rsidR="005366FC" w:rsidRDefault="005366FC" w:rsidP="00E313FC">
      <w:pPr>
        <w:spacing w:line="240" w:lineRule="auto"/>
        <w:ind w:left="705" w:hanging="705"/>
        <w:jc w:val="both"/>
        <w:rPr>
          <w:sz w:val="20"/>
        </w:rPr>
      </w:pPr>
    </w:p>
    <w:p w:rsidR="005366FC" w:rsidRDefault="005366FC" w:rsidP="00E313FC">
      <w:pPr>
        <w:spacing w:line="240" w:lineRule="auto"/>
        <w:ind w:left="705" w:hanging="705"/>
        <w:jc w:val="both"/>
        <w:rPr>
          <w:sz w:val="20"/>
        </w:rPr>
      </w:pPr>
    </w:p>
    <w:p w:rsidR="005366FC" w:rsidRDefault="005366FC" w:rsidP="00E313FC">
      <w:pPr>
        <w:spacing w:line="240" w:lineRule="auto"/>
        <w:ind w:left="705" w:hanging="705"/>
        <w:jc w:val="both"/>
        <w:rPr>
          <w:sz w:val="20"/>
        </w:rPr>
      </w:pPr>
    </w:p>
    <w:p w:rsidR="005366FC" w:rsidRDefault="005366FC" w:rsidP="00E313FC">
      <w:pPr>
        <w:spacing w:line="240" w:lineRule="auto"/>
        <w:ind w:left="705" w:hanging="705"/>
        <w:jc w:val="both"/>
        <w:rPr>
          <w:sz w:val="20"/>
        </w:rPr>
      </w:pPr>
    </w:p>
    <w:p w:rsidR="005366FC" w:rsidRDefault="005366FC" w:rsidP="00E313FC">
      <w:pPr>
        <w:spacing w:line="240" w:lineRule="auto"/>
        <w:ind w:left="705" w:hanging="705"/>
        <w:jc w:val="both"/>
        <w:rPr>
          <w:sz w:val="20"/>
        </w:rPr>
      </w:pPr>
    </w:p>
    <w:p w:rsidR="005366FC" w:rsidRDefault="005366FC" w:rsidP="005366FC">
      <w:pPr>
        <w:spacing w:line="240" w:lineRule="auto"/>
        <w:ind w:left="705" w:hanging="705"/>
        <w:jc w:val="center"/>
        <w:rPr>
          <w:i/>
          <w:sz w:val="20"/>
        </w:rPr>
      </w:pPr>
    </w:p>
    <w:p w:rsidR="005366FC" w:rsidRPr="005366FC" w:rsidRDefault="005366FC" w:rsidP="005366FC">
      <w:pPr>
        <w:spacing w:line="240" w:lineRule="auto"/>
        <w:ind w:left="705" w:hanging="705"/>
        <w:jc w:val="center"/>
        <w:rPr>
          <w:i/>
          <w:sz w:val="20"/>
        </w:rPr>
      </w:pPr>
      <w:r>
        <w:rPr>
          <w:i/>
          <w:sz w:val="20"/>
        </w:rPr>
        <w:t xml:space="preserve">záměrně vynechaná část strany </w:t>
      </w:r>
    </w:p>
    <w:p w:rsidR="005A2550" w:rsidRDefault="005A2550" w:rsidP="00E313FC">
      <w:pPr>
        <w:spacing w:line="240" w:lineRule="auto"/>
        <w:ind w:left="705" w:hanging="705"/>
        <w:jc w:val="both"/>
        <w:rPr>
          <w:sz w:val="20"/>
          <w:szCs w:val="20"/>
        </w:rPr>
      </w:pPr>
    </w:p>
    <w:p w:rsidR="005A2550" w:rsidRPr="005A2550" w:rsidRDefault="005A2550" w:rsidP="00E313FC">
      <w:pPr>
        <w:spacing w:line="240" w:lineRule="auto"/>
        <w:ind w:left="705" w:hanging="705"/>
        <w:jc w:val="both"/>
        <w:rPr>
          <w:sz w:val="20"/>
          <w:szCs w:val="20"/>
        </w:rPr>
      </w:pPr>
    </w:p>
    <w:p w:rsidR="005A2550" w:rsidRPr="005A2550" w:rsidRDefault="005A2550" w:rsidP="005A2550">
      <w:pPr>
        <w:rPr>
          <w:sz w:val="20"/>
        </w:rPr>
      </w:pPr>
    </w:p>
    <w:sectPr w:rsidR="005A2550" w:rsidRPr="005A25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F0" w:rsidRDefault="00D351F0" w:rsidP="00D351F0">
      <w:pPr>
        <w:spacing w:after="0" w:line="240" w:lineRule="auto"/>
      </w:pPr>
      <w:r>
        <w:separator/>
      </w:r>
    </w:p>
  </w:endnote>
  <w:endnote w:type="continuationSeparator" w:id="0">
    <w:p w:rsidR="00D351F0" w:rsidRDefault="00D351F0" w:rsidP="00D3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98863"/>
      <w:docPartObj>
        <w:docPartGallery w:val="Page Numbers (Bottom of Page)"/>
        <w:docPartUnique/>
      </w:docPartObj>
    </w:sdtPr>
    <w:sdtEndPr>
      <w:rPr>
        <w:sz w:val="20"/>
      </w:rPr>
    </w:sdtEndPr>
    <w:sdtContent>
      <w:p w:rsidR="00D351F0" w:rsidRPr="00D351F0" w:rsidRDefault="00D351F0">
        <w:pPr>
          <w:pStyle w:val="Zpat"/>
          <w:jc w:val="center"/>
          <w:rPr>
            <w:sz w:val="20"/>
          </w:rPr>
        </w:pPr>
        <w:r w:rsidRPr="00D351F0">
          <w:rPr>
            <w:sz w:val="20"/>
          </w:rPr>
          <w:t xml:space="preserve">Strana </w:t>
        </w:r>
        <w:r w:rsidRPr="00D351F0">
          <w:rPr>
            <w:b/>
            <w:sz w:val="20"/>
          </w:rPr>
          <w:fldChar w:fldCharType="begin"/>
        </w:r>
        <w:r w:rsidRPr="00D351F0">
          <w:rPr>
            <w:b/>
            <w:sz w:val="20"/>
          </w:rPr>
          <w:instrText>PAGE   \* MERGEFORMAT</w:instrText>
        </w:r>
        <w:r w:rsidRPr="00D351F0">
          <w:rPr>
            <w:b/>
            <w:sz w:val="20"/>
          </w:rPr>
          <w:fldChar w:fldCharType="separate"/>
        </w:r>
        <w:r w:rsidR="003C1E4C">
          <w:rPr>
            <w:b/>
            <w:noProof/>
            <w:sz w:val="20"/>
          </w:rPr>
          <w:t>1</w:t>
        </w:r>
        <w:r w:rsidRPr="00D351F0">
          <w:rPr>
            <w:b/>
            <w:sz w:val="20"/>
          </w:rPr>
          <w:fldChar w:fldCharType="end"/>
        </w:r>
        <w:r w:rsidRPr="00D351F0">
          <w:rPr>
            <w:sz w:val="20"/>
          </w:rPr>
          <w:t xml:space="preserve"> z celkem </w:t>
        </w:r>
        <w:r w:rsidR="00E313FC">
          <w:rPr>
            <w:b/>
            <w:sz w:val="20"/>
          </w:rPr>
          <w:t>3</w:t>
        </w:r>
        <w:r w:rsidRPr="00D351F0">
          <w:rPr>
            <w:sz w:val="20"/>
          </w:rPr>
          <w:t xml:space="preserve"> stran</w:t>
        </w:r>
      </w:p>
    </w:sdtContent>
  </w:sdt>
  <w:p w:rsidR="00D351F0" w:rsidRDefault="00D351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F0" w:rsidRDefault="00D351F0" w:rsidP="00D351F0">
      <w:pPr>
        <w:spacing w:after="0" w:line="240" w:lineRule="auto"/>
      </w:pPr>
      <w:r>
        <w:separator/>
      </w:r>
    </w:p>
  </w:footnote>
  <w:footnote w:type="continuationSeparator" w:id="0">
    <w:p w:rsidR="00D351F0" w:rsidRDefault="00D351F0" w:rsidP="00D35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921"/>
    <w:multiLevelType w:val="hybridMultilevel"/>
    <w:tmpl w:val="C1B240C0"/>
    <w:lvl w:ilvl="0" w:tplc="1680B27E">
      <w:start w:val="1"/>
      <w:numFmt w:val="decimal"/>
      <w:lvlText w:val="3.%1"/>
      <w:lvlJc w:val="right"/>
      <w:pPr>
        <w:ind w:left="720" w:hanging="360"/>
      </w:pPr>
      <w:rPr>
        <w:rFonts w:hint="default"/>
        <w:b/>
      </w:rPr>
    </w:lvl>
    <w:lvl w:ilvl="1" w:tplc="6AC2027A">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7C1B4C"/>
    <w:multiLevelType w:val="hybridMultilevel"/>
    <w:tmpl w:val="D2325386"/>
    <w:lvl w:ilvl="0" w:tplc="C4C2BDD0">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530F45"/>
    <w:multiLevelType w:val="hybridMultilevel"/>
    <w:tmpl w:val="0010C2F2"/>
    <w:lvl w:ilvl="0" w:tplc="267CEB7E">
      <w:start w:val="1"/>
      <w:numFmt w:val="decimal"/>
      <w:lvlText w:val="2.%1"/>
      <w:lvlJc w:val="right"/>
      <w:pPr>
        <w:ind w:left="720" w:hanging="360"/>
      </w:pPr>
      <w:rPr>
        <w:rFonts w:hint="default"/>
        <w:b/>
      </w:rPr>
    </w:lvl>
    <w:lvl w:ilvl="1" w:tplc="693804C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2B"/>
    <w:rsid w:val="000532AA"/>
    <w:rsid w:val="00157F51"/>
    <w:rsid w:val="002C089E"/>
    <w:rsid w:val="002E1A1E"/>
    <w:rsid w:val="003C1E4C"/>
    <w:rsid w:val="00472F64"/>
    <w:rsid w:val="005366FC"/>
    <w:rsid w:val="0059684E"/>
    <w:rsid w:val="005A2550"/>
    <w:rsid w:val="006B11E4"/>
    <w:rsid w:val="007A131F"/>
    <w:rsid w:val="0085061C"/>
    <w:rsid w:val="00876799"/>
    <w:rsid w:val="008849F1"/>
    <w:rsid w:val="008D6422"/>
    <w:rsid w:val="00951ED1"/>
    <w:rsid w:val="009B272B"/>
    <w:rsid w:val="00AE5057"/>
    <w:rsid w:val="00AE5F1E"/>
    <w:rsid w:val="00B64158"/>
    <w:rsid w:val="00C770C5"/>
    <w:rsid w:val="00CB5D2B"/>
    <w:rsid w:val="00CE6351"/>
    <w:rsid w:val="00D077B4"/>
    <w:rsid w:val="00D351F0"/>
    <w:rsid w:val="00D53BD4"/>
    <w:rsid w:val="00E313FC"/>
    <w:rsid w:val="00E74099"/>
    <w:rsid w:val="00E77405"/>
    <w:rsid w:val="00EA6E2C"/>
    <w:rsid w:val="00F23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120A-BCAA-4696-B1B0-62C4349D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550"/>
    <w:pPr>
      <w:ind w:left="720"/>
      <w:contextualSpacing/>
    </w:pPr>
  </w:style>
  <w:style w:type="paragraph" w:styleId="Zhlav">
    <w:name w:val="header"/>
    <w:basedOn w:val="Normln"/>
    <w:link w:val="ZhlavChar"/>
    <w:uiPriority w:val="99"/>
    <w:unhideWhenUsed/>
    <w:rsid w:val="00D351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51F0"/>
  </w:style>
  <w:style w:type="paragraph" w:styleId="Zpat">
    <w:name w:val="footer"/>
    <w:basedOn w:val="Normln"/>
    <w:link w:val="ZpatChar"/>
    <w:uiPriority w:val="99"/>
    <w:unhideWhenUsed/>
    <w:rsid w:val="00D351F0"/>
    <w:pPr>
      <w:tabs>
        <w:tab w:val="center" w:pos="4536"/>
        <w:tab w:val="right" w:pos="9072"/>
      </w:tabs>
      <w:spacing w:after="0" w:line="240" w:lineRule="auto"/>
    </w:pPr>
  </w:style>
  <w:style w:type="character" w:customStyle="1" w:styleId="ZpatChar">
    <w:name w:val="Zápatí Char"/>
    <w:basedOn w:val="Standardnpsmoodstavce"/>
    <w:link w:val="Zpat"/>
    <w:uiPriority w:val="99"/>
    <w:rsid w:val="00D351F0"/>
  </w:style>
  <w:style w:type="table" w:styleId="Mkatabulky">
    <w:name w:val="Table Grid"/>
    <w:basedOn w:val="Normlntabulka"/>
    <w:uiPriority w:val="39"/>
    <w:rsid w:val="00E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5" ma:contentTypeDescription="Vytvoří nový dokument" ma:contentTypeScope="" ma:versionID="f37805122488a176b2646eec021c23a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d778bcf70417ca51cc6b2b9b8734c666"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0E419-A967-4A16-A545-194EC9982351}"/>
</file>

<file path=customXml/itemProps2.xml><?xml version="1.0" encoding="utf-8"?>
<ds:datastoreItem xmlns:ds="http://schemas.openxmlformats.org/officeDocument/2006/customXml" ds:itemID="{C8E12BBC-7729-41AA-A3F5-C1DC6F1973F9}"/>
</file>

<file path=docProps/app.xml><?xml version="1.0" encoding="utf-8"?>
<Properties xmlns="http://schemas.openxmlformats.org/officeDocument/2006/extended-properties" xmlns:vt="http://schemas.openxmlformats.org/officeDocument/2006/docPropsVTypes">
  <Template>Normal</Template>
  <TotalTime>88</TotalTime>
  <Pages>3</Pages>
  <Words>1042</Words>
  <Characters>6149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Vavřinec</dc:creator>
  <cp:keywords/>
  <dc:description/>
  <cp:lastModifiedBy>Matěj Vavřinec</cp:lastModifiedBy>
  <cp:revision>23</cp:revision>
  <dcterms:created xsi:type="dcterms:W3CDTF">2023-03-06T07:15:00Z</dcterms:created>
  <dcterms:modified xsi:type="dcterms:W3CDTF">2023-03-06T09:00:00Z</dcterms:modified>
</cp:coreProperties>
</file>