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AA26" w14:textId="77777777" w:rsidR="00B067B7" w:rsidRDefault="00000000">
      <w:pPr>
        <w:pStyle w:val="Nadpis1"/>
        <w:spacing w:before="75" w:line="229" w:lineRule="exact"/>
        <w:ind w:right="1477"/>
      </w:pPr>
      <w:r>
        <w:t>SMLOUVA O ÚPRAVĚ PRÁV K VÝSLEDKŮM PROJEKTU</w:t>
      </w:r>
    </w:p>
    <w:p w14:paraId="7B3359C7" w14:textId="77777777" w:rsidR="00B067B7" w:rsidRDefault="00000000">
      <w:pPr>
        <w:pStyle w:val="Zkladntext"/>
        <w:spacing w:line="229" w:lineRule="exact"/>
        <w:ind w:left="1473" w:right="1475"/>
        <w:jc w:val="center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>“,</w:t>
      </w:r>
    </w:p>
    <w:p w14:paraId="7C082FA9" w14:textId="77777777" w:rsidR="00B067B7" w:rsidRDefault="00000000">
      <w:pPr>
        <w:pStyle w:val="Zkladntext"/>
        <w:ind w:left="1473" w:right="1481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</w:p>
    <w:p w14:paraId="611956B6" w14:textId="77777777" w:rsidR="00B067B7" w:rsidRDefault="00B067B7">
      <w:pPr>
        <w:pStyle w:val="Zkladntext"/>
        <w:rPr>
          <w:sz w:val="22"/>
        </w:rPr>
      </w:pPr>
    </w:p>
    <w:p w14:paraId="242068BF" w14:textId="77777777" w:rsidR="00B067B7" w:rsidRDefault="00B067B7">
      <w:pPr>
        <w:pStyle w:val="Zkladntext"/>
        <w:rPr>
          <w:sz w:val="18"/>
        </w:rPr>
      </w:pPr>
    </w:p>
    <w:p w14:paraId="0A5F3F0E" w14:textId="77777777" w:rsidR="00B067B7" w:rsidRDefault="00000000">
      <w:pPr>
        <w:pStyle w:val="Nadpis1"/>
        <w:numPr>
          <w:ilvl w:val="0"/>
          <w:numId w:val="4"/>
        </w:numPr>
        <w:tabs>
          <w:tab w:val="left" w:pos="477"/>
        </w:tabs>
      </w:pPr>
      <w:proofErr w:type="spellStart"/>
      <w:r>
        <w:t>TechSim</w:t>
      </w:r>
      <w:proofErr w:type="spellEnd"/>
      <w:r>
        <w:t xml:space="preserve"> Engineering</w:t>
      </w:r>
      <w:r>
        <w:rPr>
          <w:spacing w:val="-8"/>
        </w:rPr>
        <w:t xml:space="preserve"> </w:t>
      </w:r>
      <w:proofErr w:type="spellStart"/>
      <w:r>
        <w:t>s.r.o.</w:t>
      </w:r>
      <w:proofErr w:type="spellEnd"/>
    </w:p>
    <w:p w14:paraId="0302C37F" w14:textId="77777777" w:rsidR="00B067B7" w:rsidRDefault="00000000">
      <w:pPr>
        <w:pStyle w:val="Zkladntext"/>
        <w:spacing w:line="229" w:lineRule="exact"/>
        <w:ind w:left="476"/>
      </w:pPr>
      <w:r>
        <w:t>IČO: 04352564</w:t>
      </w:r>
    </w:p>
    <w:p w14:paraId="1C129696" w14:textId="77777777" w:rsidR="00B067B7" w:rsidRDefault="00000000">
      <w:pPr>
        <w:pStyle w:val="Zkladntext"/>
        <w:ind w:left="476" w:right="4144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Budějovická</w:t>
      </w:r>
      <w:proofErr w:type="spellEnd"/>
      <w:r>
        <w:t xml:space="preserve"> 1550/15a, Michle, 140 00 Praha 4 </w:t>
      </w:r>
      <w:proofErr w:type="spellStart"/>
      <w:r>
        <w:t>zastoupená</w:t>
      </w:r>
      <w:proofErr w:type="spellEnd"/>
      <w:r>
        <w:t xml:space="preserve">: Ing. Petr Kolář, </w:t>
      </w:r>
      <w:proofErr w:type="spellStart"/>
      <w:r>
        <w:t>jednatel</w:t>
      </w:r>
      <w:proofErr w:type="spellEnd"/>
    </w:p>
    <w:p w14:paraId="1027BBDC" w14:textId="77777777" w:rsidR="00B067B7" w:rsidRDefault="00000000">
      <w:pPr>
        <w:pStyle w:val="Zkladntext"/>
        <w:spacing w:before="1" w:line="480" w:lineRule="auto"/>
        <w:ind w:left="476" w:right="1076"/>
      </w:pPr>
      <w:proofErr w:type="spellStart"/>
      <w:r>
        <w:t>zapsána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vedeným</w:t>
      </w:r>
      <w:proofErr w:type="spellEnd"/>
      <w:r>
        <w:t xml:space="preserve"> u </w:t>
      </w:r>
      <w:proofErr w:type="spellStart"/>
      <w:r>
        <w:t>Městského</w:t>
      </w:r>
      <w:proofErr w:type="spellEnd"/>
      <w:r>
        <w:t xml:space="preserve"> </w:t>
      </w:r>
      <w:proofErr w:type="spellStart"/>
      <w:r>
        <w:t>soudu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sp. </w:t>
      </w:r>
      <w:proofErr w:type="spellStart"/>
      <w:r>
        <w:t>zn</w:t>
      </w:r>
      <w:proofErr w:type="spellEnd"/>
      <w:r>
        <w:t xml:space="preserve">. C 246079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TechSimE</w:t>
      </w:r>
      <w:proofErr w:type="spellEnd"/>
      <w:r>
        <w:t>“</w:t>
      </w:r>
    </w:p>
    <w:p w14:paraId="5F5E965A" w14:textId="77777777" w:rsidR="00B067B7" w:rsidRDefault="00000000">
      <w:pPr>
        <w:pStyle w:val="Zkladntext"/>
        <w:spacing w:before="4"/>
        <w:ind w:left="116"/>
      </w:pPr>
      <w:r>
        <w:rPr>
          <w:w w:val="99"/>
        </w:rPr>
        <w:t>a</w:t>
      </w:r>
    </w:p>
    <w:p w14:paraId="4ABAD3B6" w14:textId="77777777" w:rsidR="00B067B7" w:rsidRDefault="00000000">
      <w:pPr>
        <w:pStyle w:val="Nadpis1"/>
        <w:numPr>
          <w:ilvl w:val="0"/>
          <w:numId w:val="4"/>
        </w:numPr>
        <w:tabs>
          <w:tab w:val="left" w:pos="477"/>
        </w:tabs>
      </w:pP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10"/>
        </w:rPr>
        <w:t xml:space="preserve"> </w:t>
      </w:r>
      <w:proofErr w:type="spellStart"/>
      <w:r>
        <w:t>Plzni</w:t>
      </w:r>
      <w:proofErr w:type="spellEnd"/>
    </w:p>
    <w:p w14:paraId="7C58BEDC" w14:textId="77777777" w:rsidR="00B067B7" w:rsidRDefault="00000000">
      <w:pPr>
        <w:pStyle w:val="Zkladntext"/>
        <w:ind w:left="476"/>
      </w:pPr>
      <w:r>
        <w:t>IČO: 49777513</w:t>
      </w:r>
    </w:p>
    <w:p w14:paraId="739F04A4" w14:textId="77777777" w:rsidR="00B067B7" w:rsidRDefault="00000000">
      <w:pPr>
        <w:pStyle w:val="Zkladntext"/>
        <w:ind w:left="476"/>
      </w:pPr>
      <w:proofErr w:type="spellStart"/>
      <w:r>
        <w:t>sídlo</w:t>
      </w:r>
      <w:proofErr w:type="spellEnd"/>
      <w:r>
        <w:t xml:space="preserve">: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</w:p>
    <w:p w14:paraId="3681F832" w14:textId="77777777" w:rsidR="00B067B7" w:rsidRDefault="00000000">
      <w:pPr>
        <w:pStyle w:val="Zkladntext"/>
        <w:ind w:left="476" w:right="1739"/>
      </w:pPr>
      <w:proofErr w:type="spellStart"/>
      <w:r>
        <w:t>zastoupená</w:t>
      </w:r>
      <w:proofErr w:type="spellEnd"/>
      <w:r>
        <w:t xml:space="preserve">: doc. Ing. Luděk </w:t>
      </w:r>
      <w:proofErr w:type="spellStart"/>
      <w:r>
        <w:t>Hynčík</w:t>
      </w:r>
      <w:proofErr w:type="spellEnd"/>
      <w:r>
        <w:t xml:space="preserve">, Ph.D., </w:t>
      </w:r>
      <w:proofErr w:type="spellStart"/>
      <w:r>
        <w:t>prorektor</w:t>
      </w:r>
      <w:proofErr w:type="spellEnd"/>
      <w:r>
        <w:t xml:space="preserve"> pro </w:t>
      </w:r>
      <w:proofErr w:type="spellStart"/>
      <w:r>
        <w:t>výzkum</w:t>
      </w:r>
      <w:proofErr w:type="spellEnd"/>
      <w:r>
        <w:t xml:space="preserve"> a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veřejná</w:t>
      </w:r>
      <w:proofErr w:type="spellEnd"/>
      <w:r>
        <w:t xml:space="preserve"> </w:t>
      </w:r>
      <w:proofErr w:type="spellStart"/>
      <w:r>
        <w:t>vysoká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111/1998 Sb.,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</w:p>
    <w:p w14:paraId="331B704E" w14:textId="77777777" w:rsidR="00B067B7" w:rsidRDefault="00B067B7">
      <w:pPr>
        <w:pStyle w:val="Zkladntext"/>
      </w:pPr>
    </w:p>
    <w:p w14:paraId="3EB02785" w14:textId="77777777" w:rsidR="00B067B7" w:rsidRDefault="00000000">
      <w:pPr>
        <w:pStyle w:val="Zkladntext"/>
        <w:ind w:left="476"/>
      </w:pP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„ZČU“,</w:t>
      </w:r>
    </w:p>
    <w:p w14:paraId="06E8E23A" w14:textId="77777777" w:rsidR="00B067B7" w:rsidRDefault="00B067B7">
      <w:pPr>
        <w:pStyle w:val="Zkladntext"/>
      </w:pPr>
    </w:p>
    <w:p w14:paraId="2F3B746F" w14:textId="77777777" w:rsidR="00B067B7" w:rsidRDefault="00000000">
      <w:pPr>
        <w:pStyle w:val="Zkladntext"/>
        <w:ind w:left="476"/>
      </w:pPr>
      <w:proofErr w:type="spellStart"/>
      <w:r>
        <w:t>společně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„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“,</w:t>
      </w:r>
    </w:p>
    <w:p w14:paraId="16EE83FE" w14:textId="77777777" w:rsidR="00B067B7" w:rsidRDefault="00B067B7">
      <w:pPr>
        <w:pStyle w:val="Zkladntext"/>
        <w:rPr>
          <w:sz w:val="22"/>
        </w:rPr>
      </w:pPr>
    </w:p>
    <w:p w14:paraId="574A6D8E" w14:textId="77777777" w:rsidR="00B067B7" w:rsidRDefault="00B067B7">
      <w:pPr>
        <w:pStyle w:val="Zkladntext"/>
        <w:spacing w:before="10"/>
        <w:rPr>
          <w:sz w:val="17"/>
        </w:rPr>
      </w:pPr>
    </w:p>
    <w:p w14:paraId="5D59C8F6" w14:textId="77777777" w:rsidR="00B067B7" w:rsidRDefault="00000000">
      <w:pPr>
        <w:pStyle w:val="Zkladntext"/>
        <w:ind w:left="1473" w:right="1473"/>
        <w:jc w:val="center"/>
      </w:pPr>
      <w:proofErr w:type="spellStart"/>
      <w:r>
        <w:t>Čl</w:t>
      </w:r>
      <w:proofErr w:type="spellEnd"/>
      <w:r>
        <w:t>. I.</w:t>
      </w:r>
    </w:p>
    <w:p w14:paraId="587F602E" w14:textId="77777777" w:rsidR="00B067B7" w:rsidRDefault="00000000">
      <w:pPr>
        <w:pStyle w:val="Nadpis1"/>
        <w:ind w:right="1473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2999A43F" w14:textId="77777777" w:rsidR="00B067B7" w:rsidRDefault="00B067B7">
      <w:pPr>
        <w:pStyle w:val="Zkladntext"/>
        <w:rPr>
          <w:b/>
        </w:rPr>
      </w:pPr>
    </w:p>
    <w:p w14:paraId="063ECF12" w14:textId="77777777" w:rsidR="00B067B7" w:rsidRDefault="00000000">
      <w:pPr>
        <w:pStyle w:val="Odstavecseseznamem"/>
        <w:numPr>
          <w:ilvl w:val="0"/>
          <w:numId w:val="3"/>
        </w:numPr>
        <w:tabs>
          <w:tab w:val="left" w:pos="544"/>
        </w:tabs>
        <w:ind w:right="114" w:hanging="427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účastní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názvem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Výpočtová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experimentální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podpora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technologie</w:t>
      </w:r>
      <w:proofErr w:type="spellEnd"/>
      <w:r>
        <w:rPr>
          <w:sz w:val="20"/>
        </w:rPr>
        <w:t xml:space="preserve"> 3D </w:t>
      </w:r>
      <w:proofErr w:type="spellStart"/>
      <w:r>
        <w:rPr>
          <w:sz w:val="20"/>
        </w:rPr>
        <w:t>tisku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vysoce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namáhaných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plastových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komponent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zvýšenou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teplotní</w:t>
      </w:r>
      <w:proofErr w:type="spellEnd"/>
      <w:r>
        <w:rPr>
          <w:sz w:val="20"/>
        </w:rPr>
        <w:t xml:space="preserve"> a  </w:t>
      </w:r>
      <w:proofErr w:type="spellStart"/>
      <w:r>
        <w:rPr>
          <w:sz w:val="20"/>
        </w:rPr>
        <w:t>únavovou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odolností</w:t>
      </w:r>
      <w:proofErr w:type="spellEnd"/>
      <w:r>
        <w:rPr>
          <w:sz w:val="20"/>
        </w:rPr>
        <w:t xml:space="preserve">“ a </w:t>
      </w:r>
      <w:proofErr w:type="spellStart"/>
      <w:r>
        <w:rPr>
          <w:sz w:val="20"/>
        </w:rPr>
        <w:t>číslem</w:t>
      </w:r>
      <w:proofErr w:type="spellEnd"/>
      <w:r>
        <w:rPr>
          <w:sz w:val="20"/>
        </w:rPr>
        <w:t>: „FW6010517“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Projekt</w:t>
      </w:r>
      <w:proofErr w:type="spellEnd"/>
      <w:r>
        <w:rPr>
          <w:sz w:val="20"/>
        </w:rPr>
        <w:t xml:space="preserve">“). </w:t>
      </w:r>
      <w:proofErr w:type="spellStart"/>
      <w:r>
        <w:rPr>
          <w:sz w:val="20"/>
        </w:rPr>
        <w:t>Projekt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řešen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spolupráci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spol</w:t>
      </w:r>
      <w:proofErr w:type="spellEnd"/>
      <w:r>
        <w:rPr>
          <w:sz w:val="20"/>
        </w:rPr>
        <w:t xml:space="preserve">. ICL FACTORY 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Univerzity</w:t>
      </w:r>
      <w:proofErr w:type="spellEnd"/>
      <w:r>
        <w:rPr>
          <w:sz w:val="20"/>
        </w:rPr>
        <w:t xml:space="preserve"> Pardubice (ZČU, </w:t>
      </w:r>
      <w:proofErr w:type="spellStart"/>
      <w:r>
        <w:rPr>
          <w:sz w:val="20"/>
        </w:rPr>
        <w:t>TechSimE</w:t>
      </w:r>
      <w:proofErr w:type="spellEnd"/>
      <w:r>
        <w:rPr>
          <w:sz w:val="20"/>
        </w:rPr>
        <w:t xml:space="preserve">, ICL FACTORY 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Univerzita</w:t>
      </w:r>
      <w:proofErr w:type="spellEnd"/>
      <w:r>
        <w:rPr>
          <w:sz w:val="20"/>
        </w:rPr>
        <w:t xml:space="preserve"> Pardubice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Účastníci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“ </w:t>
      </w:r>
      <w:proofErr w:type="spellStart"/>
      <w:r>
        <w:rPr>
          <w:sz w:val="20"/>
        </w:rPr>
        <w:t>či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jednotlivě</w:t>
      </w:r>
      <w:proofErr w:type="spellEnd"/>
    </w:p>
    <w:p w14:paraId="329A9246" w14:textId="77777777" w:rsidR="00B067B7" w:rsidRDefault="00000000">
      <w:pPr>
        <w:pStyle w:val="Zkladntext"/>
        <w:ind w:left="543"/>
      </w:pPr>
      <w:r>
        <w:t>„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“)</w:t>
      </w:r>
    </w:p>
    <w:p w14:paraId="6EEA4BC3" w14:textId="77777777" w:rsidR="00B067B7" w:rsidRDefault="00000000">
      <w:pPr>
        <w:pStyle w:val="Odstavecseseznamem"/>
        <w:numPr>
          <w:ilvl w:val="0"/>
          <w:numId w:val="3"/>
        </w:numPr>
        <w:tabs>
          <w:tab w:val="left" w:pos="544"/>
        </w:tabs>
        <w:ind w:right="118" w:hanging="427"/>
        <w:jc w:val="both"/>
        <w:rPr>
          <w:sz w:val="20"/>
        </w:rPr>
      </w:pPr>
      <w:proofErr w:type="spellStart"/>
      <w:r>
        <w:rPr>
          <w:sz w:val="20"/>
        </w:rPr>
        <w:t>Předmětem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vymezení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povinností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příp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zbývajících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2D696ADB" w14:textId="77777777" w:rsidR="00B067B7" w:rsidRDefault="00B067B7">
      <w:pPr>
        <w:pStyle w:val="Zkladntext"/>
        <w:rPr>
          <w:sz w:val="22"/>
        </w:rPr>
      </w:pPr>
    </w:p>
    <w:p w14:paraId="40352681" w14:textId="77777777" w:rsidR="00B067B7" w:rsidRDefault="00B067B7">
      <w:pPr>
        <w:pStyle w:val="Zkladntext"/>
        <w:rPr>
          <w:sz w:val="22"/>
        </w:rPr>
      </w:pPr>
    </w:p>
    <w:p w14:paraId="5212FFA0" w14:textId="77777777" w:rsidR="00B067B7" w:rsidRDefault="00000000">
      <w:pPr>
        <w:pStyle w:val="Zkladntext"/>
        <w:spacing w:before="185" w:line="229" w:lineRule="exact"/>
        <w:ind w:left="1473" w:right="1473"/>
        <w:jc w:val="center"/>
      </w:pPr>
      <w:proofErr w:type="spellStart"/>
      <w:r>
        <w:t>Čl</w:t>
      </w:r>
      <w:proofErr w:type="spellEnd"/>
      <w:r>
        <w:t>. II.</w:t>
      </w:r>
    </w:p>
    <w:p w14:paraId="3DE57205" w14:textId="77777777" w:rsidR="00B067B7" w:rsidRDefault="00000000">
      <w:pPr>
        <w:pStyle w:val="Nadpis1"/>
        <w:spacing w:line="229" w:lineRule="exact"/>
        <w:ind w:right="1476"/>
      </w:pPr>
      <w:proofErr w:type="spellStart"/>
      <w:r>
        <w:t>Práva</w:t>
      </w:r>
      <w:proofErr w:type="spellEnd"/>
      <w:r>
        <w:t xml:space="preserve"> k </w:t>
      </w:r>
      <w:proofErr w:type="spellStart"/>
      <w:r>
        <w:t>výsledkům</w:t>
      </w:r>
      <w:proofErr w:type="spellEnd"/>
      <w:r>
        <w:t xml:space="preserve"> </w:t>
      </w:r>
      <w:proofErr w:type="spellStart"/>
      <w:r>
        <w:t>Projektu</w:t>
      </w:r>
      <w:proofErr w:type="spellEnd"/>
    </w:p>
    <w:p w14:paraId="2653FBF1" w14:textId="77777777" w:rsidR="00B067B7" w:rsidRDefault="00B067B7">
      <w:pPr>
        <w:pStyle w:val="Zkladntext"/>
        <w:rPr>
          <w:b/>
        </w:rPr>
      </w:pPr>
    </w:p>
    <w:p w14:paraId="7EF50305" w14:textId="77777777" w:rsidR="00B067B7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1"/>
        <w:ind w:right="112" w:hanging="358"/>
        <w:jc w:val="both"/>
        <w:rPr>
          <w:sz w:val="20"/>
        </w:rPr>
      </w:pPr>
      <w:proofErr w:type="spellStart"/>
      <w:r>
        <w:rPr>
          <w:sz w:val="20"/>
        </w:rPr>
        <w:t>Výsledkem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pro </w:t>
      </w:r>
      <w:proofErr w:type="spellStart"/>
      <w:r>
        <w:rPr>
          <w:sz w:val="20"/>
        </w:rPr>
        <w:t>účely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rozumí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2 </w:t>
      </w:r>
      <w:proofErr w:type="spellStart"/>
      <w:r>
        <w:rPr>
          <w:sz w:val="20"/>
        </w:rPr>
        <w:t>odst</w:t>
      </w:r>
      <w:proofErr w:type="spellEnd"/>
      <w:r>
        <w:rPr>
          <w:sz w:val="20"/>
        </w:rPr>
        <w:t xml:space="preserve">. 2 </w:t>
      </w:r>
      <w:proofErr w:type="spellStart"/>
      <w:r>
        <w:rPr>
          <w:sz w:val="20"/>
        </w:rPr>
        <w:t>písm</w:t>
      </w:r>
      <w:proofErr w:type="spellEnd"/>
      <w:r>
        <w:rPr>
          <w:sz w:val="20"/>
        </w:rPr>
        <w:t xml:space="preserve">. k)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130/2002 Sb., o </w:t>
      </w:r>
      <w:proofErr w:type="spellStart"/>
      <w:r>
        <w:rPr>
          <w:sz w:val="20"/>
        </w:rPr>
        <w:t>podpoře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experimentálního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veřejných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prostředků</w:t>
      </w:r>
      <w:proofErr w:type="spellEnd"/>
      <w:r>
        <w:rPr>
          <w:sz w:val="20"/>
        </w:rPr>
        <w:t xml:space="preserve"> a o </w:t>
      </w:r>
      <w:proofErr w:type="spellStart"/>
      <w:r>
        <w:rPr>
          <w:sz w:val="20"/>
        </w:rPr>
        <w:t>změně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některých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souvisejících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zákonů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zákon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podpoře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výzkumu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experimentálního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vývoje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inovací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„</w:t>
      </w:r>
      <w:proofErr w:type="spellStart"/>
      <w:r>
        <w:rPr>
          <w:sz w:val="20"/>
        </w:rPr>
        <w:t>Výsledek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“).</w:t>
      </w:r>
    </w:p>
    <w:p w14:paraId="1881D90B" w14:textId="77777777" w:rsidR="00B067B7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118"/>
        <w:ind w:right="114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dohodly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dojde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jednoho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zbývajících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 (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jen</w:t>
      </w:r>
      <w:proofErr w:type="spellEnd"/>
      <w:r>
        <w:rPr>
          <w:sz w:val="20"/>
        </w:rPr>
        <w:t xml:space="preserve">   „</w:t>
      </w:r>
      <w:proofErr w:type="spellStart"/>
      <w:r>
        <w:rPr>
          <w:sz w:val="20"/>
        </w:rPr>
        <w:t>Společný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“),  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předmětný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Výsledek</w:t>
      </w:r>
      <w:proofErr w:type="spellEnd"/>
      <w:r>
        <w:rPr>
          <w:sz w:val="20"/>
        </w:rPr>
        <w:t xml:space="preserve">  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  v </w:t>
      </w:r>
      <w:proofErr w:type="spellStart"/>
      <w:r>
        <w:rPr>
          <w:sz w:val="20"/>
        </w:rPr>
        <w:t>podílovém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a to v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majetkových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podílů</w:t>
      </w:r>
      <w:proofErr w:type="spellEnd"/>
      <w:r>
        <w:rPr>
          <w:sz w:val="20"/>
        </w:rPr>
        <w:t xml:space="preserve">, v </w:t>
      </w:r>
      <w:proofErr w:type="spellStart"/>
      <w:r>
        <w:rPr>
          <w:sz w:val="20"/>
        </w:rPr>
        <w:t>jakém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vytvoření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tvůrčí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pracovníci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každého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možné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tvůrčích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příspěvků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Účastníci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nedohodli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jinak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spoluvlastnický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dotčených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stejný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stanovení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podílu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úměrně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přihlíží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jednotlivých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Účastníků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</w:t>
      </w:r>
      <w:proofErr w:type="spellEnd"/>
      <w:r>
        <w:rPr>
          <w:sz w:val="20"/>
        </w:rPr>
        <w:t xml:space="preserve">, aby </w:t>
      </w:r>
      <w:proofErr w:type="spellStart"/>
      <w:r>
        <w:rPr>
          <w:sz w:val="20"/>
        </w:rPr>
        <w:t>nedocházelo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zakázané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nepřímé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veřejné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podpoře</w:t>
      </w:r>
      <w:proofErr w:type="spellEnd"/>
      <w:r>
        <w:rPr>
          <w:sz w:val="20"/>
        </w:rPr>
        <w:t>.</w:t>
      </w:r>
    </w:p>
    <w:p w14:paraId="48704925" w14:textId="77777777" w:rsidR="00B067B7" w:rsidRDefault="00000000">
      <w:pPr>
        <w:pStyle w:val="Odstavecseseznamem"/>
        <w:numPr>
          <w:ilvl w:val="0"/>
          <w:numId w:val="2"/>
        </w:numPr>
        <w:tabs>
          <w:tab w:val="left" w:pos="477"/>
        </w:tabs>
        <w:spacing w:before="120"/>
        <w:ind w:right="116" w:hanging="358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se ZČU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dosažení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chránit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upravujících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autorské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vynálezecké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obdobné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tvůrčí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činnosti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ZČU k </w:t>
      </w:r>
      <w:proofErr w:type="spellStart"/>
      <w:r>
        <w:rPr>
          <w:sz w:val="20"/>
        </w:rPr>
        <w:t>tomuto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postoupena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TechSimE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němu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TechSimE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může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získat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přístupová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vždy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tržní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cenu</w:t>
      </w:r>
      <w:proofErr w:type="spellEnd"/>
      <w:r>
        <w:rPr>
          <w:sz w:val="20"/>
        </w:rPr>
        <w:t>.</w:t>
      </w:r>
    </w:p>
    <w:p w14:paraId="16B2FB97" w14:textId="77777777" w:rsidR="00B067B7" w:rsidRDefault="00B067B7">
      <w:pPr>
        <w:jc w:val="both"/>
        <w:rPr>
          <w:sz w:val="20"/>
        </w:rPr>
        <w:sectPr w:rsidR="00B067B7">
          <w:footerReference w:type="default" r:id="rId7"/>
          <w:type w:val="continuous"/>
          <w:pgSz w:w="11910" w:h="16840"/>
          <w:pgMar w:top="900" w:right="1300" w:bottom="920" w:left="1300" w:header="708" w:footer="726" w:gutter="0"/>
          <w:pgNumType w:start="1"/>
          <w:cols w:space="708"/>
        </w:sectPr>
      </w:pPr>
    </w:p>
    <w:p w14:paraId="6B6A9FF4" w14:textId="77777777" w:rsidR="00B067B7" w:rsidRDefault="00000000">
      <w:pPr>
        <w:pStyle w:val="Odstavecseseznamem"/>
        <w:numPr>
          <w:ilvl w:val="0"/>
          <w:numId w:val="2"/>
        </w:numPr>
        <w:tabs>
          <w:tab w:val="left" w:pos="677"/>
        </w:tabs>
        <w:spacing w:before="75"/>
        <w:ind w:left="674" w:right="154" w:hanging="358"/>
        <w:jc w:val="both"/>
        <w:rPr>
          <w:color w:val="000009"/>
          <w:sz w:val="20"/>
        </w:rPr>
      </w:pPr>
      <w:proofErr w:type="spellStart"/>
      <w:r>
        <w:rPr>
          <w:color w:val="000009"/>
          <w:sz w:val="20"/>
        </w:rPr>
        <w:lastRenderedPageBreak/>
        <w:t>Společný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výsledek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může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každý</w:t>
      </w:r>
      <w:proofErr w:type="spellEnd"/>
      <w:r>
        <w:rPr>
          <w:color w:val="000009"/>
          <w:sz w:val="20"/>
        </w:rPr>
        <w:t xml:space="preserve"> ze </w:t>
      </w:r>
      <w:proofErr w:type="spellStart"/>
      <w:r>
        <w:rPr>
          <w:color w:val="000009"/>
          <w:sz w:val="20"/>
        </w:rPr>
        <w:t>spoluvlastníků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užívat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nekomerčně</w:t>
      </w:r>
      <w:proofErr w:type="spellEnd"/>
      <w:r>
        <w:rPr>
          <w:color w:val="000009"/>
          <w:sz w:val="20"/>
        </w:rPr>
        <w:t xml:space="preserve"> bez </w:t>
      </w:r>
      <w:proofErr w:type="spellStart"/>
      <w:r>
        <w:rPr>
          <w:color w:val="000009"/>
          <w:sz w:val="20"/>
        </w:rPr>
        <w:t>omezení</w:t>
      </w:r>
      <w:proofErr w:type="spellEnd"/>
      <w:r>
        <w:rPr>
          <w:color w:val="000009"/>
          <w:sz w:val="20"/>
        </w:rPr>
        <w:t xml:space="preserve"> a </w:t>
      </w:r>
      <w:proofErr w:type="spellStart"/>
      <w:r>
        <w:rPr>
          <w:color w:val="000009"/>
          <w:sz w:val="20"/>
        </w:rPr>
        <w:t>komerčně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pouze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poté</w:t>
      </w:r>
      <w:proofErr w:type="spellEnd"/>
      <w:r>
        <w:rPr>
          <w:color w:val="000009"/>
          <w:sz w:val="20"/>
        </w:rPr>
        <w:t xml:space="preserve">, co </w:t>
      </w:r>
      <w:proofErr w:type="spellStart"/>
      <w:r>
        <w:rPr>
          <w:color w:val="000009"/>
          <w:sz w:val="20"/>
        </w:rPr>
        <w:t>budou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předem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písemně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dohodnuty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podmínky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takového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užití</w:t>
      </w:r>
      <w:proofErr w:type="spellEnd"/>
      <w:r>
        <w:rPr>
          <w:color w:val="000009"/>
          <w:sz w:val="20"/>
        </w:rPr>
        <w:t xml:space="preserve">. </w:t>
      </w:r>
      <w:proofErr w:type="spellStart"/>
      <w:r>
        <w:rPr>
          <w:color w:val="000009"/>
          <w:sz w:val="20"/>
        </w:rPr>
        <w:t>Komerčním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užitím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Společného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výsledku</w:t>
      </w:r>
      <w:proofErr w:type="spellEnd"/>
      <w:r>
        <w:rPr>
          <w:color w:val="000009"/>
          <w:sz w:val="20"/>
        </w:rPr>
        <w:t xml:space="preserve"> se </w:t>
      </w:r>
      <w:proofErr w:type="spellStart"/>
      <w:r>
        <w:rPr>
          <w:color w:val="000009"/>
          <w:sz w:val="20"/>
        </w:rPr>
        <w:t>rozumí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jeho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užití</w:t>
      </w:r>
      <w:proofErr w:type="spellEnd"/>
      <w:r>
        <w:rPr>
          <w:color w:val="000009"/>
          <w:sz w:val="20"/>
        </w:rPr>
        <w:t xml:space="preserve"> v </w:t>
      </w:r>
      <w:proofErr w:type="spellStart"/>
      <w:r>
        <w:rPr>
          <w:color w:val="000009"/>
          <w:sz w:val="20"/>
        </w:rPr>
        <w:t>rámci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stávajícího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či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nového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výrobku</w:t>
      </w:r>
      <w:proofErr w:type="spellEnd"/>
      <w:r>
        <w:rPr>
          <w:color w:val="000009"/>
          <w:sz w:val="20"/>
        </w:rPr>
        <w:t xml:space="preserve">, </w:t>
      </w:r>
      <w:proofErr w:type="spellStart"/>
      <w:r>
        <w:rPr>
          <w:color w:val="000009"/>
          <w:sz w:val="20"/>
        </w:rPr>
        <w:t>technologie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či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služby</w:t>
      </w:r>
      <w:proofErr w:type="spellEnd"/>
      <w:r>
        <w:rPr>
          <w:color w:val="000009"/>
          <w:sz w:val="20"/>
        </w:rPr>
        <w:t xml:space="preserve"> a </w:t>
      </w:r>
      <w:proofErr w:type="spellStart"/>
      <w:r>
        <w:rPr>
          <w:color w:val="000009"/>
          <w:sz w:val="20"/>
        </w:rPr>
        <w:t>jejich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uplatnění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na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trhu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nebo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použití</w:t>
      </w:r>
      <w:proofErr w:type="spellEnd"/>
      <w:r>
        <w:rPr>
          <w:color w:val="000009"/>
          <w:sz w:val="20"/>
        </w:rPr>
        <w:t xml:space="preserve"> pro </w:t>
      </w:r>
      <w:proofErr w:type="spellStart"/>
      <w:r>
        <w:rPr>
          <w:color w:val="000009"/>
          <w:sz w:val="20"/>
        </w:rPr>
        <w:t>koncepci</w:t>
      </w:r>
      <w:proofErr w:type="spellEnd"/>
      <w:r>
        <w:rPr>
          <w:color w:val="000009"/>
          <w:sz w:val="20"/>
        </w:rPr>
        <w:t xml:space="preserve"> a </w:t>
      </w:r>
      <w:proofErr w:type="spellStart"/>
      <w:r>
        <w:rPr>
          <w:color w:val="000009"/>
          <w:sz w:val="20"/>
        </w:rPr>
        <w:t>poskytování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služby</w:t>
      </w:r>
      <w:proofErr w:type="spellEnd"/>
      <w:r>
        <w:rPr>
          <w:color w:val="000009"/>
          <w:sz w:val="20"/>
        </w:rPr>
        <w:t xml:space="preserve">. </w:t>
      </w:r>
      <w:proofErr w:type="spellStart"/>
      <w:r>
        <w:rPr>
          <w:color w:val="000009"/>
          <w:sz w:val="20"/>
        </w:rPr>
        <w:t>Poskytnutí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Společného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výsledku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třetím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osobám</w:t>
      </w:r>
      <w:proofErr w:type="spellEnd"/>
      <w:r>
        <w:rPr>
          <w:color w:val="000009"/>
          <w:sz w:val="20"/>
        </w:rPr>
        <w:t xml:space="preserve"> je </w:t>
      </w:r>
      <w:proofErr w:type="spellStart"/>
      <w:r>
        <w:rPr>
          <w:color w:val="000009"/>
          <w:sz w:val="20"/>
        </w:rPr>
        <w:t>možné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pouze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na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základě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písemné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dohody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uzavřené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všemi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spoluvlastníky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předmětného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Společného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výsledku</w:t>
      </w:r>
      <w:proofErr w:type="spellEnd"/>
      <w:r>
        <w:rPr>
          <w:color w:val="000009"/>
          <w:sz w:val="20"/>
        </w:rPr>
        <w:t xml:space="preserve">. V </w:t>
      </w:r>
      <w:proofErr w:type="spellStart"/>
      <w:r>
        <w:rPr>
          <w:color w:val="000009"/>
          <w:sz w:val="20"/>
        </w:rPr>
        <w:t>případě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Společného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výsledku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může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některý</w:t>
      </w:r>
      <w:proofErr w:type="spellEnd"/>
      <w:r>
        <w:rPr>
          <w:color w:val="000009"/>
          <w:sz w:val="20"/>
        </w:rPr>
        <w:t xml:space="preserve"> ze </w:t>
      </w:r>
      <w:proofErr w:type="spellStart"/>
      <w:r>
        <w:rPr>
          <w:color w:val="000009"/>
          <w:sz w:val="20"/>
        </w:rPr>
        <w:t>spoluvlastníků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převést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svůj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podíl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na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třetí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osobu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jen</w:t>
      </w:r>
      <w:proofErr w:type="spellEnd"/>
      <w:r>
        <w:rPr>
          <w:color w:val="000009"/>
          <w:sz w:val="20"/>
        </w:rPr>
        <w:t xml:space="preserve"> v </w:t>
      </w:r>
      <w:proofErr w:type="spellStart"/>
      <w:r>
        <w:rPr>
          <w:color w:val="000009"/>
          <w:sz w:val="20"/>
        </w:rPr>
        <w:t>případě</w:t>
      </w:r>
      <w:proofErr w:type="spellEnd"/>
      <w:r>
        <w:rPr>
          <w:color w:val="000009"/>
          <w:sz w:val="20"/>
        </w:rPr>
        <w:t xml:space="preserve">, </w:t>
      </w:r>
      <w:proofErr w:type="spellStart"/>
      <w:r>
        <w:rPr>
          <w:color w:val="000009"/>
          <w:sz w:val="20"/>
        </w:rPr>
        <w:t>že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žádný</w:t>
      </w:r>
      <w:proofErr w:type="spellEnd"/>
      <w:r>
        <w:rPr>
          <w:color w:val="000009"/>
          <w:sz w:val="20"/>
        </w:rPr>
        <w:t xml:space="preserve"> ze </w:t>
      </w:r>
      <w:proofErr w:type="spellStart"/>
      <w:r>
        <w:rPr>
          <w:color w:val="000009"/>
          <w:sz w:val="20"/>
        </w:rPr>
        <w:t>spoluvlastníků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nepřijme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ve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lhůtě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jednoho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měsíce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písemnou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nabídku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převodu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učiněnou</w:t>
      </w:r>
      <w:proofErr w:type="spellEnd"/>
      <w:r>
        <w:rPr>
          <w:color w:val="000009"/>
          <w:sz w:val="20"/>
        </w:rPr>
        <w:t xml:space="preserve"> za </w:t>
      </w:r>
      <w:proofErr w:type="spellStart"/>
      <w:r>
        <w:rPr>
          <w:color w:val="000009"/>
          <w:sz w:val="20"/>
        </w:rPr>
        <w:t>stejných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podmínek</w:t>
      </w:r>
      <w:proofErr w:type="spellEnd"/>
      <w:r>
        <w:rPr>
          <w:color w:val="000009"/>
          <w:sz w:val="20"/>
        </w:rPr>
        <w:t xml:space="preserve">, za </w:t>
      </w:r>
      <w:proofErr w:type="spellStart"/>
      <w:r>
        <w:rPr>
          <w:color w:val="000009"/>
          <w:sz w:val="20"/>
        </w:rPr>
        <w:t>jakých</w:t>
      </w:r>
      <w:proofErr w:type="spellEnd"/>
      <w:r>
        <w:rPr>
          <w:color w:val="000009"/>
          <w:sz w:val="20"/>
        </w:rPr>
        <w:t xml:space="preserve"> je </w:t>
      </w:r>
      <w:proofErr w:type="spellStart"/>
      <w:r>
        <w:rPr>
          <w:color w:val="000009"/>
          <w:sz w:val="20"/>
        </w:rPr>
        <w:t>podíl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nabízen</w:t>
      </w:r>
      <w:proofErr w:type="spellEnd"/>
      <w:r>
        <w:rPr>
          <w:color w:val="000009"/>
          <w:sz w:val="20"/>
        </w:rPr>
        <w:t xml:space="preserve"> </w:t>
      </w:r>
      <w:proofErr w:type="spellStart"/>
      <w:r>
        <w:rPr>
          <w:color w:val="000009"/>
          <w:sz w:val="20"/>
        </w:rPr>
        <w:t>třetí</w:t>
      </w:r>
      <w:proofErr w:type="spellEnd"/>
      <w:r>
        <w:rPr>
          <w:color w:val="000009"/>
          <w:spacing w:val="-11"/>
          <w:sz w:val="20"/>
        </w:rPr>
        <w:t xml:space="preserve"> </w:t>
      </w:r>
      <w:proofErr w:type="spellStart"/>
      <w:r>
        <w:rPr>
          <w:color w:val="000009"/>
          <w:sz w:val="20"/>
        </w:rPr>
        <w:t>osobě</w:t>
      </w:r>
      <w:proofErr w:type="spellEnd"/>
      <w:r>
        <w:rPr>
          <w:color w:val="000009"/>
          <w:sz w:val="20"/>
        </w:rPr>
        <w:t>.</w:t>
      </w:r>
    </w:p>
    <w:p w14:paraId="74873425" w14:textId="77777777" w:rsidR="00B067B7" w:rsidRDefault="00000000">
      <w:pPr>
        <w:pStyle w:val="Odstavecseseznamem"/>
        <w:numPr>
          <w:ilvl w:val="0"/>
          <w:numId w:val="2"/>
        </w:numPr>
        <w:tabs>
          <w:tab w:val="left" w:pos="677"/>
        </w:tabs>
        <w:spacing w:before="120"/>
        <w:ind w:left="674" w:right="159" w:hanging="358"/>
        <w:jc w:val="both"/>
        <w:rPr>
          <w:color w:val="000009"/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nevýhradní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licenci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tržních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vneseným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právům</w:t>
      </w:r>
      <w:proofErr w:type="spellEnd"/>
      <w:r>
        <w:rPr>
          <w:sz w:val="20"/>
        </w:rPr>
        <w:t xml:space="preserve"> a/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druhé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nezbytně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potřebují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využití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protože</w:t>
      </w:r>
      <w:proofErr w:type="spellEnd"/>
      <w:r>
        <w:rPr>
          <w:sz w:val="20"/>
        </w:rPr>
        <w:t xml:space="preserve"> bez </w:t>
      </w:r>
      <w:proofErr w:type="spellStart"/>
      <w:r>
        <w:rPr>
          <w:sz w:val="20"/>
        </w:rPr>
        <w:t>nich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bylo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užití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technicky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nemožné</w:t>
      </w:r>
      <w:proofErr w:type="spellEnd"/>
      <w:r>
        <w:rPr>
          <w:sz w:val="20"/>
        </w:rPr>
        <w:t xml:space="preserve">. O </w:t>
      </w:r>
      <w:proofErr w:type="spellStart"/>
      <w:r>
        <w:rPr>
          <w:sz w:val="20"/>
        </w:rPr>
        <w:t>licenci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třeba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požádat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dvou</w:t>
      </w:r>
      <w:proofErr w:type="spellEnd"/>
      <w:r>
        <w:rPr>
          <w:sz w:val="20"/>
        </w:rPr>
        <w:t xml:space="preserve"> let od </w:t>
      </w:r>
      <w:proofErr w:type="spellStart"/>
      <w:r>
        <w:rPr>
          <w:sz w:val="20"/>
        </w:rPr>
        <w:t>skončení</w:t>
      </w:r>
      <w:proofErr w:type="spellEnd"/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>.</w:t>
      </w:r>
    </w:p>
    <w:p w14:paraId="01E86DD9" w14:textId="77777777" w:rsidR="00B067B7" w:rsidRDefault="00000000">
      <w:pPr>
        <w:pStyle w:val="Odstavecseseznamem"/>
        <w:numPr>
          <w:ilvl w:val="0"/>
          <w:numId w:val="2"/>
        </w:numPr>
        <w:tabs>
          <w:tab w:val="left" w:pos="677"/>
        </w:tabs>
        <w:spacing w:before="117"/>
        <w:ind w:left="674" w:right="156" w:hanging="358"/>
        <w:jc w:val="both"/>
        <w:rPr>
          <w:sz w:val="20"/>
        </w:rPr>
      </w:pP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povinny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zajistit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výsledkům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adekvátní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duševního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vlastnictví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jsou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vzájemně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nápomocny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podání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přihlášek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zahraničních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se v </w:t>
      </w:r>
      <w:proofErr w:type="spellStart"/>
      <w:r>
        <w:rPr>
          <w:sz w:val="20"/>
        </w:rPr>
        <w:t>poměru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spoluvlastnických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podílejí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nákladech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spojených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podáním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přihlášek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vedením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ochranu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Společných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výsledků</w:t>
      </w:r>
      <w:proofErr w:type="spellEnd"/>
      <w:r>
        <w:rPr>
          <w:sz w:val="20"/>
        </w:rPr>
        <w:t>.</w:t>
      </w:r>
    </w:p>
    <w:p w14:paraId="4CCAE1CB" w14:textId="77777777" w:rsidR="00B067B7" w:rsidRDefault="00000000">
      <w:pPr>
        <w:pStyle w:val="Zkladntext"/>
        <w:spacing w:before="117"/>
        <w:ind w:left="3780" w:right="3623"/>
        <w:jc w:val="center"/>
      </w:pPr>
      <w:proofErr w:type="spellStart"/>
      <w:r>
        <w:t>Čl</w:t>
      </w:r>
      <w:proofErr w:type="spellEnd"/>
      <w:r>
        <w:t>. III.</w:t>
      </w:r>
    </w:p>
    <w:p w14:paraId="1E44F8ED" w14:textId="77777777" w:rsidR="00B067B7" w:rsidRDefault="00000000">
      <w:pPr>
        <w:pStyle w:val="Nadpis1"/>
        <w:ind w:left="3780" w:right="3628"/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570E4DD9" w14:textId="77777777" w:rsidR="00B067B7" w:rsidRDefault="00B067B7">
      <w:pPr>
        <w:pStyle w:val="Zkladntext"/>
        <w:spacing w:before="1"/>
        <w:rPr>
          <w:b/>
        </w:rPr>
      </w:pPr>
    </w:p>
    <w:p w14:paraId="5ACD6F0C" w14:textId="77777777" w:rsidR="00B067B7" w:rsidRDefault="00000000">
      <w:pPr>
        <w:pStyle w:val="Odstavecseseznamem"/>
        <w:numPr>
          <w:ilvl w:val="0"/>
          <w:numId w:val="1"/>
        </w:numPr>
        <w:tabs>
          <w:tab w:val="left" w:pos="677"/>
        </w:tabs>
        <w:ind w:right="162" w:hanging="358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určitou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platnost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ukončena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třech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letech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ukončení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Projektu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nedohodnou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jejím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prodloužení</w:t>
      </w:r>
      <w:proofErr w:type="spellEnd"/>
    </w:p>
    <w:p w14:paraId="162A0ACF" w14:textId="77777777" w:rsidR="00B067B7" w:rsidRDefault="00000000">
      <w:pPr>
        <w:pStyle w:val="Odstavecseseznamem"/>
        <w:numPr>
          <w:ilvl w:val="0"/>
          <w:numId w:val="1"/>
        </w:numPr>
        <w:tabs>
          <w:tab w:val="left" w:pos="677"/>
        </w:tabs>
        <w:spacing w:before="120"/>
        <w:ind w:right="156" w:hanging="358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řádem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České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republiky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vztahy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výslovně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neupravené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řídí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130/2002 Sb. a </w:t>
      </w:r>
      <w:proofErr w:type="spellStart"/>
      <w:r>
        <w:rPr>
          <w:sz w:val="20"/>
        </w:rPr>
        <w:t>dále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zákonem</w:t>
      </w:r>
      <w:proofErr w:type="spellEnd"/>
      <w:r>
        <w:rPr>
          <w:sz w:val="20"/>
        </w:rPr>
        <w:t xml:space="preserve"> č. 89/2012 Sb., </w:t>
      </w:r>
      <w:proofErr w:type="spellStart"/>
      <w:r>
        <w:rPr>
          <w:sz w:val="20"/>
        </w:rPr>
        <w:t>občanský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zákoník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dalšími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právními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předpisy</w:t>
      </w:r>
      <w:proofErr w:type="spellEnd"/>
      <w:r>
        <w:rPr>
          <w:sz w:val="20"/>
        </w:rPr>
        <w:t>.</w:t>
      </w:r>
    </w:p>
    <w:p w14:paraId="65ED6CCE" w14:textId="77777777" w:rsidR="00B067B7" w:rsidRDefault="00000000">
      <w:pPr>
        <w:pStyle w:val="Odstavecseseznamem"/>
        <w:numPr>
          <w:ilvl w:val="0"/>
          <w:numId w:val="1"/>
        </w:numPr>
        <w:tabs>
          <w:tab w:val="left" w:pos="677"/>
        </w:tabs>
        <w:spacing w:before="120"/>
        <w:ind w:right="160" w:hanging="358"/>
        <w:jc w:val="both"/>
        <w:rPr>
          <w:sz w:val="20"/>
        </w:rPr>
      </w:pPr>
      <w:r>
        <w:rPr>
          <w:sz w:val="20"/>
        </w:rPr>
        <w:t xml:space="preserve">Spory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vznikající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a v </w:t>
      </w:r>
      <w:proofErr w:type="spellStart"/>
      <w:r>
        <w:rPr>
          <w:sz w:val="20"/>
        </w:rPr>
        <w:t>souvislosti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řešeny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občanského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soudního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řízení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místně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věcně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příslušného</w:t>
      </w:r>
      <w:proofErr w:type="spellEnd"/>
      <w:r>
        <w:rPr>
          <w:spacing w:val="-15"/>
          <w:sz w:val="20"/>
        </w:rPr>
        <w:t xml:space="preserve"> </w:t>
      </w:r>
      <w:proofErr w:type="spellStart"/>
      <w:r>
        <w:rPr>
          <w:sz w:val="20"/>
        </w:rPr>
        <w:t>soudu</w:t>
      </w:r>
      <w:proofErr w:type="spellEnd"/>
      <w:r>
        <w:rPr>
          <w:sz w:val="20"/>
        </w:rPr>
        <w:t>.</w:t>
      </w:r>
    </w:p>
    <w:p w14:paraId="60741139" w14:textId="77777777" w:rsidR="00B067B7" w:rsidRDefault="00000000">
      <w:pPr>
        <w:pStyle w:val="Odstavecseseznamem"/>
        <w:numPr>
          <w:ilvl w:val="0"/>
          <w:numId w:val="1"/>
        </w:numPr>
        <w:tabs>
          <w:tab w:val="left" w:pos="677"/>
        </w:tabs>
        <w:spacing w:before="120"/>
        <w:ind w:right="157" w:hanging="358"/>
        <w:jc w:val="both"/>
        <w:rPr>
          <w:sz w:val="20"/>
        </w:rPr>
      </w:pPr>
      <w:r>
        <w:rPr>
          <w:sz w:val="20"/>
        </w:rPr>
        <w:t xml:space="preserve">Tato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nabývá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jejího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podpisu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oběma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stranami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uveřejnění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registru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zákona</w:t>
      </w:r>
      <w:proofErr w:type="spellEnd"/>
      <w:r>
        <w:rPr>
          <w:sz w:val="20"/>
        </w:rPr>
        <w:t xml:space="preserve"> č. 340/2015 Sb.,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pozdějších</w:t>
      </w:r>
      <w:proofErr w:type="spellEnd"/>
      <w:r>
        <w:rPr>
          <w:spacing w:val="-23"/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>
        <w:rPr>
          <w:sz w:val="20"/>
        </w:rPr>
        <w:t>.</w:t>
      </w:r>
    </w:p>
    <w:p w14:paraId="5FC5913F" w14:textId="77777777" w:rsidR="00B067B7" w:rsidRDefault="00000000">
      <w:pPr>
        <w:pStyle w:val="Odstavecseseznamem"/>
        <w:numPr>
          <w:ilvl w:val="0"/>
          <w:numId w:val="1"/>
        </w:numPr>
        <w:tabs>
          <w:tab w:val="left" w:pos="677"/>
        </w:tabs>
        <w:spacing w:before="117"/>
        <w:ind w:right="168" w:hanging="358"/>
        <w:jc w:val="both"/>
        <w:rPr>
          <w:sz w:val="20"/>
        </w:rPr>
      </w:pPr>
      <w:proofErr w:type="spellStart"/>
      <w:r>
        <w:rPr>
          <w:sz w:val="20"/>
        </w:rPr>
        <w:t>Změny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doplňky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mohou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být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pouze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dohodou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</w:t>
      </w:r>
      <w:proofErr w:type="spellEnd"/>
      <w:r>
        <w:rPr>
          <w:sz w:val="20"/>
        </w:rPr>
        <w:t xml:space="preserve">, a to </w:t>
      </w:r>
      <w:proofErr w:type="spellStart"/>
      <w:r>
        <w:rPr>
          <w:sz w:val="20"/>
        </w:rPr>
        <w:t>formou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písemných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číslovaných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dodatků</w:t>
      </w:r>
      <w:proofErr w:type="spellEnd"/>
      <w:r>
        <w:rPr>
          <w:sz w:val="20"/>
        </w:rPr>
        <w:t xml:space="preserve"> k </w:t>
      </w:r>
      <w:proofErr w:type="spellStart"/>
      <w:r>
        <w:rPr>
          <w:sz w:val="20"/>
        </w:rPr>
        <w:t>této</w:t>
      </w:r>
      <w:proofErr w:type="spellEnd"/>
      <w:r>
        <w:rPr>
          <w:spacing w:val="-14"/>
          <w:sz w:val="20"/>
        </w:rPr>
        <w:t xml:space="preserve"> </w:t>
      </w:r>
      <w:proofErr w:type="spellStart"/>
      <w:r>
        <w:rPr>
          <w:sz w:val="20"/>
        </w:rPr>
        <w:t>Smlouvě</w:t>
      </w:r>
      <w:proofErr w:type="spellEnd"/>
      <w:r>
        <w:rPr>
          <w:sz w:val="20"/>
        </w:rPr>
        <w:t>.</w:t>
      </w:r>
    </w:p>
    <w:p w14:paraId="3961FA0D" w14:textId="77777777" w:rsidR="00B067B7" w:rsidRDefault="00000000">
      <w:pPr>
        <w:pStyle w:val="Odstavecseseznamem"/>
        <w:numPr>
          <w:ilvl w:val="0"/>
          <w:numId w:val="1"/>
        </w:numPr>
        <w:tabs>
          <w:tab w:val="left" w:pos="677"/>
        </w:tabs>
        <w:spacing w:before="119"/>
        <w:ind w:right="155" w:hanging="358"/>
        <w:jc w:val="both"/>
        <w:rPr>
          <w:sz w:val="20"/>
        </w:rPr>
      </w:pP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elektronickými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prostředky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jednom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originále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listinné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formě</w:t>
      </w:r>
      <w:proofErr w:type="spellEnd"/>
      <w:r>
        <w:rPr>
          <w:sz w:val="20"/>
        </w:rPr>
        <w:t xml:space="preserve">, je </w:t>
      </w:r>
      <w:proofErr w:type="spellStart"/>
      <w:r>
        <w:rPr>
          <w:sz w:val="20"/>
        </w:rPr>
        <w:t>vyhotovena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2 </w:t>
      </w:r>
      <w:proofErr w:type="spellStart"/>
      <w:r>
        <w:rPr>
          <w:sz w:val="20"/>
        </w:rPr>
        <w:t>vyhotoveních</w:t>
      </w:r>
      <w:proofErr w:type="spellEnd"/>
      <w:r>
        <w:rPr>
          <w:sz w:val="20"/>
        </w:rPr>
        <w:t xml:space="preserve">, z </w:t>
      </w:r>
      <w:proofErr w:type="spellStart"/>
      <w:r>
        <w:rPr>
          <w:sz w:val="20"/>
        </w:rPr>
        <w:t>nichž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platnost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originálu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přičemž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každá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obdrží</w:t>
      </w:r>
      <w:proofErr w:type="spellEnd"/>
      <w:r>
        <w:rPr>
          <w:sz w:val="20"/>
        </w:rPr>
        <w:t xml:space="preserve"> po </w:t>
      </w:r>
      <w:proofErr w:type="spellStart"/>
      <w:r>
        <w:rPr>
          <w:sz w:val="20"/>
        </w:rPr>
        <w:t>jednom</w:t>
      </w:r>
      <w:proofErr w:type="spellEnd"/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vyhotovení</w:t>
      </w:r>
      <w:proofErr w:type="spellEnd"/>
      <w:r>
        <w:rPr>
          <w:sz w:val="20"/>
        </w:rPr>
        <w:t>.</w:t>
      </w:r>
    </w:p>
    <w:p w14:paraId="7EC2883B" w14:textId="77777777" w:rsidR="00B067B7" w:rsidRDefault="00000000">
      <w:pPr>
        <w:pStyle w:val="Odstavecseseznamem"/>
        <w:numPr>
          <w:ilvl w:val="0"/>
          <w:numId w:val="1"/>
        </w:numPr>
        <w:tabs>
          <w:tab w:val="left" w:pos="677"/>
        </w:tabs>
        <w:spacing w:before="117"/>
        <w:ind w:right="155" w:hanging="358"/>
        <w:jc w:val="both"/>
        <w:rPr>
          <w:sz w:val="20"/>
        </w:rPr>
      </w:pPr>
      <w:r>
        <w:pict w14:anchorId="1E2184DE">
          <v:group id="_x0000_s2052" style="position:absolute;left:0;text-align:left;margin-left:68.65pt;margin-top:127.95pt;width:458.15pt;height:1.45pt;z-index:-3784;mso-position-horizontal-relative:page" coordorigin="1373,2559" coordsize="9163,29">
            <v:line id="_x0000_s2054" style="position:absolute" from="1388,2573" to="5912,2573" strokeweight="1.44pt"/>
            <v:line id="_x0000_s2053" style="position:absolute" from="5996,2573" to="10521,2573" strokeweight="1.44pt"/>
            <w10:wrap anchorx="page"/>
          </v:group>
        </w:pict>
      </w:r>
      <w:r>
        <w:pict w14:anchorId="06F2F665">
          <v:shape id="_x0000_s2051" style="position:absolute;left:0;text-align:left;margin-left:166.65pt;margin-top:73.3pt;width:49.15pt;height:48.8pt;z-index:-3760;mso-position-horizontal-relative:page" coordorigin="3333,1466" coordsize="983,976" o:spt="100" adj="0,,0" path="m3511,2236r-86,55l3371,2345r-29,47l3333,2426r7,12l3345,2442r66,l3414,2440r-61,l3361,2403r32,-51l3445,2293r66,-57xm3754,1466r-20,13l3724,1510r-4,34l3720,1568r,22l3722,1614r4,25l3730,1665r5,27l3740,1719r7,27l3754,1773r-6,28l3730,1852r-27,67l3669,1998r-41,86l3583,2170r-48,83l3487,2327r-48,59l3394,2425r-41,15l3414,2440r33,-24l3493,2366r53,-73l3607,2196r9,-3l3607,2193r58,-107l3708,2000r30,-70l3758,1874r14,-46l3807,1828r-22,-58l3792,1719r-20,l3760,1675r-8,-42l3748,1593r-1,-36l3747,1542r2,-25l3756,1490r12,-18l3792,1472r-13,-5l3754,1466xm4306,2191r-28,l4267,2201r,27l4278,2238r28,l4311,2233r-30,l4272,2225r,-21l4281,2196r30,l4306,2191xm4311,2196r-8,l4310,2204r,21l4303,2233r8,l4316,2228r,-27l4311,2196xm4298,2199r-16,l4282,2228r5,l4287,2217r13,l4299,2216r-3,-1l4302,2213r-15,l4287,2205r14,l4301,2203r-3,-4xm4300,2217r-7,l4295,2220r1,3l4297,2228r5,l4301,2223r,-4l4300,2217xm4301,2205r-7,l4296,2206r,6l4293,2213r9,l4302,2209r-1,-4xm3807,1828r-35,l3826,1937r56,74l3934,2058r43,28l3905,2099r-74,18l3755,2138r-75,25l3607,2193r9,l3681,2172r80,-20l3845,2135r85,-14l4014,2111r75,l4073,2104r68,-4l4296,2100r-26,-14l4232,2079r-203,l4006,2065r-23,-14l3960,2036r-21,-15l3889,1970r-42,-61l3812,1842r-5,-14xm4089,2111r-75,l4080,2140r64,23l4204,2177r50,5l4275,2180r15,-4l4301,2169r1,-3l4275,2166r-40,-5l4186,2148r-55,-19l4089,2111xm4306,2159r-7,3l4288,2166r14,l4306,2159xm4296,2100r-155,l4220,2103r64,13l4310,2148r3,-7l4316,2138r,-7l4304,2105r-8,-5xm4149,2072r-27,l4093,2074r-64,5l4232,2079r-15,-4l4149,2072xm3802,1548r-6,30l3790,1616r-8,47l3772,1719r20,l3793,1713r4,-55l3800,1604r2,-56xm3792,1472r-24,l3779,1479r10,11l3797,1507r5,23l3805,1493r-8,-19l3792,1472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1E32795">
          <v:shape id="_x0000_s2050" style="position:absolute;left:0;text-align:left;margin-left:391.95pt;margin-top:76.45pt;width:46.45pt;height:46.15pt;z-index:-3736;mso-position-horizontal-relative:page" coordorigin="7839,1529" coordsize="929,923" o:spt="100" adj="0,,0" path="m8006,2256r-81,53l7874,2360r-27,44l7839,2436r6,12l7850,2451r60,l7915,2449r-58,l7865,2415r30,-49l7944,2311r62,-55xm8236,1529r-19,13l8208,1570r-4,33l8204,1626r,20l8206,1669r3,24l8213,1717r5,25l8223,1768r6,26l8236,1819r-7,31l8209,1905r-30,73l8141,2064r-45,90l8048,2243r-51,80l7947,2389r-47,44l7857,2449r58,l7918,2448r49,-42l8027,2330r70,-111l8106,2216r-9,l8152,2115r41,-82l8221,1967r19,-52l8253,1871r33,l8265,1817r7,-49l8253,1768r-11,-41l8235,1687r-4,-38l8229,1615r1,-14l8232,1577r6,-25l8249,1535r23,l8260,1530r-24,-1xm8758,2214r-27,l8721,2223r,26l8731,2258r27,l8763,2254r-29,l8726,2246r,-20l8734,2219r29,l8758,2214xm8763,2219r-8,l8762,2226r,20l8755,2254r8,l8767,2249r,-26l8763,2219xm8750,2221r-15,l8735,2249r5,l8740,2238r12,l8751,2238r-3,-1l8754,2235r-14,l8740,2227r14,l8753,2225r-3,-4xm8752,2238r-6,l8748,2241r,3l8749,2249r5,l8753,2244r,-4l8752,2238xm8754,2227r-7,l8748,2228r,6l8746,2235r8,l8754,2231r,-4xm8286,1871r-33,l8304,1974r53,70l8406,2088r41,27l8379,2128r-70,16l8237,2164r-71,24l8097,2216r9,l8167,2197r76,-20l8322,2161r81,-13l8482,2138r71,l8538,2132r64,-3l8748,2129r-24,-14l8688,2108r-192,l8474,2095r-22,-13l8431,2068r-20,-15l8364,2005r-40,-57l8291,1884r-5,-13xm8553,2138r-71,l8544,2166r61,21l8662,2201r47,4l8728,2204r15,-4l8753,2193r1,-3l8729,2190r-38,-4l8645,2174r-52,-18l8553,2138xm8758,2184r-7,2l8741,2190r13,l8758,2184xm8748,2129r-146,l8676,2131r61,13l8762,2173r3,-6l8767,2164r,-7l8756,2133r-8,-4xm8609,2101r-25,1l8557,2104r-61,4l8688,2108r-14,-3l8609,2101xm8281,1607r-5,28l8270,1670r-7,45l8253,1768r19,l8273,1762r4,-52l8279,1659r2,-52xm8272,1535r-23,l8259,1541r10,11l8277,1567r4,23l8285,1555r-8,-18l8272,1535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0"/>
        </w:rPr>
        <w:t>Smluvní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strany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přečetly</w:t>
      </w:r>
      <w:proofErr w:type="spellEnd"/>
      <w:r>
        <w:rPr>
          <w:sz w:val="20"/>
        </w:rPr>
        <w:t xml:space="preserve"> a s </w:t>
      </w:r>
      <w:proofErr w:type="spellStart"/>
      <w:r>
        <w:rPr>
          <w:sz w:val="20"/>
        </w:rPr>
        <w:t>jejím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vyjadřuje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jejich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pravou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vůli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prostou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omylů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souhlasí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Zároveň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prohlašují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že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uzavírána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tísni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za </w:t>
      </w:r>
      <w:proofErr w:type="spellStart"/>
      <w:r>
        <w:rPr>
          <w:sz w:val="20"/>
        </w:rPr>
        <w:t>nápadně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nevýhodných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podmínek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důkaz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čehož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připojují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své</w:t>
      </w:r>
      <w:proofErr w:type="spellEnd"/>
      <w:r>
        <w:rPr>
          <w:spacing w:val="-21"/>
          <w:sz w:val="20"/>
        </w:rPr>
        <w:t xml:space="preserve"> </w:t>
      </w:r>
      <w:proofErr w:type="spellStart"/>
      <w:r>
        <w:rPr>
          <w:sz w:val="20"/>
        </w:rPr>
        <w:t>podpisy</w:t>
      </w:r>
      <w:proofErr w:type="spellEnd"/>
      <w:r>
        <w:rPr>
          <w:sz w:val="20"/>
        </w:rPr>
        <w:t>.</w:t>
      </w:r>
    </w:p>
    <w:p w14:paraId="07F13287" w14:textId="77777777" w:rsidR="00B067B7" w:rsidRDefault="00B067B7">
      <w:pPr>
        <w:pStyle w:val="Zkladntext"/>
      </w:pPr>
    </w:p>
    <w:p w14:paraId="4B2C1885" w14:textId="77777777" w:rsidR="00B067B7" w:rsidRDefault="00B067B7">
      <w:pPr>
        <w:pStyle w:val="Zkladntext"/>
        <w:spacing w:before="2"/>
        <w:rPr>
          <w:sz w:val="11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4840"/>
      </w:tblGrid>
      <w:tr w:rsidR="00B067B7" w14:paraId="4D3DCD72" w14:textId="77777777">
        <w:trPr>
          <w:trHeight w:hRule="exact" w:val="2111"/>
        </w:trPr>
        <w:tc>
          <w:tcPr>
            <w:tcW w:w="4236" w:type="dxa"/>
          </w:tcPr>
          <w:p w14:paraId="75B577FC" w14:textId="77777777" w:rsidR="00B067B7" w:rsidRDefault="00000000">
            <w:pPr>
              <w:pStyle w:val="TableParagraph"/>
              <w:spacing w:line="223" w:lineRule="exact"/>
              <w:ind w:left="2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V </w:t>
            </w:r>
            <w:proofErr w:type="spellStart"/>
            <w:r>
              <w:rPr>
                <w:rFonts w:ascii="Arial"/>
                <w:sz w:val="20"/>
              </w:rPr>
              <w:t>Praze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dne</w:t>
            </w:r>
            <w:proofErr w:type="spellEnd"/>
            <w:r>
              <w:rPr>
                <w:rFonts w:ascii="Arial"/>
                <w:sz w:val="20"/>
              </w:rPr>
              <w:t xml:space="preserve"> 09.02.2023</w:t>
            </w:r>
          </w:p>
          <w:p w14:paraId="364012B0" w14:textId="2571B189" w:rsidR="00B067B7" w:rsidRDefault="00B067B7">
            <w:pPr>
              <w:pStyle w:val="TableParagraph"/>
              <w:ind w:left="1807" w:right="115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840" w:type="dxa"/>
          </w:tcPr>
          <w:p w14:paraId="5319AAF9" w14:textId="77777777" w:rsidR="00B067B7" w:rsidRDefault="00000000">
            <w:pPr>
              <w:pStyle w:val="TableParagraph"/>
              <w:spacing w:line="223" w:lineRule="exact"/>
              <w:ind w:left="586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 </w:t>
            </w:r>
            <w:proofErr w:type="spellStart"/>
            <w:r>
              <w:rPr>
                <w:rFonts w:ascii="Arial" w:hAnsi="Arial"/>
                <w:sz w:val="20"/>
              </w:rPr>
              <w:t>Plzni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dne</w:t>
            </w:r>
            <w:proofErr w:type="spellEnd"/>
            <w:r>
              <w:rPr>
                <w:rFonts w:ascii="Arial" w:hAnsi="Arial"/>
                <w:sz w:val="20"/>
              </w:rPr>
              <w:t xml:space="preserve"> ………………...</w:t>
            </w:r>
          </w:p>
          <w:p w14:paraId="3408B613" w14:textId="15B48DCB" w:rsidR="00B067B7" w:rsidRDefault="00B067B7">
            <w:pPr>
              <w:pStyle w:val="TableParagraph"/>
              <w:spacing w:before="160"/>
              <w:ind w:left="1441" w:right="64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56FF6062" w14:textId="77777777" w:rsidR="00F127F9" w:rsidRDefault="00F127F9"/>
    <w:sectPr w:rsidR="00F127F9">
      <w:pgSz w:w="11910" w:h="16840"/>
      <w:pgMar w:top="900" w:right="1260" w:bottom="920" w:left="1100" w:header="0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DA97" w14:textId="77777777" w:rsidR="00F127F9" w:rsidRDefault="00F127F9">
      <w:r>
        <w:separator/>
      </w:r>
    </w:p>
  </w:endnote>
  <w:endnote w:type="continuationSeparator" w:id="0">
    <w:p w14:paraId="46E3306F" w14:textId="77777777" w:rsidR="00F127F9" w:rsidRDefault="00F1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E5F5" w14:textId="77777777" w:rsidR="00B067B7" w:rsidRDefault="00000000">
    <w:pPr>
      <w:pStyle w:val="Zkladntext"/>
      <w:spacing w:line="14" w:lineRule="auto"/>
    </w:pPr>
    <w:r>
      <w:pict w14:anchorId="6283A8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.6pt;margin-top:794.6pt;width:9pt;height:13.05pt;z-index:-251658752;mso-position-horizontal-relative:page;mso-position-vertical-relative:page" filled="f" stroked="f">
          <v:textbox inset="0,0,0,0">
            <w:txbxContent>
              <w:p w14:paraId="6FDD7E59" w14:textId="77777777" w:rsidR="00B067B7" w:rsidRDefault="00000000">
                <w:pPr>
                  <w:pStyle w:val="Zkladn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2916" w14:textId="77777777" w:rsidR="00F127F9" w:rsidRDefault="00F127F9">
      <w:r>
        <w:separator/>
      </w:r>
    </w:p>
  </w:footnote>
  <w:footnote w:type="continuationSeparator" w:id="0">
    <w:p w14:paraId="5C45F451" w14:textId="77777777" w:rsidR="00F127F9" w:rsidRDefault="00F1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5B6"/>
    <w:multiLevelType w:val="hybridMultilevel"/>
    <w:tmpl w:val="D2BAC152"/>
    <w:lvl w:ilvl="0" w:tplc="1918121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0B0E63E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22A45C46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12C2160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99433A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022C96D2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675EE220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DE091B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C262BA32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 w15:restartNumberingAfterBreak="0">
    <w:nsid w:val="2CC36848"/>
    <w:multiLevelType w:val="hybridMultilevel"/>
    <w:tmpl w:val="E416DE56"/>
    <w:lvl w:ilvl="0" w:tplc="36E8B854">
      <w:start w:val="1"/>
      <w:numFmt w:val="decimal"/>
      <w:lvlText w:val="%1."/>
      <w:lvlJc w:val="left"/>
      <w:pPr>
        <w:ind w:left="474" w:hanging="360"/>
        <w:jc w:val="right"/>
      </w:pPr>
      <w:rPr>
        <w:rFonts w:hint="default"/>
        <w:spacing w:val="-1"/>
        <w:w w:val="99"/>
      </w:rPr>
    </w:lvl>
    <w:lvl w:ilvl="1" w:tplc="0572369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5B4856AE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D08AEA7A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9347244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34ECB48E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40F68F9C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DFD807EE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B220F94A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2" w15:restartNumberingAfterBreak="0">
    <w:nsid w:val="4CEE7D11"/>
    <w:multiLevelType w:val="hybridMultilevel"/>
    <w:tmpl w:val="8CD2C43C"/>
    <w:lvl w:ilvl="0" w:tplc="D3B8DCB8">
      <w:start w:val="1"/>
      <w:numFmt w:val="decimal"/>
      <w:lvlText w:val="%1."/>
      <w:lvlJc w:val="left"/>
      <w:pPr>
        <w:ind w:left="543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14C6A52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40E01C42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8326BF74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68FA990C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11D2E3AA">
      <w:numFmt w:val="bullet"/>
      <w:lvlText w:val="•"/>
      <w:lvlJc w:val="left"/>
      <w:pPr>
        <w:ind w:left="4923" w:hanging="428"/>
      </w:pPr>
      <w:rPr>
        <w:rFonts w:hint="default"/>
      </w:rPr>
    </w:lvl>
    <w:lvl w:ilvl="6" w:tplc="AE1CD722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DEB209C2">
      <w:numFmt w:val="bullet"/>
      <w:lvlText w:val="•"/>
      <w:lvlJc w:val="left"/>
      <w:pPr>
        <w:ind w:left="6676" w:hanging="428"/>
      </w:pPr>
      <w:rPr>
        <w:rFonts w:hint="default"/>
      </w:rPr>
    </w:lvl>
    <w:lvl w:ilvl="8" w:tplc="CCDCAC48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3" w15:restartNumberingAfterBreak="0">
    <w:nsid w:val="5D166253"/>
    <w:multiLevelType w:val="hybridMultilevel"/>
    <w:tmpl w:val="BD946D8C"/>
    <w:lvl w:ilvl="0" w:tplc="FEE4054C">
      <w:start w:val="1"/>
      <w:numFmt w:val="decimal"/>
      <w:lvlText w:val="%1."/>
      <w:lvlJc w:val="left"/>
      <w:pPr>
        <w:ind w:left="67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0D00E62">
      <w:numFmt w:val="bullet"/>
      <w:lvlText w:val="•"/>
      <w:lvlJc w:val="left"/>
      <w:pPr>
        <w:ind w:left="1566" w:hanging="360"/>
      </w:pPr>
      <w:rPr>
        <w:rFonts w:hint="default"/>
      </w:rPr>
    </w:lvl>
    <w:lvl w:ilvl="2" w:tplc="0338C82A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8E90A4D4"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D802857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9187CEA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7C0C6042">
      <w:numFmt w:val="bullet"/>
      <w:lvlText w:val="•"/>
      <w:lvlJc w:val="left"/>
      <w:pPr>
        <w:ind w:left="5999" w:hanging="360"/>
      </w:pPr>
      <w:rPr>
        <w:rFonts w:hint="default"/>
      </w:rPr>
    </w:lvl>
    <w:lvl w:ilvl="7" w:tplc="5E5E9D44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E6307B5E">
      <w:numFmt w:val="bullet"/>
      <w:lvlText w:val="•"/>
      <w:lvlJc w:val="left"/>
      <w:pPr>
        <w:ind w:left="7773" w:hanging="360"/>
      </w:pPr>
      <w:rPr>
        <w:rFonts w:hint="default"/>
      </w:rPr>
    </w:lvl>
  </w:abstractNum>
  <w:num w:numId="1" w16cid:durableId="1644964083">
    <w:abstractNumId w:val="3"/>
  </w:num>
  <w:num w:numId="2" w16cid:durableId="1332179290">
    <w:abstractNumId w:val="1"/>
  </w:num>
  <w:num w:numId="3" w16cid:durableId="333922984">
    <w:abstractNumId w:val="2"/>
  </w:num>
  <w:num w:numId="4" w16cid:durableId="80847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7B7"/>
    <w:rsid w:val="00715B20"/>
    <w:rsid w:val="00B067B7"/>
    <w:rsid w:val="00F1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F404F4B"/>
  <w15:docId w15:val="{44E0AAC6-3450-4EDD-ACB3-6D23EC96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1473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74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65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5141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ŘEŠENÍ ČÁSTI PROJEKTU</dc:title>
  <dc:creator>Mgr. Jitka GAMMONS</dc:creator>
  <cp:lastModifiedBy>Blanka Grebeňová</cp:lastModifiedBy>
  <cp:revision>3</cp:revision>
  <dcterms:created xsi:type="dcterms:W3CDTF">2023-03-30T08:23:00Z</dcterms:created>
  <dcterms:modified xsi:type="dcterms:W3CDTF">2023-03-30T06:25:00Z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2023-03-30T00:00:00Z</vt:filetime>
  </property>
</Properties>
</file>