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2535" w14:textId="458AC818" w:rsidR="00955D60" w:rsidRPr="00BB2D91" w:rsidRDefault="007A691D" w:rsidP="00955D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9546F">
        <w:rPr>
          <w:b/>
          <w:sz w:val="32"/>
          <w:szCs w:val="32"/>
        </w:rPr>
        <w:t>mlouv</w:t>
      </w:r>
      <w:r w:rsidR="008D374C">
        <w:rPr>
          <w:b/>
          <w:sz w:val="32"/>
          <w:szCs w:val="32"/>
        </w:rPr>
        <w:t>a </w:t>
      </w:r>
      <w:r>
        <w:rPr>
          <w:b/>
          <w:sz w:val="32"/>
          <w:szCs w:val="32"/>
        </w:rPr>
        <w:t>příkazní</w:t>
      </w:r>
    </w:p>
    <w:p w14:paraId="23E78553" w14:textId="755B0E19" w:rsidR="00457FD5" w:rsidRPr="0029546F" w:rsidRDefault="0029546F" w:rsidP="0029546F">
      <w:pPr>
        <w:pStyle w:val="Nadpis1"/>
        <w:numPr>
          <w:ilvl w:val="0"/>
          <w:numId w:val="19"/>
        </w:numPr>
      </w:pPr>
      <w:r>
        <w:t>Smluvní strany</w:t>
      </w:r>
    </w:p>
    <w:p w14:paraId="03F2820B" w14:textId="390F866E" w:rsidR="007B297A" w:rsidRPr="00BB2D91" w:rsidRDefault="00ED2148" w:rsidP="00482AC7">
      <w:pPr>
        <w:pStyle w:val="NormlnIMP"/>
        <w:rPr>
          <w:rFonts w:ascii="Calibri" w:hAnsi="Calibri"/>
          <w:b/>
          <w:color w:val="000000"/>
          <w:szCs w:val="24"/>
        </w:rPr>
      </w:pPr>
      <w:r w:rsidRPr="00BB2D91">
        <w:rPr>
          <w:rFonts w:ascii="Calibri" w:hAnsi="Calibri"/>
          <w:b/>
          <w:color w:val="000000"/>
          <w:szCs w:val="24"/>
        </w:rPr>
        <w:t>Podniky měst</w:t>
      </w:r>
      <w:r w:rsidR="008D374C">
        <w:rPr>
          <w:rFonts w:ascii="Calibri" w:hAnsi="Calibri"/>
          <w:b/>
          <w:color w:val="000000"/>
          <w:szCs w:val="24"/>
        </w:rPr>
        <w:t>a </w:t>
      </w:r>
      <w:r w:rsidRPr="00BB2D91">
        <w:rPr>
          <w:rFonts w:ascii="Calibri" w:hAnsi="Calibri"/>
          <w:b/>
          <w:color w:val="000000"/>
          <w:szCs w:val="24"/>
        </w:rPr>
        <w:t>Šumperk</w:t>
      </w:r>
      <w:r w:rsidR="008D374C">
        <w:rPr>
          <w:rFonts w:ascii="Calibri" w:hAnsi="Calibri"/>
          <w:b/>
          <w:color w:val="000000"/>
          <w:szCs w:val="24"/>
        </w:rPr>
        <w:t>a </w:t>
      </w:r>
      <w:r w:rsidRPr="00BB2D91">
        <w:rPr>
          <w:rFonts w:ascii="Calibri" w:hAnsi="Calibri"/>
          <w:b/>
          <w:color w:val="000000"/>
          <w:szCs w:val="24"/>
        </w:rPr>
        <w:t>a.s.</w:t>
      </w:r>
    </w:p>
    <w:p w14:paraId="09739F04" w14:textId="77777777" w:rsidR="007B297A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 xml:space="preserve">se sídlem </w:t>
      </w:r>
      <w:r w:rsidR="007B297A" w:rsidRPr="00BB2D91">
        <w:rPr>
          <w:rFonts w:ascii="Calibri" w:hAnsi="Calibri"/>
          <w:color w:val="000000"/>
          <w:szCs w:val="24"/>
        </w:rPr>
        <w:t>Slovanská 21, Šumperk 787 01</w:t>
      </w:r>
    </w:p>
    <w:p w14:paraId="125852C1" w14:textId="71F229B0" w:rsidR="00756FF5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IČO: 651 38</w:t>
      </w:r>
      <w:r w:rsidR="00756FF5">
        <w:rPr>
          <w:rFonts w:ascii="Calibri" w:hAnsi="Calibri"/>
          <w:color w:val="000000"/>
          <w:szCs w:val="24"/>
        </w:rPr>
        <w:t> </w:t>
      </w:r>
      <w:r w:rsidRPr="00BB2D91">
        <w:rPr>
          <w:rFonts w:ascii="Calibri" w:hAnsi="Calibri"/>
          <w:color w:val="000000"/>
          <w:szCs w:val="24"/>
        </w:rPr>
        <w:t>163</w:t>
      </w:r>
    </w:p>
    <w:p w14:paraId="33A806B7" w14:textId="4DC825A0" w:rsidR="009B7AC3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DIČ: CZ651 38 163</w:t>
      </w:r>
    </w:p>
    <w:p w14:paraId="50165F0A" w14:textId="723631BB" w:rsidR="009B7AC3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bankovní spojení: Česká spořitelna</w:t>
      </w:r>
      <w:r w:rsidR="00E20D25">
        <w:rPr>
          <w:rFonts w:ascii="Calibri" w:hAnsi="Calibri"/>
          <w:color w:val="000000"/>
          <w:szCs w:val="24"/>
        </w:rPr>
        <w:t>,</w:t>
      </w:r>
      <w:r w:rsidRPr="00BB2D91">
        <w:rPr>
          <w:rFonts w:ascii="Calibri" w:hAnsi="Calibri"/>
          <w:color w:val="000000"/>
          <w:szCs w:val="24"/>
        </w:rPr>
        <w:t xml:space="preserve"> a.s.</w:t>
      </w:r>
    </w:p>
    <w:p w14:paraId="0548E431" w14:textId="4DBA70A8" w:rsidR="009B7AC3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č</w:t>
      </w:r>
      <w:r w:rsidR="00067C09" w:rsidRPr="00BB2D91">
        <w:rPr>
          <w:rFonts w:ascii="Calibri" w:hAnsi="Calibri"/>
          <w:color w:val="000000"/>
          <w:szCs w:val="24"/>
        </w:rPr>
        <w:t>íslo účtu:</w:t>
      </w:r>
      <w:r w:rsidR="00756FF5">
        <w:rPr>
          <w:rFonts w:ascii="Calibri" w:hAnsi="Calibri"/>
          <w:color w:val="000000"/>
          <w:szCs w:val="24"/>
        </w:rPr>
        <w:t xml:space="preserve"> </w:t>
      </w:r>
      <w:r w:rsidRPr="00BB2D91">
        <w:rPr>
          <w:rFonts w:ascii="Calibri" w:hAnsi="Calibri"/>
          <w:color w:val="000000"/>
          <w:szCs w:val="24"/>
        </w:rPr>
        <w:t>1905742329/0800</w:t>
      </w:r>
    </w:p>
    <w:p w14:paraId="5866F24F" w14:textId="467FE085" w:rsidR="009B7AC3" w:rsidRPr="00BB2D91" w:rsidRDefault="003777CC" w:rsidP="00482AC7">
      <w:pPr>
        <w:pStyle w:val="NormlnIMP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 xml:space="preserve">zastoupená </w:t>
      </w:r>
      <w:r w:rsidR="00E33FAC" w:rsidRPr="00E33FAC">
        <w:rPr>
          <w:rFonts w:ascii="Calibri" w:hAnsi="Calibri"/>
          <w:color w:val="000000"/>
          <w:szCs w:val="24"/>
        </w:rPr>
        <w:t>Mgr. Petr</w:t>
      </w:r>
      <w:r w:rsidR="00E33FAC">
        <w:rPr>
          <w:rFonts w:ascii="Calibri" w:hAnsi="Calibri"/>
          <w:color w:val="000000"/>
          <w:szCs w:val="24"/>
        </w:rPr>
        <w:t>em</w:t>
      </w:r>
      <w:r w:rsidR="00E33FAC" w:rsidRPr="00E33FAC">
        <w:rPr>
          <w:rFonts w:ascii="Calibri" w:hAnsi="Calibri"/>
          <w:color w:val="000000"/>
          <w:szCs w:val="24"/>
        </w:rPr>
        <w:t xml:space="preserve"> Hasal</w:t>
      </w:r>
      <w:r w:rsidR="00E33FAC">
        <w:rPr>
          <w:rFonts w:ascii="Calibri" w:hAnsi="Calibri"/>
          <w:color w:val="000000"/>
          <w:szCs w:val="24"/>
        </w:rPr>
        <w:t>ou</w:t>
      </w:r>
      <w:r w:rsidRPr="00BB2D91">
        <w:rPr>
          <w:rFonts w:ascii="Calibri" w:hAnsi="Calibri"/>
          <w:color w:val="000000"/>
          <w:szCs w:val="24"/>
        </w:rPr>
        <w:t>,</w:t>
      </w:r>
      <w:r w:rsidR="00067C09" w:rsidRPr="00BB2D91">
        <w:rPr>
          <w:rFonts w:ascii="Calibri" w:hAnsi="Calibri"/>
          <w:color w:val="000000"/>
          <w:szCs w:val="24"/>
        </w:rPr>
        <w:t xml:space="preserve"> </w:t>
      </w:r>
      <w:r w:rsidR="00756FF5">
        <w:rPr>
          <w:rFonts w:ascii="Calibri" w:hAnsi="Calibri"/>
          <w:color w:val="000000"/>
          <w:szCs w:val="24"/>
        </w:rPr>
        <w:t>předsedou správní rady</w:t>
      </w:r>
    </w:p>
    <w:p w14:paraId="006A979F" w14:textId="36F72131" w:rsidR="007B297A" w:rsidRPr="00B32097" w:rsidRDefault="009B7AC3" w:rsidP="00B32097">
      <w:pPr>
        <w:pStyle w:val="NormlnIMP"/>
        <w:spacing w:after="240"/>
        <w:rPr>
          <w:rFonts w:ascii="Calibri" w:hAnsi="Calibri"/>
          <w:b/>
          <w:color w:val="000000"/>
          <w:sz w:val="24"/>
          <w:szCs w:val="24"/>
        </w:rPr>
      </w:pPr>
      <w:r w:rsidRPr="00BB2D91">
        <w:rPr>
          <w:rFonts w:ascii="Calibri" w:hAnsi="Calibri"/>
          <w:b/>
          <w:color w:val="000000"/>
          <w:szCs w:val="24"/>
        </w:rPr>
        <w:t xml:space="preserve"> </w:t>
      </w:r>
      <w:r w:rsidR="007B297A" w:rsidRPr="00BB2D91">
        <w:rPr>
          <w:rFonts w:ascii="Calibri" w:hAnsi="Calibri"/>
          <w:b/>
          <w:color w:val="000000"/>
          <w:szCs w:val="24"/>
        </w:rPr>
        <w:t>(dále jen „</w:t>
      </w:r>
      <w:r w:rsidR="00756FF5">
        <w:rPr>
          <w:rFonts w:ascii="Calibri" w:hAnsi="Calibri"/>
          <w:b/>
          <w:color w:val="000000"/>
          <w:szCs w:val="24"/>
        </w:rPr>
        <w:t>příkazce</w:t>
      </w:r>
      <w:r w:rsidR="007B297A" w:rsidRPr="00BB2D91">
        <w:rPr>
          <w:rFonts w:ascii="Calibri" w:hAnsi="Calibri"/>
          <w:b/>
          <w:color w:val="000000"/>
          <w:szCs w:val="24"/>
        </w:rPr>
        <w:t>“)</w:t>
      </w:r>
    </w:p>
    <w:p w14:paraId="144756DA" w14:textId="77777777" w:rsidR="007B297A" w:rsidRPr="00482AC7" w:rsidRDefault="007B297A" w:rsidP="00482AC7">
      <w:pPr>
        <w:pStyle w:val="NormlnIMP"/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BB2D91">
        <w:rPr>
          <w:rFonts w:ascii="Calibri" w:hAnsi="Calibri"/>
          <w:color w:val="000000"/>
          <w:szCs w:val="24"/>
        </w:rPr>
        <w:t>a</w:t>
      </w:r>
    </w:p>
    <w:p w14:paraId="030F50C2" w14:textId="33E2F826" w:rsidR="008D374C" w:rsidRPr="00BB2D91" w:rsidRDefault="007C064F" w:rsidP="008D374C">
      <w:pPr>
        <w:pStyle w:val="NormlnIMP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IREA s.r.o.</w:t>
      </w:r>
    </w:p>
    <w:p w14:paraId="7D99DD24" w14:textId="56FB40CD" w:rsidR="008D374C" w:rsidRPr="00E33FA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E33FAC">
        <w:rPr>
          <w:rFonts w:ascii="Calibri" w:hAnsi="Calibri"/>
          <w:bCs/>
          <w:color w:val="000000"/>
          <w:szCs w:val="24"/>
        </w:rPr>
        <w:t xml:space="preserve">se sídlem </w:t>
      </w:r>
      <w:r w:rsidR="007C064F" w:rsidRPr="00E33FAC">
        <w:rPr>
          <w:rFonts w:ascii="Calibri" w:hAnsi="Calibri"/>
          <w:bCs/>
          <w:color w:val="000000"/>
          <w:szCs w:val="24"/>
        </w:rPr>
        <w:t>Horní 3228/6, 787 01 Šumperk</w:t>
      </w:r>
    </w:p>
    <w:p w14:paraId="12C5B6E7" w14:textId="7E5153DF" w:rsidR="008D374C" w:rsidRPr="00E33FA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E33FAC">
        <w:rPr>
          <w:rFonts w:ascii="Calibri" w:hAnsi="Calibri"/>
          <w:bCs/>
          <w:color w:val="000000"/>
          <w:szCs w:val="24"/>
        </w:rPr>
        <w:t xml:space="preserve">IČ0: </w:t>
      </w:r>
      <w:r w:rsidR="007C064F" w:rsidRPr="00E33FAC">
        <w:rPr>
          <w:rFonts w:ascii="Calibri" w:hAnsi="Calibri"/>
          <w:bCs/>
          <w:color w:val="000000"/>
          <w:szCs w:val="24"/>
        </w:rPr>
        <w:t>48390062</w:t>
      </w:r>
    </w:p>
    <w:p w14:paraId="46067A09" w14:textId="061D00E7" w:rsidR="008D374C" w:rsidRPr="00E33FA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E33FAC">
        <w:rPr>
          <w:rFonts w:ascii="Calibri" w:hAnsi="Calibri"/>
          <w:bCs/>
          <w:color w:val="000000"/>
          <w:szCs w:val="24"/>
        </w:rPr>
        <w:t>DIČ</w:t>
      </w:r>
      <w:r w:rsidR="007C064F" w:rsidRPr="00E33FAC">
        <w:rPr>
          <w:rFonts w:ascii="Calibri" w:hAnsi="Calibri"/>
          <w:bCs/>
          <w:color w:val="000000"/>
          <w:szCs w:val="24"/>
        </w:rPr>
        <w:t>: CZ48390062</w:t>
      </w:r>
    </w:p>
    <w:p w14:paraId="01847501" w14:textId="38E8A5A7" w:rsidR="008D374C" w:rsidRPr="00E33FA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E33FAC">
        <w:rPr>
          <w:rFonts w:ascii="Calibri" w:hAnsi="Calibri"/>
          <w:bCs/>
          <w:color w:val="000000"/>
          <w:szCs w:val="24"/>
        </w:rPr>
        <w:t xml:space="preserve">bankovní spojení: </w:t>
      </w:r>
      <w:r w:rsidR="007C064F" w:rsidRPr="00E33FAC">
        <w:rPr>
          <w:rFonts w:ascii="Calibri" w:hAnsi="Calibri"/>
          <w:bCs/>
          <w:color w:val="000000"/>
          <w:szCs w:val="24"/>
        </w:rPr>
        <w:t>ČSOB a.s. Šumperk</w:t>
      </w:r>
    </w:p>
    <w:p w14:paraId="518950A6" w14:textId="03589650" w:rsidR="008D374C" w:rsidRPr="00E33FA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E33FAC">
        <w:rPr>
          <w:rFonts w:ascii="Calibri" w:hAnsi="Calibri"/>
          <w:bCs/>
          <w:color w:val="000000"/>
          <w:szCs w:val="24"/>
        </w:rPr>
        <w:t xml:space="preserve">číslo účtu: </w:t>
      </w:r>
      <w:r w:rsidR="007C064F" w:rsidRPr="00E33FAC">
        <w:rPr>
          <w:rFonts w:ascii="Calibri" w:hAnsi="Calibri"/>
          <w:bCs/>
          <w:color w:val="000000"/>
          <w:szCs w:val="24"/>
        </w:rPr>
        <w:t>3315497/0300</w:t>
      </w:r>
    </w:p>
    <w:p w14:paraId="689070CF" w14:textId="02C3F387" w:rsidR="00067C09" w:rsidRPr="00E33FAC" w:rsidRDefault="008D374C" w:rsidP="008D374C">
      <w:pPr>
        <w:pStyle w:val="NormlnIMP"/>
        <w:rPr>
          <w:rFonts w:ascii="Calibri" w:hAnsi="Calibri"/>
          <w:bCs/>
          <w:color w:val="000000"/>
          <w:szCs w:val="24"/>
        </w:rPr>
      </w:pPr>
      <w:r w:rsidRPr="00E33FAC">
        <w:rPr>
          <w:rFonts w:ascii="Calibri" w:hAnsi="Calibri"/>
          <w:bCs/>
          <w:color w:val="000000"/>
          <w:szCs w:val="24"/>
        </w:rPr>
        <w:t xml:space="preserve">zastoupená </w:t>
      </w:r>
      <w:r w:rsidR="007C064F" w:rsidRPr="00E33FAC">
        <w:rPr>
          <w:rFonts w:ascii="Calibri" w:hAnsi="Calibri"/>
          <w:bCs/>
          <w:color w:val="000000"/>
          <w:szCs w:val="24"/>
        </w:rPr>
        <w:t>Ing. Zdeňkem Stojaníkem</w:t>
      </w:r>
    </w:p>
    <w:p w14:paraId="4D2136E9" w14:textId="27FD45D9" w:rsidR="00D30BD7" w:rsidRPr="009972A0" w:rsidRDefault="00067C09" w:rsidP="00756FF5">
      <w:pPr>
        <w:rPr>
          <w:b/>
          <w:bCs/>
        </w:rPr>
      </w:pPr>
      <w:r w:rsidRPr="009972A0">
        <w:rPr>
          <w:b/>
          <w:bCs/>
        </w:rPr>
        <w:t>(dále jen „</w:t>
      </w:r>
      <w:r w:rsidR="00756FF5" w:rsidRPr="009972A0">
        <w:rPr>
          <w:b/>
          <w:bCs/>
        </w:rPr>
        <w:t>příkazník</w:t>
      </w:r>
      <w:r w:rsidRPr="009972A0">
        <w:rPr>
          <w:b/>
          <w:bCs/>
        </w:rPr>
        <w:t>“)</w:t>
      </w:r>
    </w:p>
    <w:p w14:paraId="62A16661" w14:textId="544E0493" w:rsidR="00ED18C0" w:rsidRPr="00756FF5" w:rsidRDefault="00756FF5" w:rsidP="009972A0">
      <w:pPr>
        <w:spacing w:before="600"/>
        <w:jc w:val="center"/>
        <w:rPr>
          <w:spacing w:val="40"/>
        </w:rPr>
      </w:pPr>
      <w:r w:rsidRPr="00756FF5">
        <w:rPr>
          <w:spacing w:val="40"/>
        </w:rPr>
        <w:t>uzavírají</w:t>
      </w:r>
    </w:p>
    <w:p w14:paraId="50126C8B" w14:textId="2E91B3BA" w:rsidR="00756FF5" w:rsidRPr="00BB2D91" w:rsidRDefault="00756FF5" w:rsidP="00756FF5">
      <w:r w:rsidRPr="00756FF5">
        <w:t xml:space="preserve">příkazní smlouvu dle § 2430 </w:t>
      </w:r>
      <w:r w:rsidR="008D374C">
        <w:t>a </w:t>
      </w:r>
      <w:r w:rsidRPr="00756FF5">
        <w:t>násl. zákon</w:t>
      </w:r>
      <w:r w:rsidR="00365892">
        <w:t>a</w:t>
      </w:r>
      <w:r w:rsidRPr="00756FF5">
        <w:t xml:space="preserve"> č. 89/2012 Sb., občanský zákoník</w:t>
      </w:r>
      <w:r w:rsidR="00365892">
        <w:t>, ve znění pozdějších předpisů</w:t>
      </w:r>
      <w:r w:rsidRPr="00756FF5">
        <w:t xml:space="preserve"> (dále jen „občanský zákoník“), o zastupování příkazce příkazníkem při provádění činností technického dozoru investor</w:t>
      </w:r>
      <w:r w:rsidR="008D374C">
        <w:t>a </w:t>
      </w:r>
      <w:r w:rsidRPr="00756FF5">
        <w:t>při realizaci akce s</w:t>
      </w:r>
      <w:r>
        <w:t> </w:t>
      </w:r>
      <w:r w:rsidRPr="00756FF5">
        <w:t>názvem</w:t>
      </w:r>
      <w:r>
        <w:t xml:space="preserve"> „Stavební úpravy </w:t>
      </w:r>
      <w:r w:rsidR="008D374C">
        <w:t>a </w:t>
      </w:r>
      <w:r>
        <w:t>přístavb</w:t>
      </w:r>
      <w:r w:rsidR="008D374C">
        <w:t>a </w:t>
      </w:r>
      <w:r>
        <w:t>Zimního stadionu v Šumperku n</w:t>
      </w:r>
      <w:r w:rsidR="008D374C">
        <w:t>a </w:t>
      </w:r>
      <w:r>
        <w:t>ulici Žerotínov</w:t>
      </w:r>
      <w:r w:rsidR="008D374C">
        <w:t>a </w:t>
      </w:r>
      <w:r>
        <w:t>2982/55B – Etap</w:t>
      </w:r>
      <w:r w:rsidR="008D374C">
        <w:t>a </w:t>
      </w:r>
      <w:r>
        <w:t>3A“</w:t>
      </w:r>
    </w:p>
    <w:p w14:paraId="64E17592" w14:textId="1506A0B1" w:rsidR="00ED18C0" w:rsidRPr="00BB2D91" w:rsidRDefault="00ED18C0" w:rsidP="0029546F">
      <w:pPr>
        <w:pStyle w:val="Nadpis1"/>
        <w:numPr>
          <w:ilvl w:val="0"/>
          <w:numId w:val="19"/>
        </w:numPr>
      </w:pPr>
      <w:r w:rsidRPr="00BB2D91">
        <w:t>Ú</w:t>
      </w:r>
      <w:r w:rsidR="00756FF5">
        <w:t>vodní ustanovení</w:t>
      </w:r>
    </w:p>
    <w:p w14:paraId="16F75146" w14:textId="45F6467E" w:rsidR="00E97843" w:rsidRPr="00E97843" w:rsidRDefault="00DD1246" w:rsidP="00E97843">
      <w:pPr>
        <w:pStyle w:val="Odstavecseseznamem1"/>
        <w:numPr>
          <w:ilvl w:val="1"/>
          <w:numId w:val="8"/>
        </w:numPr>
        <w:ind w:left="426"/>
        <w:rPr>
          <w:szCs w:val="24"/>
        </w:rPr>
      </w:pPr>
      <w:r w:rsidRPr="00DD1246">
        <w:rPr>
          <w:szCs w:val="24"/>
        </w:rPr>
        <w:t>Příkazce má záměr realizovat stavbu</w:t>
      </w:r>
      <w:r>
        <w:rPr>
          <w:szCs w:val="24"/>
        </w:rPr>
        <w:t xml:space="preserve"> </w:t>
      </w:r>
      <w:r>
        <w:t>„</w:t>
      </w:r>
      <w:bookmarkStart w:id="0" w:name="_Hlk130414738"/>
      <w:r w:rsidR="00E33FAC" w:rsidRPr="00E33FAC">
        <w:rPr>
          <w:b/>
          <w:bCs/>
        </w:rPr>
        <w:t>Slaboproudé rozvody při akci ‚Stavební úpravy a přístavba Zimního stadionu v Šumperku</w:t>
      </w:r>
      <w:bookmarkEnd w:id="0"/>
      <w:r>
        <w:t>“</w:t>
      </w:r>
      <w:r w:rsidR="00365892">
        <w:t xml:space="preserve"> (dále jen „stavba“)</w:t>
      </w:r>
      <w:r>
        <w:t xml:space="preserve">. </w:t>
      </w:r>
      <w:r w:rsidRPr="00DD1246">
        <w:t xml:space="preserve">Rozsah </w:t>
      </w:r>
      <w:r>
        <w:t>stavby</w:t>
      </w:r>
      <w:r w:rsidRPr="00DD1246">
        <w:t xml:space="preserve"> je vymezen projektovou </w:t>
      </w:r>
      <w:r w:rsidR="0019383C" w:rsidRPr="00DD1246">
        <w:t xml:space="preserve">dokumentací </w:t>
      </w:r>
    </w:p>
    <w:p w14:paraId="05967339" w14:textId="3AC6DFB9" w:rsidR="00DD1246" w:rsidRPr="00E97843" w:rsidRDefault="00DD1246" w:rsidP="00E97843">
      <w:pPr>
        <w:pStyle w:val="Odstavecseseznamem1"/>
        <w:numPr>
          <w:ilvl w:val="1"/>
          <w:numId w:val="8"/>
        </w:numPr>
        <w:ind w:left="426"/>
        <w:rPr>
          <w:rStyle w:val="Siln"/>
          <w:b w:val="0"/>
          <w:bCs w:val="0"/>
          <w:szCs w:val="24"/>
        </w:rPr>
      </w:pPr>
      <w:r w:rsidRPr="00E97843">
        <w:rPr>
          <w:rStyle w:val="Siln"/>
          <w:b w:val="0"/>
          <w:szCs w:val="24"/>
        </w:rPr>
        <w:t>Předpokládaná lhůt</w:t>
      </w:r>
      <w:r w:rsidR="008D374C">
        <w:rPr>
          <w:rStyle w:val="Siln"/>
          <w:b w:val="0"/>
          <w:szCs w:val="24"/>
        </w:rPr>
        <w:t>a </w:t>
      </w:r>
      <w:r w:rsidRPr="00E97843">
        <w:rPr>
          <w:rStyle w:val="Siln"/>
          <w:b w:val="0"/>
          <w:szCs w:val="24"/>
        </w:rPr>
        <w:t>realizace stavby vč. přípravných prací, účasti n</w:t>
      </w:r>
      <w:r w:rsidR="008D374C">
        <w:rPr>
          <w:rStyle w:val="Siln"/>
          <w:b w:val="0"/>
          <w:szCs w:val="24"/>
        </w:rPr>
        <w:t>a </w:t>
      </w:r>
      <w:r w:rsidRPr="00E97843">
        <w:rPr>
          <w:rStyle w:val="Siln"/>
          <w:b w:val="0"/>
          <w:szCs w:val="24"/>
        </w:rPr>
        <w:t xml:space="preserve">kolaudaci stavby je od </w:t>
      </w:r>
      <w:r w:rsidR="008947A5" w:rsidRPr="008947A5">
        <w:rPr>
          <w:rStyle w:val="Siln"/>
          <w:b w:val="0"/>
          <w:szCs w:val="24"/>
        </w:rPr>
        <w:t>0</w:t>
      </w:r>
      <w:r w:rsidR="00E33FAC">
        <w:rPr>
          <w:rStyle w:val="Siln"/>
          <w:b w:val="0"/>
          <w:szCs w:val="24"/>
        </w:rPr>
        <w:t>4</w:t>
      </w:r>
      <w:r w:rsidRPr="008947A5">
        <w:rPr>
          <w:rStyle w:val="Siln"/>
          <w:b w:val="0"/>
          <w:szCs w:val="24"/>
        </w:rPr>
        <w:t>/202</w:t>
      </w:r>
      <w:r w:rsidR="00E33FAC">
        <w:rPr>
          <w:rStyle w:val="Siln"/>
          <w:b w:val="0"/>
          <w:szCs w:val="24"/>
        </w:rPr>
        <w:t>3</w:t>
      </w:r>
      <w:r w:rsidRPr="008947A5">
        <w:rPr>
          <w:rStyle w:val="Siln"/>
          <w:b w:val="0"/>
          <w:szCs w:val="24"/>
        </w:rPr>
        <w:t xml:space="preserve"> do </w:t>
      </w:r>
      <w:r w:rsidR="00406176">
        <w:rPr>
          <w:rStyle w:val="Siln"/>
          <w:b w:val="0"/>
          <w:szCs w:val="24"/>
        </w:rPr>
        <w:t>0</w:t>
      </w:r>
      <w:r w:rsidR="00E33FAC">
        <w:rPr>
          <w:rStyle w:val="Siln"/>
          <w:b w:val="0"/>
          <w:szCs w:val="24"/>
        </w:rPr>
        <w:t>9</w:t>
      </w:r>
      <w:r w:rsidRPr="008947A5">
        <w:rPr>
          <w:rStyle w:val="Siln"/>
          <w:b w:val="0"/>
          <w:szCs w:val="24"/>
        </w:rPr>
        <w:t>/202</w:t>
      </w:r>
      <w:r w:rsidR="00AC2ABE">
        <w:rPr>
          <w:rStyle w:val="Siln"/>
          <w:b w:val="0"/>
          <w:szCs w:val="24"/>
        </w:rPr>
        <w:t>3</w:t>
      </w:r>
      <w:r w:rsidRPr="008947A5">
        <w:rPr>
          <w:rStyle w:val="Siln"/>
          <w:b w:val="0"/>
          <w:szCs w:val="24"/>
        </w:rPr>
        <w:t>.</w:t>
      </w:r>
    </w:p>
    <w:p w14:paraId="0487D591" w14:textId="32FFDBA6" w:rsidR="00E97843" w:rsidRPr="00E97843" w:rsidRDefault="00E97843" w:rsidP="00E97843">
      <w:pPr>
        <w:pStyle w:val="Odstavecseseznamem1"/>
        <w:numPr>
          <w:ilvl w:val="1"/>
          <w:numId w:val="8"/>
        </w:numPr>
        <w:ind w:left="426"/>
        <w:rPr>
          <w:szCs w:val="24"/>
        </w:rPr>
      </w:pPr>
      <w:r w:rsidRPr="00E97843">
        <w:rPr>
          <w:szCs w:val="24"/>
        </w:rPr>
        <w:t xml:space="preserve">Účelem této smlouvy je provedení </w:t>
      </w:r>
      <w:r w:rsidRPr="00137C5C">
        <w:rPr>
          <w:szCs w:val="24"/>
        </w:rPr>
        <w:t>občasného</w:t>
      </w:r>
      <w:r w:rsidRPr="00E97843">
        <w:rPr>
          <w:szCs w:val="24"/>
        </w:rPr>
        <w:t xml:space="preserve"> technického dozoru investor</w:t>
      </w:r>
      <w:r w:rsidR="008D374C">
        <w:rPr>
          <w:szCs w:val="24"/>
        </w:rPr>
        <w:t>a </w:t>
      </w:r>
      <w:r w:rsidRPr="00E97843">
        <w:rPr>
          <w:szCs w:val="24"/>
        </w:rPr>
        <w:t>(</w:t>
      </w:r>
      <w:r w:rsidR="00365892">
        <w:rPr>
          <w:szCs w:val="24"/>
        </w:rPr>
        <w:t>dále také jen „</w:t>
      </w:r>
      <w:r w:rsidRPr="00E97843">
        <w:rPr>
          <w:szCs w:val="24"/>
        </w:rPr>
        <w:t>TDI</w:t>
      </w:r>
      <w:r w:rsidR="00365892">
        <w:rPr>
          <w:szCs w:val="24"/>
        </w:rPr>
        <w:t>“</w:t>
      </w:r>
      <w:r w:rsidRPr="00E97843">
        <w:rPr>
          <w:szCs w:val="24"/>
        </w:rPr>
        <w:t>) při realizaci stavby dle zákon</w:t>
      </w:r>
      <w:r w:rsidR="008D374C">
        <w:rPr>
          <w:szCs w:val="24"/>
        </w:rPr>
        <w:t>a </w:t>
      </w:r>
      <w:r w:rsidRPr="00E97843">
        <w:rPr>
          <w:szCs w:val="24"/>
        </w:rPr>
        <w:t xml:space="preserve">č. 183/2006 Sb. Občasným technickým dozorem se v tomto případě rozumí přítomnost min. </w:t>
      </w:r>
      <w:r w:rsidR="000B393C">
        <w:rPr>
          <w:szCs w:val="24"/>
        </w:rPr>
        <w:t>4</w:t>
      </w:r>
      <w:r w:rsidRPr="00137C5C">
        <w:rPr>
          <w:szCs w:val="24"/>
        </w:rPr>
        <w:t>× týdně</w:t>
      </w:r>
      <w:r w:rsidRPr="00E97843">
        <w:rPr>
          <w:szCs w:val="24"/>
        </w:rPr>
        <w:t xml:space="preserve"> technického dozoru stavebník</w:t>
      </w:r>
      <w:r w:rsidR="008D374C">
        <w:rPr>
          <w:szCs w:val="24"/>
        </w:rPr>
        <w:t>a</w:t>
      </w:r>
      <w:r w:rsidR="00365892">
        <w:rPr>
          <w:szCs w:val="24"/>
        </w:rPr>
        <w:t>, tj. příkazníka</w:t>
      </w:r>
      <w:r w:rsidR="008D374C">
        <w:rPr>
          <w:szCs w:val="24"/>
        </w:rPr>
        <w:t> </w:t>
      </w:r>
      <w:r w:rsidRPr="00E97843">
        <w:rPr>
          <w:szCs w:val="24"/>
        </w:rPr>
        <w:t>n</w:t>
      </w:r>
      <w:r w:rsidR="008D374C">
        <w:rPr>
          <w:szCs w:val="24"/>
        </w:rPr>
        <w:t>a </w:t>
      </w:r>
      <w:r w:rsidRPr="00E97843">
        <w:rPr>
          <w:szCs w:val="24"/>
        </w:rPr>
        <w:t>staveništi</w:t>
      </w:r>
      <w:r w:rsidR="000B393C">
        <w:rPr>
          <w:szCs w:val="24"/>
        </w:rPr>
        <w:t>.</w:t>
      </w:r>
      <w:r w:rsidRPr="00E97843">
        <w:rPr>
          <w:szCs w:val="24"/>
        </w:rPr>
        <w:t xml:space="preserve"> </w:t>
      </w:r>
    </w:p>
    <w:p w14:paraId="584ADD28" w14:textId="40242BCA" w:rsidR="007B297A" w:rsidRDefault="00E97843" w:rsidP="00E97843">
      <w:pPr>
        <w:pStyle w:val="Nadpis1"/>
        <w:numPr>
          <w:ilvl w:val="0"/>
          <w:numId w:val="19"/>
        </w:numPr>
      </w:pPr>
      <w:r>
        <w:t>Předmět plnění</w:t>
      </w:r>
    </w:p>
    <w:p w14:paraId="46B0CB8F" w14:textId="2E643F6F" w:rsidR="00E97843" w:rsidRPr="00E97843" w:rsidRDefault="00DF3B79" w:rsidP="008E1292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DF3B79">
        <w:t>Předmětem plnění je provádění technického dozoru investor</w:t>
      </w:r>
      <w:r w:rsidR="008D374C">
        <w:t>a </w:t>
      </w:r>
      <w:r w:rsidRPr="00DF3B79">
        <w:t>n</w:t>
      </w:r>
      <w:r w:rsidR="008D374C">
        <w:t>a </w:t>
      </w:r>
      <w:r w:rsidRPr="00DF3B79">
        <w:t>stavbě „</w:t>
      </w:r>
      <w:r w:rsidR="000B393C" w:rsidRPr="000B393C">
        <w:t>Slaboproudé rozvody při akci ‚Stavební úpravy a přístavba Zimního stadionu v Šumperku</w:t>
      </w:r>
      <w:r w:rsidRPr="00DF3B79">
        <w:t>“</w:t>
      </w:r>
      <w:r>
        <w:t>,</w:t>
      </w:r>
      <w:r w:rsidRPr="00DF3B79">
        <w:t xml:space="preserve"> tj. činnosti nutné pro řádné </w:t>
      </w:r>
      <w:r w:rsidR="008D374C">
        <w:t>a </w:t>
      </w:r>
      <w:r w:rsidRPr="00DF3B79">
        <w:t>kvalitní provedení stavby včetně všech následujících činností:</w:t>
      </w:r>
    </w:p>
    <w:p w14:paraId="1BB7AEE9" w14:textId="56E24D7B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seznámení se s podklady, podle kterých se připravuje</w:t>
      </w:r>
      <w:r w:rsidR="008D374C">
        <w:t> </w:t>
      </w:r>
      <w:r>
        <w:t>realizace stavby,</w:t>
      </w:r>
      <w:r w:rsidR="00CE6667">
        <w:t xml:space="preserve"> s</w:t>
      </w:r>
      <w:r w:rsidR="00365892">
        <w:t> P</w:t>
      </w:r>
      <w:r w:rsidR="00CE6667">
        <w:t>rojekt</w:t>
      </w:r>
      <w:r w:rsidR="00365892">
        <w:t>ovou dokumentací</w:t>
      </w:r>
      <w:r w:rsidR="00CE6667">
        <w:t xml:space="preserve">, </w:t>
      </w:r>
      <w:r>
        <w:t xml:space="preserve">s obsahem smluv </w:t>
      </w:r>
      <w:r w:rsidR="008D374C">
        <w:t>a </w:t>
      </w:r>
      <w:r>
        <w:t>s obsahem rozhodnutí orgánů státní správy;</w:t>
      </w:r>
    </w:p>
    <w:p w14:paraId="08F59DE0" w14:textId="3593CDBA" w:rsidR="00BB2D91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zajištění předání staveniště zhotoviteli z</w:t>
      </w:r>
      <w:r w:rsidR="008D374C">
        <w:t>a </w:t>
      </w:r>
      <w:r>
        <w:t xml:space="preserve">spoluúčasti </w:t>
      </w:r>
      <w:r w:rsidR="00365892">
        <w:t>příkazce</w:t>
      </w:r>
      <w:r>
        <w:t xml:space="preserve">, </w:t>
      </w:r>
      <w:r w:rsidR="008D374C">
        <w:t>a </w:t>
      </w:r>
      <w:r>
        <w:t>to včetně protokolárního předání;</w:t>
      </w:r>
    </w:p>
    <w:p w14:paraId="0F6BC972" w14:textId="7F3AED77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lastRenderedPageBreak/>
        <w:t>kontrol</w:t>
      </w:r>
      <w:r w:rsidR="008D374C">
        <w:t>a </w:t>
      </w:r>
      <w:r>
        <w:t xml:space="preserve">dodržování podmínek rozhodnutí orgánů státní správy (stavebních povolení apod.) </w:t>
      </w:r>
      <w:r w:rsidR="008D374C">
        <w:t>a </w:t>
      </w:r>
      <w:r>
        <w:t xml:space="preserve">opatření státního stavebního dohledu po dobu realizace stavby; </w:t>
      </w:r>
    </w:p>
    <w:p w14:paraId="351BCE57" w14:textId="0248223B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pořízení foto </w:t>
      </w:r>
      <w:r w:rsidR="008D374C">
        <w:t>a </w:t>
      </w:r>
      <w:r>
        <w:t>video dokumentace stávajícího stavu celého staveniště před započetím prací n</w:t>
      </w:r>
      <w:r w:rsidR="008D374C">
        <w:t>a </w:t>
      </w:r>
      <w:r>
        <w:t xml:space="preserve">stavbě, během provádění prací, dle jejich postupu </w:t>
      </w:r>
      <w:r w:rsidR="008D374C">
        <w:t>a </w:t>
      </w:r>
      <w:r>
        <w:t xml:space="preserve">po realizaci akce (po skončení akce předá digitálně </w:t>
      </w:r>
      <w:r w:rsidR="00365892">
        <w:t>příkazci</w:t>
      </w:r>
      <w:r>
        <w:t>);</w:t>
      </w:r>
    </w:p>
    <w:p w14:paraId="366D043C" w14:textId="6468EA37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doplňování dokumentace, podle které se stavb</w:t>
      </w:r>
      <w:r w:rsidR="008D374C">
        <w:t>a </w:t>
      </w:r>
      <w:r>
        <w:t>realizuje, evidování dokumentace dokončených částí stavby;</w:t>
      </w:r>
    </w:p>
    <w:p w14:paraId="0F484246" w14:textId="1E9E7C7D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kontrol</w:t>
      </w:r>
      <w:r w:rsidR="008D374C">
        <w:t>a </w:t>
      </w:r>
      <w:r>
        <w:t>souladu prováděné stavby se zadávací dokumentací, kontrol</w:t>
      </w:r>
      <w:r w:rsidR="008D374C">
        <w:t>a </w:t>
      </w:r>
      <w:r>
        <w:t xml:space="preserve">technických parametrů </w:t>
      </w:r>
      <w:r w:rsidR="008D374C">
        <w:t>a </w:t>
      </w:r>
      <w:r>
        <w:t xml:space="preserve">kvality prováděných prací; </w:t>
      </w:r>
    </w:p>
    <w:p w14:paraId="62232E0D" w14:textId="33785F24" w:rsidR="008E1292" w:rsidRDefault="00CE6667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spolupráce s koordinátorem BOZP n</w:t>
      </w:r>
      <w:r w:rsidR="008D374C">
        <w:t>a </w:t>
      </w:r>
      <w:r>
        <w:t>staveništi</w:t>
      </w:r>
      <w:r w:rsidR="008E1292">
        <w:t>;</w:t>
      </w:r>
    </w:p>
    <w:p w14:paraId="7AAA9285" w14:textId="1BF16FA7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účast n</w:t>
      </w:r>
      <w:r w:rsidR="008D374C">
        <w:t>a </w:t>
      </w:r>
      <w:r>
        <w:t>kontrolních prohlídkách stavby, kontrol</w:t>
      </w:r>
      <w:r w:rsidR="008D374C">
        <w:t>a a </w:t>
      </w:r>
      <w:r>
        <w:t>dohled nad odstraňováním závad zjištěných stavebním úřadem při kontrolních prohlídkách;</w:t>
      </w:r>
    </w:p>
    <w:p w14:paraId="7CC3E46F" w14:textId="7F255C28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kontrol</w:t>
      </w:r>
      <w:r w:rsidR="008D374C">
        <w:t>a </w:t>
      </w:r>
      <w:r>
        <w:t>postupu stavby z technického hledisk</w:t>
      </w:r>
      <w:r w:rsidR="008D374C">
        <w:t>a a </w:t>
      </w:r>
      <w:r>
        <w:t>z hledisk</w:t>
      </w:r>
      <w:r w:rsidR="008D374C">
        <w:t>a </w:t>
      </w:r>
      <w:r>
        <w:t xml:space="preserve">časového plánu stavby, předávání informací o průběhu </w:t>
      </w:r>
      <w:r w:rsidRPr="008947A5">
        <w:t xml:space="preserve">stavby </w:t>
      </w:r>
      <w:r w:rsidR="00365892">
        <w:t>příkazci</w:t>
      </w:r>
      <w:r w:rsidRPr="008947A5">
        <w:t>;</w:t>
      </w:r>
    </w:p>
    <w:p w14:paraId="021F7ABA" w14:textId="2DF4087A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sledování </w:t>
      </w:r>
      <w:r w:rsidR="008D374C">
        <w:t>a </w:t>
      </w:r>
      <w:r>
        <w:t>kontrol</w:t>
      </w:r>
      <w:r w:rsidR="008D374C">
        <w:t>a </w:t>
      </w:r>
      <w:r>
        <w:t xml:space="preserve">čerpání nákladů stavby </w:t>
      </w:r>
      <w:r w:rsidR="008D374C">
        <w:t>a </w:t>
      </w:r>
      <w:r>
        <w:t>jejich evidence, kontrol</w:t>
      </w:r>
      <w:r w:rsidR="008D374C">
        <w:t>a a </w:t>
      </w:r>
      <w:r>
        <w:t>potvrzování soupisů provedených prací, kontrol</w:t>
      </w:r>
      <w:r w:rsidR="008D374C">
        <w:t>a </w:t>
      </w:r>
      <w:r>
        <w:t xml:space="preserve">věcné </w:t>
      </w:r>
      <w:r w:rsidR="008D374C">
        <w:t>a </w:t>
      </w:r>
      <w:r>
        <w:t xml:space="preserve">cenové správnosti případných změnových listů </w:t>
      </w:r>
      <w:r w:rsidR="008D374C">
        <w:t>a </w:t>
      </w:r>
      <w:r>
        <w:t xml:space="preserve">úplnosti oceňovacích podkladů </w:t>
      </w:r>
      <w:r w:rsidR="008D374C">
        <w:t>a </w:t>
      </w:r>
      <w:r>
        <w:t xml:space="preserve">faktur – daňových dokladů (měsíční čerpání), jejich soulad s podmínkami uvedenými ve smlouvách </w:t>
      </w:r>
      <w:r w:rsidR="008D374C">
        <w:t>a </w:t>
      </w:r>
      <w:r>
        <w:t xml:space="preserve">jejich předkládání </w:t>
      </w:r>
      <w:r w:rsidR="00365892">
        <w:t>příkazci</w:t>
      </w:r>
      <w:r w:rsidR="00D068B0">
        <w:t>;</w:t>
      </w:r>
    </w:p>
    <w:p w14:paraId="0CB3E38D" w14:textId="507BDF7B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stvrzovat věcnou </w:t>
      </w:r>
      <w:r w:rsidR="008D374C">
        <w:t>a </w:t>
      </w:r>
      <w:r>
        <w:t>cenovou správnost faktur předložených zhotovitelem svým podpisem,</w:t>
      </w:r>
    </w:p>
    <w:p w14:paraId="6C2D519E" w14:textId="464A8E1B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zajišťování projednání </w:t>
      </w:r>
      <w:r w:rsidR="008D374C">
        <w:t>a </w:t>
      </w:r>
      <w:r>
        <w:t xml:space="preserve">dosažení dohod o výši nákladů </w:t>
      </w:r>
      <w:r w:rsidR="008D374C">
        <w:t>a </w:t>
      </w:r>
      <w:r>
        <w:t>sazeb z</w:t>
      </w:r>
      <w:r w:rsidR="008D374C">
        <w:t>a </w:t>
      </w:r>
      <w:r>
        <w:t xml:space="preserve">neplánované položky prací se zhotovitelem </w:t>
      </w:r>
      <w:r w:rsidR="008D374C">
        <w:t>a </w:t>
      </w:r>
      <w:r>
        <w:t xml:space="preserve">poskytnutí písemných doporučení </w:t>
      </w:r>
      <w:r w:rsidR="00365892">
        <w:t xml:space="preserve">příkazci </w:t>
      </w:r>
      <w:r>
        <w:t>v těchto věcech</w:t>
      </w:r>
      <w:r w:rsidR="00D068B0">
        <w:t>;</w:t>
      </w:r>
    </w:p>
    <w:p w14:paraId="21A1107A" w14:textId="2B821D05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posuzování </w:t>
      </w:r>
      <w:r w:rsidR="008D374C">
        <w:t>a </w:t>
      </w:r>
      <w:r>
        <w:t xml:space="preserve">schvalování dodatků </w:t>
      </w:r>
      <w:r w:rsidR="008D374C">
        <w:t>a </w:t>
      </w:r>
      <w:r>
        <w:t xml:space="preserve">změn projektů stavby (spolupráce s projektantem), vč. vypracování změnových listů </w:t>
      </w:r>
      <w:r w:rsidR="008D374C">
        <w:t>a </w:t>
      </w:r>
      <w:r>
        <w:t>odůvodnění</w:t>
      </w:r>
      <w:r w:rsidR="00D068B0">
        <w:t>;</w:t>
      </w:r>
    </w:p>
    <w:p w14:paraId="3B01ED37" w14:textId="5F5F1FE8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podávání průběžně informace </w:t>
      </w:r>
      <w:r w:rsidR="00365892">
        <w:t>příkazci</w:t>
      </w:r>
      <w:r>
        <w:t xml:space="preserve"> o postupu prací, neprodleně pak o všech závažných okolnostech při realizaci stavby; </w:t>
      </w:r>
    </w:p>
    <w:p w14:paraId="53F6291A" w14:textId="2193DB18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kontrol</w:t>
      </w:r>
      <w:r w:rsidR="008D374C">
        <w:t>a </w:t>
      </w:r>
      <w:r>
        <w:t>zejmén</w:t>
      </w:r>
      <w:r w:rsidR="008D374C">
        <w:t>a </w:t>
      </w:r>
      <w:r>
        <w:t>těch částí dodávek, které budou v dalším postupu prací zakryté</w:t>
      </w:r>
      <w:r w:rsidR="00D068B0">
        <w:t>,</w:t>
      </w:r>
      <w:r>
        <w:t xml:space="preserve"> nebo se stanou nepřístupnými; zapisování výsledku kontroly do stavebního deníku</w:t>
      </w:r>
      <w:r w:rsidR="00D068B0">
        <w:t>;</w:t>
      </w:r>
    </w:p>
    <w:p w14:paraId="2593A749" w14:textId="7A2C3CB6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spolupráce s projektantem zabezpečujícím autorský dozor</w:t>
      </w:r>
      <w:r w:rsidR="00D068B0">
        <w:t>;</w:t>
      </w:r>
    </w:p>
    <w:p w14:paraId="2C855105" w14:textId="272968D2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dohled nad kvalitou veškerých prováděných prací </w:t>
      </w:r>
      <w:r w:rsidR="008D374C">
        <w:t>a </w:t>
      </w:r>
      <w:r>
        <w:t>dodržování souladu těchto prací s</w:t>
      </w:r>
      <w:r w:rsidR="008D374C">
        <w:t> </w:t>
      </w:r>
      <w:r w:rsidR="00365892">
        <w:t>P</w:t>
      </w:r>
      <w:r>
        <w:t>rojektovou dokumentaci,</w:t>
      </w:r>
    </w:p>
    <w:p w14:paraId="1181FAD2" w14:textId="232E2C87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sledování, zd</w:t>
      </w:r>
      <w:r w:rsidR="008D374C">
        <w:t>a </w:t>
      </w:r>
      <w:r>
        <w:t xml:space="preserve">zhotovit provádí předepsané zkoušky materiálů, konstrukcí </w:t>
      </w:r>
      <w:r w:rsidR="008D374C">
        <w:t>a </w:t>
      </w:r>
      <w:r>
        <w:t>prací, kontrol</w:t>
      </w:r>
      <w:r w:rsidR="008D374C">
        <w:t>a </w:t>
      </w:r>
      <w:r>
        <w:t>jeh</w:t>
      </w:r>
      <w:r w:rsidR="0043386F">
        <w:t>o</w:t>
      </w:r>
      <w:r>
        <w:t xml:space="preserve"> výsledků </w:t>
      </w:r>
      <w:r w:rsidR="008D374C">
        <w:t>a </w:t>
      </w:r>
      <w:r>
        <w:t xml:space="preserve">vyžadování dokladů, které prokazují kvalitu prováděných prací </w:t>
      </w:r>
      <w:r w:rsidR="008D374C">
        <w:t>a </w:t>
      </w:r>
      <w:r>
        <w:t xml:space="preserve">dodávek (prohlášení o shodě, atesty, certifikáty, protokoly apod.); </w:t>
      </w:r>
    </w:p>
    <w:p w14:paraId="42800123" w14:textId="70B36CA1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sledování vedení </w:t>
      </w:r>
      <w:r w:rsidR="008D374C">
        <w:t>a </w:t>
      </w:r>
      <w:r>
        <w:t>provádění zápisů do stavebních, montážních deníků v souladu s</w:t>
      </w:r>
      <w:r w:rsidR="008D374C">
        <w:t> </w:t>
      </w:r>
      <w:r>
        <w:t>podmínkami uvedenými v příslušných smlouvách, reagování n</w:t>
      </w:r>
      <w:r w:rsidR="008D374C">
        <w:t>a </w:t>
      </w:r>
      <w:r>
        <w:t>zápisy zhotovitel</w:t>
      </w:r>
      <w:r w:rsidR="0043386F">
        <w:t>e</w:t>
      </w:r>
      <w:r>
        <w:t xml:space="preserve"> </w:t>
      </w:r>
      <w:r w:rsidR="008D374C">
        <w:t>a </w:t>
      </w:r>
      <w:r>
        <w:t xml:space="preserve">autorského dozoru ve stavebních </w:t>
      </w:r>
      <w:r w:rsidR="008D374C">
        <w:t>a </w:t>
      </w:r>
      <w:r>
        <w:t>montážních denících (po případné konzultaci s</w:t>
      </w:r>
      <w:r w:rsidR="008D374C">
        <w:t> </w:t>
      </w:r>
      <w:r w:rsidR="00365892">
        <w:t>příkazcem</w:t>
      </w:r>
      <w:r>
        <w:t xml:space="preserve">); </w:t>
      </w:r>
    </w:p>
    <w:p w14:paraId="43B8740E" w14:textId="2E5B5BB8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kontrol</w:t>
      </w:r>
      <w:r w:rsidR="008D374C">
        <w:t>a </w:t>
      </w:r>
      <w:r>
        <w:t xml:space="preserve">postupu prací podle časového plánu stavby </w:t>
      </w:r>
      <w:r w:rsidR="008D374C">
        <w:t>a </w:t>
      </w:r>
      <w:r>
        <w:t xml:space="preserve">ustanovení smluv </w:t>
      </w:r>
      <w:r w:rsidR="008D374C">
        <w:t>a </w:t>
      </w:r>
      <w:r>
        <w:t>upozorňování zhotovitele n</w:t>
      </w:r>
      <w:r w:rsidR="008D374C">
        <w:t>a </w:t>
      </w:r>
      <w:r>
        <w:t>nedodržování termínů, příprav</w:t>
      </w:r>
      <w:r w:rsidR="008D374C">
        <w:t>a </w:t>
      </w:r>
      <w:r>
        <w:t>podkladů pro uplatnění případných sankcí</w:t>
      </w:r>
      <w:r w:rsidR="00365892">
        <w:t xml:space="preserve"> a náhrad škod</w:t>
      </w:r>
      <w:r>
        <w:t xml:space="preserve">; </w:t>
      </w:r>
    </w:p>
    <w:p w14:paraId="16491CD9" w14:textId="36F73EAF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příprav</w:t>
      </w:r>
      <w:r w:rsidR="008D374C">
        <w:t>a </w:t>
      </w:r>
      <w:r>
        <w:t xml:space="preserve">podkladů pro předání </w:t>
      </w:r>
      <w:r w:rsidR="008D374C">
        <w:t>a </w:t>
      </w:r>
      <w:r>
        <w:t xml:space="preserve">převzetí stavby nebo jejich částí, organizace </w:t>
      </w:r>
      <w:r w:rsidR="008D374C">
        <w:t>a </w:t>
      </w:r>
      <w:r>
        <w:t xml:space="preserve">vedení jednání pro odevzdání </w:t>
      </w:r>
      <w:r w:rsidR="008D374C">
        <w:t>a </w:t>
      </w:r>
      <w:r>
        <w:t xml:space="preserve">převzetí stavby, vyhotovení protokolů o předání </w:t>
      </w:r>
      <w:r w:rsidR="008D374C">
        <w:t>a </w:t>
      </w:r>
      <w:r>
        <w:t xml:space="preserve">převzetí stavby nebo jejich částí; </w:t>
      </w:r>
    </w:p>
    <w:p w14:paraId="0DE4698E" w14:textId="3531E9C5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provádění kontroly dokladů, které doloží zhotovitel k odevzdání </w:t>
      </w:r>
      <w:r w:rsidR="008D374C">
        <w:t>a </w:t>
      </w:r>
      <w:r>
        <w:t>převzetí dokončené stavby (dokumentace skutečného vyhotovení, geodetického zaměření stavby, geometrický plán)</w:t>
      </w:r>
      <w:r w:rsidR="00CE6667">
        <w:t>;</w:t>
      </w:r>
    </w:p>
    <w:p w14:paraId="0EB23352" w14:textId="38261793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lastRenderedPageBreak/>
        <w:t>zajištění přípravy stavby pro kolaudační řízení,</w:t>
      </w:r>
      <w:r w:rsidR="00CE6667" w:rsidRPr="00CE6667">
        <w:t xml:space="preserve"> kompletace dokumentů pro kolaudaci, účast n</w:t>
      </w:r>
      <w:r w:rsidR="008D374C">
        <w:t>a </w:t>
      </w:r>
      <w:r w:rsidR="00CE6667" w:rsidRPr="00CE6667">
        <w:t>kolaudačním řízení</w:t>
      </w:r>
      <w:r w:rsidR="00CE6667">
        <w:t>,</w:t>
      </w:r>
      <w:r>
        <w:t xml:space="preserve"> případně povolení zkušebního provozu či povolení předčasného užívání</w:t>
      </w:r>
      <w:r w:rsidR="00CE6667">
        <w:t>;</w:t>
      </w:r>
    </w:p>
    <w:p w14:paraId="6567963F" w14:textId="506F9D7A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provádění kontroly odstraňování vad </w:t>
      </w:r>
      <w:r w:rsidR="008D374C">
        <w:t>a </w:t>
      </w:r>
      <w:r>
        <w:t xml:space="preserve">nedodělků zjištěných při přebírání </w:t>
      </w:r>
      <w:r w:rsidR="00365892">
        <w:t xml:space="preserve">stavby </w:t>
      </w:r>
      <w:r>
        <w:t>v dohodnutých termínech</w:t>
      </w:r>
      <w:r w:rsidR="00CE6667">
        <w:t>;</w:t>
      </w:r>
    </w:p>
    <w:p w14:paraId="51FBD756" w14:textId="2A82407B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kontrol</w:t>
      </w:r>
      <w:r w:rsidR="008D374C">
        <w:t>a </w:t>
      </w:r>
      <w:r>
        <w:t xml:space="preserve">vyklizení staveniště zhotoviteli; </w:t>
      </w:r>
    </w:p>
    <w:p w14:paraId="4580E006" w14:textId="166E0E34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>součinnost při reklamacích</w:t>
      </w:r>
      <w:r w:rsidR="00CE6667">
        <w:t>;</w:t>
      </w:r>
    </w:p>
    <w:p w14:paraId="7C1F2197" w14:textId="01DA65CF" w:rsidR="008E1292" w:rsidRDefault="008E1292" w:rsidP="008D374C">
      <w:pPr>
        <w:pStyle w:val="Odstavecseseznamem"/>
        <w:numPr>
          <w:ilvl w:val="0"/>
          <w:numId w:val="20"/>
        </w:numPr>
        <w:spacing w:after="60"/>
        <w:ind w:left="993" w:hanging="357"/>
        <w:contextualSpacing w:val="0"/>
      </w:pPr>
      <w:r>
        <w:t xml:space="preserve">organizování </w:t>
      </w:r>
      <w:r w:rsidR="008D374C">
        <w:t>a </w:t>
      </w:r>
      <w:r>
        <w:t xml:space="preserve">řízení kontrolních dnů 1× týdně (pokud nebude dohodnuto jinak) </w:t>
      </w:r>
      <w:r w:rsidR="008D374C">
        <w:t>a </w:t>
      </w:r>
      <w:r>
        <w:t xml:space="preserve">pravidelná jednání s </w:t>
      </w:r>
      <w:r w:rsidR="00365892">
        <w:t xml:space="preserve">příkazcem </w:t>
      </w:r>
      <w:r w:rsidR="008D374C">
        <w:t>a </w:t>
      </w:r>
      <w:r>
        <w:t>zhotovitelem o postupu realizace vč. zápisu podepsaného všemi zúčastněnými</w:t>
      </w:r>
      <w:r w:rsidR="00CE6667">
        <w:t>;</w:t>
      </w:r>
    </w:p>
    <w:p w14:paraId="43945710" w14:textId="6B257D79" w:rsidR="00CE6667" w:rsidRDefault="008E1292" w:rsidP="008D374C">
      <w:pPr>
        <w:pStyle w:val="Odstavecseseznamem"/>
        <w:numPr>
          <w:ilvl w:val="0"/>
          <w:numId w:val="20"/>
        </w:numPr>
        <w:ind w:left="993" w:hanging="357"/>
        <w:contextualSpacing w:val="0"/>
      </w:pPr>
      <w:r>
        <w:t xml:space="preserve">spolupráce s dotčenými orgány státní správy </w:t>
      </w:r>
      <w:r w:rsidR="008D374C">
        <w:t>a </w:t>
      </w:r>
      <w:r>
        <w:t>samosprávy v celém průběhu stavby</w:t>
      </w:r>
      <w:r w:rsidR="00CE6667">
        <w:t>.</w:t>
      </w:r>
    </w:p>
    <w:p w14:paraId="58645AA7" w14:textId="7244A434" w:rsidR="002C502E" w:rsidRDefault="002C502E" w:rsidP="002C502E">
      <w:pPr>
        <w:ind w:left="426"/>
      </w:pPr>
      <w:r w:rsidRPr="002C502E">
        <w:t>Technický dozor investor</w:t>
      </w:r>
      <w:r w:rsidR="008D374C">
        <w:t>a </w:t>
      </w:r>
      <w:r w:rsidRPr="002C502E">
        <w:t>má zodpovědnost z</w:t>
      </w:r>
      <w:r w:rsidR="008D374C">
        <w:t>a </w:t>
      </w:r>
      <w:r w:rsidRPr="002C502E">
        <w:t xml:space="preserve">to, že </w:t>
      </w:r>
      <w:r w:rsidR="0043386F">
        <w:t>stavba</w:t>
      </w:r>
      <w:r w:rsidR="0043386F" w:rsidRPr="002C502E">
        <w:t xml:space="preserve"> </w:t>
      </w:r>
      <w:r w:rsidRPr="002C502E">
        <w:t>bude realizován</w:t>
      </w:r>
      <w:r w:rsidR="008D374C">
        <w:t>a </w:t>
      </w:r>
      <w:r w:rsidRPr="002C502E">
        <w:t>v souladu s</w:t>
      </w:r>
      <w:r w:rsidR="008D374C">
        <w:t> </w:t>
      </w:r>
      <w:r w:rsidR="0043386F">
        <w:t>P</w:t>
      </w:r>
      <w:r w:rsidRPr="002C502E">
        <w:t xml:space="preserve">rojektovou dokumentací, vydanými stavebními povoleními </w:t>
      </w:r>
      <w:r w:rsidR="008D374C">
        <w:t>a </w:t>
      </w:r>
      <w:r w:rsidRPr="002C502E">
        <w:t xml:space="preserve">výkazem výměr vybraného zhotovitele. Jakékoliv odchylky bude ihned hlásit </w:t>
      </w:r>
      <w:r w:rsidR="0043386F">
        <w:t>příkazci</w:t>
      </w:r>
      <w:r w:rsidRPr="002C502E">
        <w:t>.</w:t>
      </w:r>
    </w:p>
    <w:p w14:paraId="049D9573" w14:textId="4F329A78" w:rsidR="00CE6667" w:rsidRPr="00BB2D91" w:rsidRDefault="002C502E" w:rsidP="00CE6667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Předmětem činnosti příkazník</w:t>
      </w:r>
      <w:r w:rsidR="008D374C">
        <w:t>a </w:t>
      </w:r>
      <w:r>
        <w:t xml:space="preserve">není zajištění dokumentace skutečného provedení stavby </w:t>
      </w:r>
      <w:r w:rsidR="008D374C">
        <w:t>a </w:t>
      </w:r>
      <w:r>
        <w:t xml:space="preserve">ostatních dokladů potřebných pro provedení </w:t>
      </w:r>
      <w:r w:rsidR="008D374C">
        <w:t>a </w:t>
      </w:r>
      <w:r>
        <w:t xml:space="preserve">kolaudace </w:t>
      </w:r>
      <w:r w:rsidR="0043386F">
        <w:t>stavby</w:t>
      </w:r>
      <w:r>
        <w:t>, které zajistí příkazce</w:t>
      </w:r>
      <w:r w:rsidR="009D61DE">
        <w:t xml:space="preserve"> v případě potřeby prostřednictvím vybraného zhotovitele. Předmětem smlouvy není výkon činnosti koordinátor</w:t>
      </w:r>
      <w:r w:rsidR="008D374C">
        <w:t>a </w:t>
      </w:r>
      <w:r w:rsidR="009D61DE">
        <w:t>BOZP n</w:t>
      </w:r>
      <w:r w:rsidR="008D374C">
        <w:t>a </w:t>
      </w:r>
      <w:r w:rsidR="009D61DE">
        <w:t xml:space="preserve">staveništi, ani zajištění provozu dokončené stavby </w:t>
      </w:r>
      <w:r w:rsidR="008D374C">
        <w:t>a </w:t>
      </w:r>
      <w:r w:rsidR="009D61DE">
        <w:t>vyhodnocení provozu, které v případě potřeby zajistí příkazce.</w:t>
      </w:r>
    </w:p>
    <w:p w14:paraId="51B657F7" w14:textId="23E21AA5" w:rsidR="00BB2D91" w:rsidRDefault="00850ACF" w:rsidP="00850ACF">
      <w:pPr>
        <w:pStyle w:val="Nadpis1"/>
        <w:numPr>
          <w:ilvl w:val="0"/>
          <w:numId w:val="19"/>
        </w:numPr>
      </w:pPr>
      <w:r>
        <w:t>Povinnosti příkazníka</w:t>
      </w:r>
    </w:p>
    <w:p w14:paraId="3425009D" w14:textId="68283075" w:rsid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se zavazuje provést výkon činnosti TDI dle této smlouvy, dle pokynů příkazce, v souladu s jeho zájmy </w:t>
      </w:r>
      <w:r w:rsidR="008D374C">
        <w:t>a </w:t>
      </w:r>
      <w:r w:rsidRPr="00850ACF">
        <w:t>při současném dodržování obecně závazných právních předpisů.</w:t>
      </w:r>
    </w:p>
    <w:p w14:paraId="771A403F" w14:textId="3B56E403" w:rsid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je povinen postupovat při výkonu činnosti TDI dle této smlouvy s vynaložením odborné péče s přihlédnutím ke způsobu, době </w:t>
      </w:r>
      <w:r w:rsidR="008D374C">
        <w:t>a </w:t>
      </w:r>
      <w:r w:rsidRPr="00850ACF">
        <w:t>místu výkonu činností dle této smlouvy.</w:t>
      </w:r>
    </w:p>
    <w:p w14:paraId="3176126B" w14:textId="7EA5E8A9" w:rsid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Pokud příkazník některou z činností nebo zjištění stavu dle této smlouvy nezajistí, bude toto opomenutí považováno z</w:t>
      </w:r>
      <w:r w:rsidR="008D374C">
        <w:t>a </w:t>
      </w:r>
      <w:r w:rsidRPr="00850ACF">
        <w:t>podstatné porušení povinnosti n</w:t>
      </w:r>
      <w:r w:rsidR="008D374C">
        <w:t>a </w:t>
      </w:r>
      <w:r w:rsidRPr="00850ACF">
        <w:t xml:space="preserve">straně </w:t>
      </w:r>
      <w:r w:rsidR="00D645ED">
        <w:t>příkazníka</w:t>
      </w:r>
      <w:r>
        <w:t>.</w:t>
      </w:r>
    </w:p>
    <w:p w14:paraId="2229BD92" w14:textId="4DE6EC46" w:rsid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tímto prohlašuje, že se seznámil s Projektovou dokumentací, s podmínkami stavebních povolení, s obsahem smlouvy mezi </w:t>
      </w:r>
      <w:r w:rsidR="00D645ED">
        <w:t xml:space="preserve">příkazcem jakožto </w:t>
      </w:r>
      <w:r w:rsidRPr="00850ACF">
        <w:t xml:space="preserve">objednatelem </w:t>
      </w:r>
      <w:r w:rsidR="008D374C">
        <w:t>a </w:t>
      </w:r>
      <w:r w:rsidRPr="00850ACF">
        <w:t>zhotovitelem stavby, případně dalšími dokumenty či informacemi, podle kterých je stavb</w:t>
      </w:r>
      <w:r w:rsidR="008D374C">
        <w:t>a </w:t>
      </w:r>
      <w:r w:rsidRPr="00850ACF">
        <w:t>realizována.</w:t>
      </w:r>
    </w:p>
    <w:p w14:paraId="72509798" w14:textId="4C118628" w:rsid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je povinen zachovat mlčenlivost o všech informacích </w:t>
      </w:r>
      <w:r w:rsidR="008D374C">
        <w:t>a </w:t>
      </w:r>
      <w:r w:rsidRPr="00850ACF">
        <w:t xml:space="preserve">skutečnostech, o nichž se v souvislosti s výkonem činnosti TDI dle této smlouvy dozvěděl </w:t>
      </w:r>
      <w:r w:rsidR="008D374C">
        <w:t>a </w:t>
      </w:r>
      <w:r w:rsidRPr="00850ACF">
        <w:t>které nelze sdělovat dalším osobám, nestanoví-li zvláštní právní předpis jinak. Porušení této povinnosti příkazník</w:t>
      </w:r>
      <w:r w:rsidR="008D374C">
        <w:t>a </w:t>
      </w:r>
      <w:r w:rsidRPr="00850ACF">
        <w:t>se považuje z</w:t>
      </w:r>
      <w:r w:rsidR="008D374C">
        <w:t>a </w:t>
      </w:r>
      <w:r w:rsidRPr="00850ACF">
        <w:t>podstatné porušení smlouvy n</w:t>
      </w:r>
      <w:r w:rsidR="008D374C">
        <w:t>a </w:t>
      </w:r>
      <w:r w:rsidRPr="00850ACF">
        <w:t>straně příkazníka.</w:t>
      </w:r>
    </w:p>
    <w:p w14:paraId="6D0D2B90" w14:textId="28F41CE7" w:rsidR="00850ACF" w:rsidRP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Příkazník není oprávněn bez písemného souhlasu příkazce nechat se při výkonu činnosti dle této smlouvy zastupovat třetí osobou. Porušení této povinnosti příkazník</w:t>
      </w:r>
      <w:r w:rsidR="008D374C">
        <w:t>a </w:t>
      </w:r>
      <w:r w:rsidRPr="00850ACF">
        <w:t>se považuje z</w:t>
      </w:r>
      <w:r w:rsidR="008D374C">
        <w:t>a </w:t>
      </w:r>
      <w:r w:rsidRPr="00850ACF">
        <w:t>podstatné porušení smlouvy n</w:t>
      </w:r>
      <w:r w:rsidR="008D374C">
        <w:t>a </w:t>
      </w:r>
      <w:r w:rsidRPr="00850ACF">
        <w:t>straně příkazníka. Z</w:t>
      </w:r>
      <w:r w:rsidR="008D374C">
        <w:t>a </w:t>
      </w:r>
      <w:r w:rsidRPr="00850ACF">
        <w:t>třetí osobu nejsou považováni pověření zaměstnanci příkazník</w:t>
      </w:r>
      <w:r w:rsidR="008D374C">
        <w:t>a </w:t>
      </w:r>
      <w:r w:rsidRPr="00850ACF">
        <w:t>nebo jeho poddodavatelé, prostřednictvím kterého prokázal příkazník splnění kvalifikačních předpokladů ve výběrovém řízení.</w:t>
      </w:r>
    </w:p>
    <w:p w14:paraId="7B7B5C3A" w14:textId="334EE314" w:rsidR="007B297A" w:rsidRPr="00BB2D91" w:rsidRDefault="007B297A" w:rsidP="00850ACF">
      <w:pPr>
        <w:pStyle w:val="Nadpis1"/>
        <w:numPr>
          <w:ilvl w:val="0"/>
          <w:numId w:val="19"/>
        </w:numPr>
      </w:pPr>
      <w:r w:rsidRPr="00BB2D91">
        <w:t>P</w:t>
      </w:r>
      <w:r w:rsidR="00850ACF">
        <w:t>ovinnosti příkazce</w:t>
      </w:r>
    </w:p>
    <w:p w14:paraId="56676858" w14:textId="463AF6C4" w:rsidR="006062FA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Příkazce se zavazuje z</w:t>
      </w:r>
      <w:r w:rsidR="008D374C">
        <w:t>a </w:t>
      </w:r>
      <w:r w:rsidRPr="00850ACF">
        <w:t>výkon činnosti TDI</w:t>
      </w:r>
      <w:r>
        <w:t xml:space="preserve"> </w:t>
      </w:r>
      <w:r w:rsidRPr="00850ACF">
        <w:t>dle této smlouvy zaplatit příkazníkovi odměnu sjednanou touto smlouvou.</w:t>
      </w:r>
    </w:p>
    <w:p w14:paraId="0C7F2A1A" w14:textId="76B290E9" w:rsidR="00850ACF" w:rsidRDefault="00850ACF" w:rsidP="00850ACF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Příkazce se zavazuje předat příkazníkovi ke dni uzavření této smlouvy zejmén</w:t>
      </w:r>
      <w:r w:rsidR="008D374C">
        <w:t>a </w:t>
      </w:r>
      <w:r w:rsidRPr="00850ACF">
        <w:t>tyto podklady:</w:t>
      </w:r>
    </w:p>
    <w:p w14:paraId="63A684EF" w14:textId="3DDB9634" w:rsidR="009C791D" w:rsidRDefault="00D645ED" w:rsidP="009C791D">
      <w:pPr>
        <w:pStyle w:val="Odstavecseseznamem"/>
        <w:numPr>
          <w:ilvl w:val="0"/>
          <w:numId w:val="21"/>
        </w:numPr>
      </w:pPr>
      <w:r>
        <w:t>P</w:t>
      </w:r>
      <w:r w:rsidR="009C791D">
        <w:t>rojektová dokumentace pro provádění stavby (příp. jen v elektronické podobě)</w:t>
      </w:r>
      <w:r>
        <w:t>,</w:t>
      </w:r>
    </w:p>
    <w:p w14:paraId="6BAAFBF3" w14:textId="029DCAE1" w:rsidR="009C791D" w:rsidRDefault="009C791D" w:rsidP="001C3BC6">
      <w:pPr>
        <w:pStyle w:val="Odstavecseseznamem"/>
        <w:numPr>
          <w:ilvl w:val="0"/>
          <w:numId w:val="21"/>
        </w:numPr>
        <w:spacing w:after="0"/>
        <w:contextualSpacing w:val="0"/>
      </w:pPr>
      <w:r>
        <w:lastRenderedPageBreak/>
        <w:t>kopie smlouvy n</w:t>
      </w:r>
      <w:r w:rsidR="008D374C">
        <w:t>a </w:t>
      </w:r>
      <w:r>
        <w:t xml:space="preserve">realizaci stavby, uzavřená mezi </w:t>
      </w:r>
      <w:r w:rsidR="00D645ED">
        <w:t xml:space="preserve">příkazcem jakožto </w:t>
      </w:r>
      <w:r>
        <w:t xml:space="preserve">objednatelem </w:t>
      </w:r>
      <w:r w:rsidR="008D374C">
        <w:t>a </w:t>
      </w:r>
      <w:r>
        <w:t>zhotovitelem stavby</w:t>
      </w:r>
      <w:r w:rsidR="00D645ED">
        <w:t>,</w:t>
      </w:r>
    </w:p>
    <w:p w14:paraId="330B13C3" w14:textId="7A7CC532" w:rsidR="001C3BC6" w:rsidRPr="00784993" w:rsidRDefault="001C3BC6" w:rsidP="009C791D">
      <w:pPr>
        <w:pStyle w:val="Odstavecseseznamem"/>
        <w:numPr>
          <w:ilvl w:val="0"/>
          <w:numId w:val="21"/>
        </w:numPr>
        <w:contextualSpacing w:val="0"/>
      </w:pPr>
      <w:r>
        <w:t>příslušná pravomocná rozhodnutí veřejnoprávních orgánů</w:t>
      </w:r>
      <w:r w:rsidR="00D645ED">
        <w:t>.</w:t>
      </w:r>
    </w:p>
    <w:p w14:paraId="581AD720" w14:textId="0D487550" w:rsidR="007B297A" w:rsidRPr="00BB2D91" w:rsidRDefault="007B297A" w:rsidP="009C791D">
      <w:pPr>
        <w:pStyle w:val="Nadpis1"/>
        <w:numPr>
          <w:ilvl w:val="0"/>
          <w:numId w:val="19"/>
        </w:numPr>
      </w:pPr>
      <w:r w:rsidRPr="00BB2D91">
        <w:t>Dob</w:t>
      </w:r>
      <w:r w:rsidR="008D374C">
        <w:t>a </w:t>
      </w:r>
      <w:r w:rsidR="009C791D">
        <w:t>výkonu činnosti</w:t>
      </w:r>
      <w:r w:rsidR="00F13D54">
        <w:t xml:space="preserve"> </w:t>
      </w:r>
      <w:r w:rsidR="008D374C">
        <w:t>a </w:t>
      </w:r>
      <w:r w:rsidR="00F13D54">
        <w:t>místo plnění</w:t>
      </w:r>
    </w:p>
    <w:p w14:paraId="3CA6D1A4" w14:textId="4847C5BA" w:rsidR="009C791D" w:rsidRPr="00413895" w:rsidRDefault="009C791D" w:rsidP="009C791D">
      <w:pPr>
        <w:pStyle w:val="Odstavecseseznamem"/>
        <w:numPr>
          <w:ilvl w:val="1"/>
          <w:numId w:val="22"/>
        </w:numPr>
        <w:ind w:left="425" w:hanging="357"/>
        <w:contextualSpacing w:val="0"/>
        <w:rPr>
          <w:szCs w:val="24"/>
        </w:rPr>
      </w:pPr>
      <w:r>
        <w:rPr>
          <w:szCs w:val="24"/>
        </w:rPr>
        <w:t>Zahájení plnění</w:t>
      </w:r>
      <w:r w:rsidRPr="00413895">
        <w:rPr>
          <w:szCs w:val="24"/>
        </w:rPr>
        <w:t xml:space="preserve">: </w:t>
      </w:r>
      <w:r w:rsidR="008947A5" w:rsidRPr="00413895">
        <w:rPr>
          <w:szCs w:val="24"/>
        </w:rPr>
        <w:t>0</w:t>
      </w:r>
      <w:r w:rsidR="00406176">
        <w:rPr>
          <w:szCs w:val="24"/>
        </w:rPr>
        <w:t>4</w:t>
      </w:r>
      <w:r w:rsidR="00DB10FF" w:rsidRPr="00413895">
        <w:rPr>
          <w:szCs w:val="24"/>
        </w:rPr>
        <w:t>/</w:t>
      </w:r>
      <w:r w:rsidRPr="00413895">
        <w:rPr>
          <w:szCs w:val="24"/>
        </w:rPr>
        <w:t>202</w:t>
      </w:r>
      <w:r w:rsidR="00406176">
        <w:rPr>
          <w:szCs w:val="24"/>
        </w:rPr>
        <w:t>3</w:t>
      </w:r>
    </w:p>
    <w:p w14:paraId="66C54EA7" w14:textId="04794132" w:rsidR="009C791D" w:rsidRPr="00413895" w:rsidRDefault="009C791D" w:rsidP="009C791D">
      <w:pPr>
        <w:pStyle w:val="Odstavecseseznamem"/>
        <w:numPr>
          <w:ilvl w:val="1"/>
          <w:numId w:val="22"/>
        </w:numPr>
        <w:ind w:left="425" w:hanging="357"/>
        <w:contextualSpacing w:val="0"/>
        <w:rPr>
          <w:szCs w:val="24"/>
        </w:rPr>
      </w:pPr>
      <w:r w:rsidRPr="00413895">
        <w:rPr>
          <w:szCs w:val="24"/>
        </w:rPr>
        <w:t xml:space="preserve">Ukončení plnění: </w:t>
      </w:r>
      <w:r w:rsidR="00406176">
        <w:rPr>
          <w:szCs w:val="24"/>
        </w:rPr>
        <w:t>0</w:t>
      </w:r>
      <w:r w:rsidR="000B393C">
        <w:rPr>
          <w:szCs w:val="24"/>
        </w:rPr>
        <w:t>9</w:t>
      </w:r>
      <w:r w:rsidR="00DB10FF" w:rsidRPr="00413895">
        <w:rPr>
          <w:szCs w:val="24"/>
        </w:rPr>
        <w:t>/</w:t>
      </w:r>
      <w:r w:rsidRPr="00413895">
        <w:rPr>
          <w:szCs w:val="24"/>
        </w:rPr>
        <w:t>202</w:t>
      </w:r>
      <w:r w:rsidR="00A91D0E">
        <w:rPr>
          <w:szCs w:val="24"/>
        </w:rPr>
        <w:t>3</w:t>
      </w:r>
      <w:r w:rsidR="00AD798A" w:rsidRPr="00413895">
        <w:rPr>
          <w:szCs w:val="24"/>
        </w:rPr>
        <w:t xml:space="preserve"> (ukončení realizace stavby je předpokládáno v </w:t>
      </w:r>
      <w:r w:rsidR="000B393C">
        <w:rPr>
          <w:szCs w:val="24"/>
        </w:rPr>
        <w:t>9</w:t>
      </w:r>
      <w:r w:rsidR="00AD798A" w:rsidRPr="00413895">
        <w:rPr>
          <w:szCs w:val="24"/>
        </w:rPr>
        <w:t>/202</w:t>
      </w:r>
      <w:r w:rsidR="00A91D0E">
        <w:rPr>
          <w:szCs w:val="24"/>
        </w:rPr>
        <w:t>3</w:t>
      </w:r>
      <w:r w:rsidR="00AD798A" w:rsidRPr="00413895">
        <w:rPr>
          <w:szCs w:val="24"/>
        </w:rPr>
        <w:t>)</w:t>
      </w:r>
    </w:p>
    <w:p w14:paraId="18BBDAB1" w14:textId="4725A3B3" w:rsidR="009563BA" w:rsidRDefault="009C791D" w:rsidP="009C791D">
      <w:pPr>
        <w:pStyle w:val="Odstavecseseznamem"/>
        <w:numPr>
          <w:ilvl w:val="1"/>
          <w:numId w:val="22"/>
        </w:numPr>
        <w:ind w:left="425" w:hanging="357"/>
        <w:contextualSpacing w:val="0"/>
        <w:rPr>
          <w:szCs w:val="24"/>
        </w:rPr>
      </w:pPr>
      <w:r>
        <w:rPr>
          <w:szCs w:val="24"/>
        </w:rPr>
        <w:t>V případě prodloužení termínu realizace stavby se tato smlouv</w:t>
      </w:r>
      <w:r w:rsidR="008D374C">
        <w:rPr>
          <w:szCs w:val="24"/>
        </w:rPr>
        <w:t>a </w:t>
      </w:r>
      <w:r>
        <w:rPr>
          <w:szCs w:val="24"/>
        </w:rPr>
        <w:t>taktéž prodlužuje n</w:t>
      </w:r>
      <w:r w:rsidR="008D374C">
        <w:rPr>
          <w:szCs w:val="24"/>
        </w:rPr>
        <w:t>a </w:t>
      </w:r>
      <w:r>
        <w:rPr>
          <w:szCs w:val="24"/>
        </w:rPr>
        <w:t>dobu do předání staveniště zpět objednateli stavby</w:t>
      </w:r>
      <w:r w:rsidR="00F13D54">
        <w:rPr>
          <w:szCs w:val="24"/>
        </w:rPr>
        <w:t>, tj. příkazci.</w:t>
      </w:r>
    </w:p>
    <w:p w14:paraId="22B8C81C" w14:textId="63E7E1C0" w:rsidR="00F13D54" w:rsidRPr="009C791D" w:rsidRDefault="00F13D54" w:rsidP="009C791D">
      <w:pPr>
        <w:pStyle w:val="Odstavecseseznamem"/>
        <w:numPr>
          <w:ilvl w:val="1"/>
          <w:numId w:val="22"/>
        </w:numPr>
        <w:ind w:left="425" w:hanging="357"/>
        <w:contextualSpacing w:val="0"/>
        <w:rPr>
          <w:szCs w:val="24"/>
        </w:rPr>
      </w:pPr>
      <w:r>
        <w:rPr>
          <w:szCs w:val="24"/>
        </w:rPr>
        <w:t>Místem plnění je</w:t>
      </w:r>
      <w:r w:rsidRPr="00F13D54">
        <w:rPr>
          <w:szCs w:val="24"/>
        </w:rPr>
        <w:t xml:space="preserve"> Zimní stadion n</w:t>
      </w:r>
      <w:r w:rsidR="008D374C">
        <w:rPr>
          <w:szCs w:val="24"/>
        </w:rPr>
        <w:t>a </w:t>
      </w:r>
      <w:r w:rsidRPr="00F13D54">
        <w:rPr>
          <w:szCs w:val="24"/>
        </w:rPr>
        <w:t>adrese Žerotínov</w:t>
      </w:r>
      <w:r w:rsidR="008D374C">
        <w:rPr>
          <w:szCs w:val="24"/>
        </w:rPr>
        <w:t>a </w:t>
      </w:r>
      <w:r w:rsidRPr="00F13D54">
        <w:rPr>
          <w:szCs w:val="24"/>
        </w:rPr>
        <w:t>2982/55B, 787</w:t>
      </w:r>
      <w:r w:rsidR="00D645ED">
        <w:rPr>
          <w:szCs w:val="24"/>
        </w:rPr>
        <w:t xml:space="preserve"> </w:t>
      </w:r>
      <w:r w:rsidRPr="00F13D54">
        <w:rPr>
          <w:szCs w:val="24"/>
        </w:rPr>
        <w:t xml:space="preserve">01 </w:t>
      </w:r>
      <w:r w:rsidR="00D645ED" w:rsidRPr="00F13D54">
        <w:rPr>
          <w:szCs w:val="24"/>
        </w:rPr>
        <w:t>Šumperk</w:t>
      </w:r>
      <w:r w:rsidR="00D645ED">
        <w:rPr>
          <w:szCs w:val="24"/>
        </w:rPr>
        <w:t>, na pozemcích</w:t>
      </w:r>
      <w:r w:rsidR="00D645ED" w:rsidRPr="00F13D54">
        <w:rPr>
          <w:szCs w:val="24"/>
        </w:rPr>
        <w:t xml:space="preserve"> </w:t>
      </w:r>
      <w:r w:rsidRPr="00F13D54">
        <w:rPr>
          <w:szCs w:val="24"/>
        </w:rPr>
        <w:t xml:space="preserve">p. č. st. 3108, p. č. 1257/128, 1257/114, 1257/115 </w:t>
      </w:r>
      <w:r w:rsidR="0019383C">
        <w:rPr>
          <w:szCs w:val="24"/>
        </w:rPr>
        <w:t>a 1257</w:t>
      </w:r>
      <w:r w:rsidRPr="00F13D54">
        <w:rPr>
          <w:szCs w:val="24"/>
        </w:rPr>
        <w:t>/117 v k.ú. Šumperk.</w:t>
      </w:r>
    </w:p>
    <w:p w14:paraId="79C179A3" w14:textId="06DB67B5" w:rsidR="009563BA" w:rsidRPr="003663A7" w:rsidRDefault="00F13D54" w:rsidP="00F13D54">
      <w:pPr>
        <w:pStyle w:val="Nadpis1"/>
        <w:numPr>
          <w:ilvl w:val="0"/>
          <w:numId w:val="19"/>
        </w:numPr>
      </w:pPr>
      <w:r>
        <w:t>Cena</w:t>
      </w:r>
    </w:p>
    <w:p w14:paraId="167C6A52" w14:textId="3DEF5C1A" w:rsidR="00EB1D7C" w:rsidRDefault="00F13D54" w:rsidP="00F13D54">
      <w:pPr>
        <w:pStyle w:val="Odstavecseseznamem"/>
        <w:numPr>
          <w:ilvl w:val="1"/>
          <w:numId w:val="19"/>
        </w:numPr>
        <w:ind w:left="426"/>
      </w:pPr>
      <w:r w:rsidRPr="00F13D54">
        <w:t>Příkazníkovi náleží z</w:t>
      </w:r>
      <w:r w:rsidR="008D374C">
        <w:t>a </w:t>
      </w:r>
      <w:r w:rsidRPr="00F13D54">
        <w:t xml:space="preserve">výkon TDI dle této smlouvy odměna. Výše této odměny </w:t>
      </w:r>
      <w:r>
        <w:t>je sjednán</w:t>
      </w:r>
      <w:r w:rsidR="008D374C">
        <w:t>a </w:t>
      </w:r>
      <w:r>
        <w:t>dohodou smluvních stran n</w:t>
      </w:r>
      <w:r w:rsidR="008D374C">
        <w:t>a </w:t>
      </w:r>
      <w:r>
        <w:t>základě přijaté nabídky příkazník</w:t>
      </w:r>
      <w:r w:rsidR="008D374C">
        <w:t>a </w:t>
      </w:r>
      <w:r>
        <w:t>ve výši: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1843"/>
        <w:gridCol w:w="1843"/>
        <w:gridCol w:w="1843"/>
      </w:tblGrid>
      <w:tr w:rsidR="00F13D54" w:rsidRPr="00F13D54" w14:paraId="4072D1C2" w14:textId="77777777" w:rsidTr="00F13D54">
        <w:trPr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CE3D" w14:textId="77777777" w:rsidR="00F13D54" w:rsidRPr="00F13D54" w:rsidRDefault="00F13D54">
            <w:pPr>
              <w:tabs>
                <w:tab w:val="right" w:pos="846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BD25" w14:textId="6534E5CA" w:rsidR="00F13D54" w:rsidRPr="00F13D54" w:rsidRDefault="00F13D5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Nabídková cen</w:t>
            </w:r>
            <w:r w:rsidR="008D374C">
              <w:rPr>
                <w:rFonts w:asciiTheme="minorHAnsi" w:hAnsiTheme="minorHAnsi" w:cstheme="minorHAnsi"/>
                <w:b/>
                <w:bCs/>
                <w:szCs w:val="22"/>
              </w:rPr>
              <w:t>a </w:t>
            </w: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1D1E" w14:textId="4AA780E9" w:rsidR="00F13D54" w:rsidRPr="00F13D54" w:rsidRDefault="00F13D5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21 %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838" w14:textId="412E72A5" w:rsidR="00F13D54" w:rsidRPr="00F13D54" w:rsidRDefault="00F13D5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Cen</w:t>
            </w:r>
            <w:r w:rsidR="008D374C">
              <w:rPr>
                <w:rFonts w:asciiTheme="minorHAnsi" w:hAnsiTheme="minorHAnsi" w:cstheme="minorHAnsi"/>
                <w:b/>
                <w:bCs/>
                <w:szCs w:val="22"/>
              </w:rPr>
              <w:t>a </w:t>
            </w: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vč. DPH</w:t>
            </w:r>
          </w:p>
        </w:tc>
      </w:tr>
      <w:tr w:rsidR="00F13D54" w:rsidRPr="00F13D54" w14:paraId="69F8E878" w14:textId="77777777" w:rsidTr="00F13D54">
        <w:trPr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6268" w14:textId="458D4C61" w:rsidR="00F13D54" w:rsidRPr="00F13D54" w:rsidRDefault="0035727E" w:rsidP="00F13D54">
            <w:pPr>
              <w:tabs>
                <w:tab w:val="right" w:pos="8460"/>
              </w:tabs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Sazba za hodinu činnosti</w:t>
            </w:r>
            <w:r w:rsidR="00F13D5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F13D54" w:rsidRPr="00F13D54">
              <w:rPr>
                <w:rFonts w:asciiTheme="minorHAnsi" w:hAnsiTheme="minorHAnsi" w:cstheme="minorHAnsi"/>
                <w:b/>
                <w:bCs/>
                <w:szCs w:val="22"/>
              </w:rPr>
              <w:t>TDI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707" w14:textId="745160C5" w:rsidR="00F13D54" w:rsidRPr="00F13D54" w:rsidRDefault="004908AF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color w:val="000000"/>
                <w:szCs w:val="24"/>
              </w:rPr>
              <w:t>6</w:t>
            </w:r>
            <w:r w:rsidR="00D43D1C">
              <w:rPr>
                <w:b/>
                <w:color w:val="000000"/>
                <w:szCs w:val="24"/>
              </w:rPr>
              <w:t>00</w:t>
            </w:r>
            <w:r>
              <w:rPr>
                <w:b/>
                <w:color w:val="000000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C23" w14:textId="4B9582B0" w:rsidR="00F13D54" w:rsidRPr="00F13D54" w:rsidRDefault="004908AF" w:rsidP="004908AF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color w:val="000000"/>
                <w:szCs w:val="24"/>
              </w:rPr>
              <w:t>1</w:t>
            </w:r>
            <w:r w:rsidR="00CA5139">
              <w:rPr>
                <w:b/>
                <w:color w:val="000000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754" w14:textId="213B52D3" w:rsidR="00F13D54" w:rsidRPr="00F13D54" w:rsidRDefault="00CA5139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726</w:t>
            </w:r>
          </w:p>
        </w:tc>
      </w:tr>
      <w:tr w:rsidR="00F13D54" w:rsidRPr="00F13D54" w14:paraId="43375D5C" w14:textId="77777777" w:rsidTr="00F13D54">
        <w:trPr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C8A4" w14:textId="53A0ED33" w:rsidR="00F13D54" w:rsidRDefault="00250C28" w:rsidP="00F13D54">
            <w:pPr>
              <w:tabs>
                <w:tab w:val="right" w:pos="8460"/>
              </w:tabs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="00F13D54" w:rsidRPr="00F13D54">
              <w:rPr>
                <w:rFonts w:asciiTheme="minorHAnsi" w:hAnsiTheme="minorHAnsi" w:cstheme="minorHAnsi"/>
                <w:b/>
                <w:bCs/>
                <w:szCs w:val="22"/>
              </w:rPr>
              <w:t>elková maximální cen</w:t>
            </w:r>
            <w:r w:rsidR="008D374C">
              <w:rPr>
                <w:rFonts w:asciiTheme="minorHAnsi" w:hAnsiTheme="minorHAnsi" w:cstheme="minorHAnsi"/>
                <w:b/>
                <w:bCs/>
                <w:szCs w:val="22"/>
              </w:rPr>
              <w:t>a </w:t>
            </w:r>
            <w:r w:rsidR="00F13D54" w:rsidRPr="00F13D54">
              <w:rPr>
                <w:rFonts w:asciiTheme="minorHAnsi" w:hAnsiTheme="minorHAnsi" w:cstheme="minorHAnsi"/>
                <w:b/>
                <w:bCs/>
                <w:szCs w:val="22"/>
              </w:rPr>
              <w:t>TDI</w:t>
            </w:r>
          </w:p>
          <w:p w14:paraId="1E78D9E1" w14:textId="771ED6F5" w:rsidR="00F13D54" w:rsidRPr="00F13D54" w:rsidRDefault="00F13D54" w:rsidP="00F13D54">
            <w:pPr>
              <w:tabs>
                <w:tab w:val="right" w:pos="846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szCs w:val="22"/>
              </w:rPr>
              <w:t>(</w:t>
            </w:r>
            <w:r w:rsidR="00CA5139">
              <w:rPr>
                <w:rFonts w:asciiTheme="minorHAnsi" w:hAnsiTheme="minorHAnsi" w:cstheme="minorHAnsi"/>
                <w:szCs w:val="22"/>
              </w:rPr>
              <w:t>150</w:t>
            </w:r>
            <w:r>
              <w:rPr>
                <w:rFonts w:asciiTheme="minorHAnsi" w:hAnsiTheme="minorHAnsi" w:cstheme="minorHAnsi"/>
                <w:szCs w:val="22"/>
              </w:rPr>
              <w:t xml:space="preserve"> hodin)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948" w14:textId="13281310" w:rsidR="00F13D54" w:rsidRPr="00F13D54" w:rsidRDefault="00CA5139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color w:val="000000"/>
                <w:szCs w:val="24"/>
              </w:rPr>
              <w:t>90 000</w:t>
            </w:r>
            <w:r w:rsidR="004908AF">
              <w:rPr>
                <w:b/>
                <w:color w:val="000000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000" w14:textId="37337707" w:rsidR="00F13D54" w:rsidRPr="00F13D54" w:rsidRDefault="00CA5139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color w:val="000000"/>
                <w:szCs w:val="24"/>
              </w:rPr>
              <w:t>18 900</w:t>
            </w:r>
            <w:r w:rsidR="004908AF">
              <w:rPr>
                <w:b/>
                <w:color w:val="000000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FD3" w14:textId="7AACE8E8" w:rsidR="00F13D54" w:rsidRPr="00F13D54" w:rsidRDefault="00CA5139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color w:val="000000"/>
                <w:szCs w:val="24"/>
              </w:rPr>
              <w:t>108 900</w:t>
            </w:r>
            <w:r w:rsidR="004908AF">
              <w:rPr>
                <w:b/>
                <w:color w:val="000000"/>
                <w:szCs w:val="24"/>
              </w:rPr>
              <w:t>,-</w:t>
            </w:r>
          </w:p>
        </w:tc>
      </w:tr>
    </w:tbl>
    <w:p w14:paraId="79B88295" w14:textId="4D463C2F" w:rsidR="00F13D54" w:rsidRDefault="00F13D54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F13D54">
        <w:t>Předpokládaná cen</w:t>
      </w:r>
      <w:r w:rsidR="008D374C">
        <w:t>a </w:t>
      </w:r>
      <w:r w:rsidRPr="00F13D54">
        <w:t>z</w:t>
      </w:r>
      <w:r w:rsidR="008D374C">
        <w:t>a </w:t>
      </w:r>
      <w:r w:rsidRPr="00F13D54">
        <w:t>plnění činností technického dozoru investor</w:t>
      </w:r>
      <w:r w:rsidR="008D374C">
        <w:t>a </w:t>
      </w:r>
      <w:r w:rsidRPr="00F13D54">
        <w:t xml:space="preserve">činí </w:t>
      </w:r>
      <w:r w:rsidR="00CA5139">
        <w:t>108 900</w:t>
      </w:r>
      <w:r w:rsidR="00AD798A">
        <w:t xml:space="preserve">, – </w:t>
      </w:r>
      <w:r w:rsidR="004908AF">
        <w:t>Kč vč.</w:t>
      </w:r>
      <w:r w:rsidRPr="00F13D54">
        <w:t xml:space="preserve"> DPH, sjednává se jako nejvýše přípustná.</w:t>
      </w:r>
    </w:p>
    <w:p w14:paraId="0D141CCF" w14:textId="24F2BAB1" w:rsidR="000B652B" w:rsidRDefault="000B652B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0B652B">
        <w:t>Odměn</w:t>
      </w:r>
      <w:r w:rsidR="008D374C">
        <w:t>a </w:t>
      </w:r>
      <w:r w:rsidRPr="000B652B">
        <w:t>zahrnuje veškeré náklady příkazník</w:t>
      </w:r>
      <w:r w:rsidR="008D374C">
        <w:t>a </w:t>
      </w:r>
      <w:r w:rsidRPr="000B652B">
        <w:t>související s činností TDI dle této smlouvy</w:t>
      </w:r>
      <w:r>
        <w:t>,</w:t>
      </w:r>
      <w:r w:rsidRPr="000B652B">
        <w:t xml:space="preserve"> zejmén</w:t>
      </w:r>
      <w:r w:rsidR="008D374C">
        <w:t>a </w:t>
      </w:r>
      <w:r w:rsidRPr="000B652B">
        <w:t>jsou</w:t>
      </w:r>
      <w:r w:rsidR="00D645ED">
        <w:t xml:space="preserve"> v ní</w:t>
      </w:r>
      <w:r w:rsidRPr="000B652B">
        <w:t xml:space="preserve"> zahrnuty:</w:t>
      </w:r>
    </w:p>
    <w:p w14:paraId="3B9C66B3" w14:textId="4B5A0E68" w:rsidR="000B652B" w:rsidRDefault="000B652B" w:rsidP="000B652B">
      <w:pPr>
        <w:pStyle w:val="Odstavecseseznamem"/>
        <w:numPr>
          <w:ilvl w:val="0"/>
          <w:numId w:val="23"/>
        </w:numPr>
        <w:spacing w:before="120"/>
      </w:pPr>
      <w:r>
        <w:t>cestovní náklady,</w:t>
      </w:r>
    </w:p>
    <w:p w14:paraId="7A1CC427" w14:textId="2245DD07" w:rsidR="000B652B" w:rsidRDefault="000B652B" w:rsidP="000B652B">
      <w:pPr>
        <w:pStyle w:val="Odstavecseseznamem"/>
        <w:numPr>
          <w:ilvl w:val="0"/>
          <w:numId w:val="23"/>
        </w:numPr>
        <w:spacing w:before="120"/>
      </w:pPr>
      <w:r>
        <w:t xml:space="preserve">telekomunikační </w:t>
      </w:r>
      <w:r w:rsidR="008D374C">
        <w:t>a </w:t>
      </w:r>
      <w:r>
        <w:t>poštovní náklady,</w:t>
      </w:r>
    </w:p>
    <w:p w14:paraId="3C9E1849" w14:textId="70AD21C4" w:rsidR="000B652B" w:rsidRDefault="000B652B" w:rsidP="000B652B">
      <w:pPr>
        <w:pStyle w:val="Odstavecseseznamem"/>
        <w:numPr>
          <w:ilvl w:val="0"/>
          <w:numId w:val="23"/>
        </w:numPr>
        <w:spacing w:before="120"/>
      </w:pPr>
      <w:r>
        <w:t>náklady n</w:t>
      </w:r>
      <w:r w:rsidR="008D374C">
        <w:t>a </w:t>
      </w:r>
      <w:r>
        <w:t xml:space="preserve">množení dokumentace </w:t>
      </w:r>
      <w:r w:rsidR="008D374C">
        <w:t>a </w:t>
      </w:r>
      <w:r>
        <w:t>dokladů,</w:t>
      </w:r>
    </w:p>
    <w:p w14:paraId="181675C6" w14:textId="58525719" w:rsidR="000B652B" w:rsidRDefault="000B652B" w:rsidP="000B652B">
      <w:pPr>
        <w:pStyle w:val="Odstavecseseznamem"/>
        <w:numPr>
          <w:ilvl w:val="0"/>
          <w:numId w:val="23"/>
        </w:numPr>
        <w:spacing w:before="120"/>
      </w:pPr>
      <w:r>
        <w:t>náklady n</w:t>
      </w:r>
      <w:r w:rsidR="008D374C">
        <w:t>a </w:t>
      </w:r>
      <w:r>
        <w:t xml:space="preserve">případné odborné konzultace, odborné posudky </w:t>
      </w:r>
      <w:r w:rsidR="008D374C">
        <w:t>a </w:t>
      </w:r>
      <w:r>
        <w:t>expertízy zajišťované přímo příkazníkem,</w:t>
      </w:r>
    </w:p>
    <w:p w14:paraId="0969C51C" w14:textId="02D5CBA9" w:rsidR="000B652B" w:rsidRDefault="000B652B" w:rsidP="000B652B">
      <w:pPr>
        <w:pStyle w:val="Odstavecseseznamem"/>
        <w:numPr>
          <w:ilvl w:val="0"/>
          <w:numId w:val="23"/>
        </w:numPr>
        <w:spacing w:before="120"/>
        <w:contextualSpacing w:val="0"/>
      </w:pPr>
      <w:r>
        <w:t>mzdové náklady zaměstnanců příkazníka.</w:t>
      </w:r>
    </w:p>
    <w:p w14:paraId="78D12EF3" w14:textId="0385E193" w:rsidR="000B652B" w:rsidRDefault="000B652B" w:rsidP="000B652B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>
        <w:t>V případě, že v příslušném kalendářním měsíci nebude výkon činnosti dle této smlouvy z důvodů n</w:t>
      </w:r>
      <w:r w:rsidR="008D374C">
        <w:t>a </w:t>
      </w:r>
      <w:r>
        <w:t>straně příkazce prováděn vůbec, nemá příkazník z</w:t>
      </w:r>
      <w:r w:rsidR="008D374C">
        <w:t>a </w:t>
      </w:r>
      <w:r>
        <w:t>tento měsíc právo n</w:t>
      </w:r>
      <w:r w:rsidR="008D374C">
        <w:t>a </w:t>
      </w:r>
      <w:r>
        <w:t>odměnu. Z</w:t>
      </w:r>
      <w:r w:rsidR="008D374C">
        <w:t>a </w:t>
      </w:r>
      <w:r>
        <w:t>důvody n</w:t>
      </w:r>
      <w:r w:rsidR="008D374C">
        <w:t>a </w:t>
      </w:r>
      <w:r>
        <w:t>straně příkazník</w:t>
      </w:r>
      <w:r w:rsidR="008D374C">
        <w:t>a </w:t>
      </w:r>
      <w:r>
        <w:t>se považuje i přerušení prací zhotovitelem stavby.</w:t>
      </w:r>
    </w:p>
    <w:p w14:paraId="5EF2D2AE" w14:textId="51CC62A8" w:rsidR="000B652B" w:rsidRDefault="000B652B" w:rsidP="000B652B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>
        <w:t>V případě, že příkazník neprovedl výkon činnosti TDI dle této smlouvy v příslušném kalendářním měsíci řádně, nevzniká příkazníkovi nárok n</w:t>
      </w:r>
      <w:r w:rsidR="008D374C">
        <w:t>a </w:t>
      </w:r>
      <w:r>
        <w:t>zaplacení odměny z</w:t>
      </w:r>
      <w:r w:rsidR="008D374C">
        <w:t>a </w:t>
      </w:r>
      <w:r>
        <w:t xml:space="preserve">příslušný kalendářní měsíc </w:t>
      </w:r>
      <w:r w:rsidR="008D374C">
        <w:t>a </w:t>
      </w:r>
      <w:r w:rsidR="00D645ED">
        <w:t xml:space="preserve">příkazce </w:t>
      </w:r>
      <w:r>
        <w:t>je oprávněn od této smlouvy ve vztahu k dosud nevykonané činnosti dle této smlouvy odstoupit.</w:t>
      </w:r>
    </w:p>
    <w:p w14:paraId="4B2CD408" w14:textId="06E6FF93" w:rsidR="000B652B" w:rsidRDefault="000B652B" w:rsidP="000B652B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>
        <w:t>Sjednaná cen</w:t>
      </w:r>
      <w:r w:rsidR="008D374C">
        <w:t>a </w:t>
      </w:r>
      <w:r>
        <w:t>bude příkazníkovi příkazcem hrazen</w:t>
      </w:r>
      <w:r w:rsidR="008D374C">
        <w:t>a </w:t>
      </w:r>
      <w:r>
        <w:t>formou úhrady dílčích měsíčních faktur příkazník</w:t>
      </w:r>
      <w:r w:rsidR="008D374C">
        <w:t>a </w:t>
      </w:r>
      <w:r>
        <w:t>s použitím hodinové sazby</w:t>
      </w:r>
      <w:r w:rsidR="00D645ED">
        <w:t xml:space="preserve"> uvedené v odst. 1. tohoto článku</w:t>
      </w:r>
      <w:r>
        <w:t xml:space="preserve">. </w:t>
      </w:r>
      <w:r w:rsidR="00CA5139">
        <w:t>Na fakturách bude uvedeno vyčíslení skutečně odpracovaných hodin</w:t>
      </w:r>
      <w:r>
        <w:t>.</w:t>
      </w:r>
    </w:p>
    <w:p w14:paraId="3C8B9F26" w14:textId="75AA443E" w:rsidR="000B652B" w:rsidRPr="00BB2D91" w:rsidRDefault="000B652B" w:rsidP="000B652B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>
        <w:t>Dob</w:t>
      </w:r>
      <w:r w:rsidR="008D374C">
        <w:t>a </w:t>
      </w:r>
      <w:r>
        <w:t>splatnosti faktur je dohodnut</w:t>
      </w:r>
      <w:r w:rsidR="008D374C">
        <w:t>a </w:t>
      </w:r>
      <w:r>
        <w:t>n</w:t>
      </w:r>
      <w:r w:rsidR="008D374C">
        <w:t>a </w:t>
      </w:r>
      <w:r>
        <w:t>30 dní od doručení.</w:t>
      </w:r>
    </w:p>
    <w:p w14:paraId="3E078A21" w14:textId="523E7C11" w:rsidR="007B297A" w:rsidRPr="003663A7" w:rsidRDefault="007B297A" w:rsidP="00AD798A">
      <w:pPr>
        <w:pStyle w:val="Nadpis1"/>
        <w:numPr>
          <w:ilvl w:val="0"/>
          <w:numId w:val="19"/>
        </w:numPr>
      </w:pPr>
      <w:r w:rsidRPr="00BB2D91">
        <w:lastRenderedPageBreak/>
        <w:t>Po</w:t>
      </w:r>
      <w:r w:rsidR="00AD798A">
        <w:t>jištění</w:t>
      </w:r>
    </w:p>
    <w:p w14:paraId="504AA769" w14:textId="4ADFE2D4" w:rsidR="004E5B0F" w:rsidRPr="00784993" w:rsidRDefault="00AD798A" w:rsidP="003663A7">
      <w:r w:rsidRPr="00AD798A">
        <w:t>Příkazník je povinen být pojištěn po celou dobu plnění smlouvy n</w:t>
      </w:r>
      <w:r w:rsidR="008D374C">
        <w:t>a </w:t>
      </w:r>
      <w:r w:rsidRPr="00AD798A">
        <w:t>odpovědnost z</w:t>
      </w:r>
      <w:r w:rsidR="008D374C">
        <w:t>a </w:t>
      </w:r>
      <w:r w:rsidRPr="00AD798A">
        <w:t xml:space="preserve">škodu způsobenou třetí </w:t>
      </w:r>
      <w:r w:rsidRPr="00137C5C">
        <w:t xml:space="preserve">osobě s pojistným plněním do výše </w:t>
      </w:r>
      <w:r w:rsidR="00814C23" w:rsidRPr="004870A7">
        <w:t>2</w:t>
      </w:r>
      <w:r w:rsidRPr="004870A7">
        <w:t xml:space="preserve"> mil. Kč</w:t>
      </w:r>
      <w:r w:rsidRPr="00137C5C">
        <w:t>. Příkazník předloží kopii pojistné smlouvy příkazci nejpozději do 10 pracovních dnů od podpisu smlouvy.</w:t>
      </w:r>
    </w:p>
    <w:p w14:paraId="5B054554" w14:textId="5C53F027" w:rsidR="007B297A" w:rsidRPr="00413895" w:rsidRDefault="00AD798A" w:rsidP="00AD798A">
      <w:pPr>
        <w:pStyle w:val="Nadpis1"/>
        <w:numPr>
          <w:ilvl w:val="0"/>
          <w:numId w:val="19"/>
        </w:numPr>
      </w:pPr>
      <w:r w:rsidRPr="00413895">
        <w:t>Sankce</w:t>
      </w:r>
    </w:p>
    <w:p w14:paraId="70C7FDF8" w14:textId="6025B6D6" w:rsidR="00457FD5" w:rsidRDefault="00AD798A" w:rsidP="00AD798A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AD798A">
        <w:t>Pro případ prodlení příkazce s úhradou faktur je sjednán</w:t>
      </w:r>
      <w:r w:rsidR="008D374C">
        <w:t> </w:t>
      </w:r>
      <w:r w:rsidR="00D645ED">
        <w:t>smluvní úrok z prodlení</w:t>
      </w:r>
      <w:r w:rsidR="008D374C">
        <w:t> </w:t>
      </w:r>
      <w:r w:rsidRPr="00AD798A">
        <w:t>ve výši 0,05 % z dlužné částky z</w:t>
      </w:r>
      <w:r w:rsidR="008D374C">
        <w:t>a </w:t>
      </w:r>
      <w:r w:rsidRPr="00AD798A">
        <w:t>každý den prodlení.</w:t>
      </w:r>
    </w:p>
    <w:p w14:paraId="7F1E518D" w14:textId="218F18E4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Jestliže příkazník nebude provádět </w:t>
      </w:r>
      <w:r w:rsidR="00D645ED">
        <w:t xml:space="preserve">činnosti </w:t>
      </w:r>
      <w:r>
        <w:t xml:space="preserve">definované v předmětu smlouvy ve sjednaných </w:t>
      </w:r>
      <w:r w:rsidR="008D374C">
        <w:t>a </w:t>
      </w:r>
      <w:r>
        <w:t>požadovaných termínech, zaplatí příkazci z</w:t>
      </w:r>
      <w:r w:rsidR="008D374C">
        <w:t>a </w:t>
      </w:r>
      <w:r>
        <w:t xml:space="preserve">každý případ porušení smluvní pokutu ve výši </w:t>
      </w:r>
      <w:r w:rsidR="00D645ED">
        <w:t>10</w:t>
      </w:r>
      <w:r>
        <w:t>.000,</w:t>
      </w:r>
      <w:r w:rsidR="00814C23">
        <w:t xml:space="preserve"> </w:t>
      </w:r>
      <w:r>
        <w:t>-</w:t>
      </w:r>
      <w:r w:rsidR="00D645ED">
        <w:t xml:space="preserve"> </w:t>
      </w:r>
      <w:r>
        <w:t>Kč. Zaplacení smluvní pokuty nezbavuje příkazník</w:t>
      </w:r>
      <w:r w:rsidR="008D374C">
        <w:t>a </w:t>
      </w:r>
      <w:r>
        <w:t xml:space="preserve">povinnosti provádět </w:t>
      </w:r>
      <w:r w:rsidR="00D645ED">
        <w:t>činnosti TDI</w:t>
      </w:r>
      <w:r>
        <w:t xml:space="preserve"> ani jiných povinností, závazků nebo odpovědnosti plynoucích ze smlouvy </w:t>
      </w:r>
      <w:r w:rsidR="008D374C">
        <w:t>a </w:t>
      </w:r>
      <w:r>
        <w:t>z platných právních předpisů.</w:t>
      </w:r>
    </w:p>
    <w:p w14:paraId="492B80DD" w14:textId="4A710721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Jestliže příkazník odsouhlasí odchylku od </w:t>
      </w:r>
      <w:r w:rsidR="008D374C">
        <w:t>P</w:t>
      </w:r>
      <w:r>
        <w:t>rojektové dokumentace, aniž by</w:t>
      </w:r>
      <w:r w:rsidR="00D645ED">
        <w:t xml:space="preserve"> předem</w:t>
      </w:r>
      <w:r>
        <w:t xml:space="preserve"> informoval příkazce </w:t>
      </w:r>
      <w:r w:rsidR="008D374C">
        <w:t>a </w:t>
      </w:r>
      <w:r>
        <w:t xml:space="preserve">ten mu ji odsouhlasil, zaplatí příkazci smluvní pokutu ve výši </w:t>
      </w:r>
      <w:r w:rsidR="00CA5139">
        <w:t>1</w:t>
      </w:r>
      <w:r>
        <w:t>.000, - Kč z</w:t>
      </w:r>
      <w:r w:rsidR="008D374C">
        <w:t>a </w:t>
      </w:r>
      <w:r>
        <w:t>každý případ.</w:t>
      </w:r>
    </w:p>
    <w:p w14:paraId="24FB8BC2" w14:textId="67DF7596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V případě porušení povinností příkazník</w:t>
      </w:r>
      <w:r w:rsidR="008D374C">
        <w:t>a </w:t>
      </w:r>
      <w:r>
        <w:t>vyplývajíc</w:t>
      </w:r>
      <w:r w:rsidRPr="00137C5C">
        <w:t>ích z čl. XI.</w:t>
      </w:r>
      <w:r>
        <w:t xml:space="preserve"> této smlouvy, je příkazce oprávněn požadovat n</w:t>
      </w:r>
      <w:r w:rsidR="008D374C">
        <w:t>a </w:t>
      </w:r>
      <w:r>
        <w:t>příkazníkovi zaplacení smluvní pokuty ve výši 1</w:t>
      </w:r>
      <w:r w:rsidR="00D645ED">
        <w:t>0</w:t>
      </w:r>
      <w:r>
        <w:t>.000, - Kč z</w:t>
      </w:r>
      <w:r w:rsidR="008D374C">
        <w:t>a </w:t>
      </w:r>
      <w:r>
        <w:t>každý zjištěný případ takového porušení povinnosti příkazník</w:t>
      </w:r>
      <w:r w:rsidR="008D374C">
        <w:t>a </w:t>
      </w:r>
      <w:r w:rsidR="00D645ED">
        <w:t xml:space="preserve">a příkazník </w:t>
      </w:r>
      <w:r>
        <w:t>se zavazuje takto požadovanou smluvní pokutu příkazci zaplatit.</w:t>
      </w:r>
    </w:p>
    <w:p w14:paraId="22E5DD5B" w14:textId="5E8EA797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Zaplacením smluvní pokuty není dotčen nárok příkazce n</w:t>
      </w:r>
      <w:r w:rsidR="008D374C">
        <w:t>a </w:t>
      </w:r>
      <w:r>
        <w:t>náhradu škody vzniklou v příčinné souvislosti s jednáním či opomenutím příkazníka, které je sankcionováno sjednanou smluvní pokutou.</w:t>
      </w:r>
    </w:p>
    <w:p w14:paraId="5A24EA4F" w14:textId="62D83E19" w:rsidR="00AD798A" w:rsidRPr="00BB2D91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V případě porušení povinností příkazník</w:t>
      </w:r>
      <w:r w:rsidR="008D374C">
        <w:t>a </w:t>
      </w:r>
      <w:r>
        <w:t>je příkazník povinen n</w:t>
      </w:r>
      <w:r w:rsidR="008D374C">
        <w:t>a </w:t>
      </w:r>
      <w:r>
        <w:t xml:space="preserve">své náklady zajistit provedení nápravných opatření, pokud je jejich provedení možné </w:t>
      </w:r>
      <w:r w:rsidR="008D374C">
        <w:t>a </w:t>
      </w:r>
      <w:r>
        <w:t>povede ke splnění předmětu této smlouvy.</w:t>
      </w:r>
    </w:p>
    <w:p w14:paraId="43670C54" w14:textId="5A8EAC5B" w:rsidR="007B297A" w:rsidRDefault="001C3BC6" w:rsidP="001C3BC6">
      <w:pPr>
        <w:pStyle w:val="Nadpis1"/>
        <w:numPr>
          <w:ilvl w:val="0"/>
          <w:numId w:val="19"/>
        </w:numPr>
      </w:pPr>
      <w:r>
        <w:t>Ukončení smluvního vztahu</w:t>
      </w:r>
    </w:p>
    <w:p w14:paraId="153CBC9B" w14:textId="6BFF8243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Tuto smlouvu je možné předčasně ukončit, </w:t>
      </w:r>
      <w:r w:rsidR="008D374C">
        <w:t>a </w:t>
      </w:r>
      <w:r>
        <w:t>to buď dohodou smluvních stran, písemnou výpovědí příkazce nebo odstoupením některé ze smluvních stran z důvodů předpokládaných touto smlouvou nebo ze zákonných důvodů.</w:t>
      </w:r>
    </w:p>
    <w:p w14:paraId="561C47DF" w14:textId="0B7D5AC2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Od této smlouvy lze odstoupit v případě podstatného porušení povinností jednou smluvní stranou, jestliže je toto porušení povinnosti označeno z</w:t>
      </w:r>
      <w:r w:rsidR="008D374C">
        <w:t>a </w:t>
      </w:r>
      <w:r>
        <w:t>podstatné touto smlouvou nebo zákonem. Odstoupení je účinné dnem doručení písemného oznámení o odstoupení druhé smluvní straně.  Odstoupením od smlouvy není dotčeno právo oprávněné smluvní strany n</w:t>
      </w:r>
      <w:r w:rsidR="008D374C">
        <w:t>a </w:t>
      </w:r>
      <w:r>
        <w:t>zaplacení smluvní pokuty ani n</w:t>
      </w:r>
      <w:r w:rsidR="008D374C">
        <w:t>a </w:t>
      </w:r>
      <w:r>
        <w:t xml:space="preserve">náhradu škody vzniklé porušením smlouvy. </w:t>
      </w:r>
    </w:p>
    <w:p w14:paraId="15FE0D62" w14:textId="62DB846C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Smluvní strany se dohodly, že z</w:t>
      </w:r>
      <w:r w:rsidR="008D374C">
        <w:t>a </w:t>
      </w:r>
      <w:r>
        <w:t>podstatné porušení smlouvy považují zejména:</w:t>
      </w:r>
    </w:p>
    <w:p w14:paraId="4E541422" w14:textId="483419A2" w:rsidR="001C3BC6" w:rsidRDefault="001C3BC6" w:rsidP="001C3BC6">
      <w:pPr>
        <w:pStyle w:val="Odstavecseseznamem"/>
        <w:spacing w:after="0"/>
        <w:ind w:left="425"/>
        <w:contextualSpacing w:val="0"/>
      </w:pPr>
      <w:r>
        <w:t>a)</w:t>
      </w:r>
      <w:r>
        <w:tab/>
        <w:t xml:space="preserve">prodlení s plněním závazku vyplývajícího ze smlouvy po dobu </w:t>
      </w:r>
      <w:r w:rsidRPr="00137C5C">
        <w:t xml:space="preserve">delší než </w:t>
      </w:r>
      <w:r w:rsidR="00137C5C" w:rsidRPr="00137C5C">
        <w:t>30</w:t>
      </w:r>
      <w:r w:rsidRPr="00137C5C">
        <w:t xml:space="preserve"> dnů,</w:t>
      </w:r>
    </w:p>
    <w:p w14:paraId="0A954AA6" w14:textId="6CD289B3" w:rsidR="001C3BC6" w:rsidRDefault="001C3BC6" w:rsidP="001C3BC6">
      <w:pPr>
        <w:pStyle w:val="Odstavecseseznamem"/>
        <w:ind w:left="425"/>
        <w:contextualSpacing w:val="0"/>
      </w:pPr>
      <w:r>
        <w:t>b)</w:t>
      </w:r>
      <w:r>
        <w:tab/>
        <w:t>porušení povinností příkazník</w:t>
      </w:r>
      <w:r w:rsidR="008D374C">
        <w:t>a </w:t>
      </w:r>
      <w:r>
        <w:t>ve smyslu čl. IV. smlouvy.</w:t>
      </w:r>
    </w:p>
    <w:p w14:paraId="5E384FE9" w14:textId="35583A99" w:rsidR="00E6182C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Příkazce </w:t>
      </w:r>
      <w:r w:rsidR="007A691D">
        <w:t>i příkazník mohou smlouvu</w:t>
      </w:r>
      <w:r>
        <w:t xml:space="preserve"> </w:t>
      </w:r>
      <w:r w:rsidR="007A691D">
        <w:t xml:space="preserve">kdykoliv </w:t>
      </w:r>
      <w:r>
        <w:t>vypovědět</w:t>
      </w:r>
      <w:r w:rsidR="007A691D">
        <w:t xml:space="preserve"> s účinností ke konci kalendářního měsíce následujícího po měsíci, kdy byl</w:t>
      </w:r>
      <w:r w:rsidR="008D374C">
        <w:t>a </w:t>
      </w:r>
      <w:r w:rsidR="007A691D">
        <w:t>výpověď doručen</w:t>
      </w:r>
      <w:r w:rsidR="008D374C">
        <w:t>a </w:t>
      </w:r>
      <w:r w:rsidR="007A691D">
        <w:t>druhé straně</w:t>
      </w:r>
      <w:r>
        <w:t>. Od účinnosti výpovědi je příkazník povinen nepokračovat ve výkonu činností dle této smlouvy. Příkazník je však povinen upozornit příkazce n</w:t>
      </w:r>
      <w:r w:rsidR="008D374C">
        <w:t>a </w:t>
      </w:r>
      <w:r>
        <w:t>opatření potřebná k tomu, aby se zabránilo vzniku škody bezprostředně hrozící příkazci nedokončením plnění dle této smlouvy. Z</w:t>
      </w:r>
      <w:r w:rsidR="008D374C">
        <w:t>a </w:t>
      </w:r>
      <w:r>
        <w:t>plnění dle této smlouvy řádně vykonané má příkazník nárok n</w:t>
      </w:r>
      <w:r w:rsidR="008D374C">
        <w:t>a </w:t>
      </w:r>
      <w:r>
        <w:t>zaplacení úplaty dle této smlouvy.</w:t>
      </w:r>
    </w:p>
    <w:p w14:paraId="3DD4CF50" w14:textId="21305A7B" w:rsidR="007A691D" w:rsidRDefault="007A691D" w:rsidP="007A691D">
      <w:pPr>
        <w:pStyle w:val="Nadpis1"/>
        <w:numPr>
          <w:ilvl w:val="0"/>
          <w:numId w:val="19"/>
        </w:numPr>
      </w:pPr>
      <w:r>
        <w:lastRenderedPageBreak/>
        <w:t>Zvláštní ujednání</w:t>
      </w:r>
    </w:p>
    <w:p w14:paraId="34824225" w14:textId="432DE2C5" w:rsidR="007A691D" w:rsidRDefault="007A691D" w:rsidP="007A691D">
      <w:pPr>
        <w:pStyle w:val="Odstavecseseznamem"/>
        <w:numPr>
          <w:ilvl w:val="0"/>
          <w:numId w:val="24"/>
        </w:numPr>
        <w:ind w:left="426" w:hanging="357"/>
        <w:contextualSpacing w:val="0"/>
      </w:pPr>
      <w:r>
        <w:t xml:space="preserve">Příkazník se zavazuje poskytnout </w:t>
      </w:r>
      <w:r w:rsidR="008F675E">
        <w:t xml:space="preserve">bezodkladně </w:t>
      </w:r>
      <w:r>
        <w:t>n</w:t>
      </w:r>
      <w:r w:rsidR="008D374C">
        <w:t>a </w:t>
      </w:r>
      <w:r>
        <w:t xml:space="preserve">vyzvání příkazce potřebnou součinnost při kontrolách nebo případně vůči poskytovateli dotace při kontrolách, auditech nebo monitorování řešení </w:t>
      </w:r>
      <w:r w:rsidR="008D374C">
        <w:t>a </w:t>
      </w:r>
      <w:r>
        <w:t>realizace projektu, zejmén</w:t>
      </w:r>
      <w:r w:rsidR="008D374C">
        <w:t>a </w:t>
      </w:r>
      <w:r>
        <w:t>jim poskytnout n</w:t>
      </w:r>
      <w:r w:rsidR="008D374C">
        <w:t>a </w:t>
      </w:r>
      <w:r>
        <w:t>vyžádání veškerou dokumentaci k projektu, účetní doklady, vysvětlující informace.</w:t>
      </w:r>
    </w:p>
    <w:p w14:paraId="570BF20E" w14:textId="77B73B1B" w:rsidR="007A691D" w:rsidRDefault="007A691D" w:rsidP="007A691D">
      <w:pPr>
        <w:pStyle w:val="Odstavecseseznamem"/>
        <w:numPr>
          <w:ilvl w:val="0"/>
          <w:numId w:val="24"/>
        </w:numPr>
        <w:ind w:left="426"/>
      </w:pPr>
      <w:r>
        <w:t>Příkazník je povinen po celou dobu trvání smlouvy disponovat kvalifikací, kterou prokázal v rámci výběrového řízení před uzavřením této smlouvy.</w:t>
      </w:r>
    </w:p>
    <w:p w14:paraId="4B6366EE" w14:textId="0D17C534" w:rsidR="007A691D" w:rsidRDefault="007A691D" w:rsidP="007A691D">
      <w:pPr>
        <w:pStyle w:val="Nadpis1"/>
        <w:numPr>
          <w:ilvl w:val="0"/>
          <w:numId w:val="19"/>
        </w:numPr>
      </w:pPr>
      <w:r>
        <w:t>Závěrečná ustanovení</w:t>
      </w:r>
    </w:p>
    <w:p w14:paraId="63F508B2" w14:textId="78C2D8A5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Tato smlouv</w:t>
      </w:r>
      <w:r w:rsidR="008D374C">
        <w:t>a </w:t>
      </w:r>
      <w:r w:rsidRPr="007A691D">
        <w:t>může být změněn</w:t>
      </w:r>
      <w:r w:rsidR="008D374C">
        <w:t>a </w:t>
      </w:r>
      <w:r w:rsidRPr="007A691D">
        <w:t xml:space="preserve">pouze písemnými dodatky, které budou vzestupně číslovány </w:t>
      </w:r>
      <w:r w:rsidR="008D374C">
        <w:t>a </w:t>
      </w:r>
      <w:r w:rsidRPr="007A691D">
        <w:t>podepsány oprávněnými zástupci smluvních stran.</w:t>
      </w:r>
    </w:p>
    <w:p w14:paraId="148787E5" w14:textId="14184B68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Příkazník nemůže bez souhlasu příkazce postoupit svá práv</w:t>
      </w:r>
      <w:r w:rsidR="008D374C">
        <w:t>a a </w:t>
      </w:r>
      <w:r w:rsidRPr="007A691D">
        <w:t>povinnosti ze smlouvy n</w:t>
      </w:r>
      <w:r w:rsidR="008D374C">
        <w:t>a </w:t>
      </w:r>
      <w:r w:rsidRPr="007A691D">
        <w:t>třetí osobu.</w:t>
      </w:r>
    </w:p>
    <w:p w14:paraId="44577C78" w14:textId="5406ADBE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Případná neplatnost některého ustanovení této smlouvy nemá z</w:t>
      </w:r>
      <w:r w:rsidR="008D374C">
        <w:t>a </w:t>
      </w:r>
      <w:r w:rsidRPr="007A691D">
        <w:t>následek neplatnost ostatních ustanovení. V případě, že kterékoliv ustanovení této smlouvy se stane neúčinným nebo neplatným, smluvní strany se zavazují bez zbytečných odkladů nahradit takové ustanovení novým.</w:t>
      </w:r>
    </w:p>
    <w:p w14:paraId="27AF9DB9" w14:textId="7D55F7C6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Smluvní strany prohlašují, že tato smlouv</w:t>
      </w:r>
      <w:r w:rsidR="008D374C">
        <w:t>a </w:t>
      </w:r>
      <w:r w:rsidRPr="007A691D">
        <w:t>neobsahuje obchodní tajemství dle ust. § 504 občansk</w:t>
      </w:r>
      <w:r w:rsidR="008F675E">
        <w:t>ého</w:t>
      </w:r>
      <w:r w:rsidRPr="007A691D">
        <w:t xml:space="preserve"> zákoník</w:t>
      </w:r>
      <w:r w:rsidR="008F675E">
        <w:t>u</w:t>
      </w:r>
      <w:r w:rsidRPr="007A691D">
        <w:t xml:space="preserve">, případně důvěrné informace </w:t>
      </w:r>
      <w:r w:rsidR="008D374C">
        <w:t>a </w:t>
      </w:r>
      <w:r w:rsidRPr="007A691D">
        <w:t>souhlasí s jejím zveřejnění v plném rozsahu v registru smluv dle zákon</w:t>
      </w:r>
      <w:r w:rsidR="008D374C">
        <w:t>a </w:t>
      </w:r>
      <w:r w:rsidRPr="007A691D">
        <w:t xml:space="preserve">č. 340/2015 Sb., o zvláštních podmínkách účinnosti některých smluv, uveřejňování těchto smluv </w:t>
      </w:r>
      <w:r w:rsidR="008D374C">
        <w:t>a </w:t>
      </w:r>
      <w:r w:rsidRPr="007A691D">
        <w:t>o registru smluv (zákon o registru smluv),</w:t>
      </w:r>
      <w:r>
        <w:t xml:space="preserve"> </w:t>
      </w:r>
      <w:r w:rsidRPr="007A691D">
        <w:t>případně i s jejím jiným zveřejněním např. n</w:t>
      </w:r>
      <w:r w:rsidR="008D374C">
        <w:t>a </w:t>
      </w:r>
      <w:r w:rsidRPr="007A691D">
        <w:t>internetových stránkách.</w:t>
      </w:r>
    </w:p>
    <w:p w14:paraId="05C982CC" w14:textId="01E9E314" w:rsidR="00F309B1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F309B1">
        <w:t>Smluvní strany prohlašují, že si smlouvu před jejím podpisem přečetly, že byl</w:t>
      </w:r>
      <w:r w:rsidR="008D374C">
        <w:t>a </w:t>
      </w:r>
      <w:r w:rsidRPr="00F309B1">
        <w:t>uzavřen</w:t>
      </w:r>
      <w:r w:rsidR="008D374C">
        <w:t>a </w:t>
      </w:r>
      <w:r w:rsidRPr="00F309B1">
        <w:t xml:space="preserve">podle jejich pravé </w:t>
      </w:r>
      <w:r w:rsidR="008D374C">
        <w:t>a </w:t>
      </w:r>
      <w:r w:rsidRPr="00F309B1">
        <w:t xml:space="preserve">svobodné vůle, určitě, vážně </w:t>
      </w:r>
      <w:r w:rsidR="008D374C">
        <w:t>a </w:t>
      </w:r>
      <w:r w:rsidRPr="00F309B1">
        <w:t xml:space="preserve">srozumitelně </w:t>
      </w:r>
      <w:r w:rsidR="008D374C">
        <w:t>a </w:t>
      </w:r>
      <w:r w:rsidRPr="00F309B1">
        <w:t>její autentičnost stvrzují svými podpisy.</w:t>
      </w:r>
    </w:p>
    <w:p w14:paraId="01604638" w14:textId="24094745" w:rsidR="00F309B1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F309B1">
        <w:t>Tato smlouv</w:t>
      </w:r>
      <w:r w:rsidR="008D374C">
        <w:t>a </w:t>
      </w:r>
      <w:r w:rsidRPr="00F309B1">
        <w:t>je vyhotoven</w:t>
      </w:r>
      <w:r w:rsidR="008D374C">
        <w:t>a </w:t>
      </w:r>
      <w:r w:rsidRPr="00F309B1">
        <w:t xml:space="preserve">v </w:t>
      </w:r>
      <w:r>
        <w:t>třech</w:t>
      </w:r>
      <w:r w:rsidRPr="00F309B1">
        <w:t xml:space="preserve"> stejnopisech s platností originálu, z nichž příkazce obdrží </w:t>
      </w:r>
      <w:r>
        <w:t>dv</w:t>
      </w:r>
      <w:r w:rsidR="008D374C">
        <w:t>ě </w:t>
      </w:r>
      <w:r w:rsidRPr="00F309B1">
        <w:t xml:space="preserve">vyhotovení </w:t>
      </w:r>
      <w:r w:rsidR="008D374C">
        <w:t>a </w:t>
      </w:r>
      <w:r w:rsidRPr="00F309B1">
        <w:t xml:space="preserve">příkazník </w:t>
      </w:r>
      <w:r>
        <w:t>jedno</w:t>
      </w:r>
      <w:r w:rsidRPr="00F309B1">
        <w:t xml:space="preserve"> vyhotovení.</w:t>
      </w:r>
    </w:p>
    <w:p w14:paraId="2DE9214D" w14:textId="31A27E35" w:rsidR="00F309B1" w:rsidRPr="008D374C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  <w:rPr>
          <w:rFonts w:asciiTheme="minorHAnsi" w:hAnsiTheme="minorHAnsi" w:cstheme="minorHAnsi"/>
        </w:rPr>
      </w:pPr>
      <w:r w:rsidRPr="008D374C">
        <w:rPr>
          <w:rFonts w:asciiTheme="minorHAnsi" w:hAnsiTheme="minorHAnsi" w:cstheme="minorHAnsi"/>
          <w:color w:val="000000"/>
          <w:szCs w:val="22"/>
        </w:rPr>
        <w:t>Tato smlouv</w:t>
      </w:r>
      <w:r w:rsidR="008D374C" w:rsidRPr="008D374C">
        <w:rPr>
          <w:rFonts w:asciiTheme="minorHAnsi" w:hAnsiTheme="minorHAnsi" w:cstheme="minorHAnsi"/>
          <w:color w:val="000000"/>
          <w:szCs w:val="22"/>
        </w:rPr>
        <w:t>a </w:t>
      </w:r>
      <w:r w:rsidRPr="008D374C">
        <w:rPr>
          <w:rFonts w:asciiTheme="minorHAnsi" w:hAnsiTheme="minorHAnsi" w:cstheme="minorHAnsi"/>
          <w:color w:val="000000"/>
          <w:szCs w:val="22"/>
        </w:rPr>
        <w:t>je uzavřen</w:t>
      </w:r>
      <w:r w:rsidR="008D374C" w:rsidRPr="008D374C">
        <w:rPr>
          <w:rFonts w:asciiTheme="minorHAnsi" w:hAnsiTheme="minorHAnsi" w:cstheme="minorHAnsi"/>
          <w:color w:val="000000"/>
          <w:szCs w:val="22"/>
        </w:rPr>
        <w:t>a </w:t>
      </w:r>
      <w:r w:rsidRPr="008D374C">
        <w:rPr>
          <w:rFonts w:asciiTheme="minorHAnsi" w:hAnsiTheme="minorHAnsi" w:cstheme="minorHAnsi"/>
          <w:color w:val="000000"/>
          <w:szCs w:val="22"/>
        </w:rPr>
        <w:t>dnem podpisu oběm</w:t>
      </w:r>
      <w:r w:rsidR="008D374C" w:rsidRPr="008D374C">
        <w:rPr>
          <w:rFonts w:asciiTheme="minorHAnsi" w:hAnsiTheme="minorHAnsi" w:cstheme="minorHAnsi"/>
          <w:color w:val="000000"/>
          <w:szCs w:val="22"/>
        </w:rPr>
        <w:t>a </w:t>
      </w:r>
      <w:r w:rsidRPr="008D374C">
        <w:rPr>
          <w:rFonts w:asciiTheme="minorHAnsi" w:hAnsiTheme="minorHAnsi" w:cstheme="minorHAnsi"/>
          <w:color w:val="000000"/>
          <w:szCs w:val="22"/>
        </w:rPr>
        <w:t xml:space="preserve">smluvními stranami </w:t>
      </w:r>
      <w:r w:rsidR="008F675E">
        <w:rPr>
          <w:rFonts w:asciiTheme="minorHAnsi" w:hAnsiTheme="minorHAnsi" w:cstheme="minorHAnsi"/>
          <w:color w:val="000000"/>
          <w:szCs w:val="22"/>
        </w:rPr>
        <w:t xml:space="preserve">a </w:t>
      </w:r>
      <w:r w:rsidRPr="008D374C">
        <w:rPr>
          <w:rFonts w:asciiTheme="minorHAnsi" w:hAnsiTheme="minorHAnsi" w:cstheme="minorHAnsi"/>
          <w:color w:val="000000"/>
          <w:szCs w:val="22"/>
        </w:rPr>
        <w:t>nabývá účinnosti dnem zveřejnění v registru smluv.</w:t>
      </w:r>
    </w:p>
    <w:p w14:paraId="548518CE" w14:textId="5D606845" w:rsidR="00F309B1" w:rsidRPr="007A691D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F309B1">
        <w:t>Tato smlouv</w:t>
      </w:r>
      <w:r w:rsidR="008D374C">
        <w:t>a </w:t>
      </w:r>
      <w:r w:rsidRPr="00F309B1">
        <w:t>byl</w:t>
      </w:r>
      <w:r w:rsidR="008D374C">
        <w:t>a </w:t>
      </w:r>
      <w:r w:rsidRPr="00F309B1">
        <w:t>uzavřen</w:t>
      </w:r>
      <w:r w:rsidR="008D374C">
        <w:t>a </w:t>
      </w:r>
      <w:r w:rsidRPr="00F309B1">
        <w:t xml:space="preserve">v souladu s usnesením </w:t>
      </w:r>
      <w:r>
        <w:t xml:space="preserve">správní rady </w:t>
      </w:r>
      <w:r w:rsidRPr="00F309B1">
        <w:t>ze dn</w:t>
      </w:r>
      <w:r>
        <w:t xml:space="preserve">e </w:t>
      </w:r>
      <w:r w:rsidR="008D101E" w:rsidRPr="008D101E">
        <w:t>27.03</w:t>
      </w:r>
      <w:r w:rsidRPr="008D101E">
        <w:t>.202</w:t>
      </w:r>
      <w:r w:rsidR="00CA5139" w:rsidRPr="008D101E">
        <w:t>3</w:t>
      </w:r>
      <w:r>
        <w:t xml:space="preserve"> č. </w:t>
      </w:r>
      <w:r w:rsidR="003D77B4" w:rsidRPr="003D77B4">
        <w:t>24</w:t>
      </w:r>
      <w:r w:rsidRPr="003D77B4">
        <w:t>/</w:t>
      </w:r>
      <w:r>
        <w:t>2</w:t>
      </w:r>
      <w:r w:rsidR="00CA5139">
        <w:t>3</w:t>
      </w:r>
      <w:r>
        <w:t>.</w:t>
      </w:r>
    </w:p>
    <w:p w14:paraId="13C0E355" w14:textId="7B0AC69A" w:rsidR="00F30EC8" w:rsidRPr="00BB2D91" w:rsidRDefault="006062FA" w:rsidP="00F309B1">
      <w:pPr>
        <w:pStyle w:val="NormlnIMP"/>
        <w:spacing w:before="600" w:line="360" w:lineRule="auto"/>
        <w:jc w:val="center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V</w:t>
      </w:r>
      <w:r w:rsidR="007B297A" w:rsidRPr="00BB2D91">
        <w:rPr>
          <w:rFonts w:ascii="Calibri" w:hAnsi="Calibri"/>
          <w:color w:val="000000"/>
          <w:szCs w:val="24"/>
        </w:rPr>
        <w:t> Šumperku dne</w:t>
      </w:r>
      <w:r w:rsidR="00752C73" w:rsidRPr="00BB2D91">
        <w:rPr>
          <w:rFonts w:ascii="Calibri" w:hAnsi="Calibri"/>
          <w:szCs w:val="24"/>
        </w:rPr>
        <w:t xml:space="preserve"> </w:t>
      </w:r>
      <w:r w:rsidR="004908AF">
        <w:rPr>
          <w:rFonts w:ascii="Calibri" w:hAnsi="Calibri"/>
          <w:szCs w:val="24"/>
        </w:rPr>
        <w:t>2</w:t>
      </w:r>
      <w:r w:rsidR="00D62C27">
        <w:rPr>
          <w:rFonts w:ascii="Calibri" w:hAnsi="Calibri"/>
          <w:szCs w:val="24"/>
        </w:rPr>
        <w:t>7</w:t>
      </w:r>
      <w:r w:rsidR="007C064F">
        <w:rPr>
          <w:rFonts w:ascii="Calibri" w:hAnsi="Calibri"/>
          <w:szCs w:val="24"/>
        </w:rPr>
        <w:t>.3.20</w:t>
      </w:r>
      <w:r w:rsidR="00F309B1">
        <w:rPr>
          <w:rFonts w:ascii="Calibri" w:hAnsi="Calibri"/>
          <w:szCs w:val="24"/>
        </w:rPr>
        <w:t>2</w:t>
      </w:r>
      <w:r w:rsidR="00CA5139">
        <w:rPr>
          <w:rFonts w:ascii="Calibri" w:hAnsi="Calibri"/>
          <w:szCs w:val="24"/>
        </w:rPr>
        <w:t>3</w:t>
      </w:r>
    </w:p>
    <w:p w14:paraId="11CCEFFF" w14:textId="3CD8A770" w:rsidR="00F309B1" w:rsidRDefault="00F309B1" w:rsidP="004870A7">
      <w:pPr>
        <w:pStyle w:val="NormlnIMP"/>
        <w:tabs>
          <w:tab w:val="left" w:pos="6237"/>
        </w:tabs>
        <w:spacing w:before="360"/>
        <w:contextualSpacing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8D374C">
        <w:rPr>
          <w:rFonts w:ascii="Calibri" w:hAnsi="Calibri"/>
          <w:szCs w:val="24"/>
        </w:rPr>
        <w:t>a </w:t>
      </w:r>
      <w:r>
        <w:rPr>
          <w:rFonts w:ascii="Calibri" w:hAnsi="Calibri"/>
          <w:szCs w:val="24"/>
        </w:rPr>
        <w:t>příkazce:</w:t>
      </w:r>
      <w:r>
        <w:rPr>
          <w:rFonts w:ascii="Calibri" w:hAnsi="Calibri"/>
          <w:szCs w:val="24"/>
        </w:rPr>
        <w:tab/>
        <w:t>z</w:t>
      </w:r>
      <w:r w:rsidR="008D374C">
        <w:rPr>
          <w:rFonts w:ascii="Calibri" w:hAnsi="Calibri"/>
          <w:szCs w:val="24"/>
        </w:rPr>
        <w:t>a </w:t>
      </w:r>
      <w:r>
        <w:rPr>
          <w:rFonts w:ascii="Calibri" w:hAnsi="Calibri"/>
          <w:szCs w:val="24"/>
        </w:rPr>
        <w:t>příkazníka:</w:t>
      </w:r>
    </w:p>
    <w:p w14:paraId="5E9C3C37" w14:textId="2ABF0397" w:rsidR="004870A7" w:rsidRDefault="004870A7" w:rsidP="004870A7">
      <w:pPr>
        <w:pStyle w:val="NormlnIMP"/>
        <w:tabs>
          <w:tab w:val="left" w:pos="6237"/>
        </w:tabs>
        <w:spacing w:before="360"/>
        <w:contextualSpacing/>
        <w:rPr>
          <w:rFonts w:ascii="Calibri" w:hAnsi="Calibri"/>
          <w:szCs w:val="24"/>
        </w:rPr>
      </w:pPr>
    </w:p>
    <w:p w14:paraId="7CF98A20" w14:textId="0C34D867" w:rsidR="004870A7" w:rsidRDefault="004870A7" w:rsidP="004870A7">
      <w:pPr>
        <w:pStyle w:val="NormlnIMP"/>
        <w:tabs>
          <w:tab w:val="left" w:pos="6237"/>
        </w:tabs>
        <w:spacing w:before="360"/>
        <w:contextualSpacing/>
        <w:rPr>
          <w:rFonts w:ascii="Calibri" w:hAnsi="Calibri"/>
          <w:szCs w:val="24"/>
        </w:rPr>
      </w:pPr>
    </w:p>
    <w:p w14:paraId="625E94BF" w14:textId="617D5F77" w:rsidR="004870A7" w:rsidRDefault="004870A7" w:rsidP="004870A7">
      <w:pPr>
        <w:pStyle w:val="NormlnIMP"/>
        <w:tabs>
          <w:tab w:val="left" w:pos="6237"/>
        </w:tabs>
        <w:spacing w:before="360"/>
        <w:contextualSpacing/>
        <w:rPr>
          <w:rFonts w:ascii="Calibri" w:hAnsi="Calibri"/>
          <w:szCs w:val="24"/>
        </w:rPr>
      </w:pPr>
    </w:p>
    <w:p w14:paraId="277DEA66" w14:textId="77777777" w:rsidR="004870A7" w:rsidRPr="004870A7" w:rsidRDefault="004870A7" w:rsidP="004870A7">
      <w:pPr>
        <w:pStyle w:val="NormlnIMP"/>
        <w:tabs>
          <w:tab w:val="left" w:pos="6237"/>
        </w:tabs>
        <w:spacing w:before="360"/>
        <w:contextualSpacing/>
        <w:rPr>
          <w:rFonts w:ascii="Calibri" w:hAnsi="Calibri"/>
          <w:szCs w:val="24"/>
        </w:rPr>
      </w:pPr>
    </w:p>
    <w:p w14:paraId="69DDE002" w14:textId="5257EA86" w:rsidR="007B297A" w:rsidRPr="00BB2D91" w:rsidRDefault="007B297A" w:rsidP="004870A7">
      <w:pPr>
        <w:pStyle w:val="NormlnIMP"/>
        <w:tabs>
          <w:tab w:val="left" w:pos="6237"/>
        </w:tabs>
        <w:spacing w:before="1320" w:after="0"/>
        <w:contextualSpacing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---------------------------------</w:t>
      </w:r>
      <w:r w:rsidR="00F309B1">
        <w:rPr>
          <w:rFonts w:ascii="Calibri" w:hAnsi="Calibri"/>
          <w:color w:val="000000"/>
          <w:szCs w:val="24"/>
        </w:rPr>
        <w:tab/>
      </w:r>
      <w:r w:rsidRPr="00BB2D91">
        <w:rPr>
          <w:rFonts w:ascii="Calibri" w:hAnsi="Calibri"/>
          <w:color w:val="000000"/>
          <w:szCs w:val="24"/>
        </w:rPr>
        <w:t>--------------------------------</w:t>
      </w:r>
    </w:p>
    <w:p w14:paraId="673F487F" w14:textId="11A06049" w:rsidR="00F309B1" w:rsidRDefault="00CA5139" w:rsidP="00F309B1">
      <w:pPr>
        <w:pStyle w:val="NormlnIMP"/>
        <w:tabs>
          <w:tab w:val="left" w:pos="6237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Mgr. Petr Hasala</w:t>
      </w:r>
      <w:r w:rsidR="00F309B1">
        <w:rPr>
          <w:rFonts w:ascii="Calibri" w:hAnsi="Calibri"/>
          <w:szCs w:val="24"/>
        </w:rPr>
        <w:tab/>
      </w:r>
      <w:r w:rsidR="000A10B5">
        <w:rPr>
          <w:rFonts w:ascii="Calibri" w:hAnsi="Calibri"/>
          <w:szCs w:val="24"/>
        </w:rPr>
        <w:t>Ing. Zdeněk Stojaník</w:t>
      </w:r>
    </w:p>
    <w:p w14:paraId="02FFACB6" w14:textId="50B87969" w:rsidR="00F309B1" w:rsidRDefault="00F309B1" w:rsidP="00F309B1">
      <w:pPr>
        <w:pStyle w:val="NormlnIMP"/>
        <w:tabs>
          <w:tab w:val="left" w:pos="6237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předsed</w:t>
      </w:r>
      <w:r w:rsidR="008D374C">
        <w:rPr>
          <w:rFonts w:ascii="Calibri" w:hAnsi="Calibri"/>
          <w:szCs w:val="24"/>
        </w:rPr>
        <w:t>a </w:t>
      </w:r>
      <w:r>
        <w:rPr>
          <w:rFonts w:ascii="Calibri" w:hAnsi="Calibri"/>
          <w:szCs w:val="24"/>
        </w:rPr>
        <w:t>správní rady</w:t>
      </w:r>
      <w:r>
        <w:rPr>
          <w:rFonts w:ascii="Calibri" w:hAnsi="Calibri"/>
          <w:szCs w:val="24"/>
        </w:rPr>
        <w:tab/>
      </w:r>
      <w:r w:rsidR="000A10B5">
        <w:rPr>
          <w:rFonts w:ascii="Calibri" w:hAnsi="Calibri"/>
          <w:szCs w:val="24"/>
        </w:rPr>
        <w:t>jednatel společnosti</w:t>
      </w:r>
    </w:p>
    <w:p w14:paraId="1E8F940D" w14:textId="50169D44" w:rsidR="00F309B1" w:rsidRPr="006062FA" w:rsidRDefault="004E14ED" w:rsidP="00F309B1">
      <w:pPr>
        <w:pStyle w:val="NormlnIMP"/>
        <w:tabs>
          <w:tab w:val="left" w:pos="6237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</w:t>
      </w:r>
      <w:r w:rsidR="00F309B1">
        <w:rPr>
          <w:rFonts w:ascii="Calibri" w:hAnsi="Calibri"/>
          <w:szCs w:val="24"/>
        </w:rPr>
        <w:t>odniky měst</w:t>
      </w:r>
      <w:r w:rsidR="008D374C">
        <w:rPr>
          <w:rFonts w:ascii="Calibri" w:hAnsi="Calibri"/>
          <w:szCs w:val="24"/>
        </w:rPr>
        <w:t>a </w:t>
      </w:r>
      <w:r w:rsidR="00F309B1">
        <w:rPr>
          <w:rFonts w:ascii="Calibri" w:hAnsi="Calibri"/>
          <w:szCs w:val="24"/>
        </w:rPr>
        <w:t>Šumperk</w:t>
      </w:r>
      <w:r w:rsidR="008D374C">
        <w:rPr>
          <w:rFonts w:ascii="Calibri" w:hAnsi="Calibri"/>
          <w:szCs w:val="24"/>
        </w:rPr>
        <w:t>a </w:t>
      </w:r>
      <w:r w:rsidR="00F309B1">
        <w:rPr>
          <w:rFonts w:ascii="Calibri" w:hAnsi="Calibri"/>
          <w:szCs w:val="24"/>
        </w:rPr>
        <w:t>a.s.</w:t>
      </w:r>
      <w:r w:rsidR="00F309B1">
        <w:rPr>
          <w:rFonts w:ascii="Calibri" w:hAnsi="Calibri"/>
          <w:szCs w:val="24"/>
        </w:rPr>
        <w:tab/>
      </w:r>
      <w:r w:rsidR="000A10B5">
        <w:rPr>
          <w:rFonts w:ascii="Calibri" w:hAnsi="Calibri"/>
          <w:szCs w:val="24"/>
        </w:rPr>
        <w:t>IREA s.r.o.</w:t>
      </w:r>
    </w:p>
    <w:sectPr w:rsidR="00F309B1" w:rsidRPr="006062FA" w:rsidSect="004870A7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6B8E" w14:textId="77777777" w:rsidR="00E25575" w:rsidRDefault="00E25575">
      <w:r>
        <w:separator/>
      </w:r>
    </w:p>
  </w:endnote>
  <w:endnote w:type="continuationSeparator" w:id="0">
    <w:p w14:paraId="23B4F036" w14:textId="77777777" w:rsidR="00E25575" w:rsidRDefault="00E2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311675"/>
      <w:docPartObj>
        <w:docPartGallery w:val="Page Numbers (Bottom of Page)"/>
        <w:docPartUnique/>
      </w:docPartObj>
    </w:sdtPr>
    <w:sdtContent>
      <w:p w14:paraId="1174A911" w14:textId="21BD5171" w:rsidR="00F309B1" w:rsidRDefault="00F309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8AF">
          <w:rPr>
            <w:noProof/>
          </w:rPr>
          <w:t>6</w:t>
        </w:r>
        <w:r>
          <w:fldChar w:fldCharType="end"/>
        </w:r>
      </w:p>
    </w:sdtContent>
  </w:sdt>
  <w:p w14:paraId="1205EA5E" w14:textId="77777777" w:rsidR="000526E0" w:rsidRPr="00C64DEE" w:rsidRDefault="000526E0" w:rsidP="00C64DE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4EDB" w14:textId="77777777" w:rsidR="00E25575" w:rsidRDefault="00E25575">
      <w:r>
        <w:rPr>
          <w:color w:val="000000"/>
        </w:rPr>
        <w:separator/>
      </w:r>
    </w:p>
  </w:footnote>
  <w:footnote w:type="continuationSeparator" w:id="0">
    <w:p w14:paraId="2391A658" w14:textId="77777777" w:rsidR="00E25575" w:rsidRDefault="00E2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34C" w14:textId="77777777" w:rsidR="000526E0" w:rsidRDefault="000526E0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E29"/>
    <w:multiLevelType w:val="hybridMultilevel"/>
    <w:tmpl w:val="1B6A3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58D"/>
    <w:multiLevelType w:val="hybridMultilevel"/>
    <w:tmpl w:val="E86882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99189F"/>
    <w:multiLevelType w:val="hybridMultilevel"/>
    <w:tmpl w:val="773A57BE"/>
    <w:lvl w:ilvl="0" w:tplc="261A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A3D"/>
    <w:multiLevelType w:val="multilevel"/>
    <w:tmpl w:val="A6FA6286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5F20C8"/>
    <w:multiLevelType w:val="multilevel"/>
    <w:tmpl w:val="AED6BC7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8C382C"/>
    <w:multiLevelType w:val="hybridMultilevel"/>
    <w:tmpl w:val="70E6B7D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7B1EFF"/>
    <w:multiLevelType w:val="hybridMultilevel"/>
    <w:tmpl w:val="0FD600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0E28"/>
    <w:multiLevelType w:val="hybridMultilevel"/>
    <w:tmpl w:val="8B5A66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357"/>
    <w:multiLevelType w:val="multilevel"/>
    <w:tmpl w:val="A6FA6286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130B93"/>
    <w:multiLevelType w:val="hybridMultilevel"/>
    <w:tmpl w:val="1312E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21AB"/>
    <w:multiLevelType w:val="multilevel"/>
    <w:tmpl w:val="A7DE9EA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/>
        <w:b w:val="0"/>
        <w:i w:val="0"/>
        <w:sz w:val="22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1" w15:restartNumberingAfterBreak="0">
    <w:nsid w:val="3DEE15A4"/>
    <w:multiLevelType w:val="hybridMultilevel"/>
    <w:tmpl w:val="BF06E71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FD0605B"/>
    <w:multiLevelType w:val="hybridMultilevel"/>
    <w:tmpl w:val="A3742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7BB0"/>
    <w:multiLevelType w:val="hybridMultilevel"/>
    <w:tmpl w:val="AAB2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61B50"/>
    <w:multiLevelType w:val="multilevel"/>
    <w:tmpl w:val="22F0B0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165378"/>
    <w:multiLevelType w:val="hybridMultilevel"/>
    <w:tmpl w:val="B05C3214"/>
    <w:lvl w:ilvl="0" w:tplc="71D44E14">
      <w:start w:val="1"/>
      <w:numFmt w:val="decimal"/>
      <w:lvlText w:val="%1)"/>
      <w:lvlJc w:val="left"/>
      <w:pPr>
        <w:ind w:left="720" w:hanging="360"/>
      </w:pPr>
    </w:lvl>
    <w:lvl w:ilvl="1" w:tplc="A55AE1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7892"/>
    <w:multiLevelType w:val="hybridMultilevel"/>
    <w:tmpl w:val="74A8B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757D"/>
    <w:multiLevelType w:val="multilevel"/>
    <w:tmpl w:val="855825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267094"/>
    <w:multiLevelType w:val="hybridMultilevel"/>
    <w:tmpl w:val="6E76449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77E2354"/>
    <w:multiLevelType w:val="hybridMultilevel"/>
    <w:tmpl w:val="EC26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E3D"/>
    <w:multiLevelType w:val="multilevel"/>
    <w:tmpl w:val="791EDF1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8225CE"/>
    <w:multiLevelType w:val="multilevel"/>
    <w:tmpl w:val="4CA4B50C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3025A8F"/>
    <w:multiLevelType w:val="hybridMultilevel"/>
    <w:tmpl w:val="DCE28D9A"/>
    <w:lvl w:ilvl="0" w:tplc="3ED022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EBC3D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3109263">
    <w:abstractNumId w:val="20"/>
  </w:num>
  <w:num w:numId="2" w16cid:durableId="1279294736">
    <w:abstractNumId w:val="10"/>
  </w:num>
  <w:num w:numId="3" w16cid:durableId="1169365214">
    <w:abstractNumId w:val="22"/>
  </w:num>
  <w:num w:numId="4" w16cid:durableId="881748247">
    <w:abstractNumId w:val="4"/>
  </w:num>
  <w:num w:numId="5" w16cid:durableId="184905608">
    <w:abstractNumId w:val="6"/>
  </w:num>
  <w:num w:numId="6" w16cid:durableId="1941646138">
    <w:abstractNumId w:val="17"/>
  </w:num>
  <w:num w:numId="7" w16cid:durableId="1845974704">
    <w:abstractNumId w:val="23"/>
  </w:num>
  <w:num w:numId="8" w16cid:durableId="255870657">
    <w:abstractNumId w:val="21"/>
  </w:num>
  <w:num w:numId="9" w16cid:durableId="1169520254">
    <w:abstractNumId w:val="7"/>
  </w:num>
  <w:num w:numId="10" w16cid:durableId="1997681902">
    <w:abstractNumId w:val="16"/>
  </w:num>
  <w:num w:numId="11" w16cid:durableId="1633553251">
    <w:abstractNumId w:val="15"/>
  </w:num>
  <w:num w:numId="12" w16cid:durableId="106507406">
    <w:abstractNumId w:val="0"/>
  </w:num>
  <w:num w:numId="13" w16cid:durableId="884826960">
    <w:abstractNumId w:val="19"/>
  </w:num>
  <w:num w:numId="14" w16cid:durableId="1797483099">
    <w:abstractNumId w:val="5"/>
  </w:num>
  <w:num w:numId="15" w16cid:durableId="713237065">
    <w:abstractNumId w:val="18"/>
  </w:num>
  <w:num w:numId="16" w16cid:durableId="343558336">
    <w:abstractNumId w:val="12"/>
  </w:num>
  <w:num w:numId="17" w16cid:durableId="991371389">
    <w:abstractNumId w:val="9"/>
  </w:num>
  <w:num w:numId="18" w16cid:durableId="365522321">
    <w:abstractNumId w:val="14"/>
  </w:num>
  <w:num w:numId="19" w16cid:durableId="1664970678">
    <w:abstractNumId w:val="3"/>
  </w:num>
  <w:num w:numId="20" w16cid:durableId="1267427364">
    <w:abstractNumId w:val="2"/>
  </w:num>
  <w:num w:numId="21" w16cid:durableId="1942108667">
    <w:abstractNumId w:val="1"/>
  </w:num>
  <w:num w:numId="22" w16cid:durableId="1316642920">
    <w:abstractNumId w:val="8"/>
  </w:num>
  <w:num w:numId="23" w16cid:durableId="1764111494">
    <w:abstractNumId w:val="11"/>
  </w:num>
  <w:num w:numId="24" w16cid:durableId="707026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41"/>
    <w:rsid w:val="000050E3"/>
    <w:rsid w:val="00033456"/>
    <w:rsid w:val="000526E0"/>
    <w:rsid w:val="00054D87"/>
    <w:rsid w:val="00065702"/>
    <w:rsid w:val="0006571D"/>
    <w:rsid w:val="00067C09"/>
    <w:rsid w:val="00075CA4"/>
    <w:rsid w:val="00097CDF"/>
    <w:rsid w:val="000A10B5"/>
    <w:rsid w:val="000B23A6"/>
    <w:rsid w:val="000B393C"/>
    <w:rsid w:val="000B652B"/>
    <w:rsid w:val="000D51B0"/>
    <w:rsid w:val="00127CF7"/>
    <w:rsid w:val="00137C5C"/>
    <w:rsid w:val="00143395"/>
    <w:rsid w:val="001571AC"/>
    <w:rsid w:val="00164394"/>
    <w:rsid w:val="00183843"/>
    <w:rsid w:val="00192D63"/>
    <w:rsid w:val="0019383C"/>
    <w:rsid w:val="001A392A"/>
    <w:rsid w:val="001A43BE"/>
    <w:rsid w:val="001A66DE"/>
    <w:rsid w:val="001C3BC6"/>
    <w:rsid w:val="001C5D54"/>
    <w:rsid w:val="001C6A71"/>
    <w:rsid w:val="001D00EB"/>
    <w:rsid w:val="001E2C4A"/>
    <w:rsid w:val="00226EDD"/>
    <w:rsid w:val="00234698"/>
    <w:rsid w:val="00250C28"/>
    <w:rsid w:val="00252EF7"/>
    <w:rsid w:val="00281085"/>
    <w:rsid w:val="00282692"/>
    <w:rsid w:val="0029546F"/>
    <w:rsid w:val="002C502E"/>
    <w:rsid w:val="002E0E33"/>
    <w:rsid w:val="002E1E9F"/>
    <w:rsid w:val="00306AB9"/>
    <w:rsid w:val="00316E8F"/>
    <w:rsid w:val="0034534B"/>
    <w:rsid w:val="003479C0"/>
    <w:rsid w:val="0035727E"/>
    <w:rsid w:val="00365892"/>
    <w:rsid w:val="003663A7"/>
    <w:rsid w:val="003777CC"/>
    <w:rsid w:val="00392EE7"/>
    <w:rsid w:val="003A4EA9"/>
    <w:rsid w:val="003C70F5"/>
    <w:rsid w:val="003D707F"/>
    <w:rsid w:val="003D77B4"/>
    <w:rsid w:val="003E0677"/>
    <w:rsid w:val="00406176"/>
    <w:rsid w:val="00413895"/>
    <w:rsid w:val="00414B74"/>
    <w:rsid w:val="00416C2C"/>
    <w:rsid w:val="00417E6B"/>
    <w:rsid w:val="004314EF"/>
    <w:rsid w:val="0043386F"/>
    <w:rsid w:val="004506FC"/>
    <w:rsid w:val="00455EB4"/>
    <w:rsid w:val="00457FD5"/>
    <w:rsid w:val="0047494D"/>
    <w:rsid w:val="0048207D"/>
    <w:rsid w:val="00482AC7"/>
    <w:rsid w:val="004870A7"/>
    <w:rsid w:val="004908AF"/>
    <w:rsid w:val="004B0DF4"/>
    <w:rsid w:val="004B37B7"/>
    <w:rsid w:val="004B4355"/>
    <w:rsid w:val="004D1FE1"/>
    <w:rsid w:val="004E14ED"/>
    <w:rsid w:val="004E4CED"/>
    <w:rsid w:val="004E5B0F"/>
    <w:rsid w:val="004E7A72"/>
    <w:rsid w:val="004F7C50"/>
    <w:rsid w:val="00502DB0"/>
    <w:rsid w:val="00516A21"/>
    <w:rsid w:val="00521338"/>
    <w:rsid w:val="0054044F"/>
    <w:rsid w:val="005563F8"/>
    <w:rsid w:val="00560F79"/>
    <w:rsid w:val="00565953"/>
    <w:rsid w:val="00565F7A"/>
    <w:rsid w:val="005706EF"/>
    <w:rsid w:val="00582B83"/>
    <w:rsid w:val="005854F3"/>
    <w:rsid w:val="005B0867"/>
    <w:rsid w:val="005B10E8"/>
    <w:rsid w:val="006062FA"/>
    <w:rsid w:val="0062606F"/>
    <w:rsid w:val="006304F7"/>
    <w:rsid w:val="00634A54"/>
    <w:rsid w:val="006365FC"/>
    <w:rsid w:val="00640384"/>
    <w:rsid w:val="00652DC5"/>
    <w:rsid w:val="00680551"/>
    <w:rsid w:val="00680724"/>
    <w:rsid w:val="006829F9"/>
    <w:rsid w:val="00691139"/>
    <w:rsid w:val="006917D2"/>
    <w:rsid w:val="006A6C01"/>
    <w:rsid w:val="006B1C41"/>
    <w:rsid w:val="006D02EB"/>
    <w:rsid w:val="006D1478"/>
    <w:rsid w:val="006F7B24"/>
    <w:rsid w:val="00702B5A"/>
    <w:rsid w:val="00723BE3"/>
    <w:rsid w:val="00732398"/>
    <w:rsid w:val="00740E70"/>
    <w:rsid w:val="00751DB2"/>
    <w:rsid w:val="00752C73"/>
    <w:rsid w:val="0075648F"/>
    <w:rsid w:val="00756FF5"/>
    <w:rsid w:val="00760D04"/>
    <w:rsid w:val="00766E25"/>
    <w:rsid w:val="00784993"/>
    <w:rsid w:val="007A691D"/>
    <w:rsid w:val="007B297A"/>
    <w:rsid w:val="007C064F"/>
    <w:rsid w:val="007C2102"/>
    <w:rsid w:val="007E369F"/>
    <w:rsid w:val="0080349D"/>
    <w:rsid w:val="00807569"/>
    <w:rsid w:val="00814C23"/>
    <w:rsid w:val="008203CB"/>
    <w:rsid w:val="00841C05"/>
    <w:rsid w:val="00850ACF"/>
    <w:rsid w:val="0085312A"/>
    <w:rsid w:val="00854998"/>
    <w:rsid w:val="00860014"/>
    <w:rsid w:val="00861723"/>
    <w:rsid w:val="00866528"/>
    <w:rsid w:val="00870A40"/>
    <w:rsid w:val="00873679"/>
    <w:rsid w:val="00875BA8"/>
    <w:rsid w:val="00885D45"/>
    <w:rsid w:val="008947A5"/>
    <w:rsid w:val="00896BF3"/>
    <w:rsid w:val="008B4855"/>
    <w:rsid w:val="008C1BAE"/>
    <w:rsid w:val="008D101E"/>
    <w:rsid w:val="008D374C"/>
    <w:rsid w:val="008D51D0"/>
    <w:rsid w:val="008E1292"/>
    <w:rsid w:val="008F113C"/>
    <w:rsid w:val="008F675E"/>
    <w:rsid w:val="0093768B"/>
    <w:rsid w:val="0095454C"/>
    <w:rsid w:val="00955D60"/>
    <w:rsid w:val="009563BA"/>
    <w:rsid w:val="009972A0"/>
    <w:rsid w:val="009A0768"/>
    <w:rsid w:val="009A5235"/>
    <w:rsid w:val="009A7D8D"/>
    <w:rsid w:val="009B59F0"/>
    <w:rsid w:val="009B7AC3"/>
    <w:rsid w:val="009C605B"/>
    <w:rsid w:val="009C791D"/>
    <w:rsid w:val="009D61DE"/>
    <w:rsid w:val="009E4CAC"/>
    <w:rsid w:val="00A00E80"/>
    <w:rsid w:val="00A07B19"/>
    <w:rsid w:val="00A13FC2"/>
    <w:rsid w:val="00A14A94"/>
    <w:rsid w:val="00A15D2E"/>
    <w:rsid w:val="00A20B57"/>
    <w:rsid w:val="00A3429A"/>
    <w:rsid w:val="00A544BD"/>
    <w:rsid w:val="00A55F1C"/>
    <w:rsid w:val="00A63B4A"/>
    <w:rsid w:val="00A6595B"/>
    <w:rsid w:val="00A77680"/>
    <w:rsid w:val="00A85905"/>
    <w:rsid w:val="00A91D0E"/>
    <w:rsid w:val="00A95D47"/>
    <w:rsid w:val="00AA3E87"/>
    <w:rsid w:val="00AA56C0"/>
    <w:rsid w:val="00AB1DEE"/>
    <w:rsid w:val="00AB5F86"/>
    <w:rsid w:val="00AC001F"/>
    <w:rsid w:val="00AC0534"/>
    <w:rsid w:val="00AC2ABE"/>
    <w:rsid w:val="00AC77D9"/>
    <w:rsid w:val="00AD798A"/>
    <w:rsid w:val="00AE36D0"/>
    <w:rsid w:val="00AE6FBC"/>
    <w:rsid w:val="00AF4356"/>
    <w:rsid w:val="00B21744"/>
    <w:rsid w:val="00B32097"/>
    <w:rsid w:val="00B7027E"/>
    <w:rsid w:val="00B83F2B"/>
    <w:rsid w:val="00B85D44"/>
    <w:rsid w:val="00B907FB"/>
    <w:rsid w:val="00BB2D91"/>
    <w:rsid w:val="00BD657E"/>
    <w:rsid w:val="00BE102E"/>
    <w:rsid w:val="00C144AF"/>
    <w:rsid w:val="00C21F3A"/>
    <w:rsid w:val="00C3547E"/>
    <w:rsid w:val="00C36BFC"/>
    <w:rsid w:val="00C424C1"/>
    <w:rsid w:val="00C43EB7"/>
    <w:rsid w:val="00C63E9A"/>
    <w:rsid w:val="00C64DEE"/>
    <w:rsid w:val="00C8360F"/>
    <w:rsid w:val="00C84C87"/>
    <w:rsid w:val="00C93656"/>
    <w:rsid w:val="00CA5139"/>
    <w:rsid w:val="00CB2043"/>
    <w:rsid w:val="00CB4E53"/>
    <w:rsid w:val="00CC4E2B"/>
    <w:rsid w:val="00CC55A0"/>
    <w:rsid w:val="00CE1FAD"/>
    <w:rsid w:val="00CE6667"/>
    <w:rsid w:val="00CE6AB3"/>
    <w:rsid w:val="00D068B0"/>
    <w:rsid w:val="00D121A9"/>
    <w:rsid w:val="00D16DE6"/>
    <w:rsid w:val="00D25856"/>
    <w:rsid w:val="00D30BD7"/>
    <w:rsid w:val="00D4188D"/>
    <w:rsid w:val="00D43D1C"/>
    <w:rsid w:val="00D52D23"/>
    <w:rsid w:val="00D62C27"/>
    <w:rsid w:val="00D645ED"/>
    <w:rsid w:val="00D76B02"/>
    <w:rsid w:val="00D85A3D"/>
    <w:rsid w:val="00DB10FF"/>
    <w:rsid w:val="00DB32A6"/>
    <w:rsid w:val="00DB3D09"/>
    <w:rsid w:val="00DD1246"/>
    <w:rsid w:val="00DD1A92"/>
    <w:rsid w:val="00DD23FC"/>
    <w:rsid w:val="00DF14A8"/>
    <w:rsid w:val="00DF3B79"/>
    <w:rsid w:val="00E001E8"/>
    <w:rsid w:val="00E20D25"/>
    <w:rsid w:val="00E2384F"/>
    <w:rsid w:val="00E25575"/>
    <w:rsid w:val="00E27AA4"/>
    <w:rsid w:val="00E33FAC"/>
    <w:rsid w:val="00E6182C"/>
    <w:rsid w:val="00E93F9B"/>
    <w:rsid w:val="00E97843"/>
    <w:rsid w:val="00EA2744"/>
    <w:rsid w:val="00EB0E6B"/>
    <w:rsid w:val="00EB1D7C"/>
    <w:rsid w:val="00EC286D"/>
    <w:rsid w:val="00EC4247"/>
    <w:rsid w:val="00EC5CAF"/>
    <w:rsid w:val="00EC61AC"/>
    <w:rsid w:val="00ED18C0"/>
    <w:rsid w:val="00ED2148"/>
    <w:rsid w:val="00ED520A"/>
    <w:rsid w:val="00EE6769"/>
    <w:rsid w:val="00EE7262"/>
    <w:rsid w:val="00F02543"/>
    <w:rsid w:val="00F13D54"/>
    <w:rsid w:val="00F24F52"/>
    <w:rsid w:val="00F309B1"/>
    <w:rsid w:val="00F30EC8"/>
    <w:rsid w:val="00F3499A"/>
    <w:rsid w:val="00F34FD1"/>
    <w:rsid w:val="00F412D6"/>
    <w:rsid w:val="00F420E2"/>
    <w:rsid w:val="00F62B9F"/>
    <w:rsid w:val="00F64B5C"/>
    <w:rsid w:val="00FA0C81"/>
    <w:rsid w:val="00FA26E4"/>
    <w:rsid w:val="00FB268E"/>
    <w:rsid w:val="00FD6B4A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292E8"/>
  <w15:chartTrackingRefBased/>
  <w15:docId w15:val="{84749B65-CE4E-4398-8303-EDBF39C7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A7"/>
    <w:pPr>
      <w:suppressAutoHyphens/>
      <w:overflowPunct w:val="0"/>
      <w:autoSpaceDE w:val="0"/>
      <w:autoSpaceDN w:val="0"/>
      <w:spacing w:after="120"/>
      <w:jc w:val="both"/>
      <w:textAlignment w:val="baseline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972A0"/>
    <w:pPr>
      <w:keepNext/>
      <w:spacing w:before="360"/>
      <w:jc w:val="center"/>
      <w:outlineLvl w:val="0"/>
    </w:pPr>
    <w:rPr>
      <w:rFonts w:ascii="Calibri Light" w:eastAsia="Times New Roman" w:hAnsi="Calibri Light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B702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4355"/>
    <w:pPr>
      <w:keepNext/>
      <w:suppressAutoHyphens w:val="0"/>
      <w:overflowPunct/>
      <w:autoSpaceDE/>
      <w:autoSpaceDN/>
      <w:spacing w:before="240" w:after="60"/>
      <w:textAlignment w:val="auto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B21744"/>
    <w:rPr>
      <w:rFonts w:ascii="Times New Roman" w:hAnsi="Times New Roman"/>
    </w:rPr>
  </w:style>
  <w:style w:type="paragraph" w:styleId="Zhlav">
    <w:name w:val="header"/>
    <w:basedOn w:val="Normln"/>
    <w:rsid w:val="00B2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B21744"/>
    <w:rPr>
      <w:rFonts w:ascii="Arial" w:hAnsi="Arial" w:cs="Times New Roman"/>
      <w:sz w:val="20"/>
      <w:szCs w:val="20"/>
      <w:lang w:val="x-none" w:eastAsia="cs-CZ"/>
    </w:rPr>
  </w:style>
  <w:style w:type="character" w:styleId="slostrnky">
    <w:name w:val="page number"/>
    <w:rsid w:val="00B21744"/>
    <w:rPr>
      <w:rFonts w:cs="Times New Roman"/>
    </w:rPr>
  </w:style>
  <w:style w:type="character" w:styleId="Siln">
    <w:name w:val="Strong"/>
    <w:qFormat/>
    <w:rsid w:val="00B21744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B21744"/>
    <w:pPr>
      <w:ind w:left="720"/>
    </w:pPr>
  </w:style>
  <w:style w:type="character" w:styleId="Hypertextovodkaz">
    <w:name w:val="Hyperlink"/>
    <w:semiHidden/>
    <w:rsid w:val="003D707F"/>
    <w:rPr>
      <w:rFonts w:cs="Times New Roman"/>
      <w:color w:val="0000FF"/>
      <w:u w:val="single"/>
    </w:rPr>
  </w:style>
  <w:style w:type="paragraph" w:styleId="Seznam">
    <w:name w:val="List"/>
    <w:basedOn w:val="Normln"/>
    <w:rsid w:val="00B85D44"/>
    <w:pPr>
      <w:suppressAutoHyphens w:val="0"/>
      <w:overflowPunct/>
      <w:autoSpaceDE/>
      <w:autoSpaceDN/>
      <w:ind w:left="283" w:hanging="283"/>
      <w:textAlignment w:val="auto"/>
    </w:pPr>
    <w:rPr>
      <w:rFonts w:ascii="Times New Roman" w:hAnsi="Times New Roman"/>
      <w:sz w:val="20"/>
    </w:rPr>
  </w:style>
  <w:style w:type="paragraph" w:styleId="Normlnweb">
    <w:name w:val="Normal (Web)"/>
    <w:basedOn w:val="Normln"/>
    <w:rsid w:val="00A3429A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Nadpis3Char">
    <w:name w:val="Nadpis 3 Char"/>
    <w:link w:val="Nadpis3"/>
    <w:rsid w:val="004B4355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link w:val="Nadpis2"/>
    <w:semiHidden/>
    <w:rsid w:val="00B7027E"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paragraph" w:styleId="Zpat">
    <w:name w:val="footer"/>
    <w:basedOn w:val="Normln"/>
    <w:link w:val="ZpatChar"/>
    <w:uiPriority w:val="99"/>
    <w:rsid w:val="00C64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4DEE"/>
    <w:rPr>
      <w:rFonts w:ascii="Arial" w:hAnsi="Arial" w:cs="Times New Roman"/>
      <w:sz w:val="20"/>
      <w:szCs w:val="20"/>
      <w:lang w:val="x-none" w:eastAsia="cs-CZ"/>
    </w:rPr>
  </w:style>
  <w:style w:type="paragraph" w:customStyle="1" w:styleId="ind1">
    <w:name w:val="ind1"/>
    <w:basedOn w:val="Normln"/>
    <w:rsid w:val="00CE1FAD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Zkladntext">
    <w:name w:val="Základní text~"/>
    <w:basedOn w:val="Normln"/>
    <w:rsid w:val="002E0E33"/>
    <w:pPr>
      <w:widowControl w:val="0"/>
      <w:overflowPunct/>
      <w:autoSpaceDE/>
      <w:autoSpaceDN/>
      <w:textAlignment w:val="auto"/>
    </w:pPr>
    <w:rPr>
      <w:rFonts w:ascii="Times New Roman" w:eastAsia="Times New Roman" w:hAnsi="Times New Roman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0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102E"/>
    <w:rPr>
      <w:rFonts w:ascii="Segoe UI" w:hAnsi="Segoe UI" w:cs="Segoe UI"/>
      <w:sz w:val="18"/>
      <w:szCs w:val="18"/>
    </w:rPr>
  </w:style>
  <w:style w:type="character" w:customStyle="1" w:styleId="nowrap">
    <w:name w:val="nowrap"/>
    <w:rsid w:val="001E2C4A"/>
  </w:style>
  <w:style w:type="character" w:customStyle="1" w:styleId="Nadpis1Char">
    <w:name w:val="Nadpis 1 Char"/>
    <w:link w:val="Nadpis1"/>
    <w:uiPriority w:val="9"/>
    <w:rsid w:val="009972A0"/>
    <w:rPr>
      <w:rFonts w:ascii="Calibri Light" w:eastAsia="Times New Roman" w:hAnsi="Calibri Light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E97843"/>
    <w:pPr>
      <w:ind w:left="720"/>
      <w:contextualSpacing/>
    </w:pPr>
  </w:style>
  <w:style w:type="paragraph" w:styleId="Revize">
    <w:name w:val="Revision"/>
    <w:hidden/>
    <w:uiPriority w:val="99"/>
    <w:semiHidden/>
    <w:rsid w:val="00D85A3D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E1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4E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4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2287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prostor a místností sloužících podnikání</vt:lpstr>
    </vt:vector>
  </TitlesOfParts>
  <Company>HP</Company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 a místností sloužících podnikání</dc:title>
  <dc:subject/>
  <dc:creator>sperlich</dc:creator>
  <cp:keywords/>
  <cp:lastModifiedBy>reditel</cp:lastModifiedBy>
  <cp:revision>7</cp:revision>
  <cp:lastPrinted>2020-06-08T12:04:00Z</cp:lastPrinted>
  <dcterms:created xsi:type="dcterms:W3CDTF">2023-03-22T21:02:00Z</dcterms:created>
  <dcterms:modified xsi:type="dcterms:W3CDTF">2023-03-27T13:53:00Z</dcterms:modified>
</cp:coreProperties>
</file>