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DFE" w:rsidRDefault="00D46BDB">
      <w:pPr>
        <w:pStyle w:val="Style10"/>
        <w:keepNext/>
        <w:keepLines/>
        <w:shd w:val="clear" w:color="auto" w:fill="auto"/>
      </w:pPr>
      <w:bookmarkStart w:id="0" w:name="bookmark0"/>
      <w:r>
        <w:t>Kupní smlouva</w:t>
      </w:r>
      <w:bookmarkEnd w:id="0"/>
    </w:p>
    <w:p w:rsidR="007F0DFE" w:rsidRDefault="00D46BDB">
      <w:pPr>
        <w:pStyle w:val="Style12"/>
        <w:shd w:val="clear" w:color="auto" w:fill="auto"/>
      </w:pPr>
      <w:r>
        <w:t>uzavřená podle § 2586 a násl. zákona č. 89/2012 Sb., občanského zákoníku</w:t>
      </w:r>
    </w:p>
    <w:bookmarkStart w:id="1" w:name="bookmark1"/>
    <w:p w:rsidR="007F0DFE" w:rsidRDefault="007A2AFC">
      <w:pPr>
        <w:pStyle w:val="Style14"/>
        <w:keepNext/>
        <w:keepLines/>
        <w:numPr>
          <w:ilvl w:val="0"/>
          <w:numId w:val="1"/>
        </w:numPr>
        <w:shd w:val="clear" w:color="auto" w:fill="auto"/>
        <w:tabs>
          <w:tab w:val="left" w:pos="3086"/>
        </w:tabs>
        <w:spacing w:before="0" w:after="265"/>
        <w:ind w:left="2760" w:firstLine="0"/>
      </w:pPr>
      <w:r>
        <w:rPr>
          <w:noProof/>
          <w:lang w:bidi="ar-SA"/>
        </w:rPr>
        <mc:AlternateContent>
          <mc:Choice Requires="wps">
            <w:drawing>
              <wp:anchor distT="74930" distB="0" distL="63500" distR="63500" simplePos="0" relativeHeight="377487104" behindDoc="1" locked="0" layoutInCell="1" allowOverlap="1">
                <wp:simplePos x="0" y="0"/>
                <wp:positionH relativeFrom="margin">
                  <wp:posOffset>113665</wp:posOffset>
                </wp:positionH>
                <wp:positionV relativeFrom="paragraph">
                  <wp:posOffset>398780</wp:posOffset>
                </wp:positionV>
                <wp:extent cx="628650" cy="22860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0DFE" w:rsidRDefault="00D46BDB">
                            <w:pPr>
                              <w:pStyle w:val="Style2"/>
                              <w:shd w:val="clear" w:color="auto" w:fill="auto"/>
                            </w:pPr>
                            <w:r>
                              <w:t>Kupující: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95pt;margin-top:31.4pt;width:49.5pt;height:18pt;z-index:-125829376;visibility:visible;mso-wrap-style:square;mso-width-percent:0;mso-height-percent:0;mso-wrap-distance-left:5pt;mso-wrap-distance-top:5.9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ecZrAIAAKg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" filled="f" stroked="f">
                <v:textbox inset="0,0,0,0">
                  <w:txbxContent>
                    <w:p w:rsidR="007F0DFE" w:rsidRDefault="00D46BDB">
                      <w:pPr>
                        <w:pStyle w:val="Style2"/>
                        <w:shd w:val="clear" w:color="auto" w:fill="auto"/>
                      </w:pPr>
                      <w:r>
                        <w:t>Kupující: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46BDB">
        <w:t>Smluvní strany</w:t>
      </w:r>
      <w:bookmarkEnd w:id="1"/>
    </w:p>
    <w:p w:rsidR="007F0DFE" w:rsidRDefault="00D46BDB">
      <w:pPr>
        <w:pStyle w:val="Style16"/>
        <w:shd w:val="clear" w:color="auto" w:fill="auto"/>
        <w:spacing w:before="0"/>
        <w:ind w:right="6880" w:firstLine="0"/>
      </w:pPr>
      <w:r>
        <w:t>Město Třebíč Karlovo náměstí 104/55 IČ: 00290629 DIČ: CZ00290629</w:t>
      </w:r>
    </w:p>
    <w:p w:rsidR="007F0DFE" w:rsidRDefault="00D46BDB">
      <w:pPr>
        <w:pStyle w:val="Style16"/>
        <w:shd w:val="clear" w:color="auto" w:fill="auto"/>
        <w:spacing w:before="0" w:after="540"/>
        <w:ind w:right="1420" w:firstLine="0"/>
      </w:pPr>
      <w:r>
        <w:t xml:space="preserve">zastoupena: Bc. Alešem Kratinou, vedoucím odboru dopravy a komunálních služeb bankovní spojení: </w:t>
      </w:r>
      <w:proofErr w:type="spellStart"/>
      <w:proofErr w:type="gramStart"/>
      <w:r>
        <w:t>č.ú</w:t>
      </w:r>
      <w:proofErr w:type="spellEnd"/>
      <w:r>
        <w:t>. 321711/0100</w:t>
      </w:r>
      <w:proofErr w:type="gramEnd"/>
    </w:p>
    <w:p w:rsidR="007F0DFE" w:rsidRDefault="00D46BDB">
      <w:pPr>
        <w:pStyle w:val="Style14"/>
        <w:keepNext/>
        <w:keepLines/>
        <w:shd w:val="clear" w:color="auto" w:fill="auto"/>
        <w:spacing w:before="0" w:line="263" w:lineRule="exact"/>
        <w:ind w:left="260"/>
      </w:pPr>
      <w:bookmarkStart w:id="2" w:name="bookmark2"/>
      <w:r>
        <w:t>Prodávající:</w:t>
      </w:r>
      <w:bookmarkEnd w:id="2"/>
    </w:p>
    <w:p w:rsidR="007F0DFE" w:rsidRDefault="00D46BDB">
      <w:pPr>
        <w:pStyle w:val="Style16"/>
        <w:shd w:val="clear" w:color="auto" w:fill="auto"/>
        <w:spacing w:before="0"/>
        <w:ind w:left="260" w:hanging="260"/>
      </w:pPr>
      <w:r>
        <w:t>FULL CAPACITY s.r.o.</w:t>
      </w:r>
    </w:p>
    <w:p w:rsidR="007F0DFE" w:rsidRDefault="00D46BDB">
      <w:pPr>
        <w:pStyle w:val="Style16"/>
        <w:shd w:val="clear" w:color="auto" w:fill="auto"/>
        <w:spacing w:before="0"/>
        <w:ind w:right="1420" w:firstLine="0"/>
      </w:pPr>
      <w:r>
        <w:t>Myslbekova 685/19, 169 00 Praha 6 IČ: 02088843 DIČ: CZ02088843</w:t>
      </w:r>
    </w:p>
    <w:p w:rsidR="007F0DFE" w:rsidRDefault="00D46BDB">
      <w:pPr>
        <w:pStyle w:val="Style16"/>
        <w:shd w:val="clear" w:color="auto" w:fill="auto"/>
        <w:tabs>
          <w:tab w:val="left" w:pos="1364"/>
        </w:tabs>
        <w:spacing w:before="0"/>
        <w:ind w:firstLine="0"/>
        <w:jc w:val="both"/>
      </w:pPr>
      <w:r>
        <w:t>zastoupena:</w:t>
      </w:r>
      <w:r>
        <w:tab/>
        <w:t>Markem Winklerem, jednatelem společnosti</w:t>
      </w:r>
    </w:p>
    <w:p w:rsidR="007F0DFE" w:rsidRDefault="00D46BDB">
      <w:pPr>
        <w:pStyle w:val="Style16"/>
        <w:shd w:val="clear" w:color="auto" w:fill="auto"/>
        <w:tabs>
          <w:tab w:val="left" w:pos="2045"/>
        </w:tabs>
        <w:spacing w:before="0" w:after="1075"/>
        <w:ind w:firstLine="0"/>
        <w:jc w:val="both"/>
      </w:pPr>
      <w:r>
        <w:t>bankovní spojení:</w:t>
      </w:r>
      <w:r>
        <w:tab/>
      </w:r>
      <w:proofErr w:type="spellStart"/>
      <w:r>
        <w:t>Fio</w:t>
      </w:r>
      <w:proofErr w:type="spellEnd"/>
      <w:r>
        <w:t xml:space="preserve"> banka, a.s., </w:t>
      </w:r>
      <w:proofErr w:type="spellStart"/>
      <w:proofErr w:type="gramStart"/>
      <w:r>
        <w:t>č.ú</w:t>
      </w:r>
      <w:proofErr w:type="spellEnd"/>
      <w:r>
        <w:t>. 2000484331/2010</w:t>
      </w:r>
      <w:proofErr w:type="gramEnd"/>
    </w:p>
    <w:p w:rsidR="007F0DFE" w:rsidRDefault="00D46BDB">
      <w:pPr>
        <w:pStyle w:val="Style14"/>
        <w:keepNext/>
        <w:keepLines/>
        <w:numPr>
          <w:ilvl w:val="0"/>
          <w:numId w:val="1"/>
        </w:numPr>
        <w:shd w:val="clear" w:color="auto" w:fill="auto"/>
        <w:tabs>
          <w:tab w:val="left" w:pos="4116"/>
        </w:tabs>
        <w:spacing w:before="0" w:after="265"/>
        <w:ind w:left="3700" w:firstLine="0"/>
      </w:pPr>
      <w:bookmarkStart w:id="3" w:name="bookmark3"/>
      <w:r>
        <w:t>Předmět plnění</w:t>
      </w:r>
      <w:bookmarkEnd w:id="3"/>
    </w:p>
    <w:p w:rsidR="007F0DFE" w:rsidRDefault="00D46BDB">
      <w:pPr>
        <w:pStyle w:val="Style16"/>
        <w:numPr>
          <w:ilvl w:val="0"/>
          <w:numId w:val="2"/>
        </w:numPr>
        <w:shd w:val="clear" w:color="auto" w:fill="auto"/>
        <w:tabs>
          <w:tab w:val="left" w:pos="733"/>
        </w:tabs>
        <w:spacing w:before="0" w:after="295"/>
        <w:ind w:left="720" w:hanging="340"/>
      </w:pPr>
      <w:r>
        <w:t>1 ks speciálního městského mobiliáře, tzv. „chytré lavičky</w:t>
      </w:r>
      <w:r>
        <w:rPr>
          <w:vertAlign w:val="superscript"/>
        </w:rPr>
        <w:t>44</w:t>
      </w:r>
      <w:r>
        <w:t xml:space="preserve"> </w:t>
      </w:r>
      <w:proofErr w:type="spellStart"/>
      <w:r>
        <w:t>CapaSitty</w:t>
      </w:r>
      <w:proofErr w:type="spellEnd"/>
      <w:r>
        <w:t xml:space="preserve">. Podrobná specifikace je uvedena v příloze </w:t>
      </w:r>
      <w:proofErr w:type="spellStart"/>
      <w:proofErr w:type="gramStart"/>
      <w:r>
        <w:t>č.l</w:t>
      </w:r>
      <w:proofErr w:type="spellEnd"/>
      <w:r>
        <w:t xml:space="preserve"> této</w:t>
      </w:r>
      <w:proofErr w:type="gramEnd"/>
      <w:r>
        <w:t xml:space="preserve"> smlouvy</w:t>
      </w:r>
    </w:p>
    <w:p w:rsidR="007F0DFE" w:rsidRDefault="00D46BDB">
      <w:pPr>
        <w:pStyle w:val="Style14"/>
        <w:keepNext/>
        <w:keepLines/>
        <w:numPr>
          <w:ilvl w:val="0"/>
          <w:numId w:val="1"/>
        </w:numPr>
        <w:shd w:val="clear" w:color="auto" w:fill="auto"/>
        <w:tabs>
          <w:tab w:val="left" w:pos="4322"/>
        </w:tabs>
        <w:spacing w:before="0" w:after="265"/>
        <w:ind w:left="3820" w:firstLine="0"/>
      </w:pPr>
      <w:bookmarkStart w:id="4" w:name="bookmark4"/>
      <w:r>
        <w:t>Kupní cena</w:t>
      </w:r>
      <w:bookmarkEnd w:id="4"/>
    </w:p>
    <w:p w:rsidR="007F0DFE" w:rsidRDefault="00D46BDB">
      <w:pPr>
        <w:pStyle w:val="Style16"/>
        <w:numPr>
          <w:ilvl w:val="0"/>
          <w:numId w:val="3"/>
        </w:numPr>
        <w:shd w:val="clear" w:color="auto" w:fill="auto"/>
        <w:tabs>
          <w:tab w:val="left" w:pos="330"/>
        </w:tabs>
        <w:spacing w:before="0" w:after="70"/>
        <w:ind w:left="260" w:hanging="260"/>
      </w:pPr>
      <w:r>
        <w:t>Cena je stanovena ve výši 105.000,- Kč (slovy: jedno sto pět tisíc korun českých) bez DPH. Doprava a instalace v ceně není zahrnuta (případná cena dopravy a instalace je 8.000 Kč)</w:t>
      </w:r>
    </w:p>
    <w:p w:rsidR="007F0DFE" w:rsidRDefault="00D46BDB">
      <w:pPr>
        <w:pStyle w:val="Style14"/>
        <w:keepNext/>
        <w:keepLines/>
        <w:numPr>
          <w:ilvl w:val="0"/>
          <w:numId w:val="1"/>
        </w:numPr>
        <w:shd w:val="clear" w:color="auto" w:fill="auto"/>
        <w:tabs>
          <w:tab w:val="left" w:pos="4322"/>
        </w:tabs>
        <w:spacing w:before="0" w:line="526" w:lineRule="exact"/>
        <w:ind w:left="3820" w:firstLine="0"/>
      </w:pPr>
      <w:bookmarkStart w:id="5" w:name="bookmark5"/>
      <w:r>
        <w:t>Doba plnění</w:t>
      </w:r>
      <w:bookmarkEnd w:id="5"/>
    </w:p>
    <w:p w:rsidR="007F0DFE" w:rsidRDefault="00D46BDB">
      <w:pPr>
        <w:pStyle w:val="Style16"/>
        <w:numPr>
          <w:ilvl w:val="0"/>
          <w:numId w:val="4"/>
        </w:numPr>
        <w:shd w:val="clear" w:color="auto" w:fill="auto"/>
        <w:tabs>
          <w:tab w:val="left" w:pos="326"/>
          <w:tab w:val="left" w:pos="8291"/>
        </w:tabs>
        <w:spacing w:before="0" w:line="526" w:lineRule="exact"/>
        <w:ind w:firstLine="0"/>
        <w:jc w:val="both"/>
      </w:pPr>
      <w:r>
        <w:t xml:space="preserve">Prodávající je povinen dodat zboží uvedené v této smlouvě nejpozději do </w:t>
      </w:r>
      <w:proofErr w:type="gramStart"/>
      <w:r>
        <w:t>30.6. 2017</w:t>
      </w:r>
      <w:proofErr w:type="gramEnd"/>
      <w:r>
        <w:t>.</w:t>
      </w:r>
      <w:r>
        <w:tab/>
        <w:t>,</w:t>
      </w:r>
    </w:p>
    <w:p w:rsidR="007F0DFE" w:rsidRDefault="00D46BDB">
      <w:pPr>
        <w:pStyle w:val="Style14"/>
        <w:keepNext/>
        <w:keepLines/>
        <w:numPr>
          <w:ilvl w:val="0"/>
          <w:numId w:val="1"/>
        </w:numPr>
        <w:shd w:val="clear" w:color="auto" w:fill="auto"/>
        <w:tabs>
          <w:tab w:val="left" w:pos="3445"/>
        </w:tabs>
        <w:spacing w:before="0" w:line="526" w:lineRule="exact"/>
        <w:ind w:left="3040" w:firstLine="0"/>
      </w:pPr>
      <w:bookmarkStart w:id="6" w:name="bookmark6"/>
      <w:r>
        <w:t>Všeobecné dodací podmínky</w:t>
      </w:r>
      <w:bookmarkEnd w:id="6"/>
    </w:p>
    <w:p w:rsidR="007F0DFE" w:rsidRDefault="00D46BDB">
      <w:pPr>
        <w:pStyle w:val="Style16"/>
        <w:numPr>
          <w:ilvl w:val="0"/>
          <w:numId w:val="5"/>
        </w:numPr>
        <w:shd w:val="clear" w:color="auto" w:fill="auto"/>
        <w:tabs>
          <w:tab w:val="left" w:pos="330"/>
        </w:tabs>
        <w:spacing w:before="0" w:line="526" w:lineRule="exact"/>
        <w:ind w:firstLine="0"/>
        <w:jc w:val="both"/>
      </w:pPr>
      <w:r>
        <w:t>Zboží bude dodáno jeho připravením převzetí a jeho převzetím kupujícím ve městě Třebíč.</w:t>
      </w:r>
    </w:p>
    <w:p w:rsidR="007F0DFE" w:rsidRDefault="00D46BDB">
      <w:pPr>
        <w:pStyle w:val="Style16"/>
        <w:numPr>
          <w:ilvl w:val="0"/>
          <w:numId w:val="5"/>
        </w:numPr>
        <w:shd w:val="clear" w:color="auto" w:fill="auto"/>
        <w:tabs>
          <w:tab w:val="left" w:pos="351"/>
        </w:tabs>
        <w:spacing w:before="0" w:line="526" w:lineRule="exact"/>
        <w:ind w:firstLine="0"/>
        <w:jc w:val="both"/>
      </w:pPr>
      <w:r>
        <w:t>Přechod vlastnictví ke zboží</w:t>
      </w:r>
    </w:p>
    <w:p w:rsidR="007F0DFE" w:rsidRDefault="00D46BDB">
      <w:pPr>
        <w:pStyle w:val="Style16"/>
        <w:shd w:val="clear" w:color="auto" w:fill="auto"/>
        <w:spacing w:before="0" w:after="292" w:line="259" w:lineRule="exact"/>
        <w:ind w:left="600" w:hanging="340"/>
      </w:pPr>
      <w:r>
        <w:t>a) kupující nabývá vlastnictví ke zboží jeho převzetím od prodávajícího; převzetí bude prokázáno podpisem a datem na průvodním dokladu.</w:t>
      </w:r>
    </w:p>
    <w:p w:rsidR="007F0DFE" w:rsidRDefault="00D46BDB">
      <w:pPr>
        <w:pStyle w:val="Style16"/>
        <w:numPr>
          <w:ilvl w:val="0"/>
          <w:numId w:val="5"/>
        </w:numPr>
        <w:shd w:val="clear" w:color="auto" w:fill="auto"/>
        <w:tabs>
          <w:tab w:val="left" w:pos="351"/>
        </w:tabs>
        <w:spacing w:before="0" w:after="262" w:line="244" w:lineRule="exact"/>
        <w:ind w:firstLine="0"/>
        <w:jc w:val="both"/>
      </w:pPr>
      <w:r>
        <w:t>Zaplacení kupní ceny</w:t>
      </w:r>
    </w:p>
    <w:p w:rsidR="007F0DFE" w:rsidRDefault="00D46BDB">
      <w:pPr>
        <w:pStyle w:val="Style16"/>
        <w:numPr>
          <w:ilvl w:val="0"/>
          <w:numId w:val="2"/>
        </w:numPr>
        <w:shd w:val="clear" w:color="auto" w:fill="auto"/>
        <w:tabs>
          <w:tab w:val="left" w:pos="733"/>
        </w:tabs>
        <w:spacing w:before="0" w:line="266" w:lineRule="exact"/>
        <w:ind w:left="720" w:hanging="340"/>
      </w:pPr>
      <w:r>
        <w:t>prodávající je oprávněn fakturovat zálohu kupní ceny ve výši 50% po obdržení objednávky; zbytek ceny po dodání zboží a fakturu vystaví do 10 dnů po dodání zboží</w:t>
      </w:r>
      <w:r>
        <w:br w:type="page"/>
      </w:r>
    </w:p>
    <w:p w:rsidR="007F0DFE" w:rsidRDefault="00D46BDB">
      <w:pPr>
        <w:pStyle w:val="Style16"/>
        <w:numPr>
          <w:ilvl w:val="0"/>
          <w:numId w:val="2"/>
        </w:numPr>
        <w:shd w:val="clear" w:color="auto" w:fill="auto"/>
        <w:tabs>
          <w:tab w:val="left" w:pos="722"/>
        </w:tabs>
        <w:spacing w:before="0"/>
        <w:ind w:left="740"/>
        <w:jc w:val="both"/>
      </w:pPr>
      <w:r>
        <w:lastRenderedPageBreak/>
        <w:t>faktura musí obsahovat: označení faktury a její číslo, firmu (= obchodní jméno) a sídlo obou smluvních stran, uvedení množství dodaného zboží a den jeho dodání, bankovní spojení obou smluvních stran, cenu dodaného zboží, fakturovanou částku, údaj o splatnosti faktury</w:t>
      </w:r>
    </w:p>
    <w:p w:rsidR="007F0DFE" w:rsidRDefault="00D46BDB">
      <w:pPr>
        <w:pStyle w:val="Style16"/>
        <w:numPr>
          <w:ilvl w:val="0"/>
          <w:numId w:val="2"/>
        </w:numPr>
        <w:shd w:val="clear" w:color="auto" w:fill="auto"/>
        <w:tabs>
          <w:tab w:val="left" w:pos="722"/>
        </w:tabs>
        <w:spacing w:before="0"/>
        <w:ind w:left="740"/>
        <w:jc w:val="both"/>
      </w:pPr>
      <w:r>
        <w:t>kupující je povinen zaplatit fakturu do 10 dnů od jejího doručení</w:t>
      </w:r>
    </w:p>
    <w:p w:rsidR="007F0DFE" w:rsidRDefault="00D46BDB">
      <w:pPr>
        <w:pStyle w:val="Style16"/>
        <w:numPr>
          <w:ilvl w:val="0"/>
          <w:numId w:val="2"/>
        </w:numPr>
        <w:shd w:val="clear" w:color="auto" w:fill="auto"/>
        <w:tabs>
          <w:tab w:val="left" w:pos="722"/>
        </w:tabs>
        <w:spacing w:before="0" w:after="295"/>
        <w:ind w:left="740"/>
        <w:jc w:val="both"/>
      </w:pPr>
      <w:r>
        <w:t>kupující je oprávněn fakturu do data splatnosti vrátit, pokud obsahuje nesprávné cenové údaje nebo neobsahuje některou z dohodnutých náležitostí</w:t>
      </w:r>
    </w:p>
    <w:p w:rsidR="007F0DFE" w:rsidRDefault="00D46BDB">
      <w:pPr>
        <w:pStyle w:val="Style14"/>
        <w:keepNext/>
        <w:keepLines/>
        <w:numPr>
          <w:ilvl w:val="0"/>
          <w:numId w:val="1"/>
        </w:numPr>
        <w:shd w:val="clear" w:color="auto" w:fill="auto"/>
        <w:tabs>
          <w:tab w:val="left" w:pos="4491"/>
        </w:tabs>
        <w:spacing w:before="0" w:after="265"/>
        <w:ind w:left="4020" w:firstLine="0"/>
      </w:pPr>
      <w:bookmarkStart w:id="7" w:name="bookmark7"/>
      <w:r>
        <w:t>Záruka</w:t>
      </w:r>
      <w:bookmarkEnd w:id="7"/>
    </w:p>
    <w:p w:rsidR="007F0DFE" w:rsidRDefault="00D46BDB">
      <w:pPr>
        <w:pStyle w:val="Style16"/>
        <w:numPr>
          <w:ilvl w:val="0"/>
          <w:numId w:val="6"/>
        </w:numPr>
        <w:shd w:val="clear" w:color="auto" w:fill="auto"/>
        <w:tabs>
          <w:tab w:val="left" w:pos="309"/>
        </w:tabs>
        <w:spacing w:before="0"/>
        <w:ind w:left="260" w:hanging="260"/>
        <w:jc w:val="both"/>
      </w:pPr>
      <w:r>
        <w:t xml:space="preserve">Prodávající prohlašuje, že zaručuje dohodnuté vlastnosti zboží podle záručních podmínek, které jsou součástí záručního listu, jež je přílohou </w:t>
      </w:r>
      <w:r>
        <w:rPr>
          <w:rStyle w:val="CharStyle18"/>
        </w:rPr>
        <w:t>6.2</w:t>
      </w:r>
      <w:r>
        <w:t xml:space="preserve"> této smlouvy, a to po dobu dvou let.</w:t>
      </w:r>
    </w:p>
    <w:p w:rsidR="007F0DFE" w:rsidRDefault="00D46BDB">
      <w:pPr>
        <w:pStyle w:val="Style16"/>
        <w:numPr>
          <w:ilvl w:val="0"/>
          <w:numId w:val="6"/>
        </w:numPr>
        <w:shd w:val="clear" w:color="auto" w:fill="auto"/>
        <w:tabs>
          <w:tab w:val="left" w:pos="338"/>
        </w:tabs>
        <w:spacing w:before="0" w:after="295"/>
        <w:ind w:left="260" w:hanging="260"/>
        <w:jc w:val="both"/>
      </w:pPr>
      <w:r>
        <w:t>Prodávající předá kupujícímu záruční list nejpozději při dodání zboží.</w:t>
      </w:r>
    </w:p>
    <w:p w:rsidR="007F0DFE" w:rsidRDefault="00D46BDB">
      <w:pPr>
        <w:pStyle w:val="Style14"/>
        <w:keepNext/>
        <w:keepLines/>
        <w:shd w:val="clear" w:color="auto" w:fill="auto"/>
        <w:spacing w:before="0" w:after="265"/>
        <w:ind w:firstLine="0"/>
        <w:jc w:val="center"/>
      </w:pPr>
      <w:bookmarkStart w:id="8" w:name="bookmark8"/>
      <w:r>
        <w:t>VIL Smluvní pokuta, úroky z prodlení</w:t>
      </w:r>
      <w:bookmarkEnd w:id="8"/>
    </w:p>
    <w:p w:rsidR="007F0DFE" w:rsidRDefault="00D46BDB">
      <w:pPr>
        <w:pStyle w:val="Style16"/>
        <w:numPr>
          <w:ilvl w:val="0"/>
          <w:numId w:val="7"/>
        </w:numPr>
        <w:shd w:val="clear" w:color="auto" w:fill="auto"/>
        <w:tabs>
          <w:tab w:val="left" w:pos="313"/>
        </w:tabs>
        <w:spacing w:before="0"/>
        <w:ind w:left="260" w:hanging="260"/>
        <w:jc w:val="both"/>
      </w:pPr>
      <w:r>
        <w:t>Pokud nedodá prodávající zboží ani do 14dnů po uplynutí dodací lhůty, zaplatí kupujícímu úrok z prodlení ve výši 0,5% za každý den prodlení; zaplacením smluvní pokuty není dotčen nárok kupujícího na náhradu škody v částce převyšující zaplacenou smluvní pokutu.</w:t>
      </w:r>
    </w:p>
    <w:p w:rsidR="007F0DFE" w:rsidRDefault="00D46BDB">
      <w:pPr>
        <w:pStyle w:val="Style16"/>
        <w:numPr>
          <w:ilvl w:val="0"/>
          <w:numId w:val="7"/>
        </w:numPr>
        <w:shd w:val="clear" w:color="auto" w:fill="auto"/>
        <w:tabs>
          <w:tab w:val="left" w:pos="334"/>
        </w:tabs>
        <w:spacing w:before="0" w:after="295"/>
        <w:ind w:left="260" w:hanging="260"/>
        <w:jc w:val="both"/>
      </w:pPr>
      <w:r>
        <w:t>Pokud kupující nezaplatí kupní cenu stanovenou v této smlouvě včas (dle podmínek této smlouvy), je povinen zaplatit prodávajícímu úrok z prodlení ve výši 0,5% za každý den prodlení.</w:t>
      </w:r>
    </w:p>
    <w:p w:rsidR="007F0DFE" w:rsidRDefault="00D46BDB">
      <w:pPr>
        <w:pStyle w:val="Style14"/>
        <w:keepNext/>
        <w:keepLines/>
        <w:shd w:val="clear" w:color="auto" w:fill="auto"/>
        <w:spacing w:before="0" w:after="265"/>
        <w:ind w:firstLine="0"/>
        <w:jc w:val="center"/>
      </w:pPr>
      <w:bookmarkStart w:id="9" w:name="bookmark9"/>
      <w:r>
        <w:t>VIII. Závěrečná ustanovení</w:t>
      </w:r>
      <w:bookmarkEnd w:id="9"/>
    </w:p>
    <w:p w:rsidR="007F0DFE" w:rsidRDefault="00D46BDB">
      <w:pPr>
        <w:pStyle w:val="Style16"/>
        <w:numPr>
          <w:ilvl w:val="0"/>
          <w:numId w:val="8"/>
        </w:numPr>
        <w:shd w:val="clear" w:color="auto" w:fill="auto"/>
        <w:tabs>
          <w:tab w:val="left" w:pos="306"/>
        </w:tabs>
        <w:spacing w:before="0"/>
        <w:ind w:left="260" w:hanging="260"/>
        <w:jc w:val="both"/>
      </w:pPr>
      <w:r>
        <w:t>Tato smlouva může být měněna nebo doplněna jen v písemné formě číslovaných dodatků</w:t>
      </w:r>
    </w:p>
    <w:p w:rsidR="007F0DFE" w:rsidRDefault="00D46BDB">
      <w:pPr>
        <w:pStyle w:val="Style16"/>
        <w:numPr>
          <w:ilvl w:val="0"/>
          <w:numId w:val="8"/>
        </w:numPr>
        <w:shd w:val="clear" w:color="auto" w:fill="auto"/>
        <w:tabs>
          <w:tab w:val="left" w:pos="334"/>
        </w:tabs>
        <w:spacing w:before="0"/>
        <w:ind w:left="260" w:hanging="260"/>
        <w:jc w:val="both"/>
      </w:pPr>
      <w:r>
        <w:t>Smlouva je vyhotovena ve dvou exemplářích, oba s platností originálu s tím, že podpisy oprávněných zástupců smluvních stran budou učiněny na všech listech smlouvy.</w:t>
      </w:r>
    </w:p>
    <w:p w:rsidR="007F0DFE" w:rsidRDefault="00D46BDB">
      <w:pPr>
        <w:pStyle w:val="Style16"/>
        <w:numPr>
          <w:ilvl w:val="0"/>
          <w:numId w:val="8"/>
        </w:numPr>
        <w:shd w:val="clear" w:color="auto" w:fill="auto"/>
        <w:tabs>
          <w:tab w:val="left" w:pos="334"/>
        </w:tabs>
        <w:spacing w:before="0"/>
        <w:ind w:left="260" w:hanging="260"/>
        <w:jc w:val="both"/>
      </w:pPr>
      <w:r>
        <w:t>Smluvní strany shodně prohlašují, že si tuto smlouvu před jejím podpisem přečetly a že byla uzavřena na základě jejich pravé a svobodné vůle, určitě a vážně, nikoli v tísni či za nápadně nevýhodných podmínek, toto stvrzují svými podpisy.</w:t>
      </w:r>
    </w:p>
    <w:p w:rsidR="007F0DFE" w:rsidRDefault="00D46BDB">
      <w:pPr>
        <w:pStyle w:val="Style16"/>
        <w:numPr>
          <w:ilvl w:val="0"/>
          <w:numId w:val="8"/>
        </w:numPr>
        <w:shd w:val="clear" w:color="auto" w:fill="auto"/>
        <w:tabs>
          <w:tab w:val="left" w:pos="338"/>
        </w:tabs>
        <w:spacing w:before="0" w:after="535"/>
        <w:ind w:left="260" w:hanging="260"/>
        <w:jc w:val="both"/>
      </w:pPr>
      <w:r>
        <w:t>Tato smlouva nabývá platnosti a účinnosti dnem podpisu obou smluvních stran.</w:t>
      </w:r>
    </w:p>
    <w:p w:rsidR="007F0DFE" w:rsidRDefault="00D46BDB">
      <w:pPr>
        <w:pStyle w:val="Style16"/>
        <w:shd w:val="clear" w:color="auto" w:fill="auto"/>
        <w:spacing w:before="0" w:line="244" w:lineRule="exact"/>
        <w:ind w:left="260" w:hanging="260"/>
        <w:jc w:val="both"/>
      </w:pPr>
      <w:bookmarkStart w:id="10" w:name="_GoBack"/>
      <w:bookmarkEnd w:id="10"/>
      <w:r>
        <w:br w:type="page"/>
      </w:r>
    </w:p>
    <w:p w:rsidR="007F0DFE" w:rsidRDefault="00D46BDB">
      <w:pPr>
        <w:pStyle w:val="Style14"/>
        <w:keepNext/>
        <w:keepLines/>
        <w:shd w:val="clear" w:color="auto" w:fill="auto"/>
        <w:spacing w:before="0"/>
        <w:ind w:firstLine="0"/>
        <w:jc w:val="both"/>
      </w:pPr>
      <w:bookmarkStart w:id="11" w:name="bookmark10"/>
      <w:r>
        <w:lastRenderedPageBreak/>
        <w:t>Příloha č. 1</w:t>
      </w:r>
      <w:bookmarkEnd w:id="11"/>
    </w:p>
    <w:p w:rsidR="007F0DFE" w:rsidRDefault="00D46BDB">
      <w:pPr>
        <w:pStyle w:val="Style16"/>
        <w:shd w:val="clear" w:color="auto" w:fill="auto"/>
        <w:spacing w:before="0" w:after="280" w:line="244" w:lineRule="exact"/>
        <w:ind w:firstLine="0"/>
        <w:jc w:val="both"/>
      </w:pPr>
      <w:r>
        <w:t>Podrobná specifikace</w:t>
      </w:r>
    </w:p>
    <w:p w:rsidR="007F0DFE" w:rsidRDefault="00D46BDB">
      <w:pPr>
        <w:pStyle w:val="Style16"/>
        <w:shd w:val="clear" w:color="auto" w:fill="auto"/>
        <w:spacing w:before="0" w:line="244" w:lineRule="exact"/>
        <w:ind w:firstLine="0"/>
        <w:jc w:val="both"/>
      </w:pPr>
      <w:r>
        <w:rPr>
          <w:rStyle w:val="CharStyle19"/>
        </w:rPr>
        <w:t>Verze lavičky:</w:t>
      </w:r>
    </w:p>
    <w:p w:rsidR="007F0DFE" w:rsidRDefault="00D46BDB">
      <w:pPr>
        <w:pStyle w:val="Style16"/>
        <w:shd w:val="clear" w:color="auto" w:fill="auto"/>
        <w:spacing w:before="0" w:after="262" w:line="244" w:lineRule="exact"/>
        <w:ind w:firstLine="0"/>
        <w:jc w:val="both"/>
      </w:pPr>
      <w:r>
        <w:t>Základní verze + bezdrátové dobíjení.</w:t>
      </w:r>
    </w:p>
    <w:p w:rsidR="007F0DFE" w:rsidRDefault="00D46BDB">
      <w:pPr>
        <w:pStyle w:val="Style16"/>
        <w:shd w:val="clear" w:color="auto" w:fill="auto"/>
        <w:spacing w:before="0" w:line="266" w:lineRule="exact"/>
        <w:ind w:right="5380" w:firstLine="0"/>
      </w:pPr>
      <w:r>
        <w:rPr>
          <w:rStyle w:val="CharStyle19"/>
        </w:rPr>
        <w:t xml:space="preserve">Použité materiály: </w:t>
      </w:r>
      <w:r>
        <w:t>dřevo - modřínové</w:t>
      </w:r>
    </w:p>
    <w:p w:rsidR="007F0DFE" w:rsidRDefault="00D46BDB">
      <w:pPr>
        <w:pStyle w:val="Style16"/>
        <w:shd w:val="clear" w:color="auto" w:fill="auto"/>
        <w:spacing w:before="0" w:line="526" w:lineRule="exact"/>
        <w:ind w:right="3400" w:firstLine="0"/>
      </w:pPr>
      <w:r>
        <w:t xml:space="preserve">kovové součásti - konstrukce: pozinkovaný/lakovaný plech </w:t>
      </w:r>
      <w:r>
        <w:rPr>
          <w:rStyle w:val="CharStyle19"/>
        </w:rPr>
        <w:t>Vybavení:</w:t>
      </w:r>
    </w:p>
    <w:p w:rsidR="007F0DFE" w:rsidRDefault="00D46BDB">
      <w:pPr>
        <w:pStyle w:val="Style16"/>
        <w:shd w:val="clear" w:color="auto" w:fill="auto"/>
        <w:spacing w:before="0"/>
        <w:ind w:right="3400" w:firstLine="0"/>
      </w:pPr>
      <w:r>
        <w:t xml:space="preserve">solární panel FC 140Wp gelová baterie </w:t>
      </w:r>
      <w:proofErr w:type="spellStart"/>
      <w:r>
        <w:t>Victron</w:t>
      </w:r>
      <w:proofErr w:type="spellEnd"/>
      <w:r>
        <w:t xml:space="preserve"> 90Ah</w:t>
      </w:r>
    </w:p>
    <w:p w:rsidR="007F0DFE" w:rsidRDefault="00D46BDB">
      <w:pPr>
        <w:pStyle w:val="Style16"/>
        <w:shd w:val="clear" w:color="auto" w:fill="auto"/>
        <w:spacing w:before="0"/>
        <w:ind w:firstLine="0"/>
        <w:jc w:val="both"/>
      </w:pPr>
      <w:r>
        <w:t xml:space="preserve">TP-Link TL-MR6400, 4G LTE </w:t>
      </w:r>
      <w:proofErr w:type="spellStart"/>
      <w:r>
        <w:t>Router</w:t>
      </w:r>
      <w:proofErr w:type="spellEnd"/>
      <w:r>
        <w:t xml:space="preserve">, 2.4GHz, 300Mbps, 2x vestavěná </w:t>
      </w:r>
      <w:proofErr w:type="spellStart"/>
      <w:r>
        <w:t>WiFi</w:t>
      </w:r>
      <w:proofErr w:type="spellEnd"/>
      <w:r>
        <w:t xml:space="preserve"> + 2x LTE anténa 2x USB výstup pro dobíjení mobilních zařízení</w:t>
      </w:r>
    </w:p>
    <w:p w:rsidR="007F0DFE" w:rsidRDefault="00D46BDB">
      <w:pPr>
        <w:pStyle w:val="Style16"/>
        <w:shd w:val="clear" w:color="auto" w:fill="auto"/>
        <w:spacing w:before="0"/>
        <w:ind w:firstLine="0"/>
        <w:jc w:val="both"/>
      </w:pPr>
      <w:r>
        <w:t>hardwarový komponent automatického sledování množství vyrobené a spotřebované elektrické energie.</w:t>
      </w:r>
    </w:p>
    <w:p w:rsidR="007F0DFE" w:rsidRDefault="00D46BDB">
      <w:pPr>
        <w:pStyle w:val="Style16"/>
        <w:shd w:val="clear" w:color="auto" w:fill="auto"/>
        <w:spacing w:before="0"/>
        <w:ind w:firstLine="0"/>
        <w:jc w:val="both"/>
        <w:sectPr w:rsidR="007F0DFE">
          <w:pgSz w:w="11977" w:h="16888"/>
          <w:pgMar w:top="1236" w:right="1617" w:bottom="1268" w:left="1201" w:header="0" w:footer="3" w:gutter="0"/>
          <w:cols w:space="720"/>
          <w:noEndnote/>
          <w:docGrid w:linePitch="360"/>
        </w:sectPr>
      </w:pPr>
      <w:r>
        <w:t>Bezdrátové dobíjení.</w:t>
      </w:r>
    </w:p>
    <w:p w:rsidR="007F0DFE" w:rsidRDefault="007A2AFC">
      <w:pPr>
        <w:pStyle w:val="Style24"/>
        <w:shd w:val="clear" w:color="auto" w:fill="auto"/>
        <w:spacing w:after="504"/>
        <w:ind w:right="2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370840" distB="0" distL="63500" distR="63500" simplePos="0" relativeHeight="377487110" behindDoc="1" locked="0" layoutInCell="1" allowOverlap="1">
                <wp:simplePos x="0" y="0"/>
                <wp:positionH relativeFrom="margin">
                  <wp:posOffset>4445</wp:posOffset>
                </wp:positionH>
                <wp:positionV relativeFrom="paragraph">
                  <wp:posOffset>273685</wp:posOffset>
                </wp:positionV>
                <wp:extent cx="735965" cy="309880"/>
                <wp:effectExtent l="4445" t="0" r="2540" b="0"/>
                <wp:wrapSquare wrapText="right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0DFE" w:rsidRDefault="00D46BDB">
                            <w:pPr>
                              <w:pStyle w:val="Style2"/>
                              <w:shd w:val="clear" w:color="auto" w:fill="auto"/>
                            </w:pPr>
                            <w:r>
                              <w:t xml:space="preserve">Příloha </w:t>
                            </w:r>
                            <w:r>
                              <w:rPr>
                                <w:rStyle w:val="CharStyle20Exact"/>
                              </w:rPr>
                              <w:t>č. 2</w:t>
                            </w:r>
                          </w:p>
                          <w:p w:rsidR="007F0DFE" w:rsidRDefault="00D46BDB">
                            <w:pPr>
                              <w:pStyle w:val="Style16"/>
                              <w:shd w:val="clear" w:color="auto" w:fill="auto"/>
                              <w:spacing w:before="0" w:line="244" w:lineRule="exact"/>
                              <w:ind w:firstLine="0"/>
                            </w:pPr>
                            <w:r>
                              <w:rPr>
                                <w:rStyle w:val="CharStyle21Exact"/>
                              </w:rPr>
                              <w:t>Záruční 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.35pt;margin-top:21.55pt;width:57.95pt;height:24.4pt;z-index:-125829370;visibility:visible;mso-wrap-style:square;mso-width-percent:0;mso-height-percent:0;mso-wrap-distance-left:5pt;mso-wrap-distance-top:29.2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eTDrwIAAK8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" filled="f" stroked="f">
                <v:textbox style="mso-fit-shape-to-text:t" inset="0,0,0,0">
                  <w:txbxContent>
                    <w:p w:rsidR="007F0DFE" w:rsidRDefault="00D46BDB">
                      <w:pPr>
                        <w:pStyle w:val="Style2"/>
                        <w:shd w:val="clear" w:color="auto" w:fill="auto"/>
                      </w:pPr>
                      <w:r>
                        <w:t xml:space="preserve">Příloha </w:t>
                      </w:r>
                      <w:r>
                        <w:rPr>
                          <w:rStyle w:val="CharStyle20Exact"/>
                        </w:rPr>
                        <w:t>č. 2</w:t>
                      </w:r>
                    </w:p>
                    <w:p w:rsidR="007F0DFE" w:rsidRDefault="00D46BDB">
                      <w:pPr>
                        <w:pStyle w:val="Style16"/>
                        <w:shd w:val="clear" w:color="auto" w:fill="auto"/>
                        <w:spacing w:before="0" w:line="244" w:lineRule="exact"/>
                        <w:ind w:firstLine="0"/>
                      </w:pPr>
                      <w:r>
                        <w:rPr>
                          <w:rStyle w:val="CharStyle21Exact"/>
                        </w:rPr>
                        <w:t>Záruční list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D46BDB">
        <w:br/>
      </w:r>
      <w:r w:rsidR="00D46BDB">
        <w:br/>
      </w:r>
    </w:p>
    <w:p w:rsidR="007F0DFE" w:rsidRDefault="00D46BDB">
      <w:pPr>
        <w:pStyle w:val="Style26"/>
        <w:shd w:val="clear" w:color="auto" w:fill="auto"/>
        <w:spacing w:before="0"/>
      </w:pPr>
      <w:r>
        <w:t>Vážený zákazníku,</w:t>
      </w:r>
    </w:p>
    <w:p w:rsidR="007F0DFE" w:rsidRDefault="00D46BDB">
      <w:pPr>
        <w:pStyle w:val="Style26"/>
        <w:shd w:val="clear" w:color="auto" w:fill="auto"/>
        <w:spacing w:before="0" w:after="240" w:line="241" w:lineRule="exact"/>
      </w:pPr>
      <w:r>
        <w:t xml:space="preserve">děkujeme za zakoupení chytré lavičky </w:t>
      </w:r>
      <w:proofErr w:type="spellStart"/>
      <w:r>
        <w:t>CapaSitty</w:t>
      </w:r>
      <w:proofErr w:type="spellEnd"/>
      <w:r>
        <w:t xml:space="preserve"> (dále </w:t>
      </w:r>
      <w:proofErr w:type="gramStart"/>
      <w:r>
        <w:t>jen ,,výrobek</w:t>
      </w:r>
      <w:proofErr w:type="gramEnd"/>
      <w:r>
        <w:t>“) a věříme, že s ní budete spokojeni. V případě potřeby záručního servisu se, prosím, obraťte na autorizovaného prodejce, od kterého jste produkt zakoupili. Ještě před tím doporučujeme pečlivé prostudování tohoto záručního listu.</w:t>
      </w:r>
    </w:p>
    <w:p w:rsidR="007F0DFE" w:rsidRDefault="00D46BDB">
      <w:pPr>
        <w:pStyle w:val="Style26"/>
        <w:shd w:val="clear" w:color="auto" w:fill="auto"/>
        <w:spacing w:before="0" w:after="247" w:line="241" w:lineRule="exact"/>
        <w:ind w:right="660"/>
      </w:pPr>
      <w:r>
        <w:t xml:space="preserve">Full </w:t>
      </w:r>
      <w:proofErr w:type="spellStart"/>
      <w:r>
        <w:t>Capacity</w:t>
      </w:r>
      <w:proofErr w:type="spellEnd"/>
      <w:r>
        <w:t xml:space="preserve"> poskytuje plnou záruku na vady materiálu a provedení, pokud je výrobek používán v souladu s návodem k použití, technickými specifikacemi a dalšími vydanými pokyny po dobu dvou (2) let od data instalace ("záruční doba"). Pokud se během této záruční doby projeví vady výrobku v důsledku vadného materiálu a zpracování, Full </w:t>
      </w:r>
      <w:proofErr w:type="spellStart"/>
      <w:r>
        <w:t>Capacity</w:t>
      </w:r>
      <w:proofErr w:type="spellEnd"/>
      <w:r>
        <w:t xml:space="preserve"> zajistí zdarma opravu nebo výměnu vadných dílů, které spadají do této záruky na základě podmínek uvedených níže. Full </w:t>
      </w:r>
      <w:proofErr w:type="spellStart"/>
      <w:r>
        <w:t>Capacity</w:t>
      </w:r>
      <w:proofErr w:type="spellEnd"/>
      <w:r>
        <w:t xml:space="preserve"> si vyhrazuje právo nahradit díly vadného výrobku buď </w:t>
      </w:r>
      <w:proofErr w:type="gramStart"/>
      <w:r>
        <w:t>novými nebo</w:t>
      </w:r>
      <w:proofErr w:type="gramEnd"/>
      <w:r>
        <w:t xml:space="preserve"> repasovanými náhradními díly.</w:t>
      </w:r>
    </w:p>
    <w:p w:rsidR="007F0DFE" w:rsidRDefault="00D46BDB">
      <w:pPr>
        <w:pStyle w:val="Style26"/>
        <w:shd w:val="clear" w:color="auto" w:fill="auto"/>
        <w:spacing w:before="0" w:after="233"/>
      </w:pPr>
      <w:r>
        <w:t>Převzetí výrobku a instalace</w:t>
      </w:r>
    </w:p>
    <w:p w:rsidR="007F0DFE" w:rsidRDefault="00D46BDB">
      <w:pPr>
        <w:pStyle w:val="Style26"/>
        <w:shd w:val="clear" w:color="auto" w:fill="auto"/>
        <w:spacing w:before="0" w:after="247" w:line="241" w:lineRule="exact"/>
        <w:ind w:right="660"/>
      </w:pPr>
      <w:r>
        <w:t>Zákazník je povinen prohlédnout a vyzkoušet výrobek ihned po převzetí a potvrdit podpisem, že výrobek obdržel v řádném stavu. Na pozdější reklamace nebude brán zřetel.</w:t>
      </w:r>
    </w:p>
    <w:p w:rsidR="007F0DFE" w:rsidRDefault="00D46BDB">
      <w:pPr>
        <w:pStyle w:val="Style26"/>
        <w:shd w:val="clear" w:color="auto" w:fill="auto"/>
        <w:spacing w:before="0" w:after="233"/>
      </w:pPr>
      <w:r>
        <w:t>Záruční podmínky</w:t>
      </w:r>
    </w:p>
    <w:p w:rsidR="007F0DFE" w:rsidRDefault="00D46BDB">
      <w:pPr>
        <w:pStyle w:val="Style26"/>
        <w:shd w:val="clear" w:color="auto" w:fill="auto"/>
        <w:spacing w:before="0" w:after="247" w:line="241" w:lineRule="exact"/>
        <w:ind w:right="660"/>
      </w:pPr>
      <w:r>
        <w:t xml:space="preserve">Tato záruka se vztahuje na vady způsobené chybným návrhem, zpracováním nebo použitými materiály. Záruka se vztahuje pouze na původního zákazníka. Při žádosti o záruční servis je nutné předložit řádně vyplněný tento záruční list společně s potvrzením o nákupu. Tato záruka platí pouze v případě, že údržba, užívání a péče je v souladu s doporučeními výrobce a podle pokynů v uživatelském manuálu. Záruční opravy musí být prováděny pouze personálem Full </w:t>
      </w:r>
      <w:proofErr w:type="spellStart"/>
      <w:r>
        <w:t>Capacity</w:t>
      </w:r>
      <w:proofErr w:type="spellEnd"/>
      <w:r>
        <w:t xml:space="preserve"> nebojím pověřenou osobou. Za opravy provedené jinými než oprávněnými osobami nebude poskytnuta náhrada a na každou takovou opravu a případné poškození výrobku způsobené tímto zásahem se záruka nevztahuje.</w:t>
      </w:r>
    </w:p>
    <w:p w:rsidR="007F0DFE" w:rsidRDefault="00D46BDB">
      <w:pPr>
        <w:pStyle w:val="Style26"/>
        <w:shd w:val="clear" w:color="auto" w:fill="auto"/>
        <w:spacing w:before="0" w:after="233"/>
      </w:pPr>
      <w:r>
        <w:t xml:space="preserve">Záruka se nevztahuje zejména </w:t>
      </w:r>
      <w:proofErr w:type="gramStart"/>
      <w:r>
        <w:t>na</w:t>
      </w:r>
      <w:proofErr w:type="gramEnd"/>
      <w:r>
        <w:t>:</w:t>
      </w:r>
    </w:p>
    <w:p w:rsidR="007F0DFE" w:rsidRDefault="00D46BDB">
      <w:pPr>
        <w:pStyle w:val="Style26"/>
        <w:shd w:val="clear" w:color="auto" w:fill="auto"/>
        <w:spacing w:before="0" w:line="241" w:lineRule="exact"/>
      </w:pPr>
      <w:proofErr w:type="gramStart"/>
      <w:r>
        <w:t>1 .poruchy</w:t>
      </w:r>
      <w:proofErr w:type="gramEnd"/>
      <w:r>
        <w:t xml:space="preserve"> nebo škody způsobené nesprávným používáním výrobku;</w:t>
      </w:r>
    </w:p>
    <w:p w:rsidR="007F0DFE" w:rsidRDefault="00D46BDB">
      <w:pPr>
        <w:pStyle w:val="Style26"/>
        <w:numPr>
          <w:ilvl w:val="0"/>
          <w:numId w:val="4"/>
        </w:numPr>
        <w:shd w:val="clear" w:color="auto" w:fill="auto"/>
        <w:tabs>
          <w:tab w:val="left" w:pos="277"/>
        </w:tabs>
        <w:spacing w:before="0" w:line="241" w:lineRule="exact"/>
      </w:pPr>
      <w:r>
        <w:t>poruchy nebo škody způsobené ohněm, zemětřesením, větrem, povodněmi, blesky, krupobitím, korozivní atmosférou nebo jinými přírodními katastrofami;</w:t>
      </w:r>
    </w:p>
    <w:p w:rsidR="007F0DFE" w:rsidRDefault="00D46BDB">
      <w:pPr>
        <w:pStyle w:val="Style26"/>
        <w:numPr>
          <w:ilvl w:val="0"/>
          <w:numId w:val="4"/>
        </w:numPr>
        <w:shd w:val="clear" w:color="auto" w:fill="auto"/>
        <w:tabs>
          <w:tab w:val="left" w:pos="277"/>
        </w:tabs>
        <w:spacing w:before="0" w:line="241" w:lineRule="exact"/>
        <w:ind w:right="660"/>
      </w:pPr>
      <w:r>
        <w:t>poruchy nebo škody způsobené válkou, vandalismem, poškozenými kabely (nabíjecími kabely) a všechny ostatní vnější příčiny a události vyšší moci mimo kontrolu výrobce, stejně jako škody způsobených třetími stranami;</w:t>
      </w:r>
    </w:p>
    <w:p w:rsidR="007F0DFE" w:rsidRDefault="00D46BDB">
      <w:pPr>
        <w:pStyle w:val="Style26"/>
        <w:numPr>
          <w:ilvl w:val="0"/>
          <w:numId w:val="4"/>
        </w:numPr>
        <w:shd w:val="clear" w:color="auto" w:fill="auto"/>
        <w:tabs>
          <w:tab w:val="left" w:pos="280"/>
        </w:tabs>
        <w:spacing w:before="0" w:line="241" w:lineRule="exact"/>
      </w:pPr>
      <w:r>
        <w:t>kosmetické vady vzniklé užíváním (škrábance, promáčknutí apod.);</w:t>
      </w:r>
    </w:p>
    <w:p w:rsidR="007F0DFE" w:rsidRDefault="00D46BDB">
      <w:pPr>
        <w:pStyle w:val="Style26"/>
        <w:numPr>
          <w:ilvl w:val="0"/>
          <w:numId w:val="4"/>
        </w:numPr>
        <w:shd w:val="clear" w:color="auto" w:fill="auto"/>
        <w:tabs>
          <w:tab w:val="left" w:pos="280"/>
        </w:tabs>
        <w:spacing w:before="0" w:line="241" w:lineRule="exact"/>
      </w:pPr>
      <w:r>
        <w:t>škodu způsobenou provozem s jiným produktem či příslušenstvím, které není kompatibilní s výrobkem;</w:t>
      </w:r>
    </w:p>
    <w:p w:rsidR="007F0DFE" w:rsidRDefault="00D46BDB">
      <w:pPr>
        <w:pStyle w:val="Style26"/>
        <w:numPr>
          <w:ilvl w:val="0"/>
          <w:numId w:val="4"/>
        </w:numPr>
        <w:shd w:val="clear" w:color="auto" w:fill="auto"/>
        <w:tabs>
          <w:tab w:val="left" w:pos="280"/>
        </w:tabs>
        <w:spacing w:before="0" w:line="241" w:lineRule="exact"/>
        <w:ind w:right="660"/>
      </w:pPr>
      <w:r>
        <w:t xml:space="preserve">poškození způsobené nesprávným zacházením nebo používáním výrobku jiným způsobem než je uvedeno v návodu k </w:t>
      </w:r>
      <w:proofErr w:type="gramStart"/>
      <w:r>
        <w:t>obsluze jakož</w:t>
      </w:r>
      <w:proofErr w:type="gramEnd"/>
      <w:r>
        <w:t xml:space="preserve"> i z jeho nesprávné údržby;</w:t>
      </w:r>
    </w:p>
    <w:p w:rsidR="007F0DFE" w:rsidRDefault="00D46BDB">
      <w:pPr>
        <w:pStyle w:val="Style26"/>
        <w:numPr>
          <w:ilvl w:val="0"/>
          <w:numId w:val="4"/>
        </w:numPr>
        <w:shd w:val="clear" w:color="auto" w:fill="auto"/>
        <w:tabs>
          <w:tab w:val="left" w:pos="280"/>
        </w:tabs>
        <w:spacing w:before="0" w:line="241" w:lineRule="exact"/>
      </w:pPr>
      <w:r>
        <w:t xml:space="preserve">produkt, který byl bez písemného souhlasu Full </w:t>
      </w:r>
      <w:proofErr w:type="spellStart"/>
      <w:r>
        <w:t>Capacity</w:t>
      </w:r>
      <w:proofErr w:type="spellEnd"/>
      <w:r>
        <w:t xml:space="preserve"> upraven;</w:t>
      </w:r>
    </w:p>
    <w:p w:rsidR="007F0DFE" w:rsidRDefault="00D46BDB">
      <w:pPr>
        <w:pStyle w:val="Style26"/>
        <w:numPr>
          <w:ilvl w:val="0"/>
          <w:numId w:val="4"/>
        </w:numPr>
        <w:shd w:val="clear" w:color="auto" w:fill="auto"/>
        <w:tabs>
          <w:tab w:val="left" w:pos="280"/>
        </w:tabs>
        <w:spacing w:before="0" w:line="241" w:lineRule="exact"/>
      </w:pPr>
      <w:r>
        <w:t xml:space="preserve">škody způsobené zásahem (oprava, úprava, přestavba, apod.) jiné osoby než pověřené Full </w:t>
      </w:r>
      <w:proofErr w:type="spellStart"/>
      <w:r>
        <w:t>Capacity</w:t>
      </w:r>
      <w:proofErr w:type="spellEnd"/>
      <w:r>
        <w:t>;</w:t>
      </w:r>
    </w:p>
    <w:p w:rsidR="007F0DFE" w:rsidRDefault="00D46BDB">
      <w:pPr>
        <w:pStyle w:val="Style26"/>
        <w:numPr>
          <w:ilvl w:val="0"/>
          <w:numId w:val="4"/>
        </w:numPr>
        <w:shd w:val="clear" w:color="auto" w:fill="auto"/>
        <w:tabs>
          <w:tab w:val="left" w:pos="280"/>
        </w:tabs>
        <w:spacing w:before="0" w:after="240" w:line="241" w:lineRule="exact"/>
      </w:pPr>
      <w:r>
        <w:t>škody způsobené užíváním výrobku v nevhodných podmínkách;</w:t>
      </w:r>
    </w:p>
    <w:p w:rsidR="007F0DFE" w:rsidRDefault="00D46BDB">
      <w:pPr>
        <w:pStyle w:val="Style26"/>
        <w:shd w:val="clear" w:color="auto" w:fill="auto"/>
        <w:spacing w:before="0" w:line="241" w:lineRule="exact"/>
        <w:ind w:right="660"/>
      </w:pPr>
      <w:r>
        <w:t xml:space="preserve">Full </w:t>
      </w:r>
      <w:proofErr w:type="spellStart"/>
      <w:r>
        <w:t>Capacity</w:t>
      </w:r>
      <w:proofErr w:type="spellEnd"/>
      <w:r>
        <w:t xml:space="preserve"> nenese zodpovědnost za jakékoli zpoždění při opravách v případech, kdy nejsou na skladě díly potřebné pro záruční servis výrobku, neboť tyto díly může být nutné objednat od dodavatelů výrobce. Výrobce rovněž nenese odpovědnost za záruční servis v případě, že požadovaná oprava není možná kvůli dovozním nebo jiným omezením nebo nepředvídaným okolnostem.</w:t>
      </w:r>
    </w:p>
    <w:sectPr w:rsidR="007F0DFE">
      <w:pgSz w:w="11902" w:h="16834"/>
      <w:pgMar w:top="429" w:right="922" w:bottom="429" w:left="12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7E5" w:rsidRDefault="00F667E5">
      <w:r>
        <w:separator/>
      </w:r>
    </w:p>
  </w:endnote>
  <w:endnote w:type="continuationSeparator" w:id="0">
    <w:p w:rsidR="00F667E5" w:rsidRDefault="00F6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7E5" w:rsidRDefault="00F667E5"/>
  </w:footnote>
  <w:footnote w:type="continuationSeparator" w:id="0">
    <w:p w:rsidR="00F667E5" w:rsidRDefault="00F667E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669DA"/>
    <w:multiLevelType w:val="multilevel"/>
    <w:tmpl w:val="21143C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B06BE6"/>
    <w:multiLevelType w:val="multilevel"/>
    <w:tmpl w:val="682011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F00E79"/>
    <w:multiLevelType w:val="multilevel"/>
    <w:tmpl w:val="B4A497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6E169B"/>
    <w:multiLevelType w:val="multilevel"/>
    <w:tmpl w:val="E93A100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1E685A"/>
    <w:multiLevelType w:val="multilevel"/>
    <w:tmpl w:val="1D6E81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6D2F10"/>
    <w:multiLevelType w:val="multilevel"/>
    <w:tmpl w:val="7222F0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520EF7"/>
    <w:multiLevelType w:val="multilevel"/>
    <w:tmpl w:val="8FB6D6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7463AA"/>
    <w:multiLevelType w:val="multilevel"/>
    <w:tmpl w:val="921CBE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DFE"/>
    <w:rsid w:val="003A3292"/>
    <w:rsid w:val="007A2AFC"/>
    <w:rsid w:val="007F0DFE"/>
    <w:rsid w:val="00D46BDB"/>
    <w:rsid w:val="00F6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Exact">
    <w:name w:val="Char Style 5 Exact"/>
    <w:basedOn w:val="Standardnpsmoodstavce"/>
    <w:link w:val="Style4"/>
    <w:rPr>
      <w:b/>
      <w:bCs/>
      <w:i w:val="0"/>
      <w:iCs w:val="0"/>
      <w:smallCaps w:val="0"/>
      <w:strike w:val="0"/>
      <w:w w:val="66"/>
      <w:sz w:val="17"/>
      <w:szCs w:val="17"/>
      <w:u w:val="none"/>
    </w:rPr>
  </w:style>
  <w:style w:type="character" w:customStyle="1" w:styleId="CharStyle6Exact">
    <w:name w:val="Char Style 6 Exact"/>
    <w:basedOn w:val="CharStyle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CharStyle7Exact">
    <w:name w:val="Char Style 7 Exact"/>
    <w:basedOn w:val="CharStyle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17"/>
      <w:szCs w:val="17"/>
      <w:u w:val="none"/>
      <w:lang w:val="cs-CZ" w:eastAsia="cs-CZ" w:bidi="cs-CZ"/>
    </w:rPr>
  </w:style>
  <w:style w:type="character" w:customStyle="1" w:styleId="CharStyle9Exact">
    <w:name w:val="Char Style 9 Exact"/>
    <w:basedOn w:val="Standardnpsmoodstavce"/>
    <w:link w:val="Style8"/>
    <w:rPr>
      <w:b/>
      <w:bCs/>
      <w:i w:val="0"/>
      <w:iCs w:val="0"/>
      <w:smallCaps w:val="0"/>
      <w:strike w:val="0"/>
      <w:w w:val="60"/>
      <w:sz w:val="16"/>
      <w:szCs w:val="16"/>
      <w:u w:val="none"/>
    </w:rPr>
  </w:style>
  <w:style w:type="character" w:customStyle="1" w:styleId="CharStyle11">
    <w:name w:val="Char Style 11"/>
    <w:basedOn w:val="Standardnpsmoodstavce"/>
    <w:link w:val="Style10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13">
    <w:name w:val="Char Style 13"/>
    <w:basedOn w:val="Standardnpsmoodstavce"/>
    <w:link w:val="Style12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CharStyle15">
    <w:name w:val="Char Style 15"/>
    <w:basedOn w:val="Standardnpsmoodstavce"/>
    <w:link w:val="Style14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7">
    <w:name w:val="Char Style 17"/>
    <w:basedOn w:val="Standardnpsmoodstavce"/>
    <w:link w:val="Style16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8">
    <w:name w:val="Char Style 18"/>
    <w:basedOn w:val="CharStyle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19">
    <w:name w:val="Char Style 19"/>
    <w:basedOn w:val="CharStyl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CharStyle20Exact">
    <w:name w:val="Char Style 20 Exact"/>
    <w:basedOn w:val="CharStyle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21Exact">
    <w:name w:val="Char Style 21 Exact"/>
    <w:basedOn w:val="Standardnpsmoodstavce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3">
    <w:name w:val="Char Style 23"/>
    <w:basedOn w:val="Standardnpsmoodstavce"/>
    <w:link w:val="Style2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5">
    <w:name w:val="Char Style 25"/>
    <w:basedOn w:val="Standardnpsmoodstavce"/>
    <w:link w:val="Style24"/>
    <w:rPr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27">
    <w:name w:val="Char Style 27"/>
    <w:basedOn w:val="Standardnpsmoodstavce"/>
    <w:link w:val="Style26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line="244" w:lineRule="exact"/>
    </w:pPr>
    <w:rPr>
      <w:b/>
      <w:bCs/>
      <w:sz w:val="22"/>
      <w:szCs w:val="22"/>
    </w:rPr>
  </w:style>
  <w:style w:type="paragraph" w:customStyle="1" w:styleId="Style4">
    <w:name w:val="Style 4"/>
    <w:basedOn w:val="Normln"/>
    <w:link w:val="CharStyle5Exact"/>
    <w:pPr>
      <w:shd w:val="clear" w:color="auto" w:fill="FFFFFF"/>
      <w:spacing w:line="188" w:lineRule="exact"/>
    </w:pPr>
    <w:rPr>
      <w:b/>
      <w:bCs/>
      <w:w w:val="66"/>
      <w:sz w:val="17"/>
      <w:szCs w:val="17"/>
    </w:rPr>
  </w:style>
  <w:style w:type="paragraph" w:customStyle="1" w:styleId="Style8">
    <w:name w:val="Style 8"/>
    <w:basedOn w:val="Normln"/>
    <w:link w:val="CharStyle9Exact"/>
    <w:pPr>
      <w:shd w:val="clear" w:color="auto" w:fill="FFFFFF"/>
      <w:spacing w:line="178" w:lineRule="exact"/>
    </w:pPr>
    <w:rPr>
      <w:b/>
      <w:bCs/>
      <w:w w:val="60"/>
      <w:sz w:val="16"/>
      <w:szCs w:val="16"/>
    </w:rPr>
  </w:style>
  <w:style w:type="paragraph" w:customStyle="1" w:styleId="Style10">
    <w:name w:val="Style 10"/>
    <w:basedOn w:val="Normln"/>
    <w:link w:val="CharStyle11"/>
    <w:pPr>
      <w:shd w:val="clear" w:color="auto" w:fill="FFFFFF"/>
      <w:spacing w:line="332" w:lineRule="exact"/>
      <w:jc w:val="center"/>
      <w:outlineLvl w:val="0"/>
    </w:pPr>
    <w:rPr>
      <w:b/>
      <w:bCs/>
      <w:sz w:val="30"/>
      <w:szCs w:val="30"/>
    </w:rPr>
  </w:style>
  <w:style w:type="paragraph" w:customStyle="1" w:styleId="Style12">
    <w:name w:val="Style 12"/>
    <w:basedOn w:val="Normln"/>
    <w:link w:val="CharStyle13"/>
    <w:pPr>
      <w:shd w:val="clear" w:color="auto" w:fill="FFFFFF"/>
      <w:spacing w:after="800" w:line="244" w:lineRule="exact"/>
      <w:jc w:val="center"/>
    </w:pPr>
    <w:rPr>
      <w:i/>
      <w:iCs/>
      <w:sz w:val="22"/>
      <w:szCs w:val="22"/>
    </w:rPr>
  </w:style>
  <w:style w:type="paragraph" w:customStyle="1" w:styleId="Style14">
    <w:name w:val="Style 14"/>
    <w:basedOn w:val="Normln"/>
    <w:link w:val="CharStyle15"/>
    <w:pPr>
      <w:shd w:val="clear" w:color="auto" w:fill="FFFFFF"/>
      <w:spacing w:before="800" w:line="244" w:lineRule="exact"/>
      <w:ind w:hanging="260"/>
      <w:outlineLvl w:val="2"/>
    </w:pPr>
    <w:rPr>
      <w:b/>
      <w:bCs/>
      <w:sz w:val="22"/>
      <w:szCs w:val="22"/>
    </w:rPr>
  </w:style>
  <w:style w:type="paragraph" w:customStyle="1" w:styleId="Style16">
    <w:name w:val="Style 16"/>
    <w:basedOn w:val="Normln"/>
    <w:link w:val="CharStyle17"/>
    <w:pPr>
      <w:shd w:val="clear" w:color="auto" w:fill="FFFFFF"/>
      <w:spacing w:before="280" w:line="263" w:lineRule="exact"/>
      <w:ind w:hanging="360"/>
    </w:pPr>
    <w:rPr>
      <w:sz w:val="22"/>
      <w:szCs w:val="22"/>
    </w:rPr>
  </w:style>
  <w:style w:type="paragraph" w:customStyle="1" w:styleId="Style22">
    <w:name w:val="Style 22"/>
    <w:basedOn w:val="Normln"/>
    <w:link w:val="CharStyle23"/>
    <w:pPr>
      <w:shd w:val="clear" w:color="auto" w:fill="FFFFFF"/>
      <w:spacing w:line="224" w:lineRule="exact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Style24">
    <w:name w:val="Style 24"/>
    <w:basedOn w:val="Normln"/>
    <w:link w:val="CharStyle25"/>
    <w:pPr>
      <w:shd w:val="clear" w:color="auto" w:fill="FFFFFF"/>
      <w:spacing w:after="540" w:line="187" w:lineRule="exact"/>
      <w:jc w:val="center"/>
    </w:pPr>
    <w:rPr>
      <w:b/>
      <w:bCs/>
      <w:sz w:val="17"/>
      <w:szCs w:val="17"/>
    </w:rPr>
  </w:style>
  <w:style w:type="paragraph" w:customStyle="1" w:styleId="Style26">
    <w:name w:val="Style 26"/>
    <w:basedOn w:val="Normln"/>
    <w:link w:val="CharStyle27"/>
    <w:pPr>
      <w:shd w:val="clear" w:color="auto" w:fill="FFFFFF"/>
      <w:spacing w:before="540" w:line="232" w:lineRule="exact"/>
    </w:pPr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Exact">
    <w:name w:val="Char Style 5 Exact"/>
    <w:basedOn w:val="Standardnpsmoodstavce"/>
    <w:link w:val="Style4"/>
    <w:rPr>
      <w:b/>
      <w:bCs/>
      <w:i w:val="0"/>
      <w:iCs w:val="0"/>
      <w:smallCaps w:val="0"/>
      <w:strike w:val="0"/>
      <w:w w:val="66"/>
      <w:sz w:val="17"/>
      <w:szCs w:val="17"/>
      <w:u w:val="none"/>
    </w:rPr>
  </w:style>
  <w:style w:type="character" w:customStyle="1" w:styleId="CharStyle6Exact">
    <w:name w:val="Char Style 6 Exact"/>
    <w:basedOn w:val="CharStyle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CharStyle7Exact">
    <w:name w:val="Char Style 7 Exact"/>
    <w:basedOn w:val="CharStyle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17"/>
      <w:szCs w:val="17"/>
      <w:u w:val="none"/>
      <w:lang w:val="cs-CZ" w:eastAsia="cs-CZ" w:bidi="cs-CZ"/>
    </w:rPr>
  </w:style>
  <w:style w:type="character" w:customStyle="1" w:styleId="CharStyle9Exact">
    <w:name w:val="Char Style 9 Exact"/>
    <w:basedOn w:val="Standardnpsmoodstavce"/>
    <w:link w:val="Style8"/>
    <w:rPr>
      <w:b/>
      <w:bCs/>
      <w:i w:val="0"/>
      <w:iCs w:val="0"/>
      <w:smallCaps w:val="0"/>
      <w:strike w:val="0"/>
      <w:w w:val="60"/>
      <w:sz w:val="16"/>
      <w:szCs w:val="16"/>
      <w:u w:val="none"/>
    </w:rPr>
  </w:style>
  <w:style w:type="character" w:customStyle="1" w:styleId="CharStyle11">
    <w:name w:val="Char Style 11"/>
    <w:basedOn w:val="Standardnpsmoodstavce"/>
    <w:link w:val="Style10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13">
    <w:name w:val="Char Style 13"/>
    <w:basedOn w:val="Standardnpsmoodstavce"/>
    <w:link w:val="Style12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CharStyle15">
    <w:name w:val="Char Style 15"/>
    <w:basedOn w:val="Standardnpsmoodstavce"/>
    <w:link w:val="Style14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7">
    <w:name w:val="Char Style 17"/>
    <w:basedOn w:val="Standardnpsmoodstavce"/>
    <w:link w:val="Style16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8">
    <w:name w:val="Char Style 18"/>
    <w:basedOn w:val="CharStyle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19">
    <w:name w:val="Char Style 19"/>
    <w:basedOn w:val="CharStyl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CharStyle20Exact">
    <w:name w:val="Char Style 20 Exact"/>
    <w:basedOn w:val="CharStyle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21Exact">
    <w:name w:val="Char Style 21 Exact"/>
    <w:basedOn w:val="Standardnpsmoodstavce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3">
    <w:name w:val="Char Style 23"/>
    <w:basedOn w:val="Standardnpsmoodstavce"/>
    <w:link w:val="Style2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5">
    <w:name w:val="Char Style 25"/>
    <w:basedOn w:val="Standardnpsmoodstavce"/>
    <w:link w:val="Style24"/>
    <w:rPr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27">
    <w:name w:val="Char Style 27"/>
    <w:basedOn w:val="Standardnpsmoodstavce"/>
    <w:link w:val="Style26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line="244" w:lineRule="exact"/>
    </w:pPr>
    <w:rPr>
      <w:b/>
      <w:bCs/>
      <w:sz w:val="22"/>
      <w:szCs w:val="22"/>
    </w:rPr>
  </w:style>
  <w:style w:type="paragraph" w:customStyle="1" w:styleId="Style4">
    <w:name w:val="Style 4"/>
    <w:basedOn w:val="Normln"/>
    <w:link w:val="CharStyle5Exact"/>
    <w:pPr>
      <w:shd w:val="clear" w:color="auto" w:fill="FFFFFF"/>
      <w:spacing w:line="188" w:lineRule="exact"/>
    </w:pPr>
    <w:rPr>
      <w:b/>
      <w:bCs/>
      <w:w w:val="66"/>
      <w:sz w:val="17"/>
      <w:szCs w:val="17"/>
    </w:rPr>
  </w:style>
  <w:style w:type="paragraph" w:customStyle="1" w:styleId="Style8">
    <w:name w:val="Style 8"/>
    <w:basedOn w:val="Normln"/>
    <w:link w:val="CharStyle9Exact"/>
    <w:pPr>
      <w:shd w:val="clear" w:color="auto" w:fill="FFFFFF"/>
      <w:spacing w:line="178" w:lineRule="exact"/>
    </w:pPr>
    <w:rPr>
      <w:b/>
      <w:bCs/>
      <w:w w:val="60"/>
      <w:sz w:val="16"/>
      <w:szCs w:val="16"/>
    </w:rPr>
  </w:style>
  <w:style w:type="paragraph" w:customStyle="1" w:styleId="Style10">
    <w:name w:val="Style 10"/>
    <w:basedOn w:val="Normln"/>
    <w:link w:val="CharStyle11"/>
    <w:pPr>
      <w:shd w:val="clear" w:color="auto" w:fill="FFFFFF"/>
      <w:spacing w:line="332" w:lineRule="exact"/>
      <w:jc w:val="center"/>
      <w:outlineLvl w:val="0"/>
    </w:pPr>
    <w:rPr>
      <w:b/>
      <w:bCs/>
      <w:sz w:val="30"/>
      <w:szCs w:val="30"/>
    </w:rPr>
  </w:style>
  <w:style w:type="paragraph" w:customStyle="1" w:styleId="Style12">
    <w:name w:val="Style 12"/>
    <w:basedOn w:val="Normln"/>
    <w:link w:val="CharStyle13"/>
    <w:pPr>
      <w:shd w:val="clear" w:color="auto" w:fill="FFFFFF"/>
      <w:spacing w:after="800" w:line="244" w:lineRule="exact"/>
      <w:jc w:val="center"/>
    </w:pPr>
    <w:rPr>
      <w:i/>
      <w:iCs/>
      <w:sz w:val="22"/>
      <w:szCs w:val="22"/>
    </w:rPr>
  </w:style>
  <w:style w:type="paragraph" w:customStyle="1" w:styleId="Style14">
    <w:name w:val="Style 14"/>
    <w:basedOn w:val="Normln"/>
    <w:link w:val="CharStyle15"/>
    <w:pPr>
      <w:shd w:val="clear" w:color="auto" w:fill="FFFFFF"/>
      <w:spacing w:before="800" w:line="244" w:lineRule="exact"/>
      <w:ind w:hanging="260"/>
      <w:outlineLvl w:val="2"/>
    </w:pPr>
    <w:rPr>
      <w:b/>
      <w:bCs/>
      <w:sz w:val="22"/>
      <w:szCs w:val="22"/>
    </w:rPr>
  </w:style>
  <w:style w:type="paragraph" w:customStyle="1" w:styleId="Style16">
    <w:name w:val="Style 16"/>
    <w:basedOn w:val="Normln"/>
    <w:link w:val="CharStyle17"/>
    <w:pPr>
      <w:shd w:val="clear" w:color="auto" w:fill="FFFFFF"/>
      <w:spacing w:before="280" w:line="263" w:lineRule="exact"/>
      <w:ind w:hanging="360"/>
    </w:pPr>
    <w:rPr>
      <w:sz w:val="22"/>
      <w:szCs w:val="22"/>
    </w:rPr>
  </w:style>
  <w:style w:type="paragraph" w:customStyle="1" w:styleId="Style22">
    <w:name w:val="Style 22"/>
    <w:basedOn w:val="Normln"/>
    <w:link w:val="CharStyle23"/>
    <w:pPr>
      <w:shd w:val="clear" w:color="auto" w:fill="FFFFFF"/>
      <w:spacing w:line="224" w:lineRule="exact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Style24">
    <w:name w:val="Style 24"/>
    <w:basedOn w:val="Normln"/>
    <w:link w:val="CharStyle25"/>
    <w:pPr>
      <w:shd w:val="clear" w:color="auto" w:fill="FFFFFF"/>
      <w:spacing w:after="540" w:line="187" w:lineRule="exact"/>
      <w:jc w:val="center"/>
    </w:pPr>
    <w:rPr>
      <w:b/>
      <w:bCs/>
      <w:sz w:val="17"/>
      <w:szCs w:val="17"/>
    </w:rPr>
  </w:style>
  <w:style w:type="paragraph" w:customStyle="1" w:styleId="Style26">
    <w:name w:val="Style 26"/>
    <w:basedOn w:val="Normln"/>
    <w:link w:val="CharStyle27"/>
    <w:pPr>
      <w:shd w:val="clear" w:color="auto" w:fill="FFFFFF"/>
      <w:spacing w:before="540" w:line="232" w:lineRule="exac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6BB821-D334-4555-9EBC-BDB287B6DE65}"/>
</file>

<file path=customXml/itemProps2.xml><?xml version="1.0" encoding="utf-8"?>
<ds:datastoreItem xmlns:ds="http://schemas.openxmlformats.org/officeDocument/2006/customXml" ds:itemID="{106A2678-2E9D-48D2-8BE2-E7B5871276F0}"/>
</file>

<file path=customXml/itemProps3.xml><?xml version="1.0" encoding="utf-8"?>
<ds:datastoreItem xmlns:ds="http://schemas.openxmlformats.org/officeDocument/2006/customXml" ds:itemID="{39B4A6D1-041D-4334-8B4E-5A73900919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987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Trebic</Company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Čermáková Anna</dc:creator>
  <cp:lastModifiedBy>Čermáková Anna</cp:lastModifiedBy>
  <cp:revision>3</cp:revision>
  <dcterms:created xsi:type="dcterms:W3CDTF">2017-06-01T10:44:00Z</dcterms:created>
  <dcterms:modified xsi:type="dcterms:W3CDTF">2017-06-01T10:45:00Z</dcterms:modified>
</cp:coreProperties>
</file>