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0AF" w:rsidRDefault="006B6F44">
      <w:pPr>
        <w:spacing w:after="0" w:line="259" w:lineRule="auto"/>
        <w:ind w:left="0" w:right="29"/>
        <w:jc w:val="center"/>
      </w:pPr>
      <w:r>
        <w:rPr>
          <w:sz w:val="28"/>
        </w:rPr>
        <w:t>DODATEK Č. 1</w:t>
      </w:r>
    </w:p>
    <w:p w:rsidR="002B00AF" w:rsidRDefault="006B6F44">
      <w:pPr>
        <w:spacing w:after="457" w:line="216" w:lineRule="auto"/>
        <w:jc w:val="center"/>
      </w:pPr>
      <w:r>
        <w:t xml:space="preserve">ke Smlouvě o vkladovém účtu „Spořicí účet Výhoda+” ze dne </w:t>
      </w:r>
      <w:proofErr w:type="gramStart"/>
      <w:r>
        <w:t>29.6.2022</w:t>
      </w:r>
      <w:proofErr w:type="gramEnd"/>
      <w:r>
        <w:t xml:space="preserve"> k účtu číslo 50530763/2070</w:t>
      </w:r>
    </w:p>
    <w:p w:rsidR="002B00AF" w:rsidRDefault="006B6F44">
      <w:pPr>
        <w:spacing w:after="0" w:line="259" w:lineRule="auto"/>
        <w:ind w:left="5" w:right="0" w:hanging="10"/>
        <w:jc w:val="left"/>
      </w:pPr>
      <w:r>
        <w:rPr>
          <w:sz w:val="24"/>
        </w:rPr>
        <w:t>TRINITY BANK a.s.</w:t>
      </w:r>
    </w:p>
    <w:p w:rsidR="002B00AF" w:rsidRDefault="006B6F44">
      <w:pPr>
        <w:spacing w:after="631"/>
        <w:ind w:left="9" w:right="2678"/>
      </w:pPr>
      <w:r>
        <w:t xml:space="preserve">se sídlem Senovážné náměstí 1 375/1 9, 1 1 0 00 Praha, Nové Město, IČO 25307835 zapsaná v obchodním rejstříku vedeném Městským soudem v Praze, </w:t>
      </w:r>
      <w:proofErr w:type="spellStart"/>
      <w:r>
        <w:t>sp</w:t>
      </w:r>
      <w:proofErr w:type="spellEnd"/>
      <w:r>
        <w:t>. zn. B 24055 (dále jen „TRINITY BANK”)</w:t>
      </w:r>
    </w:p>
    <w:p w:rsidR="002B00AF" w:rsidRDefault="006B6F44">
      <w:pPr>
        <w:spacing w:after="354" w:line="259" w:lineRule="auto"/>
        <w:ind w:left="5" w:right="0"/>
        <w:jc w:val="left"/>
      </w:pPr>
      <w:r>
        <w:rPr>
          <w:rFonts w:ascii="Times New Roman" w:eastAsia="Times New Roman" w:hAnsi="Times New Roman" w:cs="Times New Roman"/>
        </w:rPr>
        <w:t>a</w:t>
      </w:r>
    </w:p>
    <w:p w:rsidR="002B00AF" w:rsidRDefault="006B6F44">
      <w:pPr>
        <w:spacing w:after="0" w:line="259" w:lineRule="auto"/>
        <w:ind w:left="5" w:right="0" w:hanging="10"/>
        <w:jc w:val="left"/>
      </w:pPr>
      <w:r>
        <w:rPr>
          <w:sz w:val="24"/>
        </w:rPr>
        <w:t>Zlínský kraj</w:t>
      </w:r>
    </w:p>
    <w:p w:rsidR="002B00AF" w:rsidRDefault="006B6F44">
      <w:pPr>
        <w:spacing w:after="36" w:line="216" w:lineRule="auto"/>
        <w:ind w:left="9" w:right="6034" w:hanging="5"/>
        <w:jc w:val="left"/>
      </w:pPr>
      <w:r>
        <w:rPr>
          <w:sz w:val="20"/>
        </w:rPr>
        <w:t>ICO: 70891320</w:t>
      </w:r>
    </w:p>
    <w:p w:rsidR="002B00AF" w:rsidRDefault="006B6F44">
      <w:pPr>
        <w:spacing w:after="246" w:line="216" w:lineRule="auto"/>
        <w:ind w:left="9" w:right="6034" w:hanging="5"/>
        <w:jc w:val="left"/>
      </w:pPr>
      <w:r>
        <w:rPr>
          <w:sz w:val="20"/>
        </w:rPr>
        <w:t>Sídlo: třída Tomáše Bati 21, 760 01 Zlín č</w:t>
      </w:r>
      <w:r>
        <w:rPr>
          <w:sz w:val="20"/>
        </w:rPr>
        <w:t>íslo klienta: 93200</w:t>
      </w:r>
    </w:p>
    <w:p w:rsidR="002B00AF" w:rsidRDefault="006B6F44">
      <w:pPr>
        <w:spacing w:after="531"/>
        <w:ind w:left="9" w:right="5894"/>
      </w:pPr>
      <w:r>
        <w:t>Zastoupená: Ing. Radim Holiš, hejtman (dále jen „Klient”)</w:t>
      </w:r>
    </w:p>
    <w:p w:rsidR="002B00AF" w:rsidRDefault="006B6F44">
      <w:pPr>
        <w:spacing w:after="504" w:line="256" w:lineRule="auto"/>
        <w:ind w:left="1145" w:right="1145"/>
        <w:jc w:val="center"/>
      </w:pPr>
      <w:r>
        <w:rPr>
          <w:sz w:val="24"/>
        </w:rPr>
        <w:t>uzavírají tento Dodatek ke Smlouvě o vkladovém účtu „Spořicí účet Výhoda+” (dále jen „Dodatek” a „Smlouva”)</w:t>
      </w:r>
    </w:p>
    <w:p w:rsidR="002B00AF" w:rsidRDefault="006B6F44">
      <w:pPr>
        <w:ind w:left="9" w:right="0"/>
      </w:pPr>
      <w:proofErr w:type="gramStart"/>
      <w:r>
        <w:t>1 . čl.</w:t>
      </w:r>
      <w:proofErr w:type="gramEnd"/>
      <w:r>
        <w:t xml:space="preserve"> č. l. Odst. 2 Smlouvy se mění takto:</w:t>
      </w:r>
    </w:p>
    <w:p w:rsidR="002B00AF" w:rsidRDefault="006B6F44">
      <w:pPr>
        <w:spacing w:after="395"/>
        <w:ind w:left="715" w:right="0"/>
      </w:pPr>
      <w:r>
        <w:t>„TRINITY BANK se zavazuje umožnit vložení hotovosti na Účet nebo výběr hotovosti z Účtu Klienta a provádět převody peněžních prostředků z Účtu či na Účet Klienta. TRINITY BANK se zavazuje peněžní prostředky uložené na Účtu Klienta úročit úrokovou sazbou ve</w:t>
      </w:r>
      <w:r>
        <w:t xml:space="preserve"> výši odpovídající dvoutýdenní repo sazbě ČNB ponížené 0 0,40 procentního bodu, přičemž se TRINITY BANK zavazuje sazbu nastavit vždy nejpozději do 3. pracovního dne ode dne, kdy dojde ke změně repo sazby ze strany ČNB.”</w:t>
      </w:r>
    </w:p>
    <w:p w:rsidR="002B00AF" w:rsidRDefault="006B6F44">
      <w:pPr>
        <w:spacing w:after="267"/>
        <w:ind w:left="9" w:right="0"/>
      </w:pPr>
      <w:r>
        <w:t xml:space="preserve">Ostatní ustanovení Smlouvy se tímto </w:t>
      </w:r>
      <w:r>
        <w:t>Dodatkem nemění.</w:t>
      </w:r>
    </w:p>
    <w:p w:rsidR="002B00AF" w:rsidRDefault="006B6F44">
      <w:pPr>
        <w:ind w:left="9" w:right="0"/>
      </w:pPr>
      <w:r>
        <w:lastRenderedPageBreak/>
        <w:t>Tento Dodatek nabývá platnosti dnem jejího podpisu oběma smluvními stranami a účinnosti zveřejněním Dodatku v Registru smluv.</w:t>
      </w:r>
    </w:p>
    <w:p w:rsidR="002B00AF" w:rsidRDefault="006B6F44">
      <w:pPr>
        <w:spacing w:after="1675" w:line="259" w:lineRule="auto"/>
        <w:ind w:left="0" w:right="0"/>
        <w:jc w:val="left"/>
      </w:pPr>
      <w:r>
        <w:rPr>
          <w:noProof/>
        </w:rPr>
        <w:drawing>
          <wp:inline distT="0" distB="0" distL="0" distR="0">
            <wp:extent cx="5239513" cy="106680"/>
            <wp:effectExtent l="0" t="0" r="0" b="0"/>
            <wp:docPr id="3140" name="Picture 3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0" name="Picture 314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9513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0AF" w:rsidRDefault="006B6F44">
      <w:pPr>
        <w:spacing w:after="39" w:line="259" w:lineRule="auto"/>
        <w:ind w:left="38" w:right="0"/>
        <w:jc w:val="left"/>
      </w:pPr>
      <w:r>
        <w:rPr>
          <w:noProof/>
        </w:rPr>
        <w:drawing>
          <wp:inline distT="0" distB="0" distL="0" distR="0">
            <wp:extent cx="6050281" cy="9144"/>
            <wp:effectExtent l="0" t="0" r="0" b="0"/>
            <wp:docPr id="3142" name="Picture 3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2" name="Picture 31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028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0AF" w:rsidRDefault="006B6F44">
      <w:pPr>
        <w:tabs>
          <w:tab w:val="center" w:pos="1951"/>
          <w:tab w:val="center" w:pos="7661"/>
        </w:tabs>
        <w:spacing w:after="413" w:line="259" w:lineRule="auto"/>
        <w:ind w:left="0" w:right="0"/>
        <w:jc w:val="left"/>
      </w:pPr>
      <w:r>
        <w:tab/>
        <w:t>Klient</w:t>
      </w:r>
      <w:r>
        <w:tab/>
        <w:t>TRINITY BANK</w:t>
      </w:r>
    </w:p>
    <w:p w:rsidR="002B00AF" w:rsidRDefault="006B6F44">
      <w:pPr>
        <w:spacing w:after="3" w:line="259" w:lineRule="auto"/>
        <w:ind w:left="5" w:right="0" w:hanging="10"/>
        <w:jc w:val="left"/>
      </w:pPr>
      <w:r>
        <w:rPr>
          <w:sz w:val="18"/>
        </w:rPr>
        <w:t xml:space="preserve">Oprávněná osoba za TRINITY BANK: </w:t>
      </w:r>
      <w:proofErr w:type="spellStart"/>
      <w:r>
        <w:rPr>
          <w:sz w:val="18"/>
        </w:rPr>
        <w:t>xxx</w:t>
      </w:r>
      <w:proofErr w:type="spellEnd"/>
      <w:r>
        <w:rPr>
          <w:sz w:val="18"/>
        </w:rPr>
        <w:t>, ředitel odboru Institucionální bankov</w:t>
      </w:r>
      <w:r>
        <w:rPr>
          <w:sz w:val="18"/>
        </w:rPr>
        <w:t>nictví</w:t>
      </w:r>
    </w:p>
    <w:p w:rsidR="002B00AF" w:rsidRDefault="006B6F44">
      <w:pPr>
        <w:spacing w:after="3" w:line="259" w:lineRule="auto"/>
        <w:ind w:left="5" w:right="0" w:hanging="10"/>
        <w:jc w:val="left"/>
      </w:pPr>
      <w:r>
        <w:rPr>
          <w:sz w:val="18"/>
        </w:rPr>
        <w:t>Vyhotovil: xxx</w:t>
      </w:r>
      <w:bookmarkStart w:id="0" w:name="_GoBack"/>
      <w:bookmarkEnd w:id="0"/>
      <w:r>
        <w:rPr>
          <w:sz w:val="18"/>
        </w:rPr>
        <w:t>, privátní bankéř junior</w:t>
      </w:r>
    </w:p>
    <w:sectPr w:rsidR="002B00AF">
      <w:pgSz w:w="11909" w:h="16882"/>
      <w:pgMar w:top="1690" w:right="1210" w:bottom="5084" w:left="11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AF"/>
    <w:rsid w:val="002B00AF"/>
    <w:rsid w:val="006B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06D7"/>
  <w15:docId w15:val="{8565771A-9FF0-425E-B030-7F59EF99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99" w:line="222" w:lineRule="auto"/>
      <w:ind w:left="2326" w:right="2321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 se zpracováním osobních údajů</vt:lpstr>
    </vt:vector>
  </TitlesOfParts>
  <Company>Krajský úřad Zlínského kraje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 se zpracováním osobních údajů</dc:title>
  <dc:subject/>
  <dc:creator>Deredimosová Petra</dc:creator>
  <cp:keywords>[SEC=OSOBNÍ (skrytý)]</cp:keywords>
  <cp:lastModifiedBy>Němcová Petra</cp:lastModifiedBy>
  <cp:revision>2</cp:revision>
  <dcterms:created xsi:type="dcterms:W3CDTF">2023-03-29T07:15:00Z</dcterms:created>
  <dcterms:modified xsi:type="dcterms:W3CDTF">2023-03-29T07:15:00Z</dcterms:modified>
</cp:coreProperties>
</file>