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7E5" w14:textId="77777777" w:rsidR="007F01AA" w:rsidRPr="005C3A9A" w:rsidRDefault="00DF3B9D" w:rsidP="000D5ABA">
      <w:pPr>
        <w:spacing w:after="0" w:line="240" w:lineRule="auto"/>
      </w:pPr>
      <w:r w:rsidRPr="005C3A9A">
        <w:t xml:space="preserve">Níže uvedeného dne, měsíce a roku </w:t>
      </w:r>
      <w:r w:rsidR="0048557A" w:rsidRPr="005C3A9A">
        <w:t>u</w:t>
      </w:r>
      <w:r w:rsidRPr="005C3A9A">
        <w:t>zavřely smluvní strany:</w:t>
      </w:r>
    </w:p>
    <w:p w14:paraId="0E5A2703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</w:rPr>
      </w:pPr>
    </w:p>
    <w:p w14:paraId="3397681F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>Městská část Praha – Dolní Chabry</w:t>
      </w:r>
    </w:p>
    <w:p w14:paraId="5282326B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IČ 002 31 274</w:t>
      </w:r>
    </w:p>
    <w:p w14:paraId="67D525CF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se sídlem Praha 8 – Dolní Chabry, Hrušovanské nám. 253/5, PSČ 184 00</w:t>
      </w:r>
    </w:p>
    <w:p w14:paraId="77186876" w14:textId="74C1EEFA" w:rsidR="00DF3B9D" w:rsidRPr="00A77F9C" w:rsidRDefault="00347C66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zastoupená paní </w:t>
      </w:r>
      <w:r w:rsidR="00A77F9C" w:rsidRPr="00A77F9C">
        <w:rPr>
          <w:rStyle w:val="Siln"/>
          <w:rFonts w:asciiTheme="minorHAnsi" w:hAnsiTheme="minorHAnsi" w:cstheme="minorHAnsi"/>
          <w:b w:val="0"/>
        </w:rPr>
        <w:t>Mgr. Kateřinou Šilhovou Šafránkovou</w:t>
      </w:r>
      <w:r w:rsidR="00DF3B9D" w:rsidRPr="00A77F9C">
        <w:rPr>
          <w:rFonts w:asciiTheme="minorHAnsi" w:hAnsiTheme="minorHAnsi" w:cstheme="minorHAnsi"/>
        </w:rPr>
        <w:t>, starost</w:t>
      </w:r>
      <w:r w:rsidRPr="00A77F9C">
        <w:rPr>
          <w:rFonts w:asciiTheme="minorHAnsi" w:hAnsiTheme="minorHAnsi" w:cstheme="minorHAnsi"/>
        </w:rPr>
        <w:t>k</w:t>
      </w:r>
      <w:r w:rsidR="00DF3B9D" w:rsidRPr="00A77F9C">
        <w:rPr>
          <w:rFonts w:asciiTheme="minorHAnsi" w:hAnsiTheme="minorHAnsi" w:cstheme="minorHAnsi"/>
        </w:rPr>
        <w:t>ou</w:t>
      </w:r>
    </w:p>
    <w:p w14:paraId="7E6C7724" w14:textId="77777777" w:rsidR="003416BE" w:rsidRPr="00A77F9C" w:rsidRDefault="003416BE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na straně jedné (dále jen jako „</w:t>
      </w:r>
      <w:r w:rsidRPr="00A77F9C">
        <w:rPr>
          <w:rFonts w:asciiTheme="minorHAnsi" w:hAnsiTheme="minorHAnsi" w:cstheme="minorHAnsi"/>
          <w:b/>
        </w:rPr>
        <w:t>Městská část</w:t>
      </w:r>
      <w:r w:rsidRPr="00A77F9C">
        <w:rPr>
          <w:rFonts w:asciiTheme="minorHAnsi" w:hAnsiTheme="minorHAnsi" w:cstheme="minorHAnsi"/>
        </w:rPr>
        <w:t>“)</w:t>
      </w:r>
    </w:p>
    <w:p w14:paraId="22239F15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</w:rPr>
      </w:pPr>
    </w:p>
    <w:p w14:paraId="4B9ABDF9" w14:textId="77777777" w:rsidR="00DF3B9D" w:rsidRPr="00A77F9C" w:rsidRDefault="0087666D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a</w:t>
      </w:r>
    </w:p>
    <w:p w14:paraId="0A76CF07" w14:textId="77777777" w:rsidR="00DF3B9D" w:rsidRPr="00A77F9C" w:rsidRDefault="00DF3B9D" w:rsidP="000D5ABA">
      <w:pPr>
        <w:spacing w:after="0" w:line="240" w:lineRule="auto"/>
        <w:rPr>
          <w:rFonts w:asciiTheme="minorHAnsi" w:hAnsiTheme="minorHAnsi" w:cstheme="minorHAnsi"/>
        </w:rPr>
      </w:pPr>
    </w:p>
    <w:p w14:paraId="0AF103A8" w14:textId="30E16D2C" w:rsidR="00B00C37" w:rsidRPr="00A77F9C" w:rsidRDefault="00023479" w:rsidP="000D5A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  <w:b/>
        </w:rPr>
        <w:t xml:space="preserve">Nové Chabry Development, s.r.o., </w:t>
      </w:r>
      <w:r w:rsidRPr="00A77F9C">
        <w:rPr>
          <w:rFonts w:asciiTheme="minorHAnsi" w:hAnsiTheme="minorHAnsi" w:cstheme="minorHAnsi"/>
        </w:rPr>
        <w:t xml:space="preserve">se sídlem Praha 1, Klimentská 1216/46, PSČ 110 02, IČ </w:t>
      </w:r>
      <w:r w:rsidRPr="00A77F9C">
        <w:rPr>
          <w:rStyle w:val="nowrap"/>
          <w:rFonts w:asciiTheme="minorHAnsi" w:hAnsiTheme="minorHAnsi" w:cstheme="minorHAnsi"/>
        </w:rPr>
        <w:t xml:space="preserve">02627558, </w:t>
      </w:r>
      <w:r w:rsidRPr="00A77F9C">
        <w:rPr>
          <w:rFonts w:asciiTheme="minorHAnsi" w:hAnsiTheme="minorHAnsi" w:cstheme="minorHAnsi"/>
        </w:rPr>
        <w:t xml:space="preserve">zastoupená panem Tal </w:t>
      </w:r>
      <w:proofErr w:type="spellStart"/>
      <w:r w:rsidRPr="00A77F9C">
        <w:rPr>
          <w:rFonts w:asciiTheme="minorHAnsi" w:hAnsiTheme="minorHAnsi" w:cstheme="minorHAnsi"/>
        </w:rPr>
        <w:t>Groznerem</w:t>
      </w:r>
      <w:proofErr w:type="spellEnd"/>
      <w:r w:rsidRPr="00A77F9C">
        <w:rPr>
          <w:rFonts w:asciiTheme="minorHAnsi" w:hAnsiTheme="minorHAnsi" w:cstheme="minorHAnsi"/>
        </w:rPr>
        <w:t>, jednatelem</w:t>
      </w:r>
    </w:p>
    <w:p w14:paraId="0DBBB2D2" w14:textId="74C7CC65" w:rsidR="009B2745" w:rsidRPr="00A77F9C" w:rsidRDefault="009B2745" w:rsidP="000D5A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>Nové Chabry Delta, s.r.o.</w:t>
      </w:r>
      <w:r w:rsidRPr="00A77F9C">
        <w:rPr>
          <w:rFonts w:asciiTheme="minorHAnsi" w:eastAsia="Times New Roman" w:hAnsiTheme="minorHAnsi" w:cstheme="minorHAnsi"/>
          <w:lang w:eastAsia="cs-CZ"/>
        </w:rPr>
        <w:t>,</w:t>
      </w: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A77F9C">
        <w:rPr>
          <w:rFonts w:asciiTheme="minorHAnsi" w:eastAsia="Times New Roman" w:hAnsiTheme="minorHAnsi" w:cstheme="minorHAnsi"/>
          <w:lang w:eastAsia="cs-CZ"/>
        </w:rPr>
        <w:t xml:space="preserve">se sídlem Praha 1, Klimentská 1216/46, PSČ 110 02, IČ 02627507, zastoupená panem Talem </w:t>
      </w:r>
      <w:proofErr w:type="spellStart"/>
      <w:r w:rsidRPr="00A77F9C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A77F9C">
        <w:rPr>
          <w:rFonts w:asciiTheme="minorHAnsi" w:eastAsia="Times New Roman" w:hAnsiTheme="minorHAnsi" w:cstheme="minorHAnsi"/>
          <w:lang w:eastAsia="cs-CZ"/>
        </w:rPr>
        <w:t>, jednatelem</w:t>
      </w:r>
    </w:p>
    <w:p w14:paraId="1B6C7CB3" w14:textId="77777777" w:rsidR="00B00C37" w:rsidRPr="00A77F9C" w:rsidRDefault="00023479" w:rsidP="000D5A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>Nové Chabry Zeta, s.r.o.</w:t>
      </w:r>
      <w:r w:rsidRPr="00A77F9C">
        <w:rPr>
          <w:rFonts w:asciiTheme="minorHAnsi" w:eastAsia="Times New Roman" w:hAnsiTheme="minorHAnsi" w:cstheme="minorHAnsi"/>
          <w:lang w:eastAsia="cs-CZ"/>
        </w:rPr>
        <w:t>,</w:t>
      </w: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A77F9C">
        <w:rPr>
          <w:rFonts w:asciiTheme="minorHAnsi" w:eastAsia="Times New Roman" w:hAnsiTheme="minorHAnsi" w:cstheme="minorHAnsi"/>
          <w:lang w:eastAsia="cs-CZ"/>
        </w:rPr>
        <w:t xml:space="preserve">se sídlem Praha 1, Klimentská 1216/46, PSČ 110 02, IČ 02627574, zastoupená panem Talem </w:t>
      </w:r>
      <w:proofErr w:type="spellStart"/>
      <w:r w:rsidRPr="00A77F9C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A77F9C">
        <w:rPr>
          <w:rFonts w:asciiTheme="minorHAnsi" w:eastAsia="Times New Roman" w:hAnsiTheme="minorHAnsi" w:cstheme="minorHAnsi"/>
          <w:lang w:eastAsia="cs-CZ"/>
        </w:rPr>
        <w:t>, jednatelem</w:t>
      </w:r>
    </w:p>
    <w:p w14:paraId="2BF8A1DD" w14:textId="77777777" w:rsidR="00B00C37" w:rsidRPr="00A77F9C" w:rsidRDefault="005816DB" w:rsidP="000D5A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7F9C">
        <w:rPr>
          <w:rFonts w:asciiTheme="minorHAnsi" w:eastAsia="Times New Roman" w:hAnsiTheme="minorHAnsi" w:cstheme="minorHAnsi"/>
          <w:b/>
          <w:lang w:eastAsia="cs-CZ"/>
        </w:rPr>
        <w:t>Nové Chabry F+G, s.r.o.</w:t>
      </w:r>
      <w:r w:rsidRPr="00A77F9C">
        <w:rPr>
          <w:rFonts w:asciiTheme="minorHAnsi" w:eastAsia="Times New Roman" w:hAnsiTheme="minorHAnsi" w:cstheme="minorHAnsi"/>
          <w:lang w:eastAsia="cs-CZ"/>
        </w:rPr>
        <w:t xml:space="preserve">, se sídlem Praha 1, Klimentská 1216/46, PSČ 110 02, IČ 06593445, zastoupená panem Talem </w:t>
      </w:r>
      <w:proofErr w:type="spellStart"/>
      <w:r w:rsidRPr="00A77F9C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A77F9C">
        <w:rPr>
          <w:rFonts w:asciiTheme="minorHAnsi" w:eastAsia="Times New Roman" w:hAnsiTheme="minorHAnsi" w:cstheme="minorHAnsi"/>
          <w:lang w:eastAsia="cs-CZ"/>
        </w:rPr>
        <w:t>, jednatelem</w:t>
      </w:r>
    </w:p>
    <w:p w14:paraId="01CA9CC0" w14:textId="77777777" w:rsidR="003416BE" w:rsidRPr="00A77F9C" w:rsidRDefault="003416BE" w:rsidP="000D5A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na straně druhé (dále </w:t>
      </w:r>
      <w:r w:rsidR="00023479" w:rsidRPr="00A77F9C">
        <w:rPr>
          <w:rFonts w:asciiTheme="minorHAnsi" w:hAnsiTheme="minorHAnsi" w:cstheme="minorHAnsi"/>
        </w:rPr>
        <w:t xml:space="preserve">společně </w:t>
      </w:r>
      <w:r w:rsidRPr="00A77F9C">
        <w:rPr>
          <w:rFonts w:asciiTheme="minorHAnsi" w:hAnsiTheme="minorHAnsi" w:cstheme="minorHAnsi"/>
        </w:rPr>
        <w:t>jen jako „</w:t>
      </w:r>
      <w:r w:rsidRPr="00A77F9C">
        <w:rPr>
          <w:rFonts w:asciiTheme="minorHAnsi" w:hAnsiTheme="minorHAnsi" w:cstheme="minorHAnsi"/>
          <w:b/>
        </w:rPr>
        <w:t>Investor</w:t>
      </w:r>
      <w:r w:rsidRPr="00A77F9C">
        <w:rPr>
          <w:rFonts w:asciiTheme="minorHAnsi" w:hAnsiTheme="minorHAnsi" w:cstheme="minorHAnsi"/>
        </w:rPr>
        <w:t>“)</w:t>
      </w:r>
    </w:p>
    <w:p w14:paraId="54EC19D6" w14:textId="77777777" w:rsidR="002A3AFC" w:rsidRPr="00A77F9C" w:rsidRDefault="002A3AFC" w:rsidP="000D5ABA">
      <w:pPr>
        <w:spacing w:after="0" w:line="240" w:lineRule="auto"/>
        <w:rPr>
          <w:rFonts w:asciiTheme="minorHAnsi" w:hAnsiTheme="minorHAnsi" w:cstheme="minorHAnsi"/>
        </w:rPr>
      </w:pPr>
    </w:p>
    <w:p w14:paraId="5085CBD7" w14:textId="77777777" w:rsidR="00ED2913" w:rsidRPr="00A77F9C" w:rsidRDefault="00ED2913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a</w:t>
      </w:r>
    </w:p>
    <w:p w14:paraId="1EE7F243" w14:textId="77777777" w:rsidR="00ED2913" w:rsidRPr="00A77F9C" w:rsidRDefault="00ED2913" w:rsidP="000D5ABA">
      <w:pPr>
        <w:spacing w:after="0" w:line="240" w:lineRule="auto"/>
        <w:rPr>
          <w:rFonts w:asciiTheme="minorHAnsi" w:hAnsiTheme="minorHAnsi" w:cstheme="minorHAnsi"/>
        </w:rPr>
      </w:pPr>
    </w:p>
    <w:p w14:paraId="43536364" w14:textId="75722F0D" w:rsidR="00ED2913" w:rsidRDefault="00A77F9C" w:rsidP="008B6494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>Nové Chabry - E, s.r.o.</w:t>
      </w:r>
      <w:r w:rsidRPr="00A77F9C">
        <w:rPr>
          <w:rFonts w:asciiTheme="minorHAnsi" w:eastAsia="Times New Roman" w:hAnsiTheme="minorHAnsi" w:cstheme="minorHAnsi"/>
          <w:lang w:eastAsia="cs-CZ"/>
        </w:rPr>
        <w:t>,</w:t>
      </w:r>
      <w:r w:rsidRPr="00A77F9C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A77F9C">
        <w:rPr>
          <w:rFonts w:asciiTheme="minorHAnsi" w:eastAsia="Times New Roman" w:hAnsiTheme="minorHAnsi" w:cstheme="minorHAnsi"/>
          <w:lang w:eastAsia="cs-CZ"/>
        </w:rPr>
        <w:t xml:space="preserve">se sídlem Praha 1, Klimentská 1216/46, PSČ 110 02, IČ 02627671, zastoupená panem Talem </w:t>
      </w:r>
      <w:proofErr w:type="spellStart"/>
      <w:r w:rsidRPr="00A77F9C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A77F9C">
        <w:rPr>
          <w:rFonts w:asciiTheme="minorHAnsi" w:eastAsia="Times New Roman" w:hAnsiTheme="minorHAnsi" w:cstheme="minorHAnsi"/>
          <w:lang w:eastAsia="cs-CZ"/>
        </w:rPr>
        <w:t>, jednatelem</w:t>
      </w:r>
    </w:p>
    <w:p w14:paraId="0A5AAA0C" w14:textId="77777777" w:rsidR="00334A0C" w:rsidRPr="008B6494" w:rsidRDefault="00334A0C" w:rsidP="008B64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6494">
        <w:rPr>
          <w:rFonts w:asciiTheme="minorHAnsi" w:eastAsia="Times New Roman" w:hAnsiTheme="minorHAnsi" w:cstheme="minorHAnsi"/>
          <w:b/>
          <w:bCs/>
          <w:lang w:eastAsia="cs-CZ"/>
        </w:rPr>
        <w:t>Nové Chabry Alfa, s.r.o.</w:t>
      </w:r>
      <w:r w:rsidRPr="008B6494">
        <w:rPr>
          <w:rFonts w:asciiTheme="minorHAnsi" w:eastAsia="Times New Roman" w:hAnsiTheme="minorHAnsi" w:cstheme="minorHAnsi"/>
          <w:lang w:eastAsia="cs-CZ"/>
        </w:rPr>
        <w:t>,</w:t>
      </w:r>
      <w:r w:rsidRPr="008B6494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8B6494">
        <w:rPr>
          <w:rFonts w:asciiTheme="minorHAnsi" w:eastAsia="Times New Roman" w:hAnsiTheme="minorHAnsi" w:cstheme="minorHAnsi"/>
          <w:lang w:eastAsia="cs-CZ"/>
        </w:rPr>
        <w:t xml:space="preserve">se sídlem Praha 1, Klimentská 1216/46, PSČ 110 02, IČ 02625229, zastoupená panem Talem </w:t>
      </w:r>
      <w:proofErr w:type="spellStart"/>
      <w:r w:rsidRPr="008B6494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8B6494">
        <w:rPr>
          <w:rFonts w:asciiTheme="minorHAnsi" w:eastAsia="Times New Roman" w:hAnsiTheme="minorHAnsi" w:cstheme="minorHAnsi"/>
          <w:lang w:eastAsia="cs-CZ"/>
        </w:rPr>
        <w:t>, jednatelem</w:t>
      </w:r>
    </w:p>
    <w:p w14:paraId="3883EF13" w14:textId="65B268A6" w:rsidR="00334A0C" w:rsidRPr="00A77F9C" w:rsidRDefault="00334A0C" w:rsidP="008B6494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8B6494">
        <w:rPr>
          <w:rFonts w:asciiTheme="minorHAnsi" w:eastAsia="Times New Roman" w:hAnsiTheme="minorHAnsi" w:cstheme="minorHAnsi"/>
          <w:b/>
          <w:bCs/>
          <w:lang w:eastAsia="cs-CZ"/>
        </w:rPr>
        <w:t>Nové Chabry Beta, s.r.o.</w:t>
      </w:r>
      <w:r w:rsidRPr="008B6494">
        <w:rPr>
          <w:rFonts w:asciiTheme="minorHAnsi" w:eastAsia="Times New Roman" w:hAnsiTheme="minorHAnsi" w:cstheme="minorHAnsi"/>
          <w:lang w:eastAsia="cs-CZ"/>
        </w:rPr>
        <w:t>,</w:t>
      </w:r>
      <w:r w:rsidRPr="008B6494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8B6494">
        <w:rPr>
          <w:rFonts w:asciiTheme="minorHAnsi" w:eastAsia="Times New Roman" w:hAnsiTheme="minorHAnsi" w:cstheme="minorHAnsi"/>
          <w:lang w:eastAsia="cs-CZ"/>
        </w:rPr>
        <w:t>se sídlem Praha 1, Klimentská 12</w:t>
      </w:r>
      <w:r w:rsidR="008B6494">
        <w:rPr>
          <w:rFonts w:asciiTheme="minorHAnsi" w:eastAsia="Times New Roman" w:hAnsiTheme="minorHAnsi" w:cstheme="minorHAnsi"/>
          <w:lang w:eastAsia="cs-CZ"/>
        </w:rPr>
        <w:t xml:space="preserve">16/46, PSČ 110 02, IČ 02627469, </w:t>
      </w:r>
      <w:r w:rsidRPr="008B6494">
        <w:rPr>
          <w:rFonts w:asciiTheme="minorHAnsi" w:eastAsia="Times New Roman" w:hAnsiTheme="minorHAnsi" w:cstheme="minorHAnsi"/>
          <w:lang w:eastAsia="cs-CZ"/>
        </w:rPr>
        <w:t xml:space="preserve">zastoupená panem Talem </w:t>
      </w:r>
      <w:proofErr w:type="spellStart"/>
      <w:r w:rsidRPr="008B6494">
        <w:rPr>
          <w:rFonts w:asciiTheme="minorHAnsi" w:eastAsia="Times New Roman" w:hAnsiTheme="minorHAnsi" w:cstheme="minorHAnsi"/>
          <w:lang w:eastAsia="cs-CZ"/>
        </w:rPr>
        <w:t>Groznerem</w:t>
      </w:r>
      <w:proofErr w:type="spellEnd"/>
      <w:r w:rsidRPr="008B6494">
        <w:rPr>
          <w:rFonts w:asciiTheme="minorHAnsi" w:eastAsia="Times New Roman" w:hAnsiTheme="minorHAnsi" w:cstheme="minorHAnsi"/>
          <w:lang w:eastAsia="cs-CZ"/>
        </w:rPr>
        <w:t>, jednatelem</w:t>
      </w:r>
    </w:p>
    <w:p w14:paraId="0EB0A5F4" w14:textId="3E4A0035" w:rsidR="00ED2913" w:rsidRPr="00A77F9C" w:rsidRDefault="00ED2913" w:rsidP="00ED2913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na straně třetí (dále </w:t>
      </w:r>
      <w:r w:rsidR="008B6494">
        <w:rPr>
          <w:rFonts w:asciiTheme="minorHAnsi" w:hAnsiTheme="minorHAnsi" w:cstheme="minorHAnsi"/>
        </w:rPr>
        <w:t xml:space="preserve">společně </w:t>
      </w:r>
      <w:r w:rsidRPr="00A77F9C">
        <w:rPr>
          <w:rFonts w:asciiTheme="minorHAnsi" w:hAnsiTheme="minorHAnsi" w:cstheme="minorHAnsi"/>
        </w:rPr>
        <w:t>jen jako „</w:t>
      </w:r>
      <w:r w:rsidR="00A77F9C">
        <w:rPr>
          <w:rFonts w:asciiTheme="minorHAnsi" w:hAnsiTheme="minorHAnsi" w:cstheme="minorHAnsi"/>
          <w:b/>
        </w:rPr>
        <w:t>Vedlejší účastník</w:t>
      </w:r>
      <w:r w:rsidRPr="00A77F9C">
        <w:rPr>
          <w:rFonts w:asciiTheme="minorHAnsi" w:hAnsiTheme="minorHAnsi" w:cstheme="minorHAnsi"/>
        </w:rPr>
        <w:t xml:space="preserve">“) </w:t>
      </w:r>
    </w:p>
    <w:p w14:paraId="78DB4345" w14:textId="77777777" w:rsidR="00ED2913" w:rsidRPr="00A77F9C" w:rsidRDefault="00ED2913" w:rsidP="000D5ABA">
      <w:pPr>
        <w:spacing w:after="0" w:line="240" w:lineRule="auto"/>
        <w:rPr>
          <w:rFonts w:asciiTheme="minorHAnsi" w:hAnsiTheme="minorHAnsi" w:cstheme="minorHAnsi"/>
        </w:rPr>
      </w:pPr>
    </w:p>
    <w:p w14:paraId="00A80768" w14:textId="77777777" w:rsidR="003416BE" w:rsidRPr="00A77F9C" w:rsidRDefault="003416BE" w:rsidP="000D5ABA">
      <w:pPr>
        <w:spacing w:after="0" w:line="240" w:lineRule="auto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tento</w:t>
      </w:r>
    </w:p>
    <w:p w14:paraId="4930D109" w14:textId="0068AA6E" w:rsidR="003416BE" w:rsidRPr="00A77F9C" w:rsidRDefault="00023479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 xml:space="preserve">DODATEK č. </w:t>
      </w:r>
      <w:r w:rsidR="00A77F9C">
        <w:rPr>
          <w:rFonts w:asciiTheme="minorHAnsi" w:hAnsiTheme="minorHAnsi" w:cstheme="minorHAnsi"/>
          <w:b/>
        </w:rPr>
        <w:t>5</w:t>
      </w:r>
    </w:p>
    <w:p w14:paraId="70D01F35" w14:textId="77777777" w:rsidR="003416BE" w:rsidRPr="00A77F9C" w:rsidRDefault="003416BE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>ke Smlouvě o spolupráci ze dne 29. 4. 2009</w:t>
      </w:r>
    </w:p>
    <w:p w14:paraId="7B4A30DB" w14:textId="77777777" w:rsidR="00BA7B45" w:rsidRPr="00A77F9C" w:rsidRDefault="00BA7B45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</w:rPr>
        <w:t>(dále jen „</w:t>
      </w:r>
      <w:r w:rsidRPr="00A77F9C">
        <w:rPr>
          <w:rFonts w:asciiTheme="minorHAnsi" w:hAnsiTheme="minorHAnsi" w:cstheme="minorHAnsi"/>
          <w:b/>
        </w:rPr>
        <w:t>Dodatek</w:t>
      </w:r>
      <w:r w:rsidRPr="00A77F9C">
        <w:rPr>
          <w:rFonts w:asciiTheme="minorHAnsi" w:hAnsiTheme="minorHAnsi" w:cstheme="minorHAnsi"/>
        </w:rPr>
        <w:t>“)</w:t>
      </w:r>
    </w:p>
    <w:p w14:paraId="68414475" w14:textId="77777777" w:rsidR="0087666D" w:rsidRPr="00A77F9C" w:rsidRDefault="0087666D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AEC22EF" w14:textId="77777777" w:rsidR="003416BE" w:rsidRPr="00A77F9C" w:rsidRDefault="00BB0840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>I.</w:t>
      </w:r>
    </w:p>
    <w:p w14:paraId="4004E9EA" w14:textId="77777777" w:rsidR="003416BE" w:rsidRPr="00A77F9C" w:rsidRDefault="003416BE" w:rsidP="000D5AB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>Úvodní ustanovení</w:t>
      </w:r>
    </w:p>
    <w:p w14:paraId="178E8D9A" w14:textId="77777777" w:rsidR="00023479" w:rsidRPr="00A77F9C" w:rsidRDefault="003416BE" w:rsidP="000D5ABA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Smluvní strany konstatují, že dne 29. 4. 2009 </w:t>
      </w:r>
      <w:r w:rsidR="00023479" w:rsidRPr="00A77F9C">
        <w:rPr>
          <w:rFonts w:asciiTheme="minorHAnsi" w:hAnsiTheme="minorHAnsi" w:cstheme="minorHAnsi"/>
        </w:rPr>
        <w:t xml:space="preserve">společnost Nové Chabry – A, s.r.o. (původně CHABRY Development, s.r.o.) a Městská část </w:t>
      </w:r>
      <w:r w:rsidRPr="00A77F9C">
        <w:rPr>
          <w:rFonts w:asciiTheme="minorHAnsi" w:hAnsiTheme="minorHAnsi" w:cstheme="minorHAnsi"/>
        </w:rPr>
        <w:t>uzavřely Smlouvu o spolupráci ohledně projektu „D</w:t>
      </w:r>
      <w:r w:rsidR="00DD09A5" w:rsidRPr="00A77F9C">
        <w:rPr>
          <w:rFonts w:asciiTheme="minorHAnsi" w:hAnsiTheme="minorHAnsi" w:cstheme="minorHAnsi"/>
        </w:rPr>
        <w:t>olní Chabry – Ber</w:t>
      </w:r>
      <w:r w:rsidRPr="00A77F9C">
        <w:rPr>
          <w:rFonts w:asciiTheme="minorHAnsi" w:hAnsiTheme="minorHAnsi" w:cstheme="minorHAnsi"/>
        </w:rPr>
        <w:t>anov“ (</w:t>
      </w:r>
      <w:r w:rsidR="004B137F" w:rsidRPr="00A77F9C">
        <w:rPr>
          <w:rFonts w:asciiTheme="minorHAnsi" w:hAnsiTheme="minorHAnsi" w:cstheme="minorHAnsi"/>
        </w:rPr>
        <w:t xml:space="preserve">smlouva ve znění pozdějších dodatků </w:t>
      </w:r>
      <w:r w:rsidRPr="00A77F9C">
        <w:rPr>
          <w:rFonts w:asciiTheme="minorHAnsi" w:hAnsiTheme="minorHAnsi" w:cstheme="minorHAnsi"/>
        </w:rPr>
        <w:t>dále jen „</w:t>
      </w:r>
      <w:r w:rsidRPr="00A77F9C">
        <w:rPr>
          <w:rFonts w:asciiTheme="minorHAnsi" w:hAnsiTheme="minorHAnsi" w:cstheme="minorHAnsi"/>
          <w:b/>
        </w:rPr>
        <w:t>Smlouva</w:t>
      </w:r>
      <w:r w:rsidR="00023479" w:rsidRPr="00A77F9C">
        <w:rPr>
          <w:rFonts w:asciiTheme="minorHAnsi" w:hAnsiTheme="minorHAnsi" w:cstheme="minorHAnsi"/>
        </w:rPr>
        <w:t>“).</w:t>
      </w:r>
      <w:r w:rsidR="008F02D6" w:rsidRPr="00A77F9C">
        <w:rPr>
          <w:rFonts w:asciiTheme="minorHAnsi" w:hAnsiTheme="minorHAnsi" w:cstheme="minorHAnsi"/>
        </w:rPr>
        <w:t xml:space="preserve"> </w:t>
      </w:r>
    </w:p>
    <w:p w14:paraId="4B05ED4B" w14:textId="77777777" w:rsidR="00197348" w:rsidRDefault="00023479" w:rsidP="0085382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Výše uvedené </w:t>
      </w:r>
      <w:r w:rsidR="00B00C37" w:rsidRPr="00A77F9C">
        <w:rPr>
          <w:rFonts w:asciiTheme="minorHAnsi" w:hAnsiTheme="minorHAnsi" w:cstheme="minorHAnsi"/>
        </w:rPr>
        <w:t xml:space="preserve">subjekty </w:t>
      </w:r>
      <w:r w:rsidRPr="00A77F9C">
        <w:rPr>
          <w:rFonts w:asciiTheme="minorHAnsi" w:hAnsiTheme="minorHAnsi" w:cstheme="minorHAnsi"/>
        </w:rPr>
        <w:t xml:space="preserve">vystupující na straně Investora </w:t>
      </w:r>
      <w:r w:rsidR="00A77F9C">
        <w:rPr>
          <w:rFonts w:asciiTheme="minorHAnsi" w:hAnsiTheme="minorHAnsi" w:cstheme="minorHAnsi"/>
        </w:rPr>
        <w:t>a Vedlejšího účastníka</w:t>
      </w:r>
      <w:r w:rsidR="00ED2913" w:rsidRPr="00A77F9C">
        <w:rPr>
          <w:rFonts w:asciiTheme="minorHAnsi" w:hAnsiTheme="minorHAnsi" w:cstheme="minorHAnsi"/>
        </w:rPr>
        <w:t xml:space="preserve"> </w:t>
      </w:r>
      <w:r w:rsidRPr="00A77F9C">
        <w:rPr>
          <w:rFonts w:asciiTheme="minorHAnsi" w:hAnsiTheme="minorHAnsi" w:cstheme="minorHAnsi"/>
        </w:rPr>
        <w:t xml:space="preserve">jsou </w:t>
      </w:r>
      <w:r w:rsidR="00B00C37" w:rsidRPr="00A77F9C">
        <w:rPr>
          <w:rFonts w:asciiTheme="minorHAnsi" w:hAnsiTheme="minorHAnsi" w:cstheme="minorHAnsi"/>
        </w:rPr>
        <w:t xml:space="preserve">(s výjimkou společnosti </w:t>
      </w:r>
      <w:r w:rsidR="00B00C37" w:rsidRPr="00A77F9C">
        <w:rPr>
          <w:rFonts w:asciiTheme="minorHAnsi" w:eastAsia="Times New Roman" w:hAnsiTheme="minorHAnsi" w:cstheme="minorHAnsi"/>
          <w:lang w:eastAsia="cs-CZ"/>
        </w:rPr>
        <w:t>Nové Chabry F+G, s.r.o.)</w:t>
      </w:r>
      <w:r w:rsidR="00B00C37" w:rsidRPr="00A77F9C">
        <w:rPr>
          <w:rFonts w:asciiTheme="minorHAnsi" w:hAnsiTheme="minorHAnsi" w:cstheme="minorHAnsi"/>
        </w:rPr>
        <w:t xml:space="preserve"> </w:t>
      </w:r>
      <w:r w:rsidRPr="00A77F9C">
        <w:rPr>
          <w:rFonts w:asciiTheme="minorHAnsi" w:hAnsiTheme="minorHAnsi" w:cstheme="minorHAnsi"/>
        </w:rPr>
        <w:t>právní</w:t>
      </w:r>
      <w:r w:rsidR="00606AF1" w:rsidRPr="00A77F9C">
        <w:rPr>
          <w:rFonts w:asciiTheme="minorHAnsi" w:hAnsiTheme="minorHAnsi" w:cstheme="minorHAnsi"/>
        </w:rPr>
        <w:t>mi</w:t>
      </w:r>
      <w:r w:rsidRPr="00A77F9C">
        <w:rPr>
          <w:rFonts w:asciiTheme="minorHAnsi" w:hAnsiTheme="minorHAnsi" w:cstheme="minorHAnsi"/>
        </w:rPr>
        <w:t xml:space="preserve"> nástupci společnosti Nové Chabry – A, s.r.o. (původně CHABRY Development, s.r.o.) v důsledku rozdělení odštěpením částí jmění společnosti Nové Chabry – A, s.r.o. (původně CHABRY Development, s.r.o.).</w:t>
      </w:r>
      <w:r w:rsidR="00635AA3" w:rsidRPr="00A77F9C">
        <w:rPr>
          <w:rFonts w:asciiTheme="minorHAnsi" w:hAnsiTheme="minorHAnsi" w:cstheme="minorHAnsi"/>
        </w:rPr>
        <w:t xml:space="preserve"> </w:t>
      </w:r>
    </w:p>
    <w:p w14:paraId="1F50BF62" w14:textId="0D31FF1F" w:rsidR="00197348" w:rsidRPr="00946398" w:rsidRDefault="00635AA3" w:rsidP="0085382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Smluvní strany se dohodly, že </w:t>
      </w:r>
      <w:r w:rsidR="0087666D" w:rsidRPr="00A77F9C">
        <w:rPr>
          <w:rFonts w:asciiTheme="minorHAnsi" w:hAnsiTheme="minorHAnsi" w:cstheme="minorHAnsi"/>
        </w:rPr>
        <w:t xml:space="preserve">s účinností ode dne uzavření tohoto Dodatku </w:t>
      </w:r>
      <w:r w:rsidR="00F70DCE">
        <w:rPr>
          <w:rFonts w:asciiTheme="minorHAnsi" w:hAnsiTheme="minorHAnsi" w:cstheme="minorHAnsi"/>
        </w:rPr>
        <w:t>nadále nebude</w:t>
      </w:r>
      <w:r w:rsidRPr="00A77F9C">
        <w:rPr>
          <w:rFonts w:asciiTheme="minorHAnsi" w:hAnsiTheme="minorHAnsi" w:cstheme="minorHAnsi"/>
        </w:rPr>
        <w:t xml:space="preserve"> Smlouvou vázán</w:t>
      </w:r>
      <w:r w:rsidR="00F70DCE">
        <w:rPr>
          <w:rFonts w:asciiTheme="minorHAnsi" w:eastAsia="Times New Roman" w:hAnsiTheme="minorHAnsi" w:cstheme="minorHAnsi"/>
          <w:bCs/>
          <w:lang w:eastAsia="cs-CZ"/>
        </w:rPr>
        <w:t xml:space="preserve"> Vedlejší účastník</w:t>
      </w:r>
      <w:r w:rsidR="005816DB" w:rsidRPr="00A77F9C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="00FB089E" w:rsidRPr="00A77F9C">
        <w:rPr>
          <w:rFonts w:asciiTheme="minorHAnsi" w:eastAsia="Times New Roman" w:hAnsiTheme="minorHAnsi" w:cstheme="minorHAnsi"/>
          <w:bCs/>
          <w:lang w:eastAsia="cs-CZ"/>
        </w:rPr>
        <w:t>kte</w:t>
      </w:r>
      <w:r w:rsidR="00F70DCE">
        <w:rPr>
          <w:rFonts w:asciiTheme="minorHAnsi" w:eastAsia="Times New Roman" w:hAnsiTheme="minorHAnsi" w:cstheme="minorHAnsi"/>
          <w:bCs/>
          <w:lang w:eastAsia="cs-CZ"/>
        </w:rPr>
        <w:t>rý</w:t>
      </w:r>
      <w:r w:rsidR="00FB089E" w:rsidRPr="00A77F9C">
        <w:rPr>
          <w:rFonts w:asciiTheme="minorHAnsi" w:eastAsia="Times New Roman" w:hAnsiTheme="minorHAnsi" w:cstheme="minorHAnsi"/>
          <w:bCs/>
          <w:lang w:eastAsia="cs-CZ"/>
        </w:rPr>
        <w:t xml:space="preserve"> dosud vystupoval na straně Investora, neboť </w:t>
      </w:r>
      <w:r w:rsidR="00F70DCE">
        <w:rPr>
          <w:rFonts w:asciiTheme="minorHAnsi" w:eastAsia="Times New Roman" w:hAnsiTheme="minorHAnsi" w:cstheme="minorHAnsi"/>
          <w:bCs/>
          <w:lang w:eastAsia="cs-CZ"/>
        </w:rPr>
        <w:t xml:space="preserve">tento </w:t>
      </w:r>
      <w:r w:rsidR="00ED2913" w:rsidRPr="00A77F9C">
        <w:rPr>
          <w:rFonts w:asciiTheme="minorHAnsi" w:eastAsia="Times New Roman" w:hAnsiTheme="minorHAnsi" w:cstheme="minorHAnsi"/>
          <w:bCs/>
          <w:lang w:eastAsia="cs-CZ"/>
        </w:rPr>
        <w:t>Vedlejší účas</w:t>
      </w:r>
      <w:r w:rsidR="00F70DCE">
        <w:rPr>
          <w:rFonts w:asciiTheme="minorHAnsi" w:eastAsia="Times New Roman" w:hAnsiTheme="minorHAnsi" w:cstheme="minorHAnsi"/>
          <w:bCs/>
          <w:lang w:eastAsia="cs-CZ"/>
        </w:rPr>
        <w:t>tník</w:t>
      </w:r>
      <w:r w:rsidR="00ED2913" w:rsidRPr="00A77F9C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FB089E" w:rsidRPr="00A77F9C">
        <w:rPr>
          <w:rFonts w:asciiTheme="minorHAnsi" w:eastAsia="Times New Roman" w:hAnsiTheme="minorHAnsi" w:cstheme="minorHAnsi"/>
          <w:bCs/>
          <w:lang w:eastAsia="cs-CZ"/>
        </w:rPr>
        <w:t>již realizoval svou část Projektu a tím vyčerpal svůj předmět činnosti</w:t>
      </w:r>
      <w:r w:rsidR="00421E3C" w:rsidRPr="00A77F9C">
        <w:rPr>
          <w:rFonts w:asciiTheme="minorHAnsi" w:eastAsia="Times New Roman" w:hAnsiTheme="minorHAnsi" w:cstheme="minorHAnsi"/>
          <w:bCs/>
          <w:lang w:eastAsia="cs-CZ"/>
        </w:rPr>
        <w:t xml:space="preserve">; </w:t>
      </w:r>
      <w:r w:rsidR="00ED2913" w:rsidRPr="00A77F9C">
        <w:rPr>
          <w:rFonts w:asciiTheme="minorHAnsi" w:eastAsia="Times New Roman" w:hAnsiTheme="minorHAnsi" w:cstheme="minorHAnsi"/>
          <w:bCs/>
          <w:lang w:eastAsia="cs-CZ"/>
        </w:rPr>
        <w:t>s</w:t>
      </w:r>
      <w:r w:rsidR="00FD5EFD" w:rsidRPr="00A77F9C">
        <w:rPr>
          <w:rFonts w:asciiTheme="minorHAnsi" w:eastAsia="Times New Roman" w:hAnsiTheme="minorHAnsi" w:cstheme="minorHAnsi"/>
          <w:bCs/>
          <w:lang w:eastAsia="cs-CZ"/>
        </w:rPr>
        <w:t xml:space="preserve">mluvní strany uzavřením tohoto Dodatku toto potvrzují a souhlasí s tím, že </w:t>
      </w:r>
      <w:r w:rsidR="00703DF1">
        <w:rPr>
          <w:rFonts w:asciiTheme="minorHAnsi" w:eastAsia="Times New Roman" w:hAnsiTheme="minorHAnsi" w:cstheme="minorHAnsi"/>
          <w:bCs/>
          <w:lang w:eastAsia="cs-CZ"/>
        </w:rPr>
        <w:t xml:space="preserve">dle jejich vědomí </w:t>
      </w:r>
      <w:r w:rsidR="00F70DCE">
        <w:rPr>
          <w:rFonts w:asciiTheme="minorHAnsi" w:eastAsia="Times New Roman" w:hAnsiTheme="minorHAnsi" w:cstheme="minorHAnsi"/>
          <w:bCs/>
          <w:lang w:eastAsia="cs-CZ"/>
        </w:rPr>
        <w:t>Vedlejší účastník</w:t>
      </w:r>
      <w:r w:rsidR="002C3EFC">
        <w:rPr>
          <w:rFonts w:asciiTheme="minorHAnsi" w:eastAsia="Times New Roman" w:hAnsiTheme="minorHAnsi" w:cstheme="minorHAnsi"/>
          <w:bCs/>
          <w:lang w:eastAsia="cs-CZ"/>
        </w:rPr>
        <w:t xml:space="preserve"> ke dni uzavření tohoto Dodatku </w:t>
      </w:r>
      <w:r w:rsidR="00703DF1">
        <w:rPr>
          <w:rFonts w:asciiTheme="minorHAnsi" w:eastAsia="Times New Roman" w:hAnsiTheme="minorHAnsi" w:cstheme="minorHAnsi"/>
          <w:bCs/>
          <w:lang w:eastAsia="cs-CZ"/>
        </w:rPr>
        <w:t xml:space="preserve">(i) splnil své povinnosti sjednané ve Smlouvě, </w:t>
      </w:r>
      <w:r w:rsidR="00A57609" w:rsidRPr="00403972">
        <w:rPr>
          <w:rFonts w:asciiTheme="minorHAnsi" w:eastAsia="Times New Roman" w:hAnsiTheme="minorHAnsi" w:cstheme="minorHAnsi"/>
          <w:bCs/>
          <w:lang w:eastAsia="cs-CZ"/>
        </w:rPr>
        <w:t xml:space="preserve">vyjma povinnosti dle </w:t>
      </w:r>
      <w:r w:rsidR="00A57609" w:rsidRPr="00403972">
        <w:rPr>
          <w:rFonts w:asciiTheme="minorHAnsi" w:hAnsiTheme="minorHAnsi" w:cstheme="minorHAnsi"/>
        </w:rPr>
        <w:t>čl. II odst. 7.3 Dodatku č. 4, kterou nadále ponese Investor</w:t>
      </w:r>
      <w:r w:rsidR="00A57609" w:rsidRPr="00F63E28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="002C3EFC" w:rsidRPr="00F63E28">
        <w:rPr>
          <w:rFonts w:asciiTheme="minorHAnsi" w:eastAsia="Times New Roman" w:hAnsiTheme="minorHAnsi" w:cstheme="minorHAnsi"/>
          <w:bCs/>
          <w:lang w:eastAsia="cs-CZ"/>
        </w:rPr>
        <w:t xml:space="preserve">a </w:t>
      </w:r>
      <w:r w:rsidR="00616D6C" w:rsidRPr="00F63E28">
        <w:rPr>
          <w:rFonts w:asciiTheme="minorHAnsi" w:eastAsia="Times New Roman" w:hAnsiTheme="minorHAnsi" w:cstheme="minorHAnsi"/>
          <w:bCs/>
          <w:lang w:eastAsia="cs-CZ"/>
        </w:rPr>
        <w:t>(</w:t>
      </w:r>
      <w:proofErr w:type="spellStart"/>
      <w:r w:rsidR="00616D6C" w:rsidRPr="00F63E28">
        <w:rPr>
          <w:rFonts w:asciiTheme="minorHAnsi" w:eastAsia="Times New Roman" w:hAnsiTheme="minorHAnsi" w:cstheme="minorHAnsi"/>
          <w:bCs/>
          <w:lang w:eastAsia="cs-CZ"/>
        </w:rPr>
        <w:t>ii</w:t>
      </w:r>
      <w:proofErr w:type="spellEnd"/>
      <w:r w:rsidR="00616D6C" w:rsidRPr="00F63E28">
        <w:rPr>
          <w:rFonts w:asciiTheme="minorHAnsi" w:eastAsia="Times New Roman" w:hAnsiTheme="minorHAnsi" w:cstheme="minorHAnsi"/>
          <w:bCs/>
          <w:lang w:eastAsia="cs-CZ"/>
        </w:rPr>
        <w:t>) nevy</w:t>
      </w:r>
      <w:r w:rsidR="00616D6C">
        <w:rPr>
          <w:rFonts w:asciiTheme="minorHAnsi" w:eastAsia="Times New Roman" w:hAnsiTheme="minorHAnsi" w:cstheme="minorHAnsi"/>
          <w:bCs/>
          <w:lang w:eastAsia="cs-CZ"/>
        </w:rPr>
        <w:t xml:space="preserve">jdou-li najevo </w:t>
      </w:r>
      <w:r w:rsidR="00616D6C">
        <w:rPr>
          <w:rFonts w:asciiTheme="minorHAnsi" w:eastAsia="Times New Roman" w:hAnsiTheme="minorHAnsi" w:cstheme="minorHAnsi"/>
          <w:bCs/>
          <w:lang w:eastAsia="cs-CZ"/>
        </w:rPr>
        <w:lastRenderedPageBreak/>
        <w:t xml:space="preserve">nové skutečnosti (např. </w:t>
      </w:r>
      <w:r w:rsidR="008C7240">
        <w:rPr>
          <w:rFonts w:asciiTheme="minorHAnsi" w:eastAsia="Times New Roman" w:hAnsiTheme="minorHAnsi" w:cstheme="minorHAnsi"/>
          <w:bCs/>
          <w:lang w:eastAsia="cs-CZ"/>
        </w:rPr>
        <w:t xml:space="preserve">vady jím poskytnutého plnění, </w:t>
      </w:r>
      <w:r w:rsidR="00616D6C">
        <w:rPr>
          <w:rFonts w:asciiTheme="minorHAnsi" w:eastAsia="Times New Roman" w:hAnsiTheme="minorHAnsi" w:cstheme="minorHAnsi"/>
          <w:bCs/>
          <w:lang w:eastAsia="cs-CZ"/>
        </w:rPr>
        <w:t xml:space="preserve">porušení jeho právní povinnosti či existence bezdůvodného obohacení), nebude ani v budoucnu </w:t>
      </w:r>
      <w:r w:rsidR="00703DF1">
        <w:rPr>
          <w:rFonts w:asciiTheme="minorHAnsi" w:eastAsia="Times New Roman" w:hAnsiTheme="minorHAnsi" w:cstheme="minorHAnsi"/>
          <w:bCs/>
          <w:lang w:eastAsia="cs-CZ"/>
        </w:rPr>
        <w:t xml:space="preserve">již </w:t>
      </w:r>
      <w:r w:rsidR="00616D6C">
        <w:rPr>
          <w:rFonts w:asciiTheme="minorHAnsi" w:eastAsia="Times New Roman" w:hAnsiTheme="minorHAnsi" w:cstheme="minorHAnsi"/>
          <w:bCs/>
          <w:lang w:eastAsia="cs-CZ"/>
        </w:rPr>
        <w:t>povinen plnit jakékoliv své povinnosti dle Smlouvy</w:t>
      </w:r>
      <w:r w:rsidR="00FD5EFD" w:rsidRPr="00A77F9C">
        <w:rPr>
          <w:rFonts w:asciiTheme="minorHAnsi" w:eastAsia="Times New Roman" w:hAnsiTheme="minorHAnsi" w:cstheme="minorHAnsi"/>
          <w:bCs/>
          <w:lang w:eastAsia="cs-CZ"/>
        </w:rPr>
        <w:t xml:space="preserve">. </w:t>
      </w:r>
      <w:r w:rsidR="003562BB">
        <w:rPr>
          <w:rFonts w:asciiTheme="minorHAnsi" w:eastAsia="Times New Roman" w:hAnsiTheme="minorHAnsi" w:cstheme="minorHAnsi"/>
          <w:bCs/>
          <w:lang w:eastAsia="cs-CZ"/>
        </w:rPr>
        <w:t>Městská část bere na vědomí, že Vedlejší účastník zamýšlí vstoupit do likvidace.</w:t>
      </w:r>
    </w:p>
    <w:p w14:paraId="50621DD8" w14:textId="2CBB56C8" w:rsidR="00853827" w:rsidRPr="00A77F9C" w:rsidRDefault="00421E3C" w:rsidP="0085382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Subjekty vystupující na straně Investora uvedené v záhlaví tohoto Dodatku</w:t>
      </w:r>
      <w:r w:rsidR="00FD5EFD" w:rsidRPr="00A77F9C">
        <w:rPr>
          <w:rFonts w:asciiTheme="minorHAnsi" w:hAnsiTheme="minorHAnsi" w:cstheme="minorHAnsi"/>
        </w:rPr>
        <w:t xml:space="preserve">, které účinností tohoto Dodatku zůstávají </w:t>
      </w:r>
      <w:r w:rsidR="00ED2913" w:rsidRPr="00A77F9C">
        <w:rPr>
          <w:rFonts w:asciiTheme="minorHAnsi" w:hAnsiTheme="minorHAnsi" w:cstheme="minorHAnsi"/>
        </w:rPr>
        <w:t>s</w:t>
      </w:r>
      <w:r w:rsidR="00FD5EFD" w:rsidRPr="00A77F9C">
        <w:rPr>
          <w:rFonts w:asciiTheme="minorHAnsi" w:hAnsiTheme="minorHAnsi" w:cstheme="minorHAnsi"/>
        </w:rPr>
        <w:t>mluvními stranami,</w:t>
      </w:r>
      <w:r w:rsidRPr="00A77F9C">
        <w:rPr>
          <w:rFonts w:asciiTheme="minorHAnsi" w:hAnsiTheme="minorHAnsi" w:cstheme="minorHAnsi"/>
        </w:rPr>
        <w:t xml:space="preserve"> </w:t>
      </w:r>
      <w:r w:rsidR="00B00C37" w:rsidRPr="00A77F9C">
        <w:rPr>
          <w:rFonts w:asciiTheme="minorHAnsi" w:hAnsiTheme="minorHAnsi" w:cstheme="minorHAnsi"/>
        </w:rPr>
        <w:t xml:space="preserve">odpovídají za splnění závazků </w:t>
      </w:r>
      <w:r w:rsidR="003F648C">
        <w:rPr>
          <w:rFonts w:asciiTheme="minorHAnsi" w:hAnsiTheme="minorHAnsi" w:cstheme="minorHAnsi"/>
        </w:rPr>
        <w:t xml:space="preserve">(tj. zavazují se splnit) </w:t>
      </w:r>
      <w:r w:rsidR="00B00C37" w:rsidRPr="00A77F9C">
        <w:rPr>
          <w:rFonts w:asciiTheme="minorHAnsi" w:hAnsiTheme="minorHAnsi" w:cstheme="minorHAnsi"/>
        </w:rPr>
        <w:t xml:space="preserve">vyplývajících </w:t>
      </w:r>
      <w:r w:rsidR="00795D0C" w:rsidRPr="00A77F9C">
        <w:rPr>
          <w:rFonts w:asciiTheme="minorHAnsi" w:hAnsiTheme="minorHAnsi" w:cstheme="minorHAnsi"/>
        </w:rPr>
        <w:t>ze</w:t>
      </w:r>
      <w:r w:rsidR="00197348">
        <w:rPr>
          <w:rFonts w:asciiTheme="minorHAnsi" w:hAnsiTheme="minorHAnsi" w:cstheme="minorHAnsi"/>
        </w:rPr>
        <w:t> </w:t>
      </w:r>
      <w:r w:rsidR="00B00C37" w:rsidRPr="00A77F9C">
        <w:rPr>
          <w:rFonts w:asciiTheme="minorHAnsi" w:hAnsiTheme="minorHAnsi" w:cstheme="minorHAnsi"/>
        </w:rPr>
        <w:t>Smlouvy včetně tohoto Dodatku příslušn</w:t>
      </w:r>
      <w:r w:rsidR="008C7240">
        <w:rPr>
          <w:rFonts w:asciiTheme="minorHAnsi" w:hAnsiTheme="minorHAnsi" w:cstheme="minorHAnsi"/>
        </w:rPr>
        <w:t xml:space="preserve">ým účastníkem tohoto Dodatku na straně Investora </w:t>
      </w:r>
      <w:r w:rsidR="00B00C37" w:rsidRPr="00A77F9C">
        <w:rPr>
          <w:rFonts w:asciiTheme="minorHAnsi" w:hAnsiTheme="minorHAnsi" w:cstheme="minorHAnsi"/>
        </w:rPr>
        <w:t>společně a nerozdílně</w:t>
      </w:r>
      <w:r w:rsidR="009B2745" w:rsidRPr="00A77F9C">
        <w:rPr>
          <w:rFonts w:asciiTheme="minorHAnsi" w:hAnsiTheme="minorHAnsi" w:cstheme="minorHAnsi"/>
        </w:rPr>
        <w:t xml:space="preserve"> s výjimkou závazků nepeněžního charakteru, </w:t>
      </w:r>
      <w:r w:rsidR="00FD5EFD" w:rsidRPr="00A77F9C">
        <w:rPr>
          <w:rFonts w:asciiTheme="minorHAnsi" w:hAnsiTheme="minorHAnsi" w:cstheme="minorHAnsi"/>
        </w:rPr>
        <w:t xml:space="preserve">k jejichž splnění je povinen </w:t>
      </w:r>
      <w:r w:rsidR="009B2745" w:rsidRPr="00A77F9C">
        <w:rPr>
          <w:rFonts w:asciiTheme="minorHAnsi" w:hAnsiTheme="minorHAnsi" w:cstheme="minorHAnsi"/>
        </w:rPr>
        <w:t>vždy ten subjekt na straně Investora, kterého se příslušný závazek fakticky týká</w:t>
      </w:r>
      <w:r w:rsidR="00FD5EFD" w:rsidRPr="00A77F9C">
        <w:rPr>
          <w:rFonts w:asciiTheme="minorHAnsi" w:hAnsiTheme="minorHAnsi" w:cstheme="minorHAnsi"/>
        </w:rPr>
        <w:t xml:space="preserve"> a je ve Smlouvě či tomto Dodatku výslovně za povinnou stranu označen</w:t>
      </w:r>
      <w:r w:rsidR="008C7240">
        <w:rPr>
          <w:rFonts w:asciiTheme="minorHAnsi" w:hAnsiTheme="minorHAnsi" w:cstheme="minorHAnsi"/>
        </w:rPr>
        <w:t xml:space="preserve"> a splnění takového závazku </w:t>
      </w:r>
      <w:r w:rsidR="00197348">
        <w:rPr>
          <w:rFonts w:asciiTheme="minorHAnsi" w:hAnsiTheme="minorHAnsi" w:cstheme="minorHAnsi"/>
        </w:rPr>
        <w:t xml:space="preserve">jiným subjektem </w:t>
      </w:r>
      <w:r w:rsidR="001E0893">
        <w:rPr>
          <w:rFonts w:asciiTheme="minorHAnsi" w:hAnsiTheme="minorHAnsi" w:cstheme="minorHAnsi"/>
        </w:rPr>
        <w:t xml:space="preserve">na straně Investora </w:t>
      </w:r>
      <w:r w:rsidR="00197348">
        <w:rPr>
          <w:rFonts w:asciiTheme="minorHAnsi" w:hAnsiTheme="minorHAnsi" w:cstheme="minorHAnsi"/>
        </w:rPr>
        <w:t>není možné nebo by bylo spojeno s vyššími náklady</w:t>
      </w:r>
      <w:r w:rsidR="00FD5EFD" w:rsidRPr="00A77F9C">
        <w:rPr>
          <w:rFonts w:asciiTheme="minorHAnsi" w:hAnsiTheme="minorHAnsi" w:cstheme="minorHAnsi"/>
        </w:rPr>
        <w:t xml:space="preserve">, jinak i za splnění tohoto nepeněžitého závazku odpovídají </w:t>
      </w:r>
      <w:r w:rsidR="00A749A0">
        <w:rPr>
          <w:rFonts w:asciiTheme="minorHAnsi" w:hAnsiTheme="minorHAnsi" w:cstheme="minorHAnsi"/>
        </w:rPr>
        <w:t xml:space="preserve">(tj. zavazují se splnit) </w:t>
      </w:r>
      <w:r w:rsidR="00FD5EFD" w:rsidRPr="00A77F9C">
        <w:rPr>
          <w:rFonts w:asciiTheme="minorHAnsi" w:hAnsiTheme="minorHAnsi" w:cstheme="minorHAnsi"/>
        </w:rPr>
        <w:t>subjekty na straně Investora též společně a nerozdílně, s tím, že za sankce vyplývající z nesplnění nepeněžitého závazku odpovídají vždy subjekty na straně Investora společně a nerozdílně bez ohledu na výše uvedené.</w:t>
      </w:r>
    </w:p>
    <w:p w14:paraId="023E6865" w14:textId="35FBBD4F" w:rsidR="00853827" w:rsidRPr="00A77F9C" w:rsidRDefault="00E20F6B" w:rsidP="0085382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Smluvní strany </w:t>
      </w:r>
      <w:r w:rsidR="00B755F6" w:rsidRPr="00A77F9C">
        <w:rPr>
          <w:rFonts w:asciiTheme="minorHAnsi" w:hAnsiTheme="minorHAnsi" w:cstheme="minorHAnsi"/>
        </w:rPr>
        <w:t>uzavírají tento Dodatek</w:t>
      </w:r>
      <w:r w:rsidR="00FB089E" w:rsidRPr="00A77F9C">
        <w:rPr>
          <w:rFonts w:asciiTheme="minorHAnsi" w:hAnsiTheme="minorHAnsi" w:cstheme="minorHAnsi"/>
        </w:rPr>
        <w:t xml:space="preserve"> za účelem </w:t>
      </w:r>
      <w:r w:rsidR="00472859">
        <w:rPr>
          <w:rFonts w:asciiTheme="minorHAnsi" w:hAnsiTheme="minorHAnsi" w:cstheme="minorHAnsi"/>
        </w:rPr>
        <w:t xml:space="preserve">potvrzení </w:t>
      </w:r>
      <w:r w:rsidR="00472859" w:rsidRPr="00A77F9C">
        <w:rPr>
          <w:rFonts w:asciiTheme="minorHAnsi" w:hAnsiTheme="minorHAnsi" w:cstheme="minorHAnsi"/>
        </w:rPr>
        <w:t xml:space="preserve">podmínek realizace výstavby </w:t>
      </w:r>
      <w:r w:rsidR="00472859">
        <w:rPr>
          <w:rFonts w:asciiTheme="minorHAnsi" w:hAnsiTheme="minorHAnsi" w:cstheme="minorHAnsi"/>
        </w:rPr>
        <w:t>bytového domu „H</w:t>
      </w:r>
      <w:r w:rsidR="00472859" w:rsidRPr="00A77F9C">
        <w:rPr>
          <w:rFonts w:asciiTheme="minorHAnsi" w:hAnsiTheme="minorHAnsi" w:cstheme="minorHAnsi"/>
        </w:rPr>
        <w:t>“</w:t>
      </w:r>
      <w:r w:rsidR="00472859">
        <w:rPr>
          <w:rFonts w:asciiTheme="minorHAnsi" w:hAnsiTheme="minorHAnsi" w:cstheme="minorHAnsi"/>
        </w:rPr>
        <w:t xml:space="preserve"> a </w:t>
      </w:r>
      <w:r w:rsidR="00F70DCE">
        <w:rPr>
          <w:rFonts w:asciiTheme="minorHAnsi" w:hAnsiTheme="minorHAnsi" w:cstheme="minorHAnsi"/>
        </w:rPr>
        <w:t xml:space="preserve">stanovení </w:t>
      </w:r>
      <w:r w:rsidR="00F70DCE" w:rsidRPr="00A77F9C">
        <w:rPr>
          <w:rFonts w:asciiTheme="minorHAnsi" w:hAnsiTheme="minorHAnsi" w:cstheme="minorHAnsi"/>
        </w:rPr>
        <w:t xml:space="preserve">podmínek realizace výstavby </w:t>
      </w:r>
      <w:r w:rsidR="00F70DCE">
        <w:rPr>
          <w:rFonts w:asciiTheme="minorHAnsi" w:hAnsiTheme="minorHAnsi" w:cstheme="minorHAnsi"/>
        </w:rPr>
        <w:t>bytového domu „I</w:t>
      </w:r>
      <w:r w:rsidR="00F70DCE" w:rsidRPr="00A77F9C">
        <w:rPr>
          <w:rFonts w:asciiTheme="minorHAnsi" w:hAnsiTheme="minorHAnsi" w:cstheme="minorHAnsi"/>
        </w:rPr>
        <w:t>“</w:t>
      </w:r>
      <w:r w:rsidR="00F70DCE">
        <w:rPr>
          <w:rFonts w:asciiTheme="minorHAnsi" w:hAnsiTheme="minorHAnsi" w:cstheme="minorHAnsi"/>
        </w:rPr>
        <w:t>,</w:t>
      </w:r>
      <w:r w:rsidR="00690FA2" w:rsidRPr="00A77F9C">
        <w:rPr>
          <w:rFonts w:asciiTheme="minorHAnsi" w:hAnsiTheme="minorHAnsi" w:cstheme="minorHAnsi"/>
        </w:rPr>
        <w:t xml:space="preserve"> </w:t>
      </w:r>
      <w:r w:rsidR="00F70DCE">
        <w:rPr>
          <w:rFonts w:asciiTheme="minorHAnsi" w:hAnsiTheme="minorHAnsi" w:cstheme="minorHAnsi"/>
        </w:rPr>
        <w:t xml:space="preserve">neboť výstavba </w:t>
      </w:r>
      <w:r w:rsidR="008B6494">
        <w:rPr>
          <w:rFonts w:asciiTheme="minorHAnsi" w:hAnsiTheme="minorHAnsi" w:cstheme="minorHAnsi"/>
        </w:rPr>
        <w:t>uvedeného bytového domu</w:t>
      </w:r>
      <w:r w:rsidR="008D4D35">
        <w:rPr>
          <w:rFonts w:asciiTheme="minorHAnsi" w:hAnsiTheme="minorHAnsi" w:cstheme="minorHAnsi"/>
        </w:rPr>
        <w:t xml:space="preserve"> „</w:t>
      </w:r>
      <w:r w:rsidR="00734038">
        <w:rPr>
          <w:rFonts w:asciiTheme="minorHAnsi" w:hAnsiTheme="minorHAnsi" w:cstheme="minorHAnsi"/>
        </w:rPr>
        <w:t>I</w:t>
      </w:r>
      <w:r w:rsidR="00734038" w:rsidRPr="00A77F9C">
        <w:rPr>
          <w:rFonts w:asciiTheme="minorHAnsi" w:hAnsiTheme="minorHAnsi" w:cstheme="minorHAnsi"/>
        </w:rPr>
        <w:t>“</w:t>
      </w:r>
      <w:r w:rsidR="00734038">
        <w:rPr>
          <w:rFonts w:asciiTheme="minorHAnsi" w:hAnsiTheme="minorHAnsi" w:cstheme="minorHAnsi"/>
        </w:rPr>
        <w:t xml:space="preserve"> </w:t>
      </w:r>
      <w:r w:rsidR="00853827" w:rsidRPr="00A77F9C">
        <w:rPr>
          <w:rFonts w:asciiTheme="minorHAnsi" w:hAnsiTheme="minorHAnsi" w:cstheme="minorHAnsi"/>
        </w:rPr>
        <w:t xml:space="preserve">vyvolává nutnost </w:t>
      </w:r>
      <w:r w:rsidR="00853827" w:rsidRPr="00A77F9C">
        <w:rPr>
          <w:rFonts w:asciiTheme="minorHAnsi" w:hAnsiTheme="minorHAnsi" w:cstheme="minorHAnsi"/>
          <w:bCs/>
        </w:rPr>
        <w:t xml:space="preserve">spoluúčasti Investora na </w:t>
      </w:r>
      <w:r w:rsidR="00F046C4" w:rsidRPr="00A77F9C">
        <w:rPr>
          <w:rFonts w:asciiTheme="minorHAnsi" w:hAnsiTheme="minorHAnsi" w:cstheme="minorHAnsi"/>
          <w:bCs/>
        </w:rPr>
        <w:t xml:space="preserve">vybudování a </w:t>
      </w:r>
      <w:r w:rsidR="00853827" w:rsidRPr="00A77F9C">
        <w:rPr>
          <w:rFonts w:asciiTheme="minorHAnsi" w:hAnsiTheme="minorHAnsi" w:cstheme="minorHAnsi"/>
          <w:bCs/>
        </w:rPr>
        <w:t xml:space="preserve">rozvoji </w:t>
      </w:r>
      <w:r w:rsidR="00E8748D" w:rsidRPr="00A77F9C">
        <w:rPr>
          <w:rFonts w:asciiTheme="minorHAnsi" w:hAnsiTheme="minorHAnsi" w:cstheme="minorHAnsi"/>
          <w:bCs/>
        </w:rPr>
        <w:t xml:space="preserve">veřejné </w:t>
      </w:r>
      <w:r w:rsidR="00853827" w:rsidRPr="00A77F9C">
        <w:rPr>
          <w:rFonts w:asciiTheme="minorHAnsi" w:hAnsiTheme="minorHAnsi" w:cstheme="minorHAnsi"/>
          <w:bCs/>
        </w:rPr>
        <w:t>infrastruktury a občanské vybavenosti m</w:t>
      </w:r>
      <w:r w:rsidR="00853827" w:rsidRPr="00A77F9C">
        <w:rPr>
          <w:rFonts w:asciiTheme="minorHAnsi" w:hAnsiTheme="minorHAnsi" w:cstheme="minorHAnsi"/>
        </w:rPr>
        <w:t xml:space="preserve">ěstské části Praha – Dolní Chabry </w:t>
      </w:r>
      <w:r w:rsidR="00853827" w:rsidRPr="00A77F9C">
        <w:rPr>
          <w:rFonts w:asciiTheme="minorHAnsi" w:hAnsiTheme="minorHAnsi" w:cstheme="minorHAnsi"/>
          <w:bCs/>
        </w:rPr>
        <w:t>z důvodů navyšování nároků na tuto infrastrukturu a vybavenost v důsledku nárůstu hrubých podlažních ploch obytné funkce a tím i počtu obyvatel na území m</w:t>
      </w:r>
      <w:r w:rsidR="00853827" w:rsidRPr="00A77F9C">
        <w:rPr>
          <w:rFonts w:asciiTheme="minorHAnsi" w:hAnsiTheme="minorHAnsi" w:cstheme="minorHAnsi"/>
        </w:rPr>
        <w:t>ěstské části Praha – Dolní Chabry</w:t>
      </w:r>
      <w:r w:rsidR="00FD5EFD" w:rsidRPr="00A77F9C">
        <w:rPr>
          <w:rFonts w:asciiTheme="minorHAnsi" w:hAnsiTheme="minorHAnsi" w:cstheme="minorHAnsi"/>
        </w:rPr>
        <w:t xml:space="preserve">. </w:t>
      </w:r>
    </w:p>
    <w:p w14:paraId="79A84E7C" w14:textId="046E5036" w:rsidR="002643AA" w:rsidRPr="00A77F9C" w:rsidRDefault="002643AA" w:rsidP="000D5ABA">
      <w:pPr>
        <w:pStyle w:val="Odstavecseseznamem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305ED0CA" w14:textId="77777777" w:rsidR="00E20F6B" w:rsidRPr="00A77F9C" w:rsidRDefault="00BB0840" w:rsidP="000D5ABA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A77F9C">
        <w:rPr>
          <w:rFonts w:asciiTheme="minorHAnsi" w:hAnsiTheme="minorHAnsi" w:cstheme="minorHAnsi"/>
          <w:b/>
        </w:rPr>
        <w:t>II.</w:t>
      </w:r>
    </w:p>
    <w:p w14:paraId="407CA5B5" w14:textId="2B79F1C5" w:rsidR="00CF36D9" w:rsidRPr="00A77F9C" w:rsidRDefault="004D67C7" w:rsidP="000D5ABA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Dodatku</w:t>
      </w:r>
    </w:p>
    <w:p w14:paraId="291DDF1D" w14:textId="4383A284" w:rsidR="009B3E99" w:rsidRPr="00C8773B" w:rsidRDefault="00687CEC" w:rsidP="00846E1A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tímto dodatkem nahrazují grafickou specifikaci bytového domu „H“ </w:t>
      </w:r>
      <w:r w:rsidR="00E56854" w:rsidRPr="00C8773B">
        <w:rPr>
          <w:rFonts w:asciiTheme="minorHAnsi" w:hAnsiTheme="minorHAnsi" w:cstheme="minorHAnsi"/>
        </w:rPr>
        <w:t xml:space="preserve">obsaženou </w:t>
      </w:r>
      <w:r>
        <w:rPr>
          <w:rFonts w:asciiTheme="minorHAnsi" w:hAnsiTheme="minorHAnsi" w:cstheme="minorHAnsi"/>
        </w:rPr>
        <w:t xml:space="preserve">jako příloha č. 1 </w:t>
      </w:r>
      <w:r w:rsidR="00E56854" w:rsidRPr="00C8773B">
        <w:rPr>
          <w:rFonts w:asciiTheme="minorHAnsi" w:hAnsiTheme="minorHAnsi" w:cstheme="minorHAnsi"/>
        </w:rPr>
        <w:t>dodatku č. 4 Smlouvy ze dne 19.6.2019</w:t>
      </w:r>
      <w:r w:rsidR="0073663B" w:rsidRPr="00C8773B">
        <w:rPr>
          <w:rFonts w:asciiTheme="minorHAnsi" w:hAnsiTheme="minorHAnsi" w:cstheme="minorHAnsi"/>
        </w:rPr>
        <w:t xml:space="preserve"> </w:t>
      </w:r>
      <w:r w:rsidR="0073663B" w:rsidRPr="00C8773B">
        <w:rPr>
          <w:rFonts w:asciiTheme="minorHAnsi" w:hAnsiTheme="minorHAnsi" w:cstheme="minorHAnsi"/>
          <w:bCs/>
        </w:rPr>
        <w:t>(dále jen „</w:t>
      </w:r>
      <w:r w:rsidR="0073663B" w:rsidRPr="00C8773B">
        <w:rPr>
          <w:rFonts w:asciiTheme="minorHAnsi" w:hAnsiTheme="minorHAnsi" w:cstheme="minorHAnsi"/>
          <w:b/>
          <w:bCs/>
        </w:rPr>
        <w:t>Dodatek č. 4</w:t>
      </w:r>
      <w:r w:rsidR="0073663B" w:rsidRPr="00C8773B">
        <w:rPr>
          <w:rFonts w:asciiTheme="minorHAnsi" w:hAnsiTheme="minorHAnsi" w:cstheme="minorHAnsi"/>
          <w:bCs/>
        </w:rPr>
        <w:t>“)</w:t>
      </w:r>
      <w:r w:rsidR="00E56854" w:rsidRPr="00C8773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Grafická specifikace bytového domu „H“ je </w:t>
      </w:r>
      <w:r w:rsidR="00C916C9">
        <w:rPr>
          <w:rFonts w:asciiTheme="minorHAnsi" w:hAnsiTheme="minorHAnsi" w:cstheme="minorHAnsi"/>
        </w:rPr>
        <w:t xml:space="preserve">nově </w:t>
      </w:r>
      <w:r w:rsidRPr="00C8773B">
        <w:rPr>
          <w:rFonts w:asciiTheme="minorHAnsi" w:hAnsiTheme="minorHAnsi" w:cstheme="minorHAnsi"/>
        </w:rPr>
        <w:t>vyznačen</w:t>
      </w:r>
      <w:r>
        <w:rPr>
          <w:rFonts w:asciiTheme="minorHAnsi" w:hAnsiTheme="minorHAnsi" w:cstheme="minorHAnsi"/>
        </w:rPr>
        <w:t>a</w:t>
      </w:r>
      <w:r w:rsidRPr="00C8773B">
        <w:rPr>
          <w:rFonts w:asciiTheme="minorHAnsi" w:hAnsiTheme="minorHAnsi" w:cstheme="minorHAnsi"/>
        </w:rPr>
        <w:t xml:space="preserve"> v </w:t>
      </w:r>
      <w:r w:rsidRPr="005C3A9A">
        <w:rPr>
          <w:rFonts w:asciiTheme="minorHAnsi" w:hAnsiTheme="minorHAnsi"/>
          <w:b/>
          <w:u w:val="single"/>
        </w:rPr>
        <w:t>příloze č. 1</w:t>
      </w:r>
      <w:r w:rsidRPr="00C8773B">
        <w:rPr>
          <w:rFonts w:asciiTheme="minorHAnsi" w:hAnsiTheme="minorHAnsi" w:cstheme="minorHAnsi"/>
        </w:rPr>
        <w:t xml:space="preserve"> tohoto Dodatku</w:t>
      </w:r>
      <w:r>
        <w:rPr>
          <w:rFonts w:asciiTheme="minorHAnsi" w:hAnsiTheme="minorHAnsi" w:cstheme="minorHAnsi"/>
        </w:rPr>
        <w:t>.</w:t>
      </w:r>
      <w:r w:rsidRPr="00C8773B">
        <w:rPr>
          <w:rFonts w:asciiTheme="minorHAnsi" w:hAnsiTheme="minorHAnsi" w:cstheme="minorHAnsi"/>
        </w:rPr>
        <w:t xml:space="preserve"> </w:t>
      </w:r>
      <w:r w:rsidR="0073663B" w:rsidRPr="00C8773B">
        <w:rPr>
          <w:rFonts w:asciiTheme="minorHAnsi" w:hAnsiTheme="minorHAnsi" w:cstheme="minorHAnsi"/>
        </w:rPr>
        <w:t xml:space="preserve">Smluvní strany současně pro vyloučení pochybností potvrzují, že </w:t>
      </w:r>
      <w:r>
        <w:rPr>
          <w:rFonts w:asciiTheme="minorHAnsi" w:hAnsiTheme="minorHAnsi" w:cstheme="minorHAnsi"/>
        </w:rPr>
        <w:t xml:space="preserve">příloha č. 1 Dodatku č. 4 se nahrazuje jen co do specifikace </w:t>
      </w:r>
      <w:r w:rsidR="00D50AE2">
        <w:rPr>
          <w:rFonts w:asciiTheme="minorHAnsi" w:hAnsiTheme="minorHAnsi" w:cstheme="minorHAnsi"/>
        </w:rPr>
        <w:t xml:space="preserve">umístění </w:t>
      </w:r>
      <w:r>
        <w:rPr>
          <w:rFonts w:asciiTheme="minorHAnsi" w:hAnsiTheme="minorHAnsi" w:cstheme="minorHAnsi"/>
        </w:rPr>
        <w:t>bytového domu „H“. S</w:t>
      </w:r>
      <w:r w:rsidR="00D502F5">
        <w:rPr>
          <w:rFonts w:asciiTheme="minorHAnsi" w:hAnsiTheme="minorHAnsi" w:cstheme="minorHAnsi"/>
        </w:rPr>
        <w:t> výjimkou ujednání výslovně upravených v tomto Dodatku</w:t>
      </w:r>
      <w:r w:rsidR="001A207E" w:rsidRPr="00C8773B">
        <w:rPr>
          <w:rFonts w:asciiTheme="minorHAnsi" w:hAnsiTheme="minorHAnsi" w:cstheme="minorHAnsi"/>
        </w:rPr>
        <w:t xml:space="preserve"> </w:t>
      </w:r>
      <w:r w:rsidR="00D502F5">
        <w:rPr>
          <w:rFonts w:asciiTheme="minorHAnsi" w:hAnsiTheme="minorHAnsi" w:cstheme="minorHAnsi"/>
        </w:rPr>
        <w:t xml:space="preserve">odchylně </w:t>
      </w:r>
      <w:r w:rsidR="000C612D" w:rsidRPr="00C8773B">
        <w:rPr>
          <w:rFonts w:asciiTheme="minorHAnsi" w:hAnsiTheme="minorHAnsi" w:cstheme="minorHAnsi"/>
        </w:rPr>
        <w:t xml:space="preserve">platí veškerá ujednání Dodatku č. 4 v původním znění i nadále. </w:t>
      </w:r>
      <w:r w:rsidR="00380BD2" w:rsidRPr="006D7D10">
        <w:rPr>
          <w:rFonts w:asciiTheme="minorHAnsi" w:hAnsiTheme="minorHAnsi" w:cstheme="minorHAnsi"/>
        </w:rPr>
        <w:t xml:space="preserve">Bude-li Investor budovat </w:t>
      </w:r>
      <w:r w:rsidR="00380BD2">
        <w:rPr>
          <w:rFonts w:asciiTheme="minorHAnsi" w:hAnsiTheme="minorHAnsi" w:cstheme="minorHAnsi"/>
        </w:rPr>
        <w:t>bytový dům „H</w:t>
      </w:r>
      <w:r w:rsidR="00380BD2" w:rsidRPr="00AF6A57">
        <w:rPr>
          <w:rFonts w:asciiTheme="minorHAnsi" w:hAnsiTheme="minorHAnsi" w:cstheme="minorHAnsi"/>
        </w:rPr>
        <w:t>“</w:t>
      </w:r>
      <w:r w:rsidR="00380BD2" w:rsidRPr="00DC2AE6">
        <w:rPr>
          <w:rFonts w:asciiTheme="minorHAnsi" w:hAnsiTheme="minorHAnsi" w:cstheme="minorHAnsi"/>
        </w:rPr>
        <w:t xml:space="preserve">, zavazuje se jej vybudovat </w:t>
      </w:r>
      <w:r w:rsidR="00380BD2" w:rsidRPr="00DC2AE6">
        <w:rPr>
          <w:rFonts w:asciiTheme="minorHAnsi" w:hAnsiTheme="minorHAnsi" w:cstheme="minorHAnsi"/>
          <w:bCs/>
        </w:rPr>
        <w:t>dle specifikace uvedené</w:t>
      </w:r>
      <w:r w:rsidR="00380BD2">
        <w:rPr>
          <w:rFonts w:asciiTheme="minorHAnsi" w:hAnsiTheme="minorHAnsi" w:cstheme="minorHAnsi"/>
          <w:bCs/>
        </w:rPr>
        <w:t xml:space="preserve"> v tomto odstavci ve spojení s Dodatkem č. 4</w:t>
      </w:r>
      <w:r w:rsidR="00380BD2" w:rsidRPr="00DC2AE6">
        <w:rPr>
          <w:rFonts w:asciiTheme="minorHAnsi" w:hAnsiTheme="minorHAnsi" w:cstheme="minorHAnsi"/>
          <w:bCs/>
        </w:rPr>
        <w:t>.</w:t>
      </w:r>
    </w:p>
    <w:p w14:paraId="31DDF814" w14:textId="7C1C403C" w:rsidR="009B3E99" w:rsidRPr="008D7586" w:rsidRDefault="009B3E99" w:rsidP="00846E1A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8773B">
        <w:rPr>
          <w:rFonts w:asciiTheme="minorHAnsi" w:hAnsiTheme="minorHAnsi" w:cstheme="minorHAnsi"/>
        </w:rPr>
        <w:t xml:space="preserve">Bytovým domem „I“ se pro účely této Smlouvy rozumí bytový dům </w:t>
      </w:r>
      <w:r w:rsidRPr="004A02BA">
        <w:rPr>
          <w:rFonts w:asciiTheme="minorHAnsi" w:hAnsiTheme="minorHAnsi" w:cstheme="minorHAnsi"/>
        </w:rPr>
        <w:t xml:space="preserve">o </w:t>
      </w:r>
      <w:r w:rsidR="0095045F" w:rsidRPr="004A02BA">
        <w:rPr>
          <w:rFonts w:asciiTheme="minorHAnsi" w:hAnsiTheme="minorHAnsi" w:cstheme="minorHAnsi"/>
        </w:rPr>
        <w:t>1 podzemním podlaží a</w:t>
      </w:r>
      <w:r w:rsidR="0095045F">
        <w:rPr>
          <w:rFonts w:asciiTheme="minorHAnsi" w:hAnsiTheme="minorHAnsi" w:cstheme="minorHAnsi"/>
        </w:rPr>
        <w:t xml:space="preserve"> o </w:t>
      </w:r>
      <w:r w:rsidR="001B42DA" w:rsidRPr="00C8773B">
        <w:rPr>
          <w:rFonts w:asciiTheme="minorHAnsi" w:hAnsiTheme="minorHAnsi" w:cstheme="minorHAnsi"/>
        </w:rPr>
        <w:t>6</w:t>
      </w:r>
      <w:r w:rsidRPr="00C8773B">
        <w:rPr>
          <w:rFonts w:asciiTheme="minorHAnsi" w:hAnsiTheme="minorHAnsi" w:cstheme="minorHAnsi"/>
        </w:rPr>
        <w:t xml:space="preserve"> nadzemních sekcích, přičemž </w:t>
      </w:r>
      <w:r w:rsidR="001B42DA" w:rsidRPr="00C8773B">
        <w:rPr>
          <w:rFonts w:asciiTheme="minorHAnsi" w:hAnsiTheme="minorHAnsi" w:cstheme="minorHAnsi"/>
        </w:rPr>
        <w:t xml:space="preserve">4 nadzemní sekce mají </w:t>
      </w:r>
      <w:r w:rsidRPr="00C8773B">
        <w:rPr>
          <w:rFonts w:asciiTheme="minorHAnsi" w:hAnsiTheme="minorHAnsi" w:cstheme="minorHAnsi"/>
        </w:rPr>
        <w:t xml:space="preserve">každá </w:t>
      </w:r>
      <w:r w:rsidR="001B42DA" w:rsidRPr="00C8773B">
        <w:rPr>
          <w:rFonts w:asciiTheme="minorHAnsi" w:hAnsiTheme="minorHAnsi" w:cstheme="minorHAnsi"/>
        </w:rPr>
        <w:t>3+1 nadzemních</w:t>
      </w:r>
      <w:r w:rsidRPr="00C8773B">
        <w:rPr>
          <w:rFonts w:asciiTheme="minorHAnsi" w:hAnsiTheme="minorHAnsi" w:cstheme="minorHAnsi"/>
        </w:rPr>
        <w:t xml:space="preserve"> podlaží, tedy poslední podlaží je ustoupené, </w:t>
      </w:r>
      <w:r w:rsidR="001B42DA" w:rsidRPr="00C8773B">
        <w:rPr>
          <w:rFonts w:asciiTheme="minorHAnsi" w:hAnsiTheme="minorHAnsi" w:cstheme="minorHAnsi"/>
        </w:rPr>
        <w:t xml:space="preserve">a zbylé 2 nadzemní sekce mají každá 2+1 nadzemních podlaží, tedy poslední podlaží je ustoupené, </w:t>
      </w:r>
      <w:r w:rsidRPr="00C8773B">
        <w:rPr>
          <w:rFonts w:asciiTheme="minorHAnsi" w:hAnsiTheme="minorHAnsi" w:cstheme="minorHAnsi"/>
        </w:rPr>
        <w:t>s umístěním graficky vyznačeným v </w:t>
      </w:r>
      <w:r w:rsidRPr="005C3A9A">
        <w:rPr>
          <w:rFonts w:asciiTheme="minorHAnsi" w:hAnsiTheme="minorHAnsi"/>
          <w:b/>
          <w:u w:val="single"/>
        </w:rPr>
        <w:t xml:space="preserve">příloze č. </w:t>
      </w:r>
      <w:r w:rsidR="00062DE7" w:rsidRPr="005C3A9A">
        <w:rPr>
          <w:rFonts w:asciiTheme="minorHAnsi" w:hAnsiTheme="minorHAnsi"/>
          <w:b/>
          <w:u w:val="single"/>
        </w:rPr>
        <w:t>1</w:t>
      </w:r>
      <w:r w:rsidRPr="00C8773B">
        <w:rPr>
          <w:rFonts w:asciiTheme="minorHAnsi" w:hAnsiTheme="minorHAnsi" w:cstheme="minorHAnsi"/>
        </w:rPr>
        <w:t xml:space="preserve"> tohoto Dodatku a </w:t>
      </w:r>
      <w:r w:rsidR="003F648C" w:rsidRPr="00BC65B7">
        <w:rPr>
          <w:rFonts w:asciiTheme="minorHAnsi" w:hAnsiTheme="minorHAnsi" w:cstheme="minorHAnsi"/>
        </w:rPr>
        <w:t>hrubou podlažní plochou</w:t>
      </w:r>
      <w:r w:rsidR="003F648C" w:rsidRPr="008D7586">
        <w:rPr>
          <w:rFonts w:asciiTheme="minorHAnsi" w:hAnsiTheme="minorHAnsi" w:cstheme="minorHAnsi"/>
        </w:rPr>
        <w:t xml:space="preserve"> </w:t>
      </w:r>
      <w:r w:rsidRPr="008D7586">
        <w:rPr>
          <w:rFonts w:asciiTheme="minorHAnsi" w:hAnsiTheme="minorHAnsi" w:cstheme="minorHAnsi"/>
        </w:rPr>
        <w:t>max.</w:t>
      </w:r>
      <w:r w:rsidR="00D37FFA">
        <w:rPr>
          <w:rFonts w:asciiTheme="minorHAnsi" w:hAnsiTheme="minorHAnsi" w:cstheme="minorHAnsi"/>
        </w:rPr>
        <w:t xml:space="preserve"> 12.500</w:t>
      </w:r>
      <w:r w:rsidR="00240A43" w:rsidRPr="008D7586">
        <w:rPr>
          <w:rFonts w:asciiTheme="minorHAnsi" w:hAnsiTheme="minorHAnsi" w:cstheme="minorHAnsi"/>
        </w:rPr>
        <w:t xml:space="preserve"> m2</w:t>
      </w:r>
      <w:r w:rsidRPr="008D7586">
        <w:rPr>
          <w:rFonts w:asciiTheme="minorHAnsi" w:hAnsiTheme="minorHAnsi" w:cstheme="minorHAnsi"/>
        </w:rPr>
        <w:t>.</w:t>
      </w:r>
      <w:r w:rsidR="00D37FFA">
        <w:rPr>
          <w:rFonts w:asciiTheme="minorHAnsi" w:hAnsiTheme="minorHAnsi" w:cstheme="minorHAnsi"/>
        </w:rPr>
        <w:t xml:space="preserve"> </w:t>
      </w:r>
      <w:r w:rsidR="00380BD2" w:rsidRPr="006D7D10">
        <w:rPr>
          <w:rFonts w:asciiTheme="minorHAnsi" w:hAnsiTheme="minorHAnsi" w:cstheme="minorHAnsi"/>
        </w:rPr>
        <w:t xml:space="preserve">Bude-li Investor budovat </w:t>
      </w:r>
      <w:r w:rsidR="00380BD2" w:rsidRPr="00AF6A57">
        <w:rPr>
          <w:rFonts w:asciiTheme="minorHAnsi" w:hAnsiTheme="minorHAnsi" w:cstheme="minorHAnsi"/>
        </w:rPr>
        <w:t>bytový dům „I“</w:t>
      </w:r>
      <w:r w:rsidR="00380BD2" w:rsidRPr="00DC2AE6">
        <w:rPr>
          <w:rFonts w:asciiTheme="minorHAnsi" w:hAnsiTheme="minorHAnsi" w:cstheme="minorHAnsi"/>
        </w:rPr>
        <w:t xml:space="preserve">, zavazuje se jej vybudovat </w:t>
      </w:r>
      <w:r w:rsidR="00380BD2" w:rsidRPr="00DC2AE6">
        <w:rPr>
          <w:rFonts w:asciiTheme="minorHAnsi" w:hAnsiTheme="minorHAnsi" w:cstheme="minorHAnsi"/>
          <w:bCs/>
        </w:rPr>
        <w:t>dle specifikace uvedené</w:t>
      </w:r>
      <w:r w:rsidR="00380BD2">
        <w:rPr>
          <w:rFonts w:asciiTheme="minorHAnsi" w:hAnsiTheme="minorHAnsi" w:cstheme="minorHAnsi"/>
          <w:bCs/>
        </w:rPr>
        <w:t xml:space="preserve"> v tomto odstavci</w:t>
      </w:r>
      <w:r w:rsidR="00380BD2" w:rsidRPr="00DC2AE6">
        <w:rPr>
          <w:rFonts w:asciiTheme="minorHAnsi" w:hAnsiTheme="minorHAnsi" w:cstheme="minorHAnsi"/>
          <w:bCs/>
        </w:rPr>
        <w:t>.</w:t>
      </w:r>
      <w:r w:rsidR="00F63E28">
        <w:rPr>
          <w:rFonts w:asciiTheme="minorHAnsi" w:hAnsiTheme="minorHAnsi" w:cstheme="minorHAnsi"/>
          <w:bCs/>
        </w:rPr>
        <w:t xml:space="preserve"> </w:t>
      </w:r>
      <w:r w:rsidR="00F63E28">
        <w:rPr>
          <w:rFonts w:asciiTheme="minorHAnsi" w:hAnsiTheme="minorHAnsi" w:cstheme="minorHAnsi"/>
        </w:rPr>
        <w:t>Zahájí-li fakticky Investor výstavbu bytového domu „I“ v rozporu se </w:t>
      </w:r>
      <w:r w:rsidR="00F63E28">
        <w:rPr>
          <w:rFonts w:asciiTheme="minorHAnsi" w:hAnsiTheme="minorHAnsi" w:cstheme="minorHAnsi"/>
          <w:bCs/>
        </w:rPr>
        <w:t>specifikací uvedenou v tomto odstavci,</w:t>
      </w:r>
      <w:r w:rsidR="00F63E28">
        <w:rPr>
          <w:rFonts w:asciiTheme="minorHAnsi" w:hAnsiTheme="minorHAnsi" w:cstheme="minorHAnsi"/>
        </w:rPr>
        <w:t xml:space="preserve"> zavazuje se Investor uhradit Městské části smluvní pokutu ve výši 60.000.000 Kč, a to nejpozději do 30 dnů po výzvě Městské části.</w:t>
      </w:r>
    </w:p>
    <w:p w14:paraId="63C1238F" w14:textId="30034CCA" w:rsidR="000B18F1" w:rsidRPr="008B6494" w:rsidRDefault="001D23E5" w:rsidP="008B6494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B6494">
        <w:rPr>
          <w:rFonts w:asciiTheme="minorHAnsi" w:hAnsiTheme="minorHAnsi" w:cstheme="minorHAnsi"/>
        </w:rPr>
        <w:t xml:space="preserve">Smluvní strany konstatují, že bytové domy „H“ a „I“ byly umístěny </w:t>
      </w:r>
      <w:r w:rsidRPr="008B6494">
        <w:rPr>
          <w:rFonts w:asciiTheme="minorHAnsi" w:eastAsia="Times New Roman" w:hAnsiTheme="minorHAnsi" w:cstheme="minorHAnsi"/>
        </w:rPr>
        <w:t xml:space="preserve">rozhodnutím Úřadu městské části Praha 8, Odboru územního rozvoje a výstavby </w:t>
      </w:r>
      <w:r w:rsidRPr="008B6494">
        <w:rPr>
          <w:rFonts w:asciiTheme="minorHAnsi" w:hAnsiTheme="minorHAnsi" w:cstheme="minorHAnsi"/>
        </w:rPr>
        <w:t>(dále jen „</w:t>
      </w:r>
      <w:r w:rsidRPr="008B6494">
        <w:rPr>
          <w:rFonts w:asciiTheme="minorHAnsi" w:hAnsiTheme="minorHAnsi" w:cstheme="minorHAnsi"/>
          <w:b/>
        </w:rPr>
        <w:t>Stavební úřad</w:t>
      </w:r>
      <w:r w:rsidRPr="008B6494">
        <w:rPr>
          <w:rFonts w:asciiTheme="minorHAnsi" w:hAnsiTheme="minorHAnsi" w:cstheme="minorHAnsi"/>
        </w:rPr>
        <w:t>“)</w:t>
      </w:r>
      <w:r w:rsidR="00D93F68" w:rsidRPr="008B6494">
        <w:rPr>
          <w:rFonts w:asciiTheme="minorHAnsi" w:eastAsia="Times New Roman" w:hAnsiTheme="minorHAnsi" w:cstheme="minorHAnsi"/>
        </w:rPr>
        <w:t xml:space="preserve"> ze dne 14.9.</w:t>
      </w:r>
      <w:r w:rsidRPr="008B6494">
        <w:rPr>
          <w:rFonts w:asciiTheme="minorHAnsi" w:eastAsia="Times New Roman" w:hAnsiTheme="minorHAnsi" w:cstheme="minorHAnsi"/>
        </w:rPr>
        <w:t xml:space="preserve">2021, č. j. MCP8 322263/2021, </w:t>
      </w:r>
      <w:proofErr w:type="spellStart"/>
      <w:r w:rsidRPr="008B6494">
        <w:rPr>
          <w:rFonts w:asciiTheme="minorHAnsi" w:eastAsia="Times New Roman" w:hAnsiTheme="minorHAnsi" w:cstheme="minorHAnsi"/>
        </w:rPr>
        <w:t>sp</w:t>
      </w:r>
      <w:proofErr w:type="spellEnd"/>
      <w:r w:rsidRPr="008B6494">
        <w:rPr>
          <w:rFonts w:asciiTheme="minorHAnsi" w:eastAsia="Times New Roman" w:hAnsiTheme="minorHAnsi" w:cstheme="minorHAnsi"/>
        </w:rPr>
        <w:t>. zn. MCP8 084291/2021/</w:t>
      </w:r>
      <w:proofErr w:type="spellStart"/>
      <w:r w:rsidRPr="008B6494">
        <w:rPr>
          <w:rFonts w:asciiTheme="minorHAnsi" w:eastAsia="Times New Roman" w:hAnsiTheme="minorHAnsi" w:cstheme="minorHAnsi"/>
        </w:rPr>
        <w:t>OV.Pet</w:t>
      </w:r>
      <w:proofErr w:type="spellEnd"/>
      <w:r w:rsidRPr="008B6494">
        <w:rPr>
          <w:rFonts w:asciiTheme="minorHAnsi" w:hAnsiTheme="minorHAnsi" w:cstheme="minorHAnsi"/>
        </w:rPr>
        <w:t xml:space="preserve"> </w:t>
      </w:r>
      <w:r w:rsidRPr="008B6494">
        <w:rPr>
          <w:rFonts w:asciiTheme="minorHAnsi" w:hAnsiTheme="minorHAnsi" w:cstheme="minorHAnsi"/>
          <w:bCs/>
        </w:rPr>
        <w:t>(dále jen „</w:t>
      </w:r>
      <w:r w:rsidRPr="008B6494">
        <w:rPr>
          <w:rFonts w:asciiTheme="minorHAnsi" w:hAnsiTheme="minorHAnsi" w:cstheme="minorHAnsi"/>
          <w:b/>
          <w:bCs/>
        </w:rPr>
        <w:t>Územní rozhodnutí HI</w:t>
      </w:r>
      <w:r w:rsidRPr="008B6494">
        <w:rPr>
          <w:rFonts w:asciiTheme="minorHAnsi" w:hAnsiTheme="minorHAnsi" w:cstheme="minorHAnsi"/>
          <w:bCs/>
        </w:rPr>
        <w:t>“)</w:t>
      </w:r>
      <w:r w:rsidRPr="008B6494">
        <w:rPr>
          <w:rFonts w:asciiTheme="minorHAnsi" w:hAnsiTheme="minorHAnsi" w:cstheme="minorHAnsi"/>
        </w:rPr>
        <w:t xml:space="preserve">. Městská část podala proti </w:t>
      </w:r>
      <w:r w:rsidRPr="008B6494">
        <w:rPr>
          <w:rFonts w:asciiTheme="minorHAnsi" w:hAnsiTheme="minorHAnsi" w:cstheme="minorHAnsi"/>
          <w:bCs/>
        </w:rPr>
        <w:t>Územnímu rozhodnutí HI odvolání</w:t>
      </w:r>
      <w:r w:rsidR="00D93F68" w:rsidRPr="008B6494">
        <w:rPr>
          <w:rFonts w:asciiTheme="minorHAnsi" w:hAnsiTheme="minorHAnsi" w:cstheme="minorHAnsi"/>
        </w:rPr>
        <w:t>, kterým</w:t>
      </w:r>
      <w:r w:rsidR="00633F7A">
        <w:rPr>
          <w:rFonts w:asciiTheme="minorHAnsi" w:hAnsiTheme="minorHAnsi" w:cstheme="minorHAnsi"/>
        </w:rPr>
        <w:t xml:space="preserve"> se domáhala</w:t>
      </w:r>
      <w:r w:rsidRPr="008B6494">
        <w:rPr>
          <w:rFonts w:asciiTheme="minorHAnsi" w:hAnsiTheme="minorHAnsi" w:cstheme="minorHAnsi"/>
        </w:rPr>
        <w:t xml:space="preserve"> zrušení </w:t>
      </w:r>
      <w:r w:rsidR="00D93F68" w:rsidRPr="008B6494">
        <w:rPr>
          <w:rFonts w:asciiTheme="minorHAnsi" w:hAnsiTheme="minorHAnsi" w:cstheme="minorHAnsi"/>
          <w:bCs/>
        </w:rPr>
        <w:t xml:space="preserve">Územního rozhodnutí HI a </w:t>
      </w:r>
      <w:proofErr w:type="gramStart"/>
      <w:r w:rsidR="00D93F68" w:rsidRPr="008B6494">
        <w:rPr>
          <w:rFonts w:asciiTheme="minorHAnsi" w:hAnsiTheme="minorHAnsi" w:cstheme="minorHAnsi"/>
          <w:bCs/>
        </w:rPr>
        <w:t>zrušení</w:t>
      </w:r>
      <w:proofErr w:type="gramEnd"/>
      <w:r w:rsidR="00D93F68" w:rsidRPr="008B6494">
        <w:rPr>
          <w:rFonts w:asciiTheme="minorHAnsi" w:hAnsiTheme="minorHAnsi" w:cstheme="minorHAnsi"/>
          <w:bCs/>
        </w:rPr>
        <w:t xml:space="preserve"> resp. změny závazného stanoviska Magistrátu hlavního města Prahy, Odboru územního rozvoje č. j. MHMP 1217686/2020 ze dne 7.8.2020</w:t>
      </w:r>
      <w:r w:rsidR="00D93F68" w:rsidRPr="008B6494">
        <w:rPr>
          <w:rFonts w:asciiTheme="minorHAnsi" w:hAnsiTheme="minorHAnsi" w:cstheme="minorHAnsi"/>
          <w:b/>
          <w:bCs/>
        </w:rPr>
        <w:t xml:space="preserve"> </w:t>
      </w:r>
      <w:r w:rsidRPr="008B6494">
        <w:rPr>
          <w:rFonts w:asciiTheme="minorHAnsi" w:hAnsiTheme="minorHAnsi" w:cstheme="minorHAnsi"/>
        </w:rPr>
        <w:t>(dále jen „</w:t>
      </w:r>
      <w:r w:rsidR="00D93F68" w:rsidRPr="008B6494">
        <w:rPr>
          <w:rFonts w:asciiTheme="minorHAnsi" w:hAnsiTheme="minorHAnsi" w:cstheme="minorHAnsi"/>
          <w:b/>
        </w:rPr>
        <w:t>Odvolání</w:t>
      </w:r>
      <w:r w:rsidRPr="008B6494">
        <w:rPr>
          <w:rFonts w:asciiTheme="minorHAnsi" w:hAnsiTheme="minorHAnsi" w:cstheme="minorHAnsi"/>
        </w:rPr>
        <w:t>“)</w:t>
      </w:r>
      <w:r w:rsidR="00846E1A" w:rsidRPr="008B6494">
        <w:rPr>
          <w:rFonts w:asciiTheme="minorHAnsi" w:hAnsiTheme="minorHAnsi" w:cstheme="minorHAnsi"/>
          <w:bCs/>
          <w:lang w:eastAsia="cs-CZ"/>
        </w:rPr>
        <w:t>.</w:t>
      </w:r>
      <w:r w:rsidR="00C8773B" w:rsidRPr="008B6494">
        <w:rPr>
          <w:rFonts w:asciiTheme="minorHAnsi" w:hAnsiTheme="minorHAnsi" w:cstheme="minorHAnsi"/>
          <w:bCs/>
          <w:lang w:eastAsia="cs-CZ"/>
        </w:rPr>
        <w:t xml:space="preserve"> </w:t>
      </w:r>
      <w:r w:rsidR="009B6476" w:rsidRPr="008B6494">
        <w:rPr>
          <w:rFonts w:asciiTheme="minorHAnsi" w:hAnsiTheme="minorHAnsi" w:cstheme="minorHAnsi"/>
          <w:bCs/>
          <w:lang w:eastAsia="cs-CZ"/>
        </w:rPr>
        <w:t xml:space="preserve">Investor považoval podání Odvolání (a jemu předcházející námitky vznesené Městskou částí v rámci řízení o vydání </w:t>
      </w:r>
      <w:r w:rsidR="009B6476" w:rsidRPr="008B6494">
        <w:rPr>
          <w:rFonts w:asciiTheme="minorHAnsi" w:hAnsiTheme="minorHAnsi" w:cstheme="minorHAnsi"/>
          <w:bCs/>
        </w:rPr>
        <w:t>Územního rozhodnutí HI) za porušení závazků Městské části vyplývajících z Dodatku č. 4.</w:t>
      </w:r>
      <w:r w:rsidR="009B6476" w:rsidRPr="008B6494">
        <w:rPr>
          <w:rFonts w:asciiTheme="minorHAnsi" w:hAnsiTheme="minorHAnsi" w:cstheme="minorHAnsi"/>
          <w:bCs/>
          <w:lang w:eastAsia="cs-CZ"/>
        </w:rPr>
        <w:t xml:space="preserve"> </w:t>
      </w:r>
      <w:r w:rsidR="00633F7A">
        <w:rPr>
          <w:rFonts w:asciiTheme="minorHAnsi" w:hAnsiTheme="minorHAnsi" w:cstheme="minorHAnsi"/>
          <w:bCs/>
          <w:lang w:eastAsia="cs-CZ"/>
        </w:rPr>
        <w:t xml:space="preserve">Magistrát hlavního města Prahy rozhodl o Odvolání tak, že svým </w:t>
      </w:r>
      <w:r w:rsidR="00633F7A">
        <w:rPr>
          <w:rFonts w:asciiTheme="minorHAnsi" w:hAnsiTheme="minorHAnsi" w:cstheme="minorHAnsi"/>
          <w:bCs/>
          <w:lang w:eastAsia="cs-CZ"/>
        </w:rPr>
        <w:lastRenderedPageBreak/>
        <w:t>rozhodnutím ze dne 9.1.</w:t>
      </w:r>
      <w:r w:rsidR="00633F7A" w:rsidRPr="00633F7A">
        <w:rPr>
          <w:rFonts w:asciiTheme="minorHAnsi" w:hAnsiTheme="minorHAnsi" w:cstheme="minorHAnsi"/>
          <w:bCs/>
          <w:lang w:eastAsia="cs-CZ"/>
        </w:rPr>
        <w:t xml:space="preserve">2023 č.j. MHMP 2238662/2022, </w:t>
      </w:r>
      <w:proofErr w:type="spellStart"/>
      <w:r w:rsidR="00633F7A" w:rsidRPr="00633F7A">
        <w:rPr>
          <w:rFonts w:asciiTheme="minorHAnsi" w:hAnsiTheme="minorHAnsi" w:cstheme="minorHAnsi"/>
          <w:bCs/>
          <w:lang w:eastAsia="cs-CZ"/>
        </w:rPr>
        <w:t>sp</w:t>
      </w:r>
      <w:proofErr w:type="spellEnd"/>
      <w:r w:rsidR="00633F7A" w:rsidRPr="00633F7A">
        <w:rPr>
          <w:rFonts w:asciiTheme="minorHAnsi" w:hAnsiTheme="minorHAnsi" w:cstheme="minorHAnsi"/>
          <w:bCs/>
          <w:lang w:eastAsia="cs-CZ"/>
        </w:rPr>
        <w:t xml:space="preserve">. zn. S-MHMP 2121283/2021/STR </w:t>
      </w:r>
      <w:r w:rsidR="00633F7A" w:rsidRPr="00633F7A">
        <w:rPr>
          <w:rFonts w:asciiTheme="minorHAnsi" w:hAnsiTheme="minorHAnsi" w:cstheme="minorHAnsi"/>
          <w:bCs/>
        </w:rPr>
        <w:t>Územní rozhodnutí HI částečně změnil a ve zbytku potvrdil a Územní rozhodnutí HI tak nabylo právní moci dne 12.1.2023.</w:t>
      </w:r>
    </w:p>
    <w:p w14:paraId="694702FE" w14:textId="760EC01D" w:rsidR="00846E1A" w:rsidRPr="00B11B2A" w:rsidRDefault="000B18F1" w:rsidP="00D93F6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95E38">
        <w:rPr>
          <w:rFonts w:asciiTheme="minorHAnsi" w:hAnsiTheme="minorHAnsi" w:cstheme="minorHAnsi"/>
        </w:rPr>
        <w:t xml:space="preserve">Smluvní strany </w:t>
      </w:r>
      <w:r w:rsidR="00633F7A">
        <w:rPr>
          <w:rFonts w:asciiTheme="minorHAnsi" w:hAnsiTheme="minorHAnsi" w:cstheme="minorHAnsi"/>
        </w:rPr>
        <w:t xml:space="preserve">přesto </w:t>
      </w:r>
      <w:r w:rsidRPr="00D95E38">
        <w:rPr>
          <w:rFonts w:asciiTheme="minorHAnsi" w:hAnsiTheme="minorHAnsi" w:cstheme="minorHAnsi"/>
        </w:rPr>
        <w:t>projednaly v</w:t>
      </w:r>
      <w:r w:rsidRPr="00B11B2A">
        <w:rPr>
          <w:rFonts w:asciiTheme="minorHAnsi" w:hAnsiTheme="minorHAnsi" w:cstheme="minorHAnsi"/>
        </w:rPr>
        <w:t>ýhrady Městské části vztahující se k </w:t>
      </w:r>
      <w:r w:rsidRPr="00B11B2A">
        <w:rPr>
          <w:rFonts w:asciiTheme="minorHAnsi" w:hAnsiTheme="minorHAnsi" w:cstheme="minorHAnsi"/>
          <w:bCs/>
        </w:rPr>
        <w:t>Územnímu rozhodnutí HI</w:t>
      </w:r>
      <w:r w:rsidR="009B6476" w:rsidRPr="00B11B2A">
        <w:rPr>
          <w:rFonts w:asciiTheme="minorHAnsi" w:hAnsiTheme="minorHAnsi" w:cstheme="minorHAnsi"/>
          <w:bCs/>
        </w:rPr>
        <w:t>,</w:t>
      </w:r>
      <w:r w:rsidRPr="00B11B2A">
        <w:rPr>
          <w:rFonts w:asciiTheme="minorHAnsi" w:hAnsiTheme="minorHAnsi" w:cstheme="minorHAnsi"/>
        </w:rPr>
        <w:t xml:space="preserve"> </w:t>
      </w:r>
      <w:r w:rsidR="009B6476" w:rsidRPr="00B11B2A">
        <w:rPr>
          <w:rFonts w:asciiTheme="minorHAnsi" w:hAnsiTheme="minorHAnsi" w:cstheme="minorHAnsi"/>
        </w:rPr>
        <w:t xml:space="preserve">jakož i výhrady Investora k postupu Městské části (který Investor považoval za </w:t>
      </w:r>
      <w:r w:rsidR="009B6476" w:rsidRPr="00B11B2A">
        <w:rPr>
          <w:rFonts w:asciiTheme="minorHAnsi" w:hAnsiTheme="minorHAnsi" w:cstheme="minorHAnsi"/>
          <w:bCs/>
        </w:rPr>
        <w:t>porušení</w:t>
      </w:r>
      <w:r w:rsidR="009B6476" w:rsidRPr="00B11B2A">
        <w:rPr>
          <w:rFonts w:asciiTheme="minorHAnsi" w:hAnsiTheme="minorHAnsi" w:cstheme="minorHAnsi"/>
        </w:rPr>
        <w:t xml:space="preserve"> Dodatku č. 4 ze strany Městské části) </w:t>
      </w:r>
      <w:r w:rsidRPr="00B11B2A">
        <w:rPr>
          <w:rFonts w:asciiTheme="minorHAnsi" w:hAnsiTheme="minorHAnsi" w:cstheme="minorHAnsi"/>
        </w:rPr>
        <w:t xml:space="preserve">ve snaze najít smírné řešení </w:t>
      </w:r>
      <w:r w:rsidR="009B6476" w:rsidRPr="00B11B2A">
        <w:rPr>
          <w:rFonts w:asciiTheme="minorHAnsi" w:hAnsiTheme="minorHAnsi" w:cstheme="minorHAnsi"/>
        </w:rPr>
        <w:t xml:space="preserve">realizace bytových domů „H“ a „I“ </w:t>
      </w:r>
      <w:r w:rsidRPr="00B11B2A">
        <w:rPr>
          <w:rFonts w:asciiTheme="minorHAnsi" w:hAnsiTheme="minorHAnsi" w:cstheme="minorHAnsi"/>
        </w:rPr>
        <w:t>a na</w:t>
      </w:r>
      <w:r w:rsidR="0074760B" w:rsidRPr="00B11B2A">
        <w:rPr>
          <w:rFonts w:asciiTheme="minorHAnsi" w:hAnsiTheme="minorHAnsi" w:cstheme="minorHAnsi"/>
        </w:rPr>
        <w:t> </w:t>
      </w:r>
      <w:r w:rsidRPr="00B11B2A">
        <w:rPr>
          <w:rFonts w:asciiTheme="minorHAnsi" w:hAnsiTheme="minorHAnsi" w:cstheme="minorHAnsi"/>
        </w:rPr>
        <w:t>základě tohoto projednání se dohodly tak, jak uvedeno v následujících odstavcích tohoto článku.</w:t>
      </w:r>
      <w:r w:rsidR="0040530D">
        <w:rPr>
          <w:rFonts w:asciiTheme="minorHAnsi" w:hAnsiTheme="minorHAnsi" w:cstheme="minorHAnsi"/>
        </w:rPr>
        <w:t xml:space="preserve"> </w:t>
      </w:r>
    </w:p>
    <w:p w14:paraId="498868BA" w14:textId="178B65F4" w:rsidR="0066723E" w:rsidRPr="004D147C" w:rsidRDefault="00E7025F" w:rsidP="004D147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D147C">
        <w:rPr>
          <w:rFonts w:asciiTheme="minorHAnsi" w:hAnsiTheme="minorHAnsi" w:cstheme="minorHAnsi"/>
        </w:rPr>
        <w:t xml:space="preserve">Investor nebude po uzavření tohoto Dodatku </w:t>
      </w:r>
      <w:r w:rsidR="00FE2AF0">
        <w:rPr>
          <w:rFonts w:asciiTheme="minorHAnsi" w:hAnsiTheme="minorHAnsi" w:cstheme="minorHAnsi"/>
        </w:rPr>
        <w:t xml:space="preserve">oprávněn </w:t>
      </w:r>
      <w:r w:rsidRPr="004D147C">
        <w:rPr>
          <w:rFonts w:asciiTheme="minorHAnsi" w:hAnsiTheme="minorHAnsi" w:cstheme="minorHAnsi"/>
        </w:rPr>
        <w:t xml:space="preserve">požadovat </w:t>
      </w:r>
      <w:r w:rsidR="000D0B11">
        <w:rPr>
          <w:rFonts w:asciiTheme="minorHAnsi" w:hAnsiTheme="minorHAnsi" w:cstheme="minorHAnsi"/>
        </w:rPr>
        <w:t xml:space="preserve">(těchto nároků se předem vzdává) </w:t>
      </w:r>
      <w:r w:rsidRPr="004D147C">
        <w:rPr>
          <w:rFonts w:asciiTheme="minorHAnsi" w:hAnsiTheme="minorHAnsi" w:cstheme="minorHAnsi"/>
        </w:rPr>
        <w:t>po Městské části v souvislosti s Odvoláním případnou náhradu škody a/nebo újmy</w:t>
      </w:r>
      <w:r w:rsidR="0066723E" w:rsidRPr="004D147C">
        <w:rPr>
          <w:rFonts w:asciiTheme="minorHAnsi" w:hAnsiTheme="minorHAnsi" w:cstheme="minorHAnsi"/>
        </w:rPr>
        <w:t xml:space="preserve"> z titulu možného porušení Dodatku č. 4</w:t>
      </w:r>
      <w:r w:rsidR="0074760B">
        <w:rPr>
          <w:rFonts w:asciiTheme="minorHAnsi" w:hAnsiTheme="minorHAnsi" w:cstheme="minorHAnsi"/>
        </w:rPr>
        <w:t>, případné související náklady řízení ani vznášet jiné nároky</w:t>
      </w:r>
      <w:r w:rsidRPr="004D147C">
        <w:rPr>
          <w:rFonts w:asciiTheme="minorHAnsi" w:hAnsiTheme="minorHAnsi" w:cstheme="minorHAnsi"/>
        </w:rPr>
        <w:t>.</w:t>
      </w:r>
    </w:p>
    <w:p w14:paraId="51528187" w14:textId="72748747" w:rsidR="006C2D84" w:rsidRDefault="006C2D84" w:rsidP="008B54CF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C0D49">
        <w:rPr>
          <w:rFonts w:asciiTheme="minorHAnsi" w:hAnsiTheme="minorHAnsi" w:cstheme="minorHAnsi"/>
        </w:rPr>
        <w:t>Městská část se zavazuje, že nebude nijak bránit (zejm. podáváním námitek, odvolání či</w:t>
      </w:r>
      <w:r w:rsidRPr="00A77F9C">
        <w:rPr>
          <w:rFonts w:asciiTheme="minorHAnsi" w:hAnsiTheme="minorHAnsi" w:cstheme="minorHAnsi"/>
        </w:rPr>
        <w:t xml:space="preserve"> jiných opravných prostředků</w:t>
      </w:r>
      <w:r>
        <w:rPr>
          <w:rFonts w:asciiTheme="minorHAnsi" w:hAnsiTheme="minorHAnsi" w:cstheme="minorHAnsi"/>
        </w:rPr>
        <w:t xml:space="preserve"> a</w:t>
      </w:r>
      <w:r w:rsidR="005569C4">
        <w:rPr>
          <w:rFonts w:asciiTheme="minorHAnsi" w:hAnsiTheme="minorHAnsi" w:cstheme="minorHAnsi"/>
        </w:rPr>
        <w:t>/nebo</w:t>
      </w:r>
      <w:r>
        <w:rPr>
          <w:rFonts w:asciiTheme="minorHAnsi" w:hAnsiTheme="minorHAnsi" w:cstheme="minorHAnsi"/>
        </w:rPr>
        <w:t xml:space="preserve"> žalob</w:t>
      </w:r>
      <w:r w:rsidRPr="00A77F9C">
        <w:rPr>
          <w:rFonts w:asciiTheme="minorHAnsi" w:hAnsiTheme="minorHAnsi" w:cstheme="minorHAnsi"/>
        </w:rPr>
        <w:t xml:space="preserve">) vydání </w:t>
      </w:r>
      <w:r>
        <w:rPr>
          <w:rFonts w:asciiTheme="minorHAnsi" w:hAnsiTheme="minorHAnsi" w:cstheme="minorHAnsi"/>
        </w:rPr>
        <w:t xml:space="preserve">jakýchkoli </w:t>
      </w:r>
      <w:r w:rsidRPr="00A77F9C">
        <w:rPr>
          <w:rFonts w:asciiTheme="minorHAnsi" w:hAnsiTheme="minorHAnsi" w:cstheme="minorHAnsi"/>
        </w:rPr>
        <w:t xml:space="preserve">rozhodnutí a povolení </w:t>
      </w:r>
      <w:r>
        <w:rPr>
          <w:rFonts w:asciiTheme="minorHAnsi" w:hAnsiTheme="minorHAnsi" w:cstheme="minorHAnsi"/>
        </w:rPr>
        <w:t xml:space="preserve">(včetně jejich změn) </w:t>
      </w:r>
      <w:r w:rsidRPr="00A77F9C">
        <w:rPr>
          <w:rFonts w:asciiTheme="minorHAnsi" w:hAnsiTheme="minorHAnsi" w:cstheme="minorHAnsi"/>
        </w:rPr>
        <w:t xml:space="preserve">potřebných pro výstavbu </w:t>
      </w:r>
      <w:r>
        <w:rPr>
          <w:rFonts w:asciiTheme="minorHAnsi" w:hAnsiTheme="minorHAnsi" w:cstheme="minorHAnsi"/>
        </w:rPr>
        <w:t>bytového domu „H“ a bytového domu „I“ a souvisejících staveb infrastruktury, které umožní jejich výstavbu a kolaudaci</w:t>
      </w:r>
      <w:r w:rsidRPr="00A77F9C">
        <w:rPr>
          <w:rFonts w:asciiTheme="minorHAnsi" w:hAnsiTheme="minorHAnsi" w:cstheme="minorHAnsi"/>
        </w:rPr>
        <w:t xml:space="preserve">, nabytí jejich právní moci a zachování jejich platnosti ani následné výstavbě a kolaudaci </w:t>
      </w:r>
      <w:r>
        <w:rPr>
          <w:rFonts w:asciiTheme="minorHAnsi" w:hAnsiTheme="minorHAnsi" w:cstheme="minorHAnsi"/>
        </w:rPr>
        <w:t>bytového domu „H“ a bytového domu „I</w:t>
      </w:r>
      <w:r w:rsidRPr="00A77F9C">
        <w:rPr>
          <w:rFonts w:asciiTheme="minorHAnsi" w:hAnsiTheme="minorHAnsi" w:cstheme="minorHAnsi"/>
        </w:rPr>
        <w:t xml:space="preserve">“ a </w:t>
      </w:r>
      <w:r>
        <w:rPr>
          <w:rFonts w:asciiTheme="minorHAnsi" w:hAnsiTheme="minorHAnsi" w:cstheme="minorHAnsi"/>
        </w:rPr>
        <w:t xml:space="preserve">souvisejících </w:t>
      </w:r>
      <w:r w:rsidRPr="00A77F9C">
        <w:rPr>
          <w:rFonts w:asciiTheme="minorHAnsi" w:hAnsiTheme="minorHAnsi" w:cstheme="minorHAnsi"/>
        </w:rPr>
        <w:t>staveb</w:t>
      </w:r>
      <w:r>
        <w:rPr>
          <w:rFonts w:asciiTheme="minorHAnsi" w:hAnsiTheme="minorHAnsi" w:cstheme="minorHAnsi"/>
        </w:rPr>
        <w:t xml:space="preserve"> infrastruktury</w:t>
      </w:r>
      <w:r w:rsidRPr="00A77F9C">
        <w:rPr>
          <w:rFonts w:asciiTheme="minorHAnsi" w:hAnsiTheme="minorHAnsi" w:cstheme="minorHAnsi"/>
        </w:rPr>
        <w:t>, kter</w:t>
      </w:r>
      <w:r>
        <w:rPr>
          <w:rFonts w:asciiTheme="minorHAnsi" w:hAnsiTheme="minorHAnsi" w:cstheme="minorHAnsi"/>
        </w:rPr>
        <w:t xml:space="preserve">é umožní výstavbu a kolaudaci </w:t>
      </w:r>
      <w:r w:rsidR="005569C4">
        <w:rPr>
          <w:rFonts w:asciiTheme="minorHAnsi" w:hAnsiTheme="minorHAnsi" w:cstheme="minorHAnsi"/>
        </w:rPr>
        <w:t>bytového domu „H“ a</w:t>
      </w:r>
      <w:r>
        <w:rPr>
          <w:rFonts w:asciiTheme="minorHAnsi" w:hAnsiTheme="minorHAnsi" w:cstheme="minorHAnsi"/>
        </w:rPr>
        <w:t xml:space="preserve"> </w:t>
      </w:r>
      <w:r w:rsidRPr="00992E4D">
        <w:rPr>
          <w:rFonts w:asciiTheme="minorHAnsi" w:hAnsiTheme="minorHAnsi" w:cstheme="minorHAnsi"/>
        </w:rPr>
        <w:t>bytového domu „I“</w:t>
      </w:r>
      <w:r>
        <w:rPr>
          <w:rFonts w:asciiTheme="minorHAnsi" w:hAnsiTheme="minorHAnsi" w:cstheme="minorHAnsi"/>
        </w:rPr>
        <w:t>,</w:t>
      </w:r>
      <w:r w:rsidRPr="00992E4D">
        <w:rPr>
          <w:rFonts w:asciiTheme="minorHAnsi" w:hAnsiTheme="minorHAnsi" w:cstheme="minorHAnsi"/>
        </w:rPr>
        <w:t xml:space="preserve"> za předpokladu, že </w:t>
      </w:r>
      <w:r w:rsidRPr="006756CB">
        <w:rPr>
          <w:rFonts w:asciiTheme="minorHAnsi" w:hAnsiTheme="minorHAnsi" w:cstheme="minorHAnsi"/>
        </w:rPr>
        <w:t xml:space="preserve">(i) </w:t>
      </w:r>
      <w:r w:rsidRPr="00992E4D">
        <w:rPr>
          <w:rFonts w:asciiTheme="minorHAnsi" w:hAnsiTheme="minorHAnsi" w:cstheme="minorHAnsi"/>
        </w:rPr>
        <w:t xml:space="preserve">Investor řádně a včas plní své splatné finanční </w:t>
      </w:r>
      <w:r>
        <w:rPr>
          <w:rFonts w:asciiTheme="minorHAnsi" w:hAnsiTheme="minorHAnsi" w:cstheme="minorHAnsi"/>
        </w:rPr>
        <w:t xml:space="preserve">a další </w:t>
      </w:r>
      <w:r w:rsidRPr="00992E4D">
        <w:rPr>
          <w:rFonts w:asciiTheme="minorHAnsi" w:hAnsiTheme="minorHAnsi" w:cstheme="minorHAnsi"/>
        </w:rPr>
        <w:t>povinnosti</w:t>
      </w:r>
      <w:r w:rsidRPr="00A77F9C">
        <w:rPr>
          <w:rFonts w:asciiTheme="minorHAnsi" w:hAnsiTheme="minorHAnsi" w:cstheme="minorHAnsi"/>
        </w:rPr>
        <w:t xml:space="preserve"> podle </w:t>
      </w:r>
      <w:r>
        <w:rPr>
          <w:rFonts w:asciiTheme="minorHAnsi" w:hAnsiTheme="minorHAnsi" w:cstheme="minorHAnsi"/>
        </w:rPr>
        <w:t xml:space="preserve">Smlouvy ve znění </w:t>
      </w:r>
      <w:r w:rsidRPr="00A77F9C">
        <w:rPr>
          <w:rFonts w:asciiTheme="minorHAnsi" w:hAnsiTheme="minorHAnsi" w:cstheme="minorHAnsi"/>
        </w:rPr>
        <w:t>tohoto Dodatku</w:t>
      </w:r>
      <w:r>
        <w:rPr>
          <w:rFonts w:asciiTheme="minorHAnsi" w:hAnsiTheme="minorHAnsi" w:cstheme="minorHAnsi"/>
        </w:rPr>
        <w:t xml:space="preserve"> a Dodatku č. </w:t>
      </w:r>
      <w:r w:rsidRPr="006756C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a</w:t>
      </w:r>
      <w:r w:rsidRPr="00A77F9C">
        <w:rPr>
          <w:rFonts w:asciiTheme="minorHAnsi" w:hAnsiTheme="minorHAnsi" w:cstheme="minorHAnsi"/>
        </w:rPr>
        <w:t xml:space="preserve"> že</w:t>
      </w:r>
      <w:r w:rsidRPr="006756CB">
        <w:rPr>
          <w:rFonts w:asciiTheme="minorHAnsi" w:hAnsiTheme="minorHAnsi" w:cstheme="minorHAnsi"/>
        </w:rPr>
        <w:t xml:space="preserve"> </w:t>
      </w:r>
      <w:r w:rsidR="005569C4">
        <w:rPr>
          <w:rFonts w:asciiTheme="minorHAnsi" w:hAnsiTheme="minorHAnsi" w:cstheme="minorHAnsi"/>
        </w:rPr>
        <w:t>(</w:t>
      </w:r>
      <w:proofErr w:type="spellStart"/>
      <w:r w:rsidR="005569C4">
        <w:rPr>
          <w:rFonts w:asciiTheme="minorHAnsi" w:hAnsiTheme="minorHAnsi" w:cstheme="minorHAnsi"/>
        </w:rPr>
        <w:t>ii</w:t>
      </w:r>
      <w:proofErr w:type="spellEnd"/>
      <w:r w:rsidRPr="006756CB">
        <w:rPr>
          <w:rFonts w:asciiTheme="minorHAnsi" w:hAnsiTheme="minorHAnsi" w:cstheme="minorHAnsi"/>
        </w:rPr>
        <w:t>)</w:t>
      </w:r>
      <w:r w:rsidRPr="00A77F9C">
        <w:rPr>
          <w:rFonts w:asciiTheme="minorHAnsi" w:hAnsiTheme="minorHAnsi" w:cstheme="minorHAnsi"/>
        </w:rPr>
        <w:t xml:space="preserve"> jsou naplněny stavebnětechnické požadavky na bytové domy </w:t>
      </w:r>
      <w:r w:rsidR="005569C4">
        <w:rPr>
          <w:rFonts w:asciiTheme="minorHAnsi" w:hAnsiTheme="minorHAnsi" w:cstheme="minorHAnsi"/>
        </w:rPr>
        <w:t xml:space="preserve">„H“ a „I“ </w:t>
      </w:r>
      <w:r w:rsidRPr="00A77F9C">
        <w:rPr>
          <w:rFonts w:asciiTheme="minorHAnsi" w:hAnsiTheme="minorHAnsi" w:cstheme="minorHAnsi"/>
        </w:rPr>
        <w:t xml:space="preserve">uvedené v tomto Dodatku </w:t>
      </w:r>
      <w:r>
        <w:rPr>
          <w:rFonts w:asciiTheme="minorHAnsi" w:hAnsiTheme="minorHAnsi" w:cstheme="minorHAnsi"/>
        </w:rPr>
        <w:t xml:space="preserve">(viz. </w:t>
      </w:r>
      <w:r w:rsidRPr="005C3A9A">
        <w:rPr>
          <w:rFonts w:asciiTheme="minorHAnsi" w:hAnsiTheme="minorHAnsi"/>
        </w:rPr>
        <w:t>čl. II odst. 1</w:t>
      </w:r>
      <w:r w:rsidR="005569C4">
        <w:rPr>
          <w:rFonts w:asciiTheme="minorHAnsi" w:hAnsiTheme="minorHAnsi"/>
        </w:rPr>
        <w:t xml:space="preserve"> a</w:t>
      </w:r>
      <w:r w:rsidRPr="005C3A9A">
        <w:rPr>
          <w:rFonts w:asciiTheme="minorHAnsi" w:hAnsiTheme="minorHAnsi"/>
        </w:rPr>
        <w:t xml:space="preserve"> 2</w:t>
      </w:r>
      <w:r w:rsidRPr="00A77F9C">
        <w:rPr>
          <w:rFonts w:asciiTheme="minorHAnsi" w:hAnsiTheme="minorHAnsi" w:cstheme="minorHAnsi"/>
        </w:rPr>
        <w:t xml:space="preserve"> a </w:t>
      </w:r>
      <w:r w:rsidRPr="005C3A9A">
        <w:rPr>
          <w:rFonts w:asciiTheme="minorHAnsi" w:hAnsiTheme="minorHAnsi"/>
          <w:b/>
          <w:u w:val="single"/>
        </w:rPr>
        <w:t>příloha č. 1</w:t>
      </w:r>
      <w:r w:rsidRPr="0037634C">
        <w:rPr>
          <w:rFonts w:asciiTheme="minorHAnsi" w:hAnsiTheme="minorHAnsi"/>
        </w:rPr>
        <w:t xml:space="preserve"> </w:t>
      </w:r>
      <w:r w:rsidRPr="00A77F9C">
        <w:rPr>
          <w:rFonts w:asciiTheme="minorHAnsi" w:hAnsiTheme="minorHAnsi" w:cstheme="minorHAnsi"/>
        </w:rPr>
        <w:t>tohoto Dodatku</w:t>
      </w:r>
      <w:r>
        <w:rPr>
          <w:rFonts w:asciiTheme="minorHAnsi" w:hAnsiTheme="minorHAnsi" w:cstheme="minorHAnsi"/>
        </w:rPr>
        <w:t>)</w:t>
      </w:r>
      <w:r w:rsidRPr="00A77F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Pro vyloučení pochybností smluvní strany sjednávají, že ustanovení předchozí věty neznamená, že Městská část se zavazuje porušovat jakékoliv právní předpisy</w:t>
      </w:r>
      <w:r w:rsidRPr="006756CB">
        <w:rPr>
          <w:rFonts w:asciiTheme="minorHAnsi" w:hAnsiTheme="minorHAnsi" w:cstheme="minorHAnsi"/>
        </w:rPr>
        <w:t>.</w:t>
      </w:r>
      <w:r w:rsidRPr="00A77F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A77F9C">
        <w:rPr>
          <w:rFonts w:asciiTheme="minorHAnsi" w:hAnsiTheme="minorHAnsi" w:cstheme="minorHAnsi"/>
        </w:rPr>
        <w:t> případě, že dojde k závadnému stavu</w:t>
      </w:r>
      <w:r w:rsidR="00F458EA">
        <w:rPr>
          <w:rFonts w:asciiTheme="minorHAnsi" w:hAnsiTheme="minorHAnsi" w:cstheme="minorHAnsi"/>
        </w:rPr>
        <w:t xml:space="preserve"> na straně Investora</w:t>
      </w:r>
      <w:r w:rsidRPr="00A77F9C">
        <w:rPr>
          <w:rFonts w:asciiTheme="minorHAnsi" w:hAnsiTheme="minorHAnsi" w:cstheme="minorHAnsi"/>
        </w:rPr>
        <w:t>, avšak Investor závadný stav na</w:t>
      </w:r>
      <w:r>
        <w:rPr>
          <w:rFonts w:asciiTheme="minorHAnsi" w:hAnsiTheme="minorHAnsi" w:cstheme="minorHAnsi"/>
        </w:rPr>
        <w:t> </w:t>
      </w:r>
      <w:r w:rsidRPr="00A77F9C">
        <w:rPr>
          <w:rFonts w:asciiTheme="minorHAnsi" w:hAnsiTheme="minorHAnsi" w:cstheme="minorHAnsi"/>
        </w:rPr>
        <w:t>písemnou výzvu Mě</w:t>
      </w:r>
      <w:r>
        <w:rPr>
          <w:rFonts w:asciiTheme="minorHAnsi" w:hAnsiTheme="minorHAnsi" w:cstheme="minorHAnsi"/>
        </w:rPr>
        <w:t>stské části odstraní ve lhůtě 30</w:t>
      </w:r>
      <w:r w:rsidRPr="00A77F9C">
        <w:rPr>
          <w:rFonts w:asciiTheme="minorHAnsi" w:hAnsiTheme="minorHAnsi" w:cstheme="minorHAnsi"/>
        </w:rPr>
        <w:t xml:space="preserve"> dnů po doručení výzvy</w:t>
      </w:r>
      <w:r>
        <w:rPr>
          <w:rFonts w:asciiTheme="minorHAnsi" w:hAnsiTheme="minorHAnsi" w:cstheme="minorHAnsi"/>
        </w:rPr>
        <w:t xml:space="preserve">, </w:t>
      </w:r>
      <w:r w:rsidRPr="00A77F9C">
        <w:rPr>
          <w:rFonts w:asciiTheme="minorHAnsi" w:hAnsiTheme="minorHAnsi" w:cstheme="minorHAnsi"/>
        </w:rPr>
        <w:t xml:space="preserve">bude Městská část </w:t>
      </w:r>
      <w:r>
        <w:rPr>
          <w:rFonts w:asciiTheme="minorHAnsi" w:hAnsiTheme="minorHAnsi" w:cstheme="minorHAnsi"/>
        </w:rPr>
        <w:t xml:space="preserve">od okamžiku odstranění závadného stavu opět </w:t>
      </w:r>
      <w:r w:rsidRPr="00A77F9C">
        <w:rPr>
          <w:rFonts w:asciiTheme="minorHAnsi" w:hAnsiTheme="minorHAnsi" w:cstheme="minorHAnsi"/>
        </w:rPr>
        <w:t xml:space="preserve">mít </w:t>
      </w:r>
      <w:r>
        <w:rPr>
          <w:rFonts w:asciiTheme="minorHAnsi" w:hAnsiTheme="minorHAnsi" w:cstheme="minorHAnsi"/>
        </w:rPr>
        <w:t>p</w:t>
      </w:r>
      <w:r w:rsidRPr="00A77F9C">
        <w:rPr>
          <w:rFonts w:asciiTheme="minorHAnsi" w:hAnsiTheme="minorHAnsi" w:cstheme="minorHAnsi"/>
        </w:rPr>
        <w:t xml:space="preserve">ovinnosti dle </w:t>
      </w:r>
      <w:r>
        <w:rPr>
          <w:rFonts w:asciiTheme="minorHAnsi" w:hAnsiTheme="minorHAnsi" w:cstheme="minorHAnsi"/>
        </w:rPr>
        <w:t>tohot</w:t>
      </w:r>
      <w:r w:rsidR="005569C4">
        <w:rPr>
          <w:rFonts w:asciiTheme="minorHAnsi" w:hAnsiTheme="minorHAnsi" w:cstheme="minorHAnsi"/>
        </w:rPr>
        <w:t>o odst. 6</w:t>
      </w:r>
      <w:r w:rsidRPr="0049265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Pro vyloučení pochybností smluvní strany sjednávají, že po dobu trvání závadného stavu nemá Městská část povinnost uvedenou v první větě tohoto odstavce a může zejména využívat veškerých svých procesních prostředků, a to zejména tehdy, pokud možnost jejich uplatnění je omezena jakýmikoliv lhůtami (ať již zákonnými či stanovenými orgány veřejné moci). V případě odstranění </w:t>
      </w:r>
      <w:r w:rsidRPr="00A77F9C">
        <w:rPr>
          <w:rFonts w:asciiTheme="minorHAnsi" w:hAnsiTheme="minorHAnsi" w:cstheme="minorHAnsi"/>
        </w:rPr>
        <w:t>závadn</w:t>
      </w:r>
      <w:r>
        <w:rPr>
          <w:rFonts w:asciiTheme="minorHAnsi" w:hAnsiTheme="minorHAnsi" w:cstheme="minorHAnsi"/>
        </w:rPr>
        <w:t>ého stavu Investorem ve lhůtě 30</w:t>
      </w:r>
      <w:r w:rsidRPr="00A77F9C">
        <w:rPr>
          <w:rFonts w:asciiTheme="minorHAnsi" w:hAnsiTheme="minorHAnsi" w:cstheme="minorHAnsi"/>
        </w:rPr>
        <w:t xml:space="preserve"> dnů po doručení výzvy</w:t>
      </w:r>
      <w:r>
        <w:rPr>
          <w:rFonts w:asciiTheme="minorHAnsi" w:hAnsiTheme="minorHAnsi" w:cstheme="minorHAnsi"/>
        </w:rPr>
        <w:t xml:space="preserve"> vezme </w:t>
      </w:r>
      <w:r w:rsidRPr="00A77F9C">
        <w:rPr>
          <w:rFonts w:asciiTheme="minorHAnsi" w:hAnsiTheme="minorHAnsi" w:cstheme="minorHAnsi"/>
        </w:rPr>
        <w:t>Městská část</w:t>
      </w:r>
      <w:r>
        <w:rPr>
          <w:rFonts w:asciiTheme="minorHAnsi" w:hAnsiTheme="minorHAnsi" w:cstheme="minorHAnsi"/>
        </w:rPr>
        <w:t xml:space="preserve"> do 14 dnů zpět své případné v této souvislosti podané námitky, odvolání a podobné procesní prostředky. </w:t>
      </w:r>
      <w:r w:rsidR="00F458EA">
        <w:rPr>
          <w:rFonts w:asciiTheme="minorHAnsi" w:hAnsiTheme="minorHAnsi" w:cstheme="minorHAnsi"/>
        </w:rPr>
        <w:t xml:space="preserve">Současně smluvní strany pro vyloučení pochybností sjednávají, že po dobu, kdy Městská část neplní své povinnosti dle tohoto odstavce až do napravení takových porušení, není Investor povinen plnit své </w:t>
      </w:r>
      <w:r w:rsidR="00F458EA" w:rsidRPr="00992E4D">
        <w:rPr>
          <w:rFonts w:asciiTheme="minorHAnsi" w:hAnsiTheme="minorHAnsi" w:cstheme="minorHAnsi"/>
        </w:rPr>
        <w:t>povinnosti</w:t>
      </w:r>
      <w:r w:rsidR="00F458EA" w:rsidRPr="00A77F9C">
        <w:rPr>
          <w:rFonts w:asciiTheme="minorHAnsi" w:hAnsiTheme="minorHAnsi" w:cstheme="minorHAnsi"/>
        </w:rPr>
        <w:t xml:space="preserve"> podle </w:t>
      </w:r>
      <w:r w:rsidR="00F458EA">
        <w:rPr>
          <w:rFonts w:asciiTheme="minorHAnsi" w:hAnsiTheme="minorHAnsi" w:cstheme="minorHAnsi"/>
        </w:rPr>
        <w:t xml:space="preserve">Smlouvy ve znění </w:t>
      </w:r>
      <w:r w:rsidR="00F458EA" w:rsidRPr="00A77F9C">
        <w:rPr>
          <w:rFonts w:asciiTheme="minorHAnsi" w:hAnsiTheme="minorHAnsi" w:cstheme="minorHAnsi"/>
        </w:rPr>
        <w:t>tohoto Dodatku</w:t>
      </w:r>
      <w:r w:rsidR="00F458EA">
        <w:rPr>
          <w:rFonts w:asciiTheme="minorHAnsi" w:hAnsiTheme="minorHAnsi" w:cstheme="minorHAnsi"/>
        </w:rPr>
        <w:t xml:space="preserve"> a Dodatku č. </w:t>
      </w:r>
      <w:r w:rsidR="00F458EA" w:rsidRPr="006756CB">
        <w:rPr>
          <w:rFonts w:asciiTheme="minorHAnsi" w:hAnsiTheme="minorHAnsi" w:cstheme="minorHAnsi"/>
        </w:rPr>
        <w:t>4</w:t>
      </w:r>
      <w:r w:rsidR="00F458EA">
        <w:rPr>
          <w:rFonts w:asciiTheme="minorHAnsi" w:hAnsiTheme="minorHAnsi" w:cstheme="minorHAnsi"/>
        </w:rPr>
        <w:t>.</w:t>
      </w:r>
    </w:p>
    <w:p w14:paraId="7F774133" w14:textId="7B53AB54" w:rsidR="008B54CF" w:rsidRPr="007118C5" w:rsidRDefault="00276D56" w:rsidP="007118C5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118C5">
        <w:rPr>
          <w:rFonts w:asciiTheme="minorHAnsi" w:hAnsiTheme="minorHAnsi" w:cstheme="minorHAnsi"/>
        </w:rPr>
        <w:t xml:space="preserve">Smluvní strany se </w:t>
      </w:r>
      <w:r w:rsidR="00675DBE" w:rsidRPr="007118C5">
        <w:rPr>
          <w:rFonts w:asciiTheme="minorHAnsi" w:hAnsiTheme="minorHAnsi" w:cstheme="minorHAnsi"/>
        </w:rPr>
        <w:t xml:space="preserve">též </w:t>
      </w:r>
      <w:r w:rsidRPr="007118C5">
        <w:rPr>
          <w:rFonts w:asciiTheme="minorHAnsi" w:hAnsiTheme="minorHAnsi" w:cstheme="minorHAnsi"/>
        </w:rPr>
        <w:t xml:space="preserve">dohodly na změně čl. </w:t>
      </w:r>
      <w:r w:rsidR="00213AA9" w:rsidRPr="007118C5">
        <w:rPr>
          <w:rFonts w:asciiTheme="minorHAnsi" w:hAnsiTheme="minorHAnsi" w:cstheme="minorHAnsi"/>
        </w:rPr>
        <w:t xml:space="preserve">II odst. </w:t>
      </w:r>
      <w:r w:rsidRPr="007118C5">
        <w:rPr>
          <w:rFonts w:asciiTheme="minorHAnsi" w:hAnsiTheme="minorHAnsi" w:cstheme="minorHAnsi"/>
        </w:rPr>
        <w:t>7.3 Dodatku č. 4 tak, že</w:t>
      </w:r>
      <w:r w:rsidR="0066723E" w:rsidRPr="007118C5">
        <w:rPr>
          <w:rFonts w:asciiTheme="minorHAnsi" w:hAnsiTheme="minorHAnsi" w:cstheme="minorHAnsi"/>
          <w:bCs/>
        </w:rPr>
        <w:t xml:space="preserve"> zbývající část finančního příspěvku </w:t>
      </w:r>
      <w:r w:rsidR="0066723E" w:rsidRPr="007118C5">
        <w:rPr>
          <w:bCs/>
        </w:rPr>
        <w:t>na vybudování a rozvoj veřejné infrastruktury a občanské vybavenosti m</w:t>
      </w:r>
      <w:r w:rsidR="0066723E" w:rsidRPr="007118C5">
        <w:rPr>
          <w:rFonts w:asciiTheme="minorHAnsi" w:hAnsiTheme="minorHAnsi" w:cstheme="minorHAnsi"/>
        </w:rPr>
        <w:t>ěstské části Praha – Dolní Chabry připadajícího na bytové domy „F a G“</w:t>
      </w:r>
      <w:r w:rsidRPr="007118C5">
        <w:rPr>
          <w:rFonts w:asciiTheme="minorHAnsi" w:hAnsiTheme="minorHAnsi" w:cstheme="minorHAnsi"/>
        </w:rPr>
        <w:t xml:space="preserve"> uhradí Investor Městské části do</w:t>
      </w:r>
      <w:r w:rsidR="00FE2AF0" w:rsidRPr="007118C5">
        <w:rPr>
          <w:rFonts w:asciiTheme="minorHAnsi" w:hAnsiTheme="minorHAnsi" w:cstheme="minorHAnsi"/>
        </w:rPr>
        <w:t> </w:t>
      </w:r>
      <w:r w:rsidR="00213AA9" w:rsidRPr="007118C5">
        <w:rPr>
          <w:rFonts w:asciiTheme="minorHAnsi" w:hAnsiTheme="minorHAnsi" w:cstheme="minorHAnsi"/>
        </w:rPr>
        <w:t>20</w:t>
      </w:r>
      <w:r w:rsidR="00FE2AF0" w:rsidRPr="007118C5">
        <w:rPr>
          <w:rFonts w:asciiTheme="minorHAnsi" w:hAnsiTheme="minorHAnsi" w:cstheme="minorHAnsi"/>
        </w:rPr>
        <w:t> </w:t>
      </w:r>
      <w:r w:rsidRPr="007118C5">
        <w:rPr>
          <w:rFonts w:asciiTheme="minorHAnsi" w:hAnsiTheme="minorHAnsi" w:cstheme="minorHAnsi"/>
        </w:rPr>
        <w:t>dnů po</w:t>
      </w:r>
      <w:r w:rsidR="008B54CF" w:rsidRPr="007118C5">
        <w:rPr>
          <w:rFonts w:asciiTheme="minorHAnsi" w:hAnsiTheme="minorHAnsi" w:cstheme="minorHAnsi"/>
        </w:rPr>
        <w:t xml:space="preserve"> vydání </w:t>
      </w:r>
      <w:r w:rsidR="008B54CF" w:rsidRPr="007118C5">
        <w:rPr>
          <w:rFonts w:cs="Calibri"/>
          <w:bCs/>
        </w:rPr>
        <w:t>kolaudační</w:t>
      </w:r>
      <w:r w:rsidR="00650A05" w:rsidRPr="007118C5">
        <w:rPr>
          <w:rFonts w:cs="Calibri"/>
          <w:bCs/>
        </w:rPr>
        <w:t>ch</w:t>
      </w:r>
      <w:r w:rsidR="008B54CF" w:rsidRPr="007118C5">
        <w:rPr>
          <w:rFonts w:cs="Calibri"/>
          <w:bCs/>
        </w:rPr>
        <w:t xml:space="preserve"> rozhodnutí či souhlas</w:t>
      </w:r>
      <w:r w:rsidR="00650A05" w:rsidRPr="007118C5">
        <w:rPr>
          <w:rFonts w:cs="Calibri"/>
          <w:bCs/>
        </w:rPr>
        <w:t>ů či jiných</w:t>
      </w:r>
      <w:r w:rsidR="008B54CF" w:rsidRPr="007118C5">
        <w:rPr>
          <w:rFonts w:cs="Calibri"/>
          <w:bCs/>
        </w:rPr>
        <w:t xml:space="preserve"> správní</w:t>
      </w:r>
      <w:r w:rsidR="00650A05" w:rsidRPr="007118C5">
        <w:rPr>
          <w:rFonts w:cs="Calibri"/>
          <w:bCs/>
        </w:rPr>
        <w:t>ch</w:t>
      </w:r>
      <w:r w:rsidR="008B54CF" w:rsidRPr="007118C5">
        <w:rPr>
          <w:rFonts w:cs="Calibri"/>
          <w:bCs/>
        </w:rPr>
        <w:t xml:space="preserve"> akt</w:t>
      </w:r>
      <w:r w:rsidR="00650A05" w:rsidRPr="007118C5">
        <w:rPr>
          <w:rFonts w:cs="Calibri"/>
          <w:bCs/>
        </w:rPr>
        <w:t>ů</w:t>
      </w:r>
      <w:r w:rsidR="008B54CF" w:rsidRPr="007118C5">
        <w:rPr>
          <w:rFonts w:cs="Calibri"/>
          <w:bCs/>
        </w:rPr>
        <w:t xml:space="preserve"> umožňující</w:t>
      </w:r>
      <w:r w:rsidR="00650A05" w:rsidRPr="007118C5">
        <w:rPr>
          <w:rFonts w:cs="Calibri"/>
          <w:bCs/>
        </w:rPr>
        <w:t>ch</w:t>
      </w:r>
      <w:r w:rsidR="008B54CF" w:rsidRPr="007118C5">
        <w:rPr>
          <w:rFonts w:cs="Calibri"/>
          <w:bCs/>
        </w:rPr>
        <w:t xml:space="preserve"> užívání bytového domu „H“ a bytového domu „I“</w:t>
      </w:r>
      <w:r w:rsidR="00650A05" w:rsidRPr="007118C5">
        <w:rPr>
          <w:rFonts w:cs="Calibri"/>
          <w:bCs/>
        </w:rPr>
        <w:t xml:space="preserve"> </w:t>
      </w:r>
      <w:r w:rsidR="00650A05" w:rsidRPr="007118C5">
        <w:rPr>
          <w:rFonts w:asciiTheme="minorHAnsi" w:hAnsiTheme="minorHAnsi" w:cstheme="minorHAnsi"/>
        </w:rPr>
        <w:t>(dále společně jen „</w:t>
      </w:r>
      <w:r w:rsidR="00650A05" w:rsidRPr="007118C5">
        <w:rPr>
          <w:rFonts w:cs="Calibri"/>
          <w:b/>
          <w:bCs/>
        </w:rPr>
        <w:t>Kolaudační rozhodnutí HI</w:t>
      </w:r>
      <w:r w:rsidR="00650A05" w:rsidRPr="007118C5">
        <w:rPr>
          <w:rFonts w:asciiTheme="minorHAnsi" w:hAnsiTheme="minorHAnsi" w:cstheme="minorHAnsi"/>
        </w:rPr>
        <w:t>“)</w:t>
      </w:r>
      <w:r w:rsidR="008B54CF" w:rsidRPr="007118C5">
        <w:rPr>
          <w:rFonts w:cs="Calibri"/>
          <w:bCs/>
        </w:rPr>
        <w:t xml:space="preserve">. </w:t>
      </w:r>
      <w:r w:rsidRPr="007118C5">
        <w:rPr>
          <w:rFonts w:asciiTheme="minorHAnsi" w:hAnsiTheme="minorHAnsi" w:cstheme="minorHAnsi"/>
        </w:rPr>
        <w:t xml:space="preserve">Současně si smluvní strany tímto vzájemně potvrzují </w:t>
      </w:r>
      <w:r w:rsidR="0066723E" w:rsidRPr="007118C5">
        <w:rPr>
          <w:rFonts w:asciiTheme="minorHAnsi" w:hAnsiTheme="minorHAnsi" w:cstheme="minorHAnsi"/>
        </w:rPr>
        <w:t xml:space="preserve">výši </w:t>
      </w:r>
      <w:r w:rsidRPr="007118C5">
        <w:rPr>
          <w:rFonts w:asciiTheme="minorHAnsi" w:hAnsiTheme="minorHAnsi" w:cstheme="minorHAnsi"/>
        </w:rPr>
        <w:t xml:space="preserve">této </w:t>
      </w:r>
      <w:r w:rsidRPr="007118C5">
        <w:rPr>
          <w:rFonts w:asciiTheme="minorHAnsi" w:hAnsiTheme="minorHAnsi" w:cstheme="minorHAnsi"/>
          <w:bCs/>
        </w:rPr>
        <w:t>zbývající části finančního příspěvku k úhradě</w:t>
      </w:r>
      <w:r w:rsidRPr="007118C5">
        <w:rPr>
          <w:rFonts w:asciiTheme="minorHAnsi" w:hAnsiTheme="minorHAnsi" w:cstheme="minorHAnsi"/>
        </w:rPr>
        <w:t xml:space="preserve">, a sice </w:t>
      </w:r>
      <w:r w:rsidR="00B90607" w:rsidRPr="007118C5">
        <w:rPr>
          <w:rFonts w:asciiTheme="minorHAnsi" w:eastAsia="Times New Roman" w:hAnsiTheme="minorHAnsi" w:cstheme="minorHAnsi"/>
        </w:rPr>
        <w:t>10.717.100</w:t>
      </w:r>
      <w:r w:rsidR="0066723E" w:rsidRPr="007118C5">
        <w:rPr>
          <w:rFonts w:asciiTheme="minorHAnsi" w:hAnsiTheme="minorHAnsi" w:cstheme="minorHAnsi"/>
        </w:rPr>
        <w:t>,- Kč.</w:t>
      </w:r>
      <w:r w:rsidR="005F256D" w:rsidRPr="007118C5">
        <w:rPr>
          <w:rFonts w:asciiTheme="minorHAnsi" w:hAnsiTheme="minorHAnsi" w:cstheme="minorHAnsi"/>
        </w:rPr>
        <w:t xml:space="preserve"> Smluvní strany</w:t>
      </w:r>
      <w:r w:rsidRPr="007118C5">
        <w:rPr>
          <w:rFonts w:asciiTheme="minorHAnsi" w:hAnsiTheme="minorHAnsi" w:cstheme="minorHAnsi"/>
        </w:rPr>
        <w:t xml:space="preserve"> pro vyloučení pochybností potvrzují</w:t>
      </w:r>
      <w:r w:rsidR="005F256D" w:rsidRPr="007118C5">
        <w:rPr>
          <w:rFonts w:asciiTheme="minorHAnsi" w:hAnsiTheme="minorHAnsi" w:cstheme="minorHAnsi"/>
        </w:rPr>
        <w:t xml:space="preserve">, že úhradou </w:t>
      </w:r>
      <w:r w:rsidR="005F256D" w:rsidRPr="007118C5">
        <w:rPr>
          <w:rFonts w:asciiTheme="minorHAnsi" w:hAnsiTheme="minorHAnsi" w:cstheme="minorHAnsi"/>
          <w:bCs/>
        </w:rPr>
        <w:t xml:space="preserve">zbývající části finančního příspěvku </w:t>
      </w:r>
      <w:r w:rsidRPr="007118C5">
        <w:rPr>
          <w:rFonts w:asciiTheme="minorHAnsi" w:hAnsiTheme="minorHAnsi" w:cstheme="minorHAnsi"/>
          <w:bCs/>
        </w:rPr>
        <w:t xml:space="preserve">ve lhůtě </w:t>
      </w:r>
      <w:r w:rsidR="00B90607" w:rsidRPr="007118C5">
        <w:rPr>
          <w:rFonts w:asciiTheme="minorHAnsi" w:hAnsiTheme="minorHAnsi" w:cstheme="minorHAnsi"/>
          <w:bCs/>
        </w:rPr>
        <w:t xml:space="preserve">a za podmínek </w:t>
      </w:r>
      <w:r w:rsidRPr="007118C5">
        <w:rPr>
          <w:rFonts w:asciiTheme="minorHAnsi" w:hAnsiTheme="minorHAnsi" w:cstheme="minorHAnsi"/>
          <w:bCs/>
        </w:rPr>
        <w:t xml:space="preserve">dle tohoto odstavce bude závazek Investora uvedený v čl. </w:t>
      </w:r>
      <w:r w:rsidR="00213AA9" w:rsidRPr="007118C5">
        <w:rPr>
          <w:rFonts w:asciiTheme="minorHAnsi" w:hAnsiTheme="minorHAnsi" w:cstheme="minorHAnsi"/>
          <w:bCs/>
        </w:rPr>
        <w:t xml:space="preserve">II odst. </w:t>
      </w:r>
      <w:r w:rsidRPr="007118C5">
        <w:rPr>
          <w:rFonts w:asciiTheme="minorHAnsi" w:hAnsiTheme="minorHAnsi" w:cstheme="minorHAnsi"/>
          <w:bCs/>
        </w:rPr>
        <w:t xml:space="preserve">7.3 </w:t>
      </w:r>
      <w:r w:rsidR="00EC27FA" w:rsidRPr="007118C5">
        <w:rPr>
          <w:rFonts w:asciiTheme="minorHAnsi" w:hAnsiTheme="minorHAnsi" w:cstheme="minorHAnsi"/>
        </w:rPr>
        <w:t xml:space="preserve">Dodatku č. 4 </w:t>
      </w:r>
      <w:r w:rsidRPr="007118C5">
        <w:rPr>
          <w:rFonts w:asciiTheme="minorHAnsi" w:hAnsiTheme="minorHAnsi" w:cstheme="minorHAnsi"/>
          <w:bCs/>
        </w:rPr>
        <w:t>považován za</w:t>
      </w:r>
      <w:r w:rsidR="00EC27FA" w:rsidRPr="007118C5">
        <w:rPr>
          <w:rFonts w:asciiTheme="minorHAnsi" w:hAnsiTheme="minorHAnsi" w:cstheme="minorHAnsi"/>
          <w:bCs/>
        </w:rPr>
        <w:t> </w:t>
      </w:r>
      <w:r w:rsidRPr="007118C5">
        <w:rPr>
          <w:rFonts w:asciiTheme="minorHAnsi" w:hAnsiTheme="minorHAnsi" w:cstheme="minorHAnsi"/>
          <w:bCs/>
        </w:rPr>
        <w:t>uhrazený řádně a včas.</w:t>
      </w:r>
      <w:r w:rsidR="00A3652B" w:rsidRPr="007118C5">
        <w:rPr>
          <w:rFonts w:asciiTheme="minorHAnsi" w:hAnsiTheme="minorHAnsi" w:cstheme="minorHAnsi"/>
          <w:bCs/>
        </w:rPr>
        <w:t xml:space="preserve"> </w:t>
      </w:r>
      <w:r w:rsidR="00370521" w:rsidRPr="007118C5">
        <w:rPr>
          <w:rFonts w:asciiTheme="minorHAnsi" w:hAnsiTheme="minorHAnsi" w:cstheme="minorHAnsi"/>
        </w:rPr>
        <w:t xml:space="preserve">V případě prodlení s úhradou této částky, které nebude napraveno ani ve lhůtě 15 dnů po písemné výzvě Městské části k nápravě, se Investor zavazuje uhradit Městské části úrok z prodlení ve výši 0,1% z </w:t>
      </w:r>
      <w:r w:rsidR="00370521" w:rsidRPr="007118C5">
        <w:rPr>
          <w:rFonts w:eastAsia="Times New Roman" w:cs="Calibri"/>
          <w:iCs/>
        </w:rPr>
        <w:t>dlužné částky za každý den prodlení</w:t>
      </w:r>
      <w:r w:rsidR="00370521" w:rsidRPr="007118C5">
        <w:rPr>
          <w:rFonts w:asciiTheme="minorHAnsi" w:hAnsiTheme="minorHAnsi" w:cstheme="minorHAnsi"/>
        </w:rPr>
        <w:t xml:space="preserve"> a případně náhradu škody, avšak pouze rozsahu, ve kterém vzniklá škoda převyšuje sjednaný úrok z prodlení.</w:t>
      </w:r>
    </w:p>
    <w:p w14:paraId="566243EB" w14:textId="53F6EB9B" w:rsidR="00F13CA3" w:rsidRPr="00F13CA3" w:rsidRDefault="00650A05" w:rsidP="00F13CA3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E3E28">
        <w:rPr>
          <w:rFonts w:asciiTheme="minorHAnsi" w:hAnsiTheme="minorHAnsi" w:cstheme="minorHAnsi"/>
        </w:rPr>
        <w:t xml:space="preserve">Smluvní strany se </w:t>
      </w:r>
      <w:r>
        <w:rPr>
          <w:rFonts w:asciiTheme="minorHAnsi" w:hAnsiTheme="minorHAnsi" w:cstheme="minorHAnsi"/>
        </w:rPr>
        <w:t>rovněž</w:t>
      </w:r>
      <w:r w:rsidRPr="002E3E28">
        <w:rPr>
          <w:rFonts w:asciiTheme="minorHAnsi" w:hAnsiTheme="minorHAnsi" w:cstheme="minorHAnsi"/>
        </w:rPr>
        <w:t xml:space="preserve"> dohodly na změně čl. </w:t>
      </w:r>
      <w:r>
        <w:rPr>
          <w:rFonts w:asciiTheme="minorHAnsi" w:hAnsiTheme="minorHAnsi" w:cstheme="minorHAnsi"/>
        </w:rPr>
        <w:t>II odst. 7.4</w:t>
      </w:r>
      <w:r w:rsidRPr="002E3E28">
        <w:rPr>
          <w:rFonts w:asciiTheme="minorHAnsi" w:hAnsiTheme="minorHAnsi" w:cstheme="minorHAnsi"/>
        </w:rPr>
        <w:t xml:space="preserve"> </w:t>
      </w:r>
      <w:r w:rsidR="00F13CA3">
        <w:rPr>
          <w:rFonts w:asciiTheme="minorHAnsi" w:hAnsiTheme="minorHAnsi" w:cstheme="minorHAnsi"/>
        </w:rPr>
        <w:t xml:space="preserve">a 7.5 </w:t>
      </w:r>
      <w:r w:rsidRPr="002E3E28">
        <w:rPr>
          <w:rFonts w:asciiTheme="minorHAnsi" w:hAnsiTheme="minorHAnsi" w:cstheme="minorHAnsi"/>
        </w:rPr>
        <w:t>Dodatku č. 4 tak</w:t>
      </w:r>
      <w:r>
        <w:rPr>
          <w:rFonts w:asciiTheme="minorHAnsi" w:hAnsiTheme="minorHAnsi" w:cstheme="minorHAnsi"/>
        </w:rPr>
        <w:t>, že 10</w:t>
      </w:r>
      <w:r w:rsidR="002E3E28" w:rsidRPr="00650A05">
        <w:rPr>
          <w:rFonts w:asciiTheme="minorHAnsi" w:hAnsiTheme="minorHAnsi" w:cstheme="minorHAnsi"/>
        </w:rPr>
        <w:t xml:space="preserve">0 % </w:t>
      </w:r>
      <w:r w:rsidR="002E3E28" w:rsidRPr="00650A05">
        <w:rPr>
          <w:rFonts w:asciiTheme="minorHAnsi" w:hAnsiTheme="minorHAnsi" w:cstheme="minorHAnsi"/>
          <w:bCs/>
        </w:rPr>
        <w:t xml:space="preserve">finančního příspěvku </w:t>
      </w:r>
      <w:r w:rsidR="002E3E28" w:rsidRPr="00650A05">
        <w:rPr>
          <w:bCs/>
        </w:rPr>
        <w:t>na vybudování a rozvoj veřejné infrastruktury a občanské vybavenosti m</w:t>
      </w:r>
      <w:r w:rsidR="002E3E28" w:rsidRPr="00650A05">
        <w:rPr>
          <w:rFonts w:asciiTheme="minorHAnsi" w:hAnsiTheme="minorHAnsi" w:cstheme="minorHAnsi"/>
        </w:rPr>
        <w:t>ěstské části Praha – Dolní Chabry připadajícího na byt</w:t>
      </w:r>
      <w:r w:rsidR="002E3E28" w:rsidRPr="00F13CA3">
        <w:rPr>
          <w:rFonts w:asciiTheme="minorHAnsi" w:hAnsiTheme="minorHAnsi" w:cstheme="minorHAnsi"/>
        </w:rPr>
        <w:t xml:space="preserve">ový dům „H“ uhradí Investor Městské části </w:t>
      </w:r>
      <w:r w:rsidRPr="00F13CA3">
        <w:rPr>
          <w:rFonts w:asciiTheme="minorHAnsi" w:hAnsiTheme="minorHAnsi" w:cstheme="minorHAnsi"/>
        </w:rPr>
        <w:lastRenderedPageBreak/>
        <w:t xml:space="preserve">do 20 dnů po vydání </w:t>
      </w:r>
      <w:r w:rsidRPr="00F13CA3">
        <w:rPr>
          <w:rFonts w:cs="Calibri"/>
          <w:bCs/>
        </w:rPr>
        <w:t>Kolaudačního rozhodnutí HI</w:t>
      </w:r>
      <w:r w:rsidR="00F13CA3" w:rsidRPr="00F13CA3">
        <w:rPr>
          <w:rFonts w:asciiTheme="minorHAnsi" w:hAnsiTheme="minorHAnsi" w:cstheme="minorHAnsi"/>
          <w:bCs/>
        </w:rPr>
        <w:t xml:space="preserve">, </w:t>
      </w:r>
      <w:r w:rsidR="00F13CA3" w:rsidRPr="00F13CA3">
        <w:rPr>
          <w:rFonts w:asciiTheme="minorHAnsi" w:hAnsiTheme="minorHAnsi" w:cstheme="minorHAnsi"/>
        </w:rPr>
        <w:t xml:space="preserve">přičemž 100% finančního příspěvku bude kalkulováno jako </w:t>
      </w:r>
      <w:r w:rsidR="00F13CA3" w:rsidRPr="00F13CA3">
        <w:t xml:space="preserve">násobek výměry </w:t>
      </w:r>
      <w:r w:rsidR="00F13CA3" w:rsidRPr="00F13CA3">
        <w:rPr>
          <w:bCs/>
        </w:rPr>
        <w:t xml:space="preserve">HPP </w:t>
      </w:r>
      <w:r w:rsidR="00F13CA3" w:rsidRPr="00F13CA3">
        <w:rPr>
          <w:rFonts w:asciiTheme="minorHAnsi" w:hAnsiTheme="minorHAnsi" w:cstheme="minorHAnsi"/>
        </w:rPr>
        <w:t>bytového domu</w:t>
      </w:r>
      <w:r w:rsidR="00F13CA3" w:rsidRPr="00650A05">
        <w:rPr>
          <w:rFonts w:asciiTheme="minorHAnsi" w:hAnsiTheme="minorHAnsi" w:cstheme="minorHAnsi"/>
        </w:rPr>
        <w:t xml:space="preserve"> „H“</w:t>
      </w:r>
      <w:r w:rsidR="00F13CA3">
        <w:rPr>
          <w:rFonts w:asciiTheme="minorHAnsi" w:hAnsiTheme="minorHAnsi" w:cstheme="minorHAnsi"/>
        </w:rPr>
        <w:t xml:space="preserve"> </w:t>
      </w:r>
      <w:r w:rsidR="00F13CA3" w:rsidRPr="00F13CA3">
        <w:rPr>
          <w:bCs/>
        </w:rPr>
        <w:t>v den vydání Kolaudačního rozhodnutí</w:t>
      </w:r>
      <w:r w:rsidR="00F13CA3" w:rsidRPr="00D95E38">
        <w:t xml:space="preserve"> </w:t>
      </w:r>
      <w:r w:rsidR="00F13CA3">
        <w:t xml:space="preserve">HI </w:t>
      </w:r>
      <w:r w:rsidR="00F13CA3" w:rsidRPr="00F13CA3">
        <w:rPr>
          <w:bCs/>
        </w:rPr>
        <w:t>a částky 1.000 Kč za 1 metr čtvereční této plochy HPP</w:t>
      </w:r>
      <w:r w:rsidR="00F13CA3" w:rsidRPr="00F13CA3">
        <w:rPr>
          <w:rFonts w:asciiTheme="minorHAnsi" w:hAnsiTheme="minorHAnsi" w:cstheme="minorHAnsi"/>
        </w:rPr>
        <w:t>.</w:t>
      </w:r>
    </w:p>
    <w:p w14:paraId="5BFEC75D" w14:textId="74545ECB" w:rsidR="00F13CA3" w:rsidRDefault="00F13CA3" w:rsidP="00F13CA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D95E38">
        <w:rPr>
          <w:rFonts w:asciiTheme="minorHAnsi" w:hAnsiTheme="minorHAnsi" w:cstheme="minorHAnsi"/>
        </w:rPr>
        <w:t xml:space="preserve">V případě prodlení s úhradou této částky, které nebude napraveno ani ve lhůtě 15 dnů po písemné výzvě Městské části k nápravě, se Investor zavazuje uhradit Městské části úrok z prodlení ve výši 0,1% z </w:t>
      </w:r>
      <w:r w:rsidRPr="00D95E38">
        <w:rPr>
          <w:rFonts w:eastAsia="Times New Roman" w:cs="Calibri"/>
          <w:iCs/>
        </w:rPr>
        <w:t>dlužné částky za každý den prodlení</w:t>
      </w:r>
      <w:r w:rsidRPr="00D95E38">
        <w:rPr>
          <w:rFonts w:asciiTheme="minorHAnsi" w:hAnsiTheme="minorHAnsi" w:cstheme="minorHAnsi"/>
        </w:rPr>
        <w:t xml:space="preserve"> a případně náhradu škody, avšak pouze rozsahu, ve kterém vzniklá škoda převyšuje sjednaný úrok z prodlení.</w:t>
      </w:r>
    </w:p>
    <w:p w14:paraId="07EBFAEB" w14:textId="664D438E" w:rsidR="00370521" w:rsidRPr="00F13CA3" w:rsidRDefault="00370521" w:rsidP="00370521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Investor se </w:t>
      </w:r>
      <w:r>
        <w:rPr>
          <w:rFonts w:asciiTheme="minorHAnsi" w:hAnsiTheme="minorHAnsi" w:cstheme="minorHAnsi"/>
        </w:rPr>
        <w:t xml:space="preserve">též </w:t>
      </w:r>
      <w:r w:rsidRPr="00A77F9C">
        <w:rPr>
          <w:rFonts w:asciiTheme="minorHAnsi" w:hAnsiTheme="minorHAnsi" w:cstheme="minorHAnsi"/>
        </w:rPr>
        <w:t>zavazuje</w:t>
      </w:r>
      <w:r>
        <w:rPr>
          <w:rFonts w:asciiTheme="minorHAnsi" w:hAnsiTheme="minorHAnsi" w:cstheme="minorHAnsi"/>
        </w:rPr>
        <w:t xml:space="preserve">, že </w:t>
      </w:r>
      <w:r w:rsidRPr="00F13CA3">
        <w:rPr>
          <w:rFonts w:asciiTheme="minorHAnsi" w:hAnsiTheme="minorHAnsi" w:cstheme="minorHAnsi"/>
        </w:rPr>
        <w:t xml:space="preserve">do 20 dnů po vydání </w:t>
      </w:r>
      <w:r w:rsidRPr="00F13CA3">
        <w:rPr>
          <w:rFonts w:cs="Calibri"/>
          <w:bCs/>
        </w:rPr>
        <w:t>Kolaudačního rozhodnutí HI</w:t>
      </w:r>
      <w:r>
        <w:rPr>
          <w:rFonts w:cs="Calibri"/>
          <w:bCs/>
        </w:rPr>
        <w:t xml:space="preserve"> uhradí Městské části </w:t>
      </w:r>
      <w:r>
        <w:rPr>
          <w:rFonts w:asciiTheme="minorHAnsi" w:hAnsiTheme="minorHAnsi" w:cstheme="minorHAnsi"/>
        </w:rPr>
        <w:t>10</w:t>
      </w:r>
      <w:r w:rsidRPr="00650A05">
        <w:rPr>
          <w:rFonts w:asciiTheme="minorHAnsi" w:hAnsiTheme="minorHAnsi" w:cstheme="minorHAnsi"/>
        </w:rPr>
        <w:t xml:space="preserve">0 % </w:t>
      </w:r>
      <w:r w:rsidRPr="00650A05">
        <w:rPr>
          <w:rFonts w:asciiTheme="minorHAnsi" w:hAnsiTheme="minorHAnsi" w:cstheme="minorHAnsi"/>
          <w:bCs/>
        </w:rPr>
        <w:t xml:space="preserve">finančního příspěvku </w:t>
      </w:r>
      <w:r w:rsidRPr="00650A05">
        <w:rPr>
          <w:bCs/>
        </w:rPr>
        <w:t>na vybudování a rozvoj veřejné infrastruktury a občanské vybavenosti m</w:t>
      </w:r>
      <w:r w:rsidRPr="00650A05">
        <w:rPr>
          <w:rFonts w:asciiTheme="minorHAnsi" w:hAnsiTheme="minorHAnsi" w:cstheme="minorHAnsi"/>
        </w:rPr>
        <w:t>ěstské části Praha – Dolní Chabry připadajícího na byt</w:t>
      </w:r>
      <w:r>
        <w:rPr>
          <w:rFonts w:asciiTheme="minorHAnsi" w:hAnsiTheme="minorHAnsi" w:cstheme="minorHAnsi"/>
        </w:rPr>
        <w:t>ový dům „I</w:t>
      </w:r>
      <w:r w:rsidRPr="00F13CA3">
        <w:rPr>
          <w:rFonts w:asciiTheme="minorHAnsi" w:hAnsiTheme="minorHAnsi" w:cstheme="minorHAnsi"/>
        </w:rPr>
        <w:t>“</w:t>
      </w:r>
      <w:r w:rsidRPr="00F13CA3">
        <w:rPr>
          <w:rFonts w:asciiTheme="minorHAnsi" w:hAnsiTheme="minorHAnsi" w:cstheme="minorHAnsi"/>
          <w:bCs/>
        </w:rPr>
        <w:t xml:space="preserve">, </w:t>
      </w:r>
      <w:r w:rsidRPr="00F13CA3">
        <w:rPr>
          <w:rFonts w:asciiTheme="minorHAnsi" w:hAnsiTheme="minorHAnsi" w:cstheme="minorHAnsi"/>
        </w:rPr>
        <w:t xml:space="preserve">přičemž 100% finančního příspěvku bude kalkulováno jako </w:t>
      </w:r>
      <w:r w:rsidRPr="00F13CA3">
        <w:t xml:space="preserve">násobek výměry </w:t>
      </w:r>
      <w:r w:rsidRPr="00F13CA3">
        <w:rPr>
          <w:bCs/>
        </w:rPr>
        <w:t xml:space="preserve">HPP </w:t>
      </w:r>
      <w:r w:rsidRPr="00F13CA3">
        <w:rPr>
          <w:rFonts w:asciiTheme="minorHAnsi" w:hAnsiTheme="minorHAnsi" w:cstheme="minorHAnsi"/>
        </w:rPr>
        <w:t>bytového domu</w:t>
      </w:r>
      <w:r>
        <w:rPr>
          <w:rFonts w:asciiTheme="minorHAnsi" w:hAnsiTheme="minorHAnsi" w:cstheme="minorHAnsi"/>
        </w:rPr>
        <w:t xml:space="preserve"> „I</w:t>
      </w:r>
      <w:r w:rsidRPr="00650A0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  <w:r w:rsidRPr="00F13CA3">
        <w:rPr>
          <w:bCs/>
        </w:rPr>
        <w:t>v den vydání Kolaudačního rozhodnutí</w:t>
      </w:r>
      <w:r w:rsidRPr="00D95E38">
        <w:t xml:space="preserve"> </w:t>
      </w:r>
      <w:r>
        <w:t xml:space="preserve">HI </w:t>
      </w:r>
      <w:r w:rsidR="00AE579C">
        <w:rPr>
          <w:bCs/>
        </w:rPr>
        <w:t>a částky 1.00</w:t>
      </w:r>
      <w:r w:rsidRPr="00F13CA3">
        <w:rPr>
          <w:bCs/>
        </w:rPr>
        <w:t>0 Kč za 1 metr čtvereční této plochy HPP</w:t>
      </w:r>
      <w:r w:rsidRPr="00F13CA3">
        <w:rPr>
          <w:rFonts w:asciiTheme="minorHAnsi" w:hAnsiTheme="minorHAnsi" w:cstheme="minorHAnsi"/>
        </w:rPr>
        <w:t>.</w:t>
      </w:r>
    </w:p>
    <w:p w14:paraId="0A2532B4" w14:textId="554496F6" w:rsidR="009059A3" w:rsidRPr="009059A3" w:rsidRDefault="00370521" w:rsidP="009059A3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D95E38">
        <w:rPr>
          <w:rFonts w:asciiTheme="minorHAnsi" w:hAnsiTheme="minorHAnsi" w:cstheme="minorHAnsi"/>
        </w:rPr>
        <w:t xml:space="preserve">V případě prodlení s úhradou této částky, které nebude napraveno ani ve lhůtě 15 dnů po písemné výzvě Městské části k nápravě, se Investor zavazuje uhradit Městské části úrok z prodlení ve výši 0,1% z </w:t>
      </w:r>
      <w:r w:rsidRPr="00D95E38">
        <w:rPr>
          <w:rFonts w:eastAsia="Times New Roman" w:cs="Calibri"/>
          <w:iCs/>
        </w:rPr>
        <w:t>dlužné částky za každý den prodlení</w:t>
      </w:r>
      <w:r w:rsidRPr="00D95E38">
        <w:rPr>
          <w:rFonts w:asciiTheme="minorHAnsi" w:hAnsiTheme="minorHAnsi" w:cstheme="minorHAnsi"/>
        </w:rPr>
        <w:t xml:space="preserve"> a případně náhradu škody, avšak pouze rozsahu, ve kterém vzniklá škoda převyšuje sjednaný úrok z prodlení.</w:t>
      </w:r>
    </w:p>
    <w:p w14:paraId="10E92B8E" w14:textId="496D4A6C" w:rsidR="003B7B67" w:rsidRPr="00613FDF" w:rsidRDefault="009059A3" w:rsidP="003B7B67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059A3">
        <w:rPr>
          <w:rFonts w:asciiTheme="minorHAnsi" w:hAnsiTheme="minorHAnsi" w:cstheme="minorHAnsi"/>
        </w:rPr>
        <w:t xml:space="preserve">Investor se zavazuje realizovat nejpozději do doby vydání </w:t>
      </w:r>
      <w:r w:rsidRPr="009059A3">
        <w:rPr>
          <w:rFonts w:cs="Calibri"/>
          <w:bCs/>
        </w:rPr>
        <w:t xml:space="preserve">Kolaudačního rozhodnutí </w:t>
      </w:r>
      <w:r>
        <w:rPr>
          <w:rFonts w:cs="Calibri"/>
          <w:bCs/>
        </w:rPr>
        <w:t>H</w:t>
      </w:r>
      <w:r w:rsidRPr="009059A3">
        <w:rPr>
          <w:rFonts w:cs="Calibri"/>
          <w:bCs/>
        </w:rPr>
        <w:t>I</w:t>
      </w:r>
      <w:r w:rsidRPr="009059A3">
        <w:rPr>
          <w:rFonts w:asciiTheme="minorHAnsi" w:hAnsiTheme="minorHAnsi" w:cstheme="minorHAnsi"/>
        </w:rPr>
        <w:t xml:space="preserve"> </w:t>
      </w:r>
      <w:r w:rsidR="00613FDF">
        <w:rPr>
          <w:rFonts w:asciiTheme="minorHAnsi" w:hAnsiTheme="minorHAnsi" w:cstheme="minorHAnsi"/>
        </w:rPr>
        <w:t xml:space="preserve">veřejně přístupný </w:t>
      </w:r>
      <w:r w:rsidRPr="009059A3">
        <w:rPr>
          <w:rFonts w:asciiTheme="minorHAnsi" w:hAnsiTheme="minorHAnsi" w:cstheme="minorHAnsi"/>
        </w:rPr>
        <w:t xml:space="preserve">sportovní areál </w:t>
      </w:r>
      <w:r w:rsidR="00FC51CE" w:rsidRPr="00EC1803">
        <w:rPr>
          <w:rFonts w:asciiTheme="minorHAnsi" w:hAnsiTheme="minorHAnsi" w:cstheme="minorHAnsi"/>
        </w:rPr>
        <w:t xml:space="preserve">o celkové výměře min. </w:t>
      </w:r>
      <w:r w:rsidR="00EC1803" w:rsidRPr="00EC1803">
        <w:rPr>
          <w:rFonts w:asciiTheme="minorHAnsi" w:hAnsiTheme="minorHAnsi" w:cstheme="minorHAnsi"/>
        </w:rPr>
        <w:t>3.500 m2</w:t>
      </w:r>
      <w:r w:rsidR="00FC51CE">
        <w:rPr>
          <w:rFonts w:asciiTheme="minorHAnsi" w:hAnsiTheme="minorHAnsi" w:cstheme="minorHAnsi"/>
        </w:rPr>
        <w:t xml:space="preserve"> </w:t>
      </w:r>
      <w:r w:rsidRPr="009059A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následujícími prvky:</w:t>
      </w:r>
      <w:r w:rsidR="00A162A4">
        <w:rPr>
          <w:rFonts w:asciiTheme="minorHAnsi" w:hAnsiTheme="minorHAnsi" w:cstheme="minorHAnsi"/>
        </w:rPr>
        <w:t xml:space="preserve"> hřiště pro nohejbal/fotbal případně multifunkční hřiště pro více sportů, pétanque, případně </w:t>
      </w:r>
      <w:proofErr w:type="spellStart"/>
      <w:r w:rsidR="00A162A4">
        <w:rPr>
          <w:rFonts w:asciiTheme="minorHAnsi" w:hAnsiTheme="minorHAnsi" w:cstheme="minorHAnsi"/>
        </w:rPr>
        <w:t>pumptr</w:t>
      </w:r>
      <w:r w:rsidR="0039308B">
        <w:rPr>
          <w:rFonts w:asciiTheme="minorHAnsi" w:hAnsiTheme="minorHAnsi" w:cstheme="minorHAnsi"/>
        </w:rPr>
        <w:t>a</w:t>
      </w:r>
      <w:r w:rsidR="00A162A4">
        <w:rPr>
          <w:rFonts w:asciiTheme="minorHAnsi" w:hAnsiTheme="minorHAnsi" w:cstheme="minorHAnsi"/>
        </w:rPr>
        <w:t>ck</w:t>
      </w:r>
      <w:proofErr w:type="spellEnd"/>
      <w:r w:rsidR="00A162A4">
        <w:rPr>
          <w:rFonts w:asciiTheme="minorHAnsi" w:hAnsiTheme="minorHAnsi" w:cstheme="minorHAnsi"/>
        </w:rPr>
        <w:t xml:space="preserve"> okolo celého areálu, ping pong, vše s důrazem na kvalitní provedení povrchů</w:t>
      </w:r>
      <w:r w:rsidR="001C666B">
        <w:rPr>
          <w:rFonts w:asciiTheme="minorHAnsi" w:hAnsiTheme="minorHAnsi" w:cstheme="minorHAnsi"/>
        </w:rPr>
        <w:t>,</w:t>
      </w:r>
      <w:r w:rsidRPr="009059A3">
        <w:rPr>
          <w:rFonts w:asciiTheme="minorHAnsi" w:hAnsiTheme="minorHAnsi" w:cstheme="minorHAnsi"/>
        </w:rPr>
        <w:t xml:space="preserve"> umístěn</w:t>
      </w:r>
      <w:r w:rsidR="00994E6A">
        <w:rPr>
          <w:rFonts w:asciiTheme="minorHAnsi" w:hAnsiTheme="minorHAnsi" w:cstheme="minorHAnsi"/>
        </w:rPr>
        <w:t>ý</w:t>
      </w:r>
      <w:r w:rsidRPr="009059A3">
        <w:rPr>
          <w:rFonts w:asciiTheme="minorHAnsi" w:hAnsiTheme="minorHAnsi" w:cstheme="minorHAnsi"/>
        </w:rPr>
        <w:t xml:space="preserve"> </w:t>
      </w:r>
      <w:r w:rsidR="003B7B67">
        <w:rPr>
          <w:rFonts w:asciiTheme="minorHAnsi" w:hAnsiTheme="minorHAnsi" w:cstheme="minorHAnsi"/>
        </w:rPr>
        <w:t xml:space="preserve">na části </w:t>
      </w:r>
      <w:r w:rsidRPr="009059A3">
        <w:rPr>
          <w:rFonts w:asciiTheme="minorHAnsi" w:hAnsiTheme="minorHAnsi" w:cstheme="minorHAnsi"/>
        </w:rPr>
        <w:t>plochy graficky vyznačené v </w:t>
      </w:r>
      <w:r w:rsidRPr="009059A3">
        <w:rPr>
          <w:rFonts w:asciiTheme="minorHAnsi" w:hAnsiTheme="minorHAnsi"/>
          <w:b/>
          <w:u w:val="single"/>
        </w:rPr>
        <w:t>příloze č. 1</w:t>
      </w:r>
      <w:r w:rsidRPr="009059A3">
        <w:rPr>
          <w:rFonts w:asciiTheme="minorHAnsi" w:hAnsiTheme="minorHAnsi" w:cstheme="minorHAnsi"/>
        </w:rPr>
        <w:t xml:space="preserve"> tohoto Dodatku </w:t>
      </w:r>
      <w:r w:rsidRPr="009059A3">
        <w:rPr>
          <w:rFonts w:asciiTheme="minorHAnsi" w:hAnsiTheme="minorHAnsi"/>
        </w:rPr>
        <w:t>žlutou barvou</w:t>
      </w:r>
      <w:r w:rsidRPr="009059A3">
        <w:rPr>
          <w:rFonts w:cs="Calibri"/>
        </w:rPr>
        <w:t xml:space="preserve"> (dále jen „</w:t>
      </w:r>
      <w:r w:rsidRPr="009059A3">
        <w:rPr>
          <w:rFonts w:cs="Calibri"/>
          <w:b/>
        </w:rPr>
        <w:t>Sportovní areál</w:t>
      </w:r>
      <w:r w:rsidRPr="009059A3">
        <w:rPr>
          <w:rFonts w:cs="Calibri"/>
        </w:rPr>
        <w:t>“)</w:t>
      </w:r>
      <w:r w:rsidRPr="009059A3">
        <w:rPr>
          <w:rFonts w:asciiTheme="minorHAnsi" w:hAnsiTheme="minorHAnsi" w:cstheme="minorHAnsi"/>
        </w:rPr>
        <w:t>.</w:t>
      </w:r>
      <w:r w:rsidR="003B7B67">
        <w:rPr>
          <w:rFonts w:asciiTheme="minorHAnsi" w:hAnsiTheme="minorHAnsi" w:cstheme="minorHAnsi"/>
        </w:rPr>
        <w:t xml:space="preserve"> </w:t>
      </w:r>
      <w:r w:rsidR="003B7B67" w:rsidRPr="003B7B67">
        <w:t xml:space="preserve">Smluvní strany se v této </w:t>
      </w:r>
      <w:r w:rsidR="003B7B67" w:rsidRPr="00613FDF">
        <w:t>souvislosti dohodly na následujícím:</w:t>
      </w:r>
      <w:r w:rsidR="003B7B67" w:rsidRPr="00613FDF">
        <w:rPr>
          <w:rFonts w:asciiTheme="minorHAnsi" w:hAnsiTheme="minorHAnsi" w:cstheme="minorHAnsi"/>
        </w:rPr>
        <w:t xml:space="preserve"> </w:t>
      </w:r>
    </w:p>
    <w:p w14:paraId="0A5DEF50" w14:textId="6092BDBA" w:rsidR="00BC231F" w:rsidRPr="00613FDF" w:rsidRDefault="00AE579C" w:rsidP="003B7B6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Během 3 až 5 </w:t>
      </w:r>
      <w:r w:rsidR="003B7B67" w:rsidRPr="00613FDF">
        <w:rPr>
          <w:rFonts w:asciiTheme="minorHAnsi" w:hAnsiTheme="minorHAnsi" w:cstheme="minorHAnsi"/>
        </w:rPr>
        <w:t xml:space="preserve">měsíců od uzavření tohoto Dodatku Investor zpracuje </w:t>
      </w:r>
      <w:r w:rsidR="00A162A4">
        <w:rPr>
          <w:rFonts w:asciiTheme="minorHAnsi" w:hAnsiTheme="minorHAnsi" w:cstheme="minorHAnsi"/>
        </w:rPr>
        <w:t xml:space="preserve">společně se zástupcem </w:t>
      </w:r>
      <w:r w:rsidR="00713B4A">
        <w:rPr>
          <w:rFonts w:asciiTheme="minorHAnsi" w:hAnsiTheme="minorHAnsi" w:cstheme="minorHAnsi"/>
        </w:rPr>
        <w:t>M</w:t>
      </w:r>
      <w:r w:rsidR="00A162A4">
        <w:rPr>
          <w:rFonts w:asciiTheme="minorHAnsi" w:hAnsiTheme="minorHAnsi" w:cstheme="minorHAnsi"/>
        </w:rPr>
        <w:t xml:space="preserve">ěstské části </w:t>
      </w:r>
      <w:r w:rsidR="003B7B67" w:rsidRPr="00613FDF">
        <w:rPr>
          <w:rFonts w:asciiTheme="minorHAnsi" w:hAnsiTheme="minorHAnsi" w:cstheme="minorHAnsi"/>
        </w:rPr>
        <w:t xml:space="preserve">a předloží Městské části </w:t>
      </w:r>
      <w:r w:rsidR="00BC231F" w:rsidRPr="00613FDF">
        <w:rPr>
          <w:rFonts w:asciiTheme="minorHAnsi" w:hAnsiTheme="minorHAnsi" w:cstheme="minorHAnsi"/>
        </w:rPr>
        <w:t>alespoň</w:t>
      </w:r>
      <w:r w:rsidR="003B7B67" w:rsidRPr="00613FDF">
        <w:rPr>
          <w:rFonts w:asciiTheme="minorHAnsi" w:hAnsiTheme="minorHAnsi" w:cstheme="minorHAnsi"/>
        </w:rPr>
        <w:t xml:space="preserve"> 3 varianty řešení </w:t>
      </w:r>
      <w:r w:rsidR="00BC231F" w:rsidRPr="00613FDF">
        <w:rPr>
          <w:rFonts w:asciiTheme="minorHAnsi" w:hAnsiTheme="minorHAnsi" w:cstheme="minorHAnsi"/>
        </w:rPr>
        <w:t>a konkrétního umístění Sportovního areálu</w:t>
      </w:r>
      <w:r w:rsidR="00994E6A" w:rsidRPr="00994E6A">
        <w:rPr>
          <w:rFonts w:asciiTheme="minorHAnsi" w:hAnsiTheme="minorHAnsi" w:cstheme="minorHAnsi"/>
        </w:rPr>
        <w:t xml:space="preserve"> </w:t>
      </w:r>
      <w:r w:rsidR="00994E6A">
        <w:rPr>
          <w:rFonts w:asciiTheme="minorHAnsi" w:hAnsiTheme="minorHAnsi" w:cstheme="minorHAnsi"/>
        </w:rPr>
        <w:t xml:space="preserve">v rámci </w:t>
      </w:r>
      <w:r w:rsidR="00994E6A" w:rsidRPr="009059A3">
        <w:rPr>
          <w:rFonts w:asciiTheme="minorHAnsi" w:hAnsiTheme="minorHAnsi" w:cstheme="minorHAnsi"/>
        </w:rPr>
        <w:t>plochy graficky vyznačené v </w:t>
      </w:r>
      <w:r w:rsidR="00994E6A" w:rsidRPr="009059A3">
        <w:rPr>
          <w:rFonts w:asciiTheme="minorHAnsi" w:hAnsiTheme="minorHAnsi"/>
          <w:b/>
          <w:u w:val="single"/>
        </w:rPr>
        <w:t>příloze č. 1</w:t>
      </w:r>
      <w:r w:rsidR="00994E6A" w:rsidRPr="009059A3">
        <w:rPr>
          <w:rFonts w:asciiTheme="minorHAnsi" w:hAnsiTheme="minorHAnsi" w:cstheme="minorHAnsi"/>
        </w:rPr>
        <w:t xml:space="preserve"> tohoto Dodatku </w:t>
      </w:r>
      <w:r w:rsidR="00994E6A" w:rsidRPr="009059A3">
        <w:rPr>
          <w:rFonts w:asciiTheme="minorHAnsi" w:hAnsiTheme="minorHAnsi"/>
        </w:rPr>
        <w:t>žlutou barvou</w:t>
      </w:r>
      <w:r w:rsidR="0077628E">
        <w:rPr>
          <w:rFonts w:asciiTheme="minorHAnsi" w:hAnsiTheme="minorHAnsi"/>
        </w:rPr>
        <w:t xml:space="preserve"> (plocha ve vlastnictví Investora vyznačená žlutou barvou dále jen „</w:t>
      </w:r>
      <w:r w:rsidR="0077628E" w:rsidRPr="0077628E">
        <w:rPr>
          <w:rFonts w:asciiTheme="minorHAnsi" w:hAnsiTheme="minorHAnsi"/>
          <w:b/>
        </w:rPr>
        <w:t>Pozemek Zeta</w:t>
      </w:r>
      <w:r w:rsidR="0077628E">
        <w:rPr>
          <w:rFonts w:asciiTheme="minorHAnsi" w:hAnsiTheme="minorHAnsi"/>
        </w:rPr>
        <w:t>“)</w:t>
      </w:r>
      <w:r w:rsidR="003B7B67" w:rsidRPr="00613FDF">
        <w:rPr>
          <w:rFonts w:asciiTheme="minorHAnsi" w:hAnsiTheme="minorHAnsi" w:cstheme="minorHAnsi"/>
        </w:rPr>
        <w:t xml:space="preserve">. </w:t>
      </w:r>
    </w:p>
    <w:p w14:paraId="706893F1" w14:textId="5BCF05F6" w:rsidR="00BC231F" w:rsidRPr="00613FDF" w:rsidRDefault="00BC231F" w:rsidP="003B7B6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3FDF">
        <w:rPr>
          <w:rFonts w:asciiTheme="minorHAnsi" w:hAnsiTheme="minorHAnsi" w:cstheme="minorHAnsi"/>
        </w:rPr>
        <w:t>Po projednání předložených variant Sportovního areálu s Městskou</w:t>
      </w:r>
      <w:r w:rsidR="003B7B67" w:rsidRPr="00613FDF">
        <w:rPr>
          <w:rFonts w:asciiTheme="minorHAnsi" w:hAnsiTheme="minorHAnsi" w:cstheme="minorHAnsi"/>
        </w:rPr>
        <w:t xml:space="preserve"> část</w:t>
      </w:r>
      <w:r w:rsidRPr="00613FDF">
        <w:rPr>
          <w:rFonts w:asciiTheme="minorHAnsi" w:hAnsiTheme="minorHAnsi" w:cstheme="minorHAnsi"/>
        </w:rPr>
        <w:t>í smluvní strany předloží přijatelné varianty k hlasování ze strany veřejnosti</w:t>
      </w:r>
      <w:r w:rsidR="00AE579C">
        <w:rPr>
          <w:rFonts w:asciiTheme="minorHAnsi" w:hAnsiTheme="minorHAnsi" w:cstheme="minorHAnsi"/>
        </w:rPr>
        <w:t xml:space="preserve"> a expertní komise složené z architektů nominovaných Investorem a Městskou částí a vybraných zástupců obyvatel Nových </w:t>
      </w:r>
      <w:proofErr w:type="spellStart"/>
      <w:r w:rsidR="00AE579C">
        <w:rPr>
          <w:rFonts w:asciiTheme="minorHAnsi" w:hAnsiTheme="minorHAnsi" w:cstheme="minorHAnsi"/>
        </w:rPr>
        <w:t>Chaber</w:t>
      </w:r>
      <w:proofErr w:type="spellEnd"/>
      <w:r w:rsidR="003B7B67" w:rsidRPr="00613FDF">
        <w:rPr>
          <w:rFonts w:asciiTheme="minorHAnsi" w:hAnsiTheme="minorHAnsi" w:cstheme="minorHAnsi"/>
        </w:rPr>
        <w:t>.</w:t>
      </w:r>
      <w:r w:rsidR="003A3C60">
        <w:rPr>
          <w:rFonts w:asciiTheme="minorHAnsi" w:hAnsiTheme="minorHAnsi" w:cstheme="minorHAnsi"/>
        </w:rPr>
        <w:t xml:space="preserve"> </w:t>
      </w:r>
    </w:p>
    <w:p w14:paraId="6BC9B1F2" w14:textId="5EC85CE7" w:rsidR="00BC231F" w:rsidRDefault="00BC231F" w:rsidP="003B7B6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3FDF">
        <w:rPr>
          <w:rFonts w:asciiTheme="minorHAnsi" w:hAnsiTheme="minorHAnsi" w:cstheme="minorHAnsi"/>
        </w:rPr>
        <w:t>Investor bude následně realizovat variantu Sportovního areálu zvolenou veřejností</w:t>
      </w:r>
      <w:r w:rsidR="00B834D5">
        <w:rPr>
          <w:rFonts w:asciiTheme="minorHAnsi" w:hAnsiTheme="minorHAnsi" w:cstheme="minorHAnsi"/>
        </w:rPr>
        <w:t xml:space="preserve"> a expertní komisí</w:t>
      </w:r>
      <w:r w:rsidR="00613FDF" w:rsidRPr="00613FDF">
        <w:rPr>
          <w:rFonts w:asciiTheme="minorHAnsi" w:hAnsiTheme="minorHAnsi" w:cstheme="minorHAnsi"/>
        </w:rPr>
        <w:t xml:space="preserve">, přičemž bez zbytečného odkladu po zvolení varianty Sportovního areálu smluvní strany rovněž dohodnou parametry výstavby Investora na </w:t>
      </w:r>
      <w:r w:rsidR="00D52066">
        <w:rPr>
          <w:rFonts w:asciiTheme="minorHAnsi" w:hAnsiTheme="minorHAnsi" w:cstheme="minorHAnsi"/>
        </w:rPr>
        <w:t xml:space="preserve">celé </w:t>
      </w:r>
      <w:r w:rsidR="00613FDF" w:rsidRPr="00613FDF">
        <w:rPr>
          <w:rFonts w:asciiTheme="minorHAnsi" w:hAnsiTheme="minorHAnsi" w:cstheme="minorHAnsi"/>
        </w:rPr>
        <w:t xml:space="preserve">ploše </w:t>
      </w:r>
      <w:r w:rsidR="00B834D5">
        <w:rPr>
          <w:rFonts w:asciiTheme="minorHAnsi" w:hAnsiTheme="minorHAnsi" w:cstheme="minorHAnsi"/>
        </w:rPr>
        <w:t>Pozemku Zeta</w:t>
      </w:r>
      <w:r w:rsidR="00613FDF" w:rsidRPr="00613FDF">
        <w:rPr>
          <w:rFonts w:asciiTheme="minorHAnsi" w:hAnsiTheme="minorHAnsi"/>
        </w:rPr>
        <w:t xml:space="preserve">, včetně </w:t>
      </w:r>
      <w:r w:rsidR="00D52066">
        <w:rPr>
          <w:rFonts w:asciiTheme="minorHAnsi" w:hAnsiTheme="minorHAnsi"/>
        </w:rPr>
        <w:t xml:space="preserve">konečného </w:t>
      </w:r>
      <w:r w:rsidR="00613FDF" w:rsidRPr="00613FDF">
        <w:rPr>
          <w:rFonts w:asciiTheme="minorHAnsi" w:hAnsiTheme="minorHAnsi"/>
        </w:rPr>
        <w:t>majetkoprávního řešení Sportovního areálu</w:t>
      </w:r>
      <w:r w:rsidRPr="00613FDF">
        <w:rPr>
          <w:rFonts w:asciiTheme="minorHAnsi" w:hAnsiTheme="minorHAnsi" w:cstheme="minorHAnsi"/>
        </w:rPr>
        <w:t>.</w:t>
      </w:r>
    </w:p>
    <w:p w14:paraId="08F44443" w14:textId="2378CF0D" w:rsidR="00B834D5" w:rsidRPr="00F63E28" w:rsidRDefault="00E326EF" w:rsidP="00E326E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7628E">
        <w:rPr>
          <w:rFonts w:asciiTheme="minorHAnsi" w:hAnsiTheme="minorHAnsi" w:cstheme="minorHAnsi"/>
        </w:rPr>
        <w:t>Každý účastník této Smlouvy na straně Investora, který bude v </w:t>
      </w:r>
      <w:r>
        <w:rPr>
          <w:rFonts w:asciiTheme="minorHAnsi" w:hAnsiTheme="minorHAnsi" w:cstheme="minorHAnsi"/>
        </w:rPr>
        <w:t>dané době vlastníkem příslušné</w:t>
      </w:r>
      <w:r w:rsidRPr="007762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části </w:t>
      </w:r>
      <w:r w:rsidRPr="0077628E">
        <w:rPr>
          <w:rFonts w:asciiTheme="minorHAnsi" w:hAnsiTheme="minorHAnsi" w:cstheme="minorHAnsi"/>
        </w:rPr>
        <w:t>pozemku</w:t>
      </w:r>
      <w:r>
        <w:rPr>
          <w:rFonts w:asciiTheme="minorHAnsi" w:hAnsiTheme="minorHAnsi" w:cstheme="minorHAnsi"/>
        </w:rPr>
        <w:t xml:space="preserve"> zastavěné zvolenou variantou Sportovního areálu (dále jen „</w:t>
      </w:r>
      <w:r w:rsidRPr="0077628E">
        <w:rPr>
          <w:rFonts w:asciiTheme="minorHAnsi" w:hAnsiTheme="minorHAnsi" w:cstheme="minorHAnsi"/>
          <w:b/>
        </w:rPr>
        <w:t>Pozemek Sportovního areálu</w:t>
      </w:r>
      <w:r>
        <w:rPr>
          <w:rFonts w:asciiTheme="minorHAnsi" w:hAnsiTheme="minorHAnsi" w:cstheme="minorHAnsi"/>
        </w:rPr>
        <w:t>“),</w:t>
      </w:r>
      <w:r w:rsidRPr="0077628E">
        <w:rPr>
          <w:rFonts w:asciiTheme="minorHAnsi" w:hAnsiTheme="minorHAnsi" w:cstheme="minorHAnsi"/>
        </w:rPr>
        <w:t xml:space="preserve"> a Městská část se zavazují uzavřít spolu do 90 dnů od doručení písemné výzvy příslušného vlastníka pozemku nebo Městské části, kterou lze učinit teprve po </w:t>
      </w:r>
      <w:r>
        <w:rPr>
          <w:bCs/>
        </w:rPr>
        <w:t xml:space="preserve">vydání </w:t>
      </w:r>
      <w:r w:rsidRPr="007118C5">
        <w:rPr>
          <w:rFonts w:cs="Calibri"/>
          <w:bCs/>
        </w:rPr>
        <w:t>kolaudační</w:t>
      </w:r>
      <w:r>
        <w:rPr>
          <w:rFonts w:cs="Calibri"/>
          <w:bCs/>
        </w:rPr>
        <w:t>ho</w:t>
      </w:r>
      <w:r w:rsidRPr="007118C5">
        <w:rPr>
          <w:rFonts w:cs="Calibri"/>
          <w:bCs/>
        </w:rPr>
        <w:t xml:space="preserve"> rozhodnutí či souhlas</w:t>
      </w:r>
      <w:r>
        <w:rPr>
          <w:rFonts w:cs="Calibri"/>
          <w:bCs/>
        </w:rPr>
        <w:t>u či jiného</w:t>
      </w:r>
      <w:r w:rsidRPr="007118C5">
        <w:rPr>
          <w:rFonts w:cs="Calibri"/>
          <w:bCs/>
        </w:rPr>
        <w:t xml:space="preserve"> správní</w:t>
      </w:r>
      <w:r>
        <w:rPr>
          <w:rFonts w:cs="Calibri"/>
          <w:bCs/>
        </w:rPr>
        <w:t>ho</w:t>
      </w:r>
      <w:r w:rsidRPr="007118C5">
        <w:rPr>
          <w:rFonts w:cs="Calibri"/>
          <w:bCs/>
        </w:rPr>
        <w:t xml:space="preserve"> akt</w:t>
      </w:r>
      <w:r>
        <w:rPr>
          <w:rFonts w:cs="Calibri"/>
          <w:bCs/>
        </w:rPr>
        <w:t>u</w:t>
      </w:r>
      <w:r w:rsidRPr="007118C5">
        <w:rPr>
          <w:rFonts w:cs="Calibri"/>
          <w:bCs/>
        </w:rPr>
        <w:t xml:space="preserve"> umožňující</w:t>
      </w:r>
      <w:r>
        <w:rPr>
          <w:rFonts w:cs="Calibri"/>
          <w:bCs/>
        </w:rPr>
        <w:t>ho</w:t>
      </w:r>
      <w:r w:rsidRPr="007118C5">
        <w:rPr>
          <w:rFonts w:cs="Calibri"/>
          <w:bCs/>
        </w:rPr>
        <w:t xml:space="preserve"> užívání</w:t>
      </w:r>
      <w:r>
        <w:rPr>
          <w:rFonts w:cs="Calibri"/>
          <w:bCs/>
        </w:rPr>
        <w:t xml:space="preserve"> budovy, resp. budov plánovaných na Pozemku Zeta Investorem (</w:t>
      </w:r>
      <w:r w:rsidRPr="007118C5">
        <w:rPr>
          <w:rFonts w:asciiTheme="minorHAnsi" w:hAnsiTheme="minorHAnsi" w:cstheme="minorHAnsi"/>
        </w:rPr>
        <w:t>dále jen „</w:t>
      </w:r>
      <w:r>
        <w:rPr>
          <w:rFonts w:cs="Calibri"/>
          <w:b/>
          <w:bCs/>
        </w:rPr>
        <w:t>Kolaudační rozhodnutí Zeta</w:t>
      </w:r>
      <w:r w:rsidRPr="007118C5">
        <w:rPr>
          <w:rFonts w:asciiTheme="minorHAnsi" w:hAnsiTheme="minorHAnsi" w:cstheme="minorHAnsi"/>
        </w:rPr>
        <w:t>“)</w:t>
      </w:r>
      <w:r w:rsidRPr="0077628E">
        <w:rPr>
          <w:rFonts w:cs="Calibri"/>
          <w:bCs/>
        </w:rPr>
        <w:t xml:space="preserve"> (a to do 3 let poté, co bude vydáno </w:t>
      </w:r>
      <w:r>
        <w:rPr>
          <w:rFonts w:cs="Calibri"/>
          <w:bCs/>
        </w:rPr>
        <w:t>Kolaudační</w:t>
      </w:r>
      <w:r w:rsidRPr="0077628E">
        <w:rPr>
          <w:rFonts w:cs="Calibri"/>
          <w:bCs/>
        </w:rPr>
        <w:t xml:space="preserve"> rozhodnutí</w:t>
      </w:r>
      <w:r>
        <w:rPr>
          <w:rFonts w:cs="Calibri"/>
          <w:bCs/>
        </w:rPr>
        <w:t xml:space="preserve"> Zeta</w:t>
      </w:r>
      <w:r w:rsidRPr="0077628E">
        <w:rPr>
          <w:rFonts w:cs="Calibri"/>
          <w:bCs/>
        </w:rPr>
        <w:t xml:space="preserve">), </w:t>
      </w:r>
      <w:r w:rsidR="004E1B69">
        <w:rPr>
          <w:rFonts w:cs="Calibri"/>
          <w:bCs/>
        </w:rPr>
        <w:t xml:space="preserve">buď </w:t>
      </w:r>
      <w:r w:rsidRPr="0077628E">
        <w:rPr>
          <w:rFonts w:cs="Calibri"/>
          <w:bCs/>
        </w:rPr>
        <w:t xml:space="preserve">kupní smlouvu, jejímž předmětem bude převod </w:t>
      </w:r>
      <w:r>
        <w:rPr>
          <w:rFonts w:cs="Calibri"/>
          <w:bCs/>
        </w:rPr>
        <w:t>Pozemku Sportovního areálu vlastněného</w:t>
      </w:r>
      <w:r w:rsidRPr="0077628E">
        <w:rPr>
          <w:rFonts w:cs="Calibri"/>
          <w:bCs/>
        </w:rPr>
        <w:t xml:space="preserve"> příslušným účastníkem tohoto Dodatku na straně I</w:t>
      </w:r>
      <w:r>
        <w:rPr>
          <w:rFonts w:cs="Calibri"/>
          <w:bCs/>
        </w:rPr>
        <w:t>nvestora jako prodávajícím do vlastnictví Městské části jako kupujícího</w:t>
      </w:r>
      <w:r w:rsidRPr="0077628E">
        <w:rPr>
          <w:rFonts w:cs="Calibri"/>
          <w:bCs/>
        </w:rPr>
        <w:t xml:space="preserve"> (včetně samotných prvků Sportovního areálu) </w:t>
      </w:r>
      <w:r w:rsidRPr="0077628E">
        <w:rPr>
          <w:rFonts w:cs="Calibri"/>
        </w:rPr>
        <w:t>za celkovou kupní cenu ve výši 10.000 Kč</w:t>
      </w:r>
      <w:r w:rsidR="004E1B69">
        <w:rPr>
          <w:rFonts w:cs="Calibri"/>
        </w:rPr>
        <w:t>,</w:t>
      </w:r>
      <w:r>
        <w:rPr>
          <w:rFonts w:cs="Calibri"/>
        </w:rPr>
        <w:t xml:space="preserve"> </w:t>
      </w:r>
      <w:r w:rsidR="004E1B69">
        <w:rPr>
          <w:rFonts w:cs="Calibri"/>
        </w:rPr>
        <w:t>nebo (v případě, že uzavření kupní smlouvy nebude s ohledem na umístění Sportovního areálu možné) jinou smlouvu zajišťující Městské části trvalá užívací práva ke Sportovnímu areálu (formou zřízení věcného břemene či nájemní smlouvy či jiného v dané době přípustného právního řešení)</w:t>
      </w:r>
      <w:r>
        <w:rPr>
          <w:rFonts w:cs="Calibri"/>
        </w:rPr>
        <w:t xml:space="preserve"> </w:t>
      </w:r>
      <w:r w:rsidR="004E1B69">
        <w:rPr>
          <w:rFonts w:cs="Calibri"/>
        </w:rPr>
        <w:t xml:space="preserve">opět za celkovou úplatu ve </w:t>
      </w:r>
      <w:r w:rsidR="004E1B69" w:rsidRPr="0077628E">
        <w:rPr>
          <w:rFonts w:cs="Calibri"/>
        </w:rPr>
        <w:t>výši 10.000 Kč</w:t>
      </w:r>
      <w:r w:rsidR="004E1B69">
        <w:rPr>
          <w:rFonts w:cs="Calibri"/>
        </w:rPr>
        <w:t xml:space="preserve"> (kupní či jiná smlouva dále společně jen jako „</w:t>
      </w:r>
      <w:r w:rsidR="004E1B69" w:rsidRPr="004E1B69">
        <w:rPr>
          <w:rFonts w:cs="Calibri"/>
          <w:b/>
        </w:rPr>
        <w:t>Smlouva ohledně Sportovního areálu</w:t>
      </w:r>
      <w:r w:rsidR="004E1B69">
        <w:rPr>
          <w:rFonts w:cs="Calibri"/>
        </w:rPr>
        <w:t>“)</w:t>
      </w:r>
      <w:r w:rsidRPr="0077628E">
        <w:rPr>
          <w:rFonts w:cs="Calibri"/>
        </w:rPr>
        <w:t>.</w:t>
      </w:r>
      <w:r w:rsidRPr="0077628E">
        <w:rPr>
          <w:rFonts w:cs="Calibri"/>
          <w:bCs/>
        </w:rPr>
        <w:t xml:space="preserve"> </w:t>
      </w:r>
      <w:r w:rsidRPr="009B633A">
        <w:rPr>
          <w:rFonts w:cs="Calibri"/>
          <w:bCs/>
        </w:rPr>
        <w:t xml:space="preserve">Investor se zavazuje zajistit, že </w:t>
      </w:r>
      <w:r w:rsidR="004E1B69">
        <w:rPr>
          <w:rFonts w:cs="Calibri"/>
          <w:bCs/>
        </w:rPr>
        <w:t xml:space="preserve">do doby uzavření </w:t>
      </w:r>
      <w:r w:rsidR="004E1B69" w:rsidRPr="004E1B69">
        <w:rPr>
          <w:rFonts w:cs="Calibri"/>
        </w:rPr>
        <w:t>Smlouvy ohledně Sportovního areálu</w:t>
      </w:r>
      <w:r w:rsidR="004E1B69" w:rsidRPr="009B633A">
        <w:rPr>
          <w:rFonts w:cs="Calibri"/>
          <w:bCs/>
        </w:rPr>
        <w:t xml:space="preserve"> </w:t>
      </w:r>
      <w:r w:rsidRPr="009B633A">
        <w:rPr>
          <w:rFonts w:cs="Calibri"/>
          <w:bCs/>
        </w:rPr>
        <w:t xml:space="preserve">nedojde k převodu </w:t>
      </w:r>
      <w:r w:rsidRPr="009B633A">
        <w:rPr>
          <w:rFonts w:cs="Calibri"/>
          <w:bCs/>
        </w:rPr>
        <w:lastRenderedPageBreak/>
        <w:t xml:space="preserve">vlastnictví </w:t>
      </w:r>
      <w:r>
        <w:rPr>
          <w:rFonts w:cs="Calibri"/>
          <w:bCs/>
        </w:rPr>
        <w:t xml:space="preserve">Pozemku Sportovního areálu </w:t>
      </w:r>
      <w:r w:rsidRPr="0077628E">
        <w:rPr>
          <w:rFonts w:cs="Calibri"/>
          <w:bCs/>
        </w:rPr>
        <w:t xml:space="preserve">na jinou osobu než Městskou část; tím však není dotčena možnost přeměny na straně Investora, resp. příslušného účastníka(ů) na straně Investora za předpokladu, že závazky z této Smlouvy bude mít po takové přeměně ve stejném rozsahu i příslušný právní nástupce. Pro vyloučení pochybností smluvní strany sjednávají, že pokud závazek k uzavření </w:t>
      </w:r>
      <w:r w:rsidR="004E1B69" w:rsidRPr="004E1B69">
        <w:rPr>
          <w:rFonts w:cs="Calibri"/>
        </w:rPr>
        <w:t>Smlouvy ohledně Sportovního areálu</w:t>
      </w:r>
      <w:r w:rsidR="004E1B69" w:rsidRPr="0077628E">
        <w:rPr>
          <w:rFonts w:cs="Calibri"/>
          <w:bCs/>
        </w:rPr>
        <w:t xml:space="preserve"> </w:t>
      </w:r>
      <w:r w:rsidRPr="0077628E">
        <w:rPr>
          <w:rFonts w:cs="Calibri"/>
          <w:bCs/>
        </w:rPr>
        <w:t xml:space="preserve">splní kterýkoliv </w:t>
      </w:r>
      <w:r w:rsidRPr="0077628E">
        <w:rPr>
          <w:rFonts w:asciiTheme="minorHAnsi" w:hAnsiTheme="minorHAnsi" w:cstheme="minorHAnsi"/>
        </w:rPr>
        <w:t xml:space="preserve">účastník této Smlouvy na straně Investora, závazek ostatních účastníků této Smlouvy na straně Investora k uzavření </w:t>
      </w:r>
      <w:r w:rsidR="004E1B69" w:rsidRPr="004E1B69">
        <w:rPr>
          <w:rFonts w:cs="Calibri"/>
        </w:rPr>
        <w:t>Smlouvy ohledně Sportovního areálu</w:t>
      </w:r>
      <w:r w:rsidR="004E1B69" w:rsidRPr="0077628E">
        <w:rPr>
          <w:rFonts w:asciiTheme="minorHAnsi" w:hAnsiTheme="minorHAnsi" w:cstheme="minorHAnsi"/>
        </w:rPr>
        <w:t xml:space="preserve"> </w:t>
      </w:r>
      <w:r w:rsidRPr="0077628E">
        <w:rPr>
          <w:rFonts w:asciiTheme="minorHAnsi" w:hAnsiTheme="minorHAnsi" w:cstheme="minorHAnsi"/>
        </w:rPr>
        <w:t>zaniká</w:t>
      </w:r>
      <w:r w:rsidRPr="0077628E">
        <w:rPr>
          <w:rFonts w:cs="Calibri"/>
        </w:rPr>
        <w:t xml:space="preserve">. Městská část bere na vědomí, že </w:t>
      </w:r>
      <w:r w:rsidR="00013D37" w:rsidRPr="00013D37">
        <w:rPr>
          <w:rFonts w:asciiTheme="minorHAnsi" w:hAnsiTheme="minorHAnsi" w:cstheme="minorHAnsi"/>
        </w:rPr>
        <w:t>Pozemek Sportovního areálu</w:t>
      </w:r>
      <w:r w:rsidR="00013D37" w:rsidRPr="0077628E">
        <w:rPr>
          <w:rFonts w:cs="Calibri"/>
        </w:rPr>
        <w:t xml:space="preserve"> </w:t>
      </w:r>
      <w:r w:rsidRPr="0077628E">
        <w:rPr>
          <w:rFonts w:cs="Calibri"/>
        </w:rPr>
        <w:t xml:space="preserve">bude </w:t>
      </w:r>
      <w:r w:rsidR="00013D37">
        <w:rPr>
          <w:rFonts w:cs="Calibri"/>
        </w:rPr>
        <w:t xml:space="preserve">předmětem </w:t>
      </w:r>
      <w:r w:rsidR="00013D37" w:rsidRPr="004E1B69">
        <w:rPr>
          <w:rFonts w:cs="Calibri"/>
        </w:rPr>
        <w:t>Smlouvy ohledně Sportovního areálu</w:t>
      </w:r>
      <w:r w:rsidR="00013D37" w:rsidRPr="0077628E">
        <w:rPr>
          <w:rFonts w:cs="Calibri"/>
        </w:rPr>
        <w:t xml:space="preserve"> </w:t>
      </w:r>
      <w:r w:rsidRPr="0077628E">
        <w:rPr>
          <w:rFonts w:cs="Calibri"/>
        </w:rPr>
        <w:t>ve stavu, v jakém se bude nacházet, tedy včetně přiměřen</w:t>
      </w:r>
      <w:r w:rsidR="00013D37">
        <w:rPr>
          <w:rFonts w:cs="Calibri"/>
        </w:rPr>
        <w:t>ých zatížení zřízených ve vztahu</w:t>
      </w:r>
      <w:r w:rsidRPr="0077628E">
        <w:rPr>
          <w:rFonts w:cs="Calibri"/>
        </w:rPr>
        <w:t xml:space="preserve"> k </w:t>
      </w:r>
      <w:r w:rsidR="00013D37">
        <w:rPr>
          <w:rFonts w:asciiTheme="minorHAnsi" w:hAnsiTheme="minorHAnsi" w:cstheme="minorHAnsi"/>
        </w:rPr>
        <w:t>Pozem</w:t>
      </w:r>
      <w:r w:rsidR="00013D37" w:rsidRPr="00013D37">
        <w:rPr>
          <w:rFonts w:asciiTheme="minorHAnsi" w:hAnsiTheme="minorHAnsi" w:cstheme="minorHAnsi"/>
        </w:rPr>
        <w:t>k</w:t>
      </w:r>
      <w:r w:rsidR="00013D37">
        <w:rPr>
          <w:rFonts w:asciiTheme="minorHAnsi" w:hAnsiTheme="minorHAnsi" w:cstheme="minorHAnsi"/>
        </w:rPr>
        <w:t>u</w:t>
      </w:r>
      <w:r w:rsidR="00013D37" w:rsidRPr="00013D37">
        <w:rPr>
          <w:rFonts w:asciiTheme="minorHAnsi" w:hAnsiTheme="minorHAnsi" w:cstheme="minorHAnsi"/>
        </w:rPr>
        <w:t xml:space="preserve"> Sportovního areálu</w:t>
      </w:r>
      <w:r w:rsidRPr="0077628E">
        <w:rPr>
          <w:rFonts w:cs="Calibri"/>
        </w:rPr>
        <w:t xml:space="preserve"> v rámci realizace Projektu. </w:t>
      </w:r>
      <w:r w:rsidRPr="00E326EF">
        <w:rPr>
          <w:rFonts w:cs="Calibri"/>
        </w:rPr>
        <w:t xml:space="preserve">V době od dokončení realizace Sportovního areálu do doby uzavření </w:t>
      </w:r>
      <w:r w:rsidR="00013D37">
        <w:rPr>
          <w:rFonts w:cs="Calibri"/>
        </w:rPr>
        <w:t>S</w:t>
      </w:r>
      <w:r w:rsidRPr="00E326EF">
        <w:rPr>
          <w:rFonts w:cs="Calibri"/>
        </w:rPr>
        <w:t xml:space="preserve">mlouvy </w:t>
      </w:r>
      <w:r w:rsidR="00013D37" w:rsidRPr="004E1B69">
        <w:rPr>
          <w:rFonts w:cs="Calibri"/>
        </w:rPr>
        <w:t>ohledně Sportovního</w:t>
      </w:r>
      <w:r w:rsidR="00013D37" w:rsidRPr="00E326EF">
        <w:rPr>
          <w:rFonts w:cs="Calibri"/>
        </w:rPr>
        <w:t xml:space="preserve"> </w:t>
      </w:r>
      <w:r w:rsidRPr="00E326EF">
        <w:rPr>
          <w:rFonts w:cs="Calibri"/>
        </w:rPr>
        <w:t>bude Investor Sportovní areál udržovat na své náklady a umožní užívání Sportovního areálu veřejnosti min. v době od 8:00 do 20:00 hod, 7 dní v týdnu</w:t>
      </w:r>
      <w:r w:rsidRPr="00F63E28">
        <w:rPr>
          <w:rFonts w:cs="Calibri"/>
        </w:rPr>
        <w:t>.</w:t>
      </w:r>
      <w:r w:rsidR="003D2671" w:rsidRPr="00F63E28">
        <w:rPr>
          <w:rFonts w:cs="Calibri"/>
        </w:rPr>
        <w:t xml:space="preserve"> </w:t>
      </w:r>
      <w:r w:rsidR="003D2671" w:rsidRPr="00B323D4">
        <w:rPr>
          <w:color w:val="000000"/>
        </w:rPr>
        <w:t>Investor se zavazuje, že v případě převodu jakékoli části pozemku, který případně může v budoucnu být Pozemkem Sportovního areálu zajistí, aby byl budoucí vlastník zavázán ve stejném rozsahu jako je Investor dle tohoto odst. 10. (d), včetně tohoto ujednání.</w:t>
      </w:r>
    </w:p>
    <w:p w14:paraId="223E753B" w14:textId="29BEE10D" w:rsidR="00BC231F" w:rsidRPr="00613FDF" w:rsidRDefault="00BC231F" w:rsidP="003B7B6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63E28">
        <w:rPr>
          <w:rFonts w:cs="Calibri"/>
        </w:rPr>
        <w:t>Smluvn</w:t>
      </w:r>
      <w:r w:rsidRPr="00613FDF">
        <w:rPr>
          <w:rFonts w:cs="Calibri"/>
        </w:rPr>
        <w:t>í strany si poskytnou nezbytnou součinnost k realizaci plnění popsaných výše v tomto odst. 10.</w:t>
      </w:r>
    </w:p>
    <w:p w14:paraId="5A70323D" w14:textId="7C034CBA" w:rsidR="003B7B67" w:rsidRPr="00613FDF" w:rsidRDefault="00BC231F" w:rsidP="003B7B6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3FDF">
        <w:rPr>
          <w:rFonts w:asciiTheme="minorHAnsi" w:hAnsiTheme="minorHAnsi" w:cstheme="minorHAnsi"/>
        </w:rPr>
        <w:t>Veškeré činnosti a plnění Investora spojené s</w:t>
      </w:r>
      <w:r w:rsidR="00DA1602">
        <w:rPr>
          <w:rFonts w:asciiTheme="minorHAnsi" w:hAnsiTheme="minorHAnsi" w:cstheme="minorHAnsi"/>
        </w:rPr>
        <w:t xml:space="preserve"> přípravou a </w:t>
      </w:r>
      <w:r w:rsidRPr="00613FDF">
        <w:rPr>
          <w:rFonts w:asciiTheme="minorHAnsi" w:hAnsiTheme="minorHAnsi" w:cstheme="minorHAnsi"/>
        </w:rPr>
        <w:t xml:space="preserve">realizací Sportovního areálu </w:t>
      </w:r>
      <w:r w:rsidR="00DA1602">
        <w:rPr>
          <w:rFonts w:asciiTheme="minorHAnsi" w:hAnsiTheme="minorHAnsi" w:cstheme="minorHAnsi"/>
        </w:rPr>
        <w:t>popsané</w:t>
      </w:r>
      <w:r w:rsidRPr="00613FDF">
        <w:rPr>
          <w:rFonts w:asciiTheme="minorHAnsi" w:hAnsiTheme="minorHAnsi" w:cstheme="minorHAnsi"/>
        </w:rPr>
        <w:t xml:space="preserve"> výše v tomto odst. 10 (zejm. </w:t>
      </w:r>
      <w:r w:rsidRPr="00613FDF">
        <w:rPr>
          <w:rFonts w:cs="Calibri"/>
        </w:rPr>
        <w:t>zpracování návrhů a projektové dokumentace, inženýrská činnost, náklady na výstavbu apod.</w:t>
      </w:r>
      <w:r w:rsidRPr="00613FDF">
        <w:rPr>
          <w:rFonts w:cs="Calibri"/>
          <w:bCs/>
        </w:rPr>
        <w:t>)</w:t>
      </w:r>
      <w:r w:rsidR="008B7B3C">
        <w:rPr>
          <w:rFonts w:asciiTheme="minorHAnsi" w:hAnsiTheme="minorHAnsi" w:cstheme="minorHAnsi"/>
        </w:rPr>
        <w:t xml:space="preserve"> </w:t>
      </w:r>
      <w:r w:rsidRPr="00613FDF">
        <w:rPr>
          <w:rFonts w:cs="Calibri"/>
        </w:rPr>
        <w:t xml:space="preserve">představují započitatelná </w:t>
      </w:r>
      <w:r w:rsidRPr="00613FDF">
        <w:rPr>
          <w:rFonts w:asciiTheme="minorHAnsi" w:hAnsiTheme="minorHAnsi" w:cstheme="minorHAnsi"/>
        </w:rPr>
        <w:t xml:space="preserve">plnění poskytovaná Investorem Městské části s tím, že hodnota těchto započitatelných plnění bude v plné výši započtena proti finančním příspěvkům, které je Investor povinen uhradit Městské části dle </w:t>
      </w:r>
      <w:r w:rsidRPr="00613FDF">
        <w:rPr>
          <w:rFonts w:asciiTheme="minorHAnsi" w:hAnsiTheme="minorHAnsi" w:cstheme="minorHAnsi"/>
          <w:iCs/>
        </w:rPr>
        <w:t>Dodatku č. 4 a</w:t>
      </w:r>
      <w:r w:rsidR="00407F63">
        <w:rPr>
          <w:rFonts w:asciiTheme="minorHAnsi" w:hAnsiTheme="minorHAnsi" w:cstheme="minorHAnsi"/>
          <w:iCs/>
        </w:rPr>
        <w:t>/nebo</w:t>
      </w:r>
      <w:r w:rsidRPr="00613FDF">
        <w:rPr>
          <w:rFonts w:asciiTheme="minorHAnsi" w:hAnsiTheme="minorHAnsi" w:cstheme="minorHAnsi"/>
          <w:iCs/>
        </w:rPr>
        <w:t xml:space="preserve"> tohoto Dodatku</w:t>
      </w:r>
      <w:r w:rsidRPr="00613FDF">
        <w:rPr>
          <w:rFonts w:asciiTheme="minorHAnsi" w:hAnsiTheme="minorHAnsi" w:cstheme="minorHAnsi"/>
          <w:bCs/>
        </w:rPr>
        <w:t>.</w:t>
      </w:r>
      <w:r w:rsidR="008B7B3C">
        <w:rPr>
          <w:rFonts w:asciiTheme="minorHAnsi" w:hAnsiTheme="minorHAnsi" w:cstheme="minorHAnsi"/>
          <w:bCs/>
        </w:rPr>
        <w:t xml:space="preserve"> </w:t>
      </w:r>
    </w:p>
    <w:p w14:paraId="54DDE7A1" w14:textId="35DB3A7B" w:rsidR="00713B4A" w:rsidRPr="00013D37" w:rsidRDefault="00613FDF" w:rsidP="00013D3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kons</w:t>
      </w:r>
      <w:r w:rsidRPr="004B6AA9">
        <w:rPr>
          <w:rFonts w:asciiTheme="minorHAnsi" w:hAnsiTheme="minorHAnsi" w:cstheme="minorHAnsi"/>
        </w:rPr>
        <w:t>tatují, že realizace Sportovního areálu je investicí vyvolanou realizací bytových domů „H“ a „I“.</w:t>
      </w:r>
    </w:p>
    <w:p w14:paraId="218929F6" w14:textId="1EF895B5" w:rsidR="00095A92" w:rsidRDefault="00613FDF" w:rsidP="00095A92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80BD2">
        <w:rPr>
          <w:rFonts w:asciiTheme="minorHAnsi" w:hAnsiTheme="minorHAnsi" w:cstheme="minorHAnsi"/>
        </w:rPr>
        <w:t>11</w:t>
      </w:r>
      <w:r w:rsidR="00737157" w:rsidRPr="00380BD2">
        <w:rPr>
          <w:rFonts w:asciiTheme="minorHAnsi" w:hAnsiTheme="minorHAnsi" w:cstheme="minorHAnsi"/>
        </w:rPr>
        <w:t>.</w:t>
      </w:r>
      <w:r w:rsidR="00737157" w:rsidRPr="00380BD2">
        <w:rPr>
          <w:rFonts w:asciiTheme="minorHAnsi" w:hAnsiTheme="minorHAnsi" w:cstheme="minorHAnsi"/>
        </w:rPr>
        <w:tab/>
      </w:r>
      <w:r w:rsidR="00013D37" w:rsidRPr="00013D37">
        <w:rPr>
          <w:rFonts w:asciiTheme="minorHAnsi" w:hAnsiTheme="minorHAnsi" w:cstheme="minorHAnsi"/>
        </w:rPr>
        <w:t>Investor se zavazuje realizovat v rámci výstavby bytového domu „I“ prodloužení tzv. lineárního parku v rozsahu graficky vyznačeném v </w:t>
      </w:r>
      <w:r w:rsidR="00013D37" w:rsidRPr="00013D37">
        <w:rPr>
          <w:rFonts w:asciiTheme="minorHAnsi" w:hAnsiTheme="minorHAnsi" w:cstheme="minorHAnsi"/>
          <w:b/>
          <w:u w:val="single"/>
        </w:rPr>
        <w:t>příloze č. 2</w:t>
      </w:r>
      <w:r w:rsidR="00013D37" w:rsidRPr="00013D37">
        <w:rPr>
          <w:rFonts w:asciiTheme="minorHAnsi" w:hAnsiTheme="minorHAnsi" w:cstheme="minorHAnsi"/>
        </w:rPr>
        <w:t xml:space="preserve"> tohoto Dodatku a dále tzv. centrální park opět v rozsahu graficky vyznačeném v </w:t>
      </w:r>
      <w:r w:rsidR="00013D37" w:rsidRPr="00013D37">
        <w:rPr>
          <w:rFonts w:asciiTheme="minorHAnsi" w:hAnsiTheme="minorHAnsi" w:cstheme="minorHAnsi"/>
          <w:b/>
          <w:u w:val="single"/>
        </w:rPr>
        <w:t>příloze č. 2</w:t>
      </w:r>
      <w:r w:rsidR="00013D37" w:rsidRPr="00013D37">
        <w:rPr>
          <w:rFonts w:asciiTheme="minorHAnsi" w:hAnsiTheme="minorHAnsi" w:cstheme="minorHAnsi"/>
        </w:rPr>
        <w:t xml:space="preserve"> tohoto Dodatku. </w:t>
      </w:r>
      <w:r w:rsidR="003C4FA1">
        <w:rPr>
          <w:rFonts w:asciiTheme="minorHAnsi" w:hAnsiTheme="minorHAnsi" w:cstheme="minorHAnsi"/>
        </w:rPr>
        <w:t>Aktuální s</w:t>
      </w:r>
      <w:r w:rsidR="00013D37" w:rsidRPr="00013D37">
        <w:rPr>
          <w:rFonts w:asciiTheme="minorHAnsi" w:hAnsiTheme="minorHAnsi" w:cstheme="minorHAnsi"/>
        </w:rPr>
        <w:t xml:space="preserve">pecifikace provedení lineárního a centrálního parku </w:t>
      </w:r>
      <w:r w:rsidR="003C4FA1">
        <w:rPr>
          <w:rFonts w:asciiTheme="minorHAnsi" w:hAnsiTheme="minorHAnsi" w:cstheme="minorHAnsi"/>
        </w:rPr>
        <w:t xml:space="preserve">dle realizační dokumentace </w:t>
      </w:r>
      <w:r w:rsidR="00095A92">
        <w:rPr>
          <w:rFonts w:asciiTheme="minorHAnsi" w:hAnsiTheme="minorHAnsi" w:cstheme="minorHAnsi"/>
        </w:rPr>
        <w:t xml:space="preserve">Investora </w:t>
      </w:r>
      <w:r w:rsidR="00013D37" w:rsidRPr="00013D37">
        <w:rPr>
          <w:rFonts w:asciiTheme="minorHAnsi" w:hAnsiTheme="minorHAnsi" w:cstheme="minorHAnsi"/>
        </w:rPr>
        <w:t xml:space="preserve">je součástí </w:t>
      </w:r>
      <w:r w:rsidR="00013D37" w:rsidRPr="00013D37">
        <w:rPr>
          <w:rFonts w:asciiTheme="minorHAnsi" w:hAnsiTheme="minorHAnsi" w:cstheme="minorHAnsi"/>
          <w:b/>
          <w:u w:val="single"/>
        </w:rPr>
        <w:t>přílohy č. 2</w:t>
      </w:r>
      <w:r w:rsidR="00013D37" w:rsidRPr="00013D37">
        <w:rPr>
          <w:rFonts w:asciiTheme="minorHAnsi" w:hAnsiTheme="minorHAnsi" w:cstheme="minorHAnsi"/>
        </w:rPr>
        <w:t>.</w:t>
      </w:r>
      <w:r w:rsidR="003C4FA1">
        <w:rPr>
          <w:rFonts w:asciiTheme="minorHAnsi" w:hAnsiTheme="minorHAnsi" w:cstheme="minorHAnsi"/>
        </w:rPr>
        <w:t xml:space="preserve"> Investor není </w:t>
      </w:r>
      <w:r w:rsidR="00095A92">
        <w:rPr>
          <w:rFonts w:asciiTheme="minorHAnsi" w:hAnsiTheme="minorHAnsi" w:cstheme="minorHAnsi"/>
        </w:rPr>
        <w:t xml:space="preserve">oprávněn bez </w:t>
      </w:r>
      <w:r w:rsidR="003C4FA1">
        <w:rPr>
          <w:rFonts w:asciiTheme="minorHAnsi" w:hAnsiTheme="minorHAnsi" w:cstheme="minorHAnsi"/>
        </w:rPr>
        <w:t>předchozího souhlasu Mě</w:t>
      </w:r>
      <w:r w:rsidR="003C4FA1" w:rsidRPr="003C4FA1">
        <w:rPr>
          <w:rFonts w:asciiTheme="minorHAnsi" w:hAnsiTheme="minorHAnsi" w:cstheme="minorHAnsi"/>
        </w:rPr>
        <w:t xml:space="preserve">stské části jakékoli prvky specifikované v </w:t>
      </w:r>
      <w:r w:rsidR="003C4FA1" w:rsidRPr="003C4FA1">
        <w:rPr>
          <w:rFonts w:asciiTheme="minorHAnsi" w:hAnsiTheme="minorHAnsi" w:cstheme="minorHAnsi"/>
          <w:b/>
          <w:u w:val="single"/>
        </w:rPr>
        <w:t>příloze č. 2</w:t>
      </w:r>
      <w:r w:rsidR="003C4FA1" w:rsidRPr="003C4FA1">
        <w:rPr>
          <w:rFonts w:asciiTheme="minorHAnsi" w:hAnsiTheme="minorHAnsi" w:cstheme="minorHAnsi"/>
        </w:rPr>
        <w:t xml:space="preserve"> z parků vyjmout (tedy je nerealizovat).</w:t>
      </w:r>
      <w:r w:rsidR="00013D37" w:rsidRPr="00013D37">
        <w:rPr>
          <w:rFonts w:asciiTheme="minorHAnsi" w:hAnsiTheme="minorHAnsi" w:cstheme="minorHAnsi"/>
        </w:rPr>
        <w:t xml:space="preserve"> </w:t>
      </w:r>
      <w:r w:rsidR="003C4FA1">
        <w:rPr>
          <w:rFonts w:asciiTheme="minorHAnsi" w:hAnsiTheme="minorHAnsi" w:cstheme="minorHAnsi"/>
        </w:rPr>
        <w:t xml:space="preserve">Městská část je </w:t>
      </w:r>
      <w:r w:rsidR="00013D37">
        <w:rPr>
          <w:rFonts w:asciiTheme="minorHAnsi" w:hAnsiTheme="minorHAnsi" w:cstheme="minorHAnsi"/>
        </w:rPr>
        <w:t>oprávněn</w:t>
      </w:r>
      <w:r w:rsidR="003C4FA1">
        <w:rPr>
          <w:rFonts w:asciiTheme="minorHAnsi" w:hAnsiTheme="minorHAnsi" w:cstheme="minorHAnsi"/>
        </w:rPr>
        <w:t>a</w:t>
      </w:r>
      <w:r w:rsidR="00013D37">
        <w:rPr>
          <w:rFonts w:asciiTheme="minorHAnsi" w:hAnsiTheme="minorHAnsi" w:cstheme="minorHAnsi"/>
        </w:rPr>
        <w:t xml:space="preserve"> </w:t>
      </w:r>
      <w:r w:rsidR="003C4FA1">
        <w:rPr>
          <w:rFonts w:asciiTheme="minorHAnsi" w:hAnsiTheme="minorHAnsi" w:cstheme="minorHAnsi"/>
        </w:rPr>
        <w:t xml:space="preserve">navrhnout doplnění </w:t>
      </w:r>
      <w:r w:rsidR="00013D37">
        <w:rPr>
          <w:rFonts w:asciiTheme="minorHAnsi" w:hAnsiTheme="minorHAnsi" w:cstheme="minorHAnsi"/>
        </w:rPr>
        <w:t>další</w:t>
      </w:r>
      <w:r w:rsidR="003C4FA1">
        <w:rPr>
          <w:rFonts w:asciiTheme="minorHAnsi" w:hAnsiTheme="minorHAnsi" w:cstheme="minorHAnsi"/>
        </w:rPr>
        <w:t>ch prvků do parků</w:t>
      </w:r>
      <w:r w:rsidR="00013D37">
        <w:rPr>
          <w:rFonts w:asciiTheme="minorHAnsi" w:hAnsiTheme="minorHAnsi" w:cstheme="minorHAnsi"/>
        </w:rPr>
        <w:t xml:space="preserve"> nad rámec specifikace dle </w:t>
      </w:r>
      <w:r w:rsidR="00013D37" w:rsidRPr="003C4FA1">
        <w:rPr>
          <w:rFonts w:asciiTheme="minorHAnsi" w:hAnsiTheme="minorHAnsi" w:cstheme="minorHAnsi"/>
          <w:b/>
          <w:u w:val="single"/>
        </w:rPr>
        <w:t>přílohy č. 2</w:t>
      </w:r>
      <w:r w:rsidR="003C4FA1">
        <w:rPr>
          <w:rFonts w:asciiTheme="minorHAnsi" w:hAnsiTheme="minorHAnsi" w:cstheme="minorHAnsi"/>
        </w:rPr>
        <w:t xml:space="preserve"> a Investor tyto dodatečné prvky do parků umístí za předpokladu, že návrh na doplnění přednese Městská část včas</w:t>
      </w:r>
      <w:r w:rsidR="00095A92">
        <w:rPr>
          <w:rFonts w:asciiTheme="minorHAnsi" w:hAnsiTheme="minorHAnsi" w:cstheme="minorHAnsi"/>
        </w:rPr>
        <w:t xml:space="preserve"> tak</w:t>
      </w:r>
      <w:r w:rsidR="003C4FA1">
        <w:rPr>
          <w:rFonts w:asciiTheme="minorHAnsi" w:hAnsiTheme="minorHAnsi" w:cstheme="minorHAnsi"/>
        </w:rPr>
        <w:t xml:space="preserve">, aby nedošlo k prodloužení výstavby </w:t>
      </w:r>
      <w:r w:rsidR="00095A92">
        <w:rPr>
          <w:rFonts w:asciiTheme="minorHAnsi" w:hAnsiTheme="minorHAnsi" w:cstheme="minorHAnsi"/>
        </w:rPr>
        <w:t>bytového domu „H“ a bytového domu „I“ a že umístění předmětných prvků nesníží hodnotu bytových jednotek v okolí parků</w:t>
      </w:r>
      <w:r w:rsidR="00013D37" w:rsidRPr="00997359">
        <w:rPr>
          <w:rFonts w:asciiTheme="minorHAnsi" w:hAnsiTheme="minorHAnsi" w:cstheme="minorHAnsi"/>
        </w:rPr>
        <w:t>.</w:t>
      </w:r>
      <w:r w:rsidR="00095A92">
        <w:rPr>
          <w:rFonts w:asciiTheme="minorHAnsi" w:hAnsiTheme="minorHAnsi" w:cstheme="minorHAnsi"/>
        </w:rPr>
        <w:t xml:space="preserve"> </w:t>
      </w:r>
      <w:r w:rsidR="00095A92">
        <w:rPr>
          <w:rFonts w:cs="Calibri"/>
          <w:bCs/>
        </w:rPr>
        <w:t xml:space="preserve">Náklady na realizaci veškerých </w:t>
      </w:r>
      <w:r w:rsidR="00095A92">
        <w:rPr>
          <w:rFonts w:asciiTheme="minorHAnsi" w:hAnsiTheme="minorHAnsi" w:cstheme="minorHAnsi"/>
        </w:rPr>
        <w:t>hracích, cvičebních, odpočinkových a jiných prvků</w:t>
      </w:r>
      <w:r w:rsidR="00095A92" w:rsidRPr="00613FDF">
        <w:rPr>
          <w:rFonts w:asciiTheme="minorHAnsi" w:hAnsiTheme="minorHAnsi" w:cstheme="minorHAnsi"/>
        </w:rPr>
        <w:t xml:space="preserve"> </w:t>
      </w:r>
      <w:r w:rsidR="00095A92">
        <w:rPr>
          <w:rFonts w:asciiTheme="minorHAnsi" w:hAnsiTheme="minorHAnsi" w:cstheme="minorHAnsi"/>
        </w:rPr>
        <w:t xml:space="preserve">instalovaných v centrálním parku a náklady na realizaci případných dodatečných prvků instalovaných na žádost Městské části v lineárním parku </w:t>
      </w:r>
      <w:r w:rsidR="00095A92" w:rsidRPr="00613FDF">
        <w:rPr>
          <w:rFonts w:cs="Calibri"/>
        </w:rPr>
        <w:t xml:space="preserve">představují započitatelná </w:t>
      </w:r>
      <w:r w:rsidR="00095A92" w:rsidRPr="00613FDF">
        <w:rPr>
          <w:rFonts w:asciiTheme="minorHAnsi" w:hAnsiTheme="minorHAnsi" w:cstheme="minorHAnsi"/>
        </w:rPr>
        <w:t xml:space="preserve">plnění poskytovaná Investorem Městské části s tím, že hodnota těchto započitatelných plnění bude v plné výši započtena proti finančním příspěvkům, které je Investor povinen uhradit Městské části dle </w:t>
      </w:r>
      <w:r w:rsidR="00095A92" w:rsidRPr="00613FDF">
        <w:rPr>
          <w:rFonts w:asciiTheme="minorHAnsi" w:hAnsiTheme="minorHAnsi" w:cstheme="minorHAnsi"/>
          <w:iCs/>
        </w:rPr>
        <w:t>Dodatku č. 4 a</w:t>
      </w:r>
      <w:r w:rsidR="00095A92">
        <w:rPr>
          <w:rFonts w:asciiTheme="minorHAnsi" w:hAnsiTheme="minorHAnsi" w:cstheme="minorHAnsi"/>
          <w:iCs/>
        </w:rPr>
        <w:t>/nebo</w:t>
      </w:r>
      <w:r w:rsidR="00095A92" w:rsidRPr="00613FDF">
        <w:rPr>
          <w:rFonts w:asciiTheme="minorHAnsi" w:hAnsiTheme="minorHAnsi" w:cstheme="minorHAnsi"/>
          <w:iCs/>
        </w:rPr>
        <w:t xml:space="preserve"> tohoto Dodatku</w:t>
      </w:r>
      <w:r w:rsidR="00095A92" w:rsidRPr="00613FDF">
        <w:rPr>
          <w:rFonts w:asciiTheme="minorHAnsi" w:hAnsiTheme="minorHAnsi" w:cstheme="minorHAnsi"/>
          <w:bCs/>
        </w:rPr>
        <w:t>.</w:t>
      </w:r>
    </w:p>
    <w:p w14:paraId="7BB5FBE9" w14:textId="2A06FCEA" w:rsidR="007A31AD" w:rsidRDefault="002B0DE6" w:rsidP="009107B3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</w:r>
      <w:r w:rsidR="0029118C">
        <w:rPr>
          <w:rFonts w:asciiTheme="minorHAnsi" w:hAnsiTheme="minorHAnsi" w:cstheme="minorHAnsi"/>
        </w:rPr>
        <w:t xml:space="preserve">Smluvní strany se zavazují společně usilovat o zlepšení stávajícího řešení rozdělení dopravy v ulici K Beranovu prostřednictvím tzv. </w:t>
      </w:r>
      <w:proofErr w:type="spellStart"/>
      <w:r w:rsidR="0029118C">
        <w:rPr>
          <w:rFonts w:asciiTheme="minorHAnsi" w:hAnsiTheme="minorHAnsi" w:cstheme="minorHAnsi"/>
        </w:rPr>
        <w:t>baliset</w:t>
      </w:r>
      <w:proofErr w:type="spellEnd"/>
      <w:r w:rsidR="007A31AD" w:rsidRPr="007A31AD">
        <w:rPr>
          <w:rFonts w:asciiTheme="minorHAnsi" w:hAnsiTheme="minorHAnsi" w:cstheme="minorHAnsi"/>
        </w:rPr>
        <w:t xml:space="preserve"> </w:t>
      </w:r>
      <w:r w:rsidR="007A31AD">
        <w:rPr>
          <w:rFonts w:asciiTheme="minorHAnsi" w:hAnsiTheme="minorHAnsi" w:cstheme="minorHAnsi"/>
        </w:rPr>
        <w:t>tak, že by se stávající hranice dopravy sváděné směrem na východ (do ulice Kobyliská) a naopak na západ (do tzv. západního připojení) posunula na východ, tedy blíže k Mateřské škole Beranov</w:t>
      </w:r>
      <w:r w:rsidR="00797C37">
        <w:rPr>
          <w:rFonts w:asciiTheme="minorHAnsi" w:hAnsiTheme="minorHAnsi" w:cstheme="minorHAnsi"/>
        </w:rPr>
        <w:t>,</w:t>
      </w:r>
      <w:r w:rsidR="008B410E">
        <w:rPr>
          <w:rFonts w:asciiTheme="minorHAnsi" w:hAnsiTheme="minorHAnsi" w:cstheme="minorHAnsi"/>
        </w:rPr>
        <w:t xml:space="preserve"> a umožnila tak svedení dopravy z bytového domu „H“ na východ a z bytového domu „I“ na západ</w:t>
      </w:r>
      <w:r w:rsidR="009107B3">
        <w:rPr>
          <w:rFonts w:asciiTheme="minorHAnsi" w:hAnsiTheme="minorHAnsi" w:cstheme="minorHAnsi"/>
        </w:rPr>
        <w:t>.</w:t>
      </w:r>
    </w:p>
    <w:p w14:paraId="1794519D" w14:textId="495561BE" w:rsidR="009107B3" w:rsidRPr="007A31AD" w:rsidRDefault="007A31AD" w:rsidP="007A31A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13.</w:t>
      </w:r>
      <w:r>
        <w:rPr>
          <w:rFonts w:asciiTheme="minorHAnsi" w:hAnsiTheme="minorHAnsi" w:cstheme="minorHAnsi"/>
        </w:rPr>
        <w:tab/>
      </w:r>
      <w:r w:rsidR="009107B3" w:rsidRPr="007A31AD">
        <w:rPr>
          <w:rFonts w:asciiTheme="minorHAnsi" w:hAnsiTheme="minorHAnsi" w:cstheme="minorHAnsi"/>
        </w:rPr>
        <w:t xml:space="preserve">Investor zajistí v rámci realizace bytového domu „H“ a/nebo „I“ (a to nejpozději do okamžiku vydání aktu veřejné moci umožňujícího nebo deklarujícího možnost užívání bytového domu „H“ a/nebo „I“) realizaci podzemních </w:t>
      </w:r>
      <w:r w:rsidR="009107B3" w:rsidRPr="007A31AD">
        <w:t xml:space="preserve">kontejnerů určených pro sběr tříděného odpadu za předpokladu, že se pro takové řešení podaří zajistit potřebná administrativní povolení a souhlasná stanoviska </w:t>
      </w:r>
      <w:r w:rsidR="009107B3" w:rsidRPr="007A31AD">
        <w:lastRenderedPageBreak/>
        <w:t>orgánů státní správy, za předpokladu, že bude možné danou lokalitu zapojit do systému odvozu tříděného odpadu a finanční náklady objednatele svozu na takový svoz nebudou nepřiměřené ve srovnání s náklady na vyvážení standardních (povrchových) kontejnerů</w:t>
      </w:r>
      <w:r w:rsidR="009107B3" w:rsidRPr="007A31AD">
        <w:rPr>
          <w:rFonts w:asciiTheme="minorHAnsi" w:hAnsiTheme="minorHAnsi" w:cstheme="minorHAnsi"/>
        </w:rPr>
        <w:t>. V případě, že budou uznány náklady nepřiměřenými či z jiných důvodů nedojde k realizaci podzemních kontejnerů, je Investor povinen za výše uvedených podmínek vypracovat návrh a poté realizovat výstavbu dvou dostatečně kapacitních oplocených stání na standardní povrchové kontejnery.</w:t>
      </w:r>
    </w:p>
    <w:p w14:paraId="318B3CDB" w14:textId="0E0701A2" w:rsidR="00B834D5" w:rsidRPr="00490679" w:rsidRDefault="0029118C" w:rsidP="00490679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A31A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CB6DD2" w:rsidRPr="00380BD2">
        <w:rPr>
          <w:rFonts w:asciiTheme="minorHAnsi" w:hAnsiTheme="minorHAnsi" w:cstheme="minorHAnsi"/>
        </w:rPr>
        <w:t xml:space="preserve">Pokud Investor nesplní jakoukoliv </w:t>
      </w:r>
      <w:r w:rsidR="00EC71FD" w:rsidRPr="00380BD2">
        <w:rPr>
          <w:rFonts w:asciiTheme="minorHAnsi" w:hAnsiTheme="minorHAnsi" w:cstheme="minorHAnsi"/>
        </w:rPr>
        <w:t xml:space="preserve">svou </w:t>
      </w:r>
      <w:r w:rsidR="00CB6DD2" w:rsidRPr="00380BD2">
        <w:rPr>
          <w:rFonts w:asciiTheme="minorHAnsi" w:hAnsiTheme="minorHAnsi" w:cstheme="minorHAnsi"/>
        </w:rPr>
        <w:t xml:space="preserve">povinnost </w:t>
      </w:r>
      <w:r w:rsidR="001D55D4" w:rsidRPr="00380BD2">
        <w:rPr>
          <w:rFonts w:asciiTheme="minorHAnsi" w:hAnsiTheme="minorHAnsi" w:cstheme="minorHAnsi"/>
        </w:rPr>
        <w:t xml:space="preserve">uvedenou </w:t>
      </w:r>
      <w:r w:rsidR="0066387D" w:rsidRPr="00380BD2">
        <w:rPr>
          <w:rFonts w:asciiTheme="minorHAnsi" w:hAnsiTheme="minorHAnsi" w:cstheme="minorHAnsi"/>
        </w:rPr>
        <w:t>v </w:t>
      </w:r>
      <w:r w:rsidR="0066387D" w:rsidRPr="00380BD2">
        <w:rPr>
          <w:rFonts w:asciiTheme="minorHAnsi" w:hAnsiTheme="minorHAnsi"/>
        </w:rPr>
        <w:t xml:space="preserve">čl. II. odst. </w:t>
      </w:r>
      <w:r w:rsidR="008E5C6D" w:rsidRPr="00380BD2">
        <w:rPr>
          <w:rFonts w:asciiTheme="minorHAnsi" w:hAnsiTheme="minorHAnsi"/>
        </w:rPr>
        <w:t>1</w:t>
      </w:r>
      <w:r w:rsidR="00B472CC" w:rsidRPr="00380BD2">
        <w:rPr>
          <w:rFonts w:asciiTheme="minorHAnsi" w:hAnsiTheme="minorHAnsi"/>
        </w:rPr>
        <w:t xml:space="preserve"> </w:t>
      </w:r>
      <w:r w:rsidR="00380BD2" w:rsidRPr="00380BD2">
        <w:rPr>
          <w:rFonts w:asciiTheme="minorHAnsi" w:hAnsiTheme="minorHAnsi"/>
        </w:rPr>
        <w:t xml:space="preserve">poslední </w:t>
      </w:r>
      <w:r w:rsidR="00B472CC" w:rsidRPr="00380BD2">
        <w:rPr>
          <w:rFonts w:asciiTheme="minorHAnsi" w:hAnsiTheme="minorHAnsi"/>
        </w:rPr>
        <w:t>věta</w:t>
      </w:r>
      <w:r w:rsidR="00380BD2" w:rsidRPr="00380BD2">
        <w:rPr>
          <w:rFonts w:asciiTheme="minorHAnsi" w:hAnsiTheme="minorHAnsi"/>
        </w:rPr>
        <w:t xml:space="preserve"> a</w:t>
      </w:r>
      <w:r w:rsidR="00F458EA">
        <w:rPr>
          <w:rFonts w:asciiTheme="minorHAnsi" w:hAnsiTheme="minorHAnsi"/>
        </w:rPr>
        <w:t>/nebo</w:t>
      </w:r>
      <w:r w:rsidR="00380BD2" w:rsidRPr="00380BD2">
        <w:rPr>
          <w:rFonts w:asciiTheme="minorHAnsi" w:hAnsiTheme="minorHAnsi"/>
        </w:rPr>
        <w:t xml:space="preserve"> čl. II. odst.</w:t>
      </w:r>
      <w:r w:rsidR="00380BD2">
        <w:rPr>
          <w:rFonts w:asciiTheme="minorHAnsi" w:hAnsiTheme="minorHAnsi"/>
        </w:rPr>
        <w:t xml:space="preserve"> </w:t>
      </w:r>
      <w:r w:rsidR="00B472CC" w:rsidRPr="00380BD2">
        <w:rPr>
          <w:rFonts w:asciiTheme="minorHAnsi" w:hAnsiTheme="minorHAnsi"/>
        </w:rPr>
        <w:t>2</w:t>
      </w:r>
      <w:r w:rsidR="008E5C6D" w:rsidRPr="00380BD2">
        <w:rPr>
          <w:rFonts w:asciiTheme="minorHAnsi" w:hAnsiTheme="minorHAnsi"/>
        </w:rPr>
        <w:t xml:space="preserve"> </w:t>
      </w:r>
      <w:r w:rsidR="00380BD2" w:rsidRPr="00380BD2">
        <w:rPr>
          <w:rFonts w:asciiTheme="minorHAnsi" w:hAnsiTheme="minorHAnsi"/>
        </w:rPr>
        <w:t xml:space="preserve">poslední </w:t>
      </w:r>
      <w:r w:rsidR="00B472CC" w:rsidRPr="00380BD2">
        <w:rPr>
          <w:rFonts w:asciiTheme="minorHAnsi" w:hAnsiTheme="minorHAnsi"/>
        </w:rPr>
        <w:t>věta</w:t>
      </w:r>
      <w:r w:rsidR="00CB6DD2" w:rsidRPr="00380BD2">
        <w:rPr>
          <w:rFonts w:asciiTheme="minorHAnsi" w:hAnsiTheme="minorHAnsi" w:cstheme="minorHAnsi"/>
        </w:rPr>
        <w:t xml:space="preserve"> tohoto Dodatku</w:t>
      </w:r>
      <w:r w:rsidR="001D55D4" w:rsidRPr="00380BD2">
        <w:rPr>
          <w:rFonts w:asciiTheme="minorHAnsi" w:hAnsiTheme="minorHAnsi" w:cstheme="minorHAnsi"/>
        </w:rPr>
        <w:t xml:space="preserve"> a příslušné porušení nenapra</w:t>
      </w:r>
      <w:r w:rsidR="001D55D4" w:rsidRPr="00737157">
        <w:rPr>
          <w:rFonts w:asciiTheme="minorHAnsi" w:hAnsiTheme="minorHAnsi" w:cstheme="minorHAnsi"/>
        </w:rPr>
        <w:t xml:space="preserve">ví ani ve lhůtě </w:t>
      </w:r>
      <w:r w:rsidR="0096167A">
        <w:rPr>
          <w:rFonts w:asciiTheme="minorHAnsi" w:hAnsiTheme="minorHAnsi" w:cstheme="minorHAnsi"/>
        </w:rPr>
        <w:t>45</w:t>
      </w:r>
      <w:r w:rsidR="001D55D4" w:rsidRPr="00737157">
        <w:rPr>
          <w:rFonts w:asciiTheme="minorHAnsi" w:hAnsiTheme="minorHAnsi" w:cstheme="minorHAnsi"/>
        </w:rPr>
        <w:t xml:space="preserve"> dnů po </w:t>
      </w:r>
      <w:r w:rsidR="0096167A">
        <w:rPr>
          <w:rFonts w:asciiTheme="minorHAnsi" w:hAnsiTheme="minorHAnsi" w:cstheme="minorHAnsi"/>
        </w:rPr>
        <w:t xml:space="preserve">druhé </w:t>
      </w:r>
      <w:r w:rsidR="001D55D4" w:rsidRPr="00737157">
        <w:rPr>
          <w:rFonts w:asciiTheme="minorHAnsi" w:hAnsiTheme="minorHAnsi" w:cstheme="minorHAnsi"/>
        </w:rPr>
        <w:t>písemné výzv</w:t>
      </w:r>
      <w:r w:rsidR="00FE126D" w:rsidRPr="00737157">
        <w:rPr>
          <w:rFonts w:asciiTheme="minorHAnsi" w:hAnsiTheme="minorHAnsi" w:cstheme="minorHAnsi"/>
        </w:rPr>
        <w:t>ě</w:t>
      </w:r>
      <w:r w:rsidR="001D55D4" w:rsidRPr="00737157">
        <w:rPr>
          <w:rFonts w:asciiTheme="minorHAnsi" w:hAnsiTheme="minorHAnsi" w:cstheme="minorHAnsi"/>
        </w:rPr>
        <w:t xml:space="preserve"> Městské části k</w:t>
      </w:r>
      <w:r w:rsidR="0096167A">
        <w:rPr>
          <w:rFonts w:asciiTheme="minorHAnsi" w:hAnsiTheme="minorHAnsi" w:cstheme="minorHAnsi"/>
        </w:rPr>
        <w:t> </w:t>
      </w:r>
      <w:r w:rsidR="001D55D4" w:rsidRPr="00737157">
        <w:rPr>
          <w:rFonts w:asciiTheme="minorHAnsi" w:hAnsiTheme="minorHAnsi" w:cstheme="minorHAnsi"/>
        </w:rPr>
        <w:t>nápravě</w:t>
      </w:r>
      <w:r w:rsidR="0096167A">
        <w:rPr>
          <w:rFonts w:asciiTheme="minorHAnsi" w:hAnsiTheme="minorHAnsi" w:cstheme="minorHAnsi"/>
        </w:rPr>
        <w:t xml:space="preserve"> (s tím, že druhou výzvu k nápravě je Městská část oprávněna učinit až po marném uplynutí 45 dní od doručení první písemné výzvy k nápravě Investorovi)</w:t>
      </w:r>
      <w:r w:rsidR="00CB6DD2" w:rsidRPr="00737157">
        <w:rPr>
          <w:rFonts w:asciiTheme="minorHAnsi" w:hAnsiTheme="minorHAnsi" w:cstheme="minorHAnsi"/>
        </w:rPr>
        <w:t>, je Městská část oprávněna od Smlouvy odstoupit</w:t>
      </w:r>
      <w:r w:rsidR="008F7CBE" w:rsidRPr="00737157">
        <w:rPr>
          <w:rFonts w:asciiTheme="minorHAnsi" w:hAnsiTheme="minorHAnsi" w:cstheme="minorHAnsi"/>
        </w:rPr>
        <w:t xml:space="preserve"> s účinky </w:t>
      </w:r>
      <w:r w:rsidR="008F7CBE" w:rsidRPr="00737157">
        <w:rPr>
          <w:rFonts w:asciiTheme="minorHAnsi" w:hAnsiTheme="minorHAnsi" w:cstheme="minorHAnsi"/>
          <w:i/>
        </w:rPr>
        <w:t xml:space="preserve">ex </w:t>
      </w:r>
      <w:proofErr w:type="spellStart"/>
      <w:r w:rsidR="008F7CBE" w:rsidRPr="00737157">
        <w:rPr>
          <w:rFonts w:asciiTheme="minorHAnsi" w:hAnsiTheme="minorHAnsi" w:cstheme="minorHAnsi"/>
          <w:i/>
        </w:rPr>
        <w:t>nunc</w:t>
      </w:r>
      <w:proofErr w:type="spellEnd"/>
      <w:r w:rsidR="00CB6DD2" w:rsidRPr="00737157">
        <w:rPr>
          <w:rFonts w:asciiTheme="minorHAnsi" w:hAnsiTheme="minorHAnsi" w:cstheme="minorHAnsi"/>
        </w:rPr>
        <w:t xml:space="preserve">. </w:t>
      </w:r>
      <w:r w:rsidR="008F7CBE" w:rsidRPr="00737157">
        <w:rPr>
          <w:rFonts w:asciiTheme="minorHAnsi" w:hAnsiTheme="minorHAnsi" w:cstheme="minorHAnsi"/>
        </w:rPr>
        <w:t>Pokud Městská část nesplní některou sv</w:t>
      </w:r>
      <w:r w:rsidR="0066387D" w:rsidRPr="00737157">
        <w:rPr>
          <w:rFonts w:asciiTheme="minorHAnsi" w:hAnsiTheme="minorHAnsi" w:cstheme="minorHAnsi"/>
        </w:rPr>
        <w:t xml:space="preserve">ou povinnost dle </w:t>
      </w:r>
      <w:r w:rsidR="0066387D" w:rsidRPr="004F16E8">
        <w:rPr>
          <w:rFonts w:asciiTheme="minorHAnsi" w:hAnsiTheme="minorHAnsi"/>
        </w:rPr>
        <w:t xml:space="preserve">čl. II. odst. </w:t>
      </w:r>
      <w:r w:rsidR="00380BD2">
        <w:rPr>
          <w:rFonts w:asciiTheme="minorHAnsi" w:hAnsiTheme="minorHAnsi"/>
        </w:rPr>
        <w:t>6</w:t>
      </w:r>
      <w:r w:rsidR="00EC71FD">
        <w:rPr>
          <w:rFonts w:asciiTheme="minorHAnsi" w:hAnsiTheme="minorHAnsi" w:cstheme="minorHAnsi"/>
        </w:rPr>
        <w:t xml:space="preserve"> </w:t>
      </w:r>
      <w:r w:rsidR="008E5C6D">
        <w:rPr>
          <w:rFonts w:asciiTheme="minorHAnsi" w:hAnsiTheme="minorHAnsi" w:cstheme="minorHAnsi"/>
        </w:rPr>
        <w:t xml:space="preserve">a/nebo </w:t>
      </w:r>
      <w:r w:rsidR="008E5C6D" w:rsidRPr="004F16E8">
        <w:rPr>
          <w:rFonts w:asciiTheme="minorHAnsi" w:hAnsiTheme="minorHAnsi"/>
        </w:rPr>
        <w:t xml:space="preserve">čl. III odst. </w:t>
      </w:r>
      <w:r w:rsidR="00F63E28">
        <w:rPr>
          <w:rFonts w:asciiTheme="minorHAnsi" w:hAnsiTheme="minorHAnsi"/>
        </w:rPr>
        <w:t>2</w:t>
      </w:r>
      <w:r w:rsidR="008E5C6D">
        <w:rPr>
          <w:rFonts w:asciiTheme="minorHAnsi" w:hAnsiTheme="minorHAnsi" w:cstheme="minorHAnsi"/>
        </w:rPr>
        <w:t xml:space="preserve"> </w:t>
      </w:r>
      <w:r w:rsidR="008F7CBE" w:rsidRPr="00737157">
        <w:rPr>
          <w:rFonts w:asciiTheme="minorHAnsi" w:hAnsiTheme="minorHAnsi" w:cstheme="minorHAnsi"/>
        </w:rPr>
        <w:t xml:space="preserve">tohoto Dodatku a příslušné porušení nenapraví ani ve lhůtě </w:t>
      </w:r>
      <w:r w:rsidR="0096167A">
        <w:rPr>
          <w:rFonts w:asciiTheme="minorHAnsi" w:hAnsiTheme="minorHAnsi" w:cstheme="minorHAnsi"/>
        </w:rPr>
        <w:t>45</w:t>
      </w:r>
      <w:r w:rsidR="008F7CBE" w:rsidRPr="00737157">
        <w:rPr>
          <w:rFonts w:asciiTheme="minorHAnsi" w:hAnsiTheme="minorHAnsi" w:cstheme="minorHAnsi"/>
        </w:rPr>
        <w:t xml:space="preserve"> dnů </w:t>
      </w:r>
      <w:r w:rsidR="0096167A" w:rsidRPr="00737157">
        <w:rPr>
          <w:rFonts w:asciiTheme="minorHAnsi" w:hAnsiTheme="minorHAnsi" w:cstheme="minorHAnsi"/>
        </w:rPr>
        <w:t xml:space="preserve">po </w:t>
      </w:r>
      <w:r w:rsidR="0096167A">
        <w:rPr>
          <w:rFonts w:asciiTheme="minorHAnsi" w:hAnsiTheme="minorHAnsi" w:cstheme="minorHAnsi"/>
        </w:rPr>
        <w:t xml:space="preserve">druhé </w:t>
      </w:r>
      <w:r w:rsidR="0096167A" w:rsidRPr="00737157">
        <w:rPr>
          <w:rFonts w:asciiTheme="minorHAnsi" w:hAnsiTheme="minorHAnsi" w:cstheme="minorHAnsi"/>
        </w:rPr>
        <w:t xml:space="preserve">písemné výzvě </w:t>
      </w:r>
      <w:r w:rsidR="00E26B6D">
        <w:rPr>
          <w:rFonts w:asciiTheme="minorHAnsi" w:hAnsiTheme="minorHAnsi" w:cstheme="minorHAnsi"/>
        </w:rPr>
        <w:t xml:space="preserve">Investora </w:t>
      </w:r>
      <w:r w:rsidR="0096167A" w:rsidRPr="00737157">
        <w:rPr>
          <w:rFonts w:asciiTheme="minorHAnsi" w:hAnsiTheme="minorHAnsi" w:cstheme="minorHAnsi"/>
        </w:rPr>
        <w:t>k</w:t>
      </w:r>
      <w:r w:rsidR="0096167A">
        <w:rPr>
          <w:rFonts w:asciiTheme="minorHAnsi" w:hAnsiTheme="minorHAnsi" w:cstheme="minorHAnsi"/>
        </w:rPr>
        <w:t> </w:t>
      </w:r>
      <w:r w:rsidR="0096167A" w:rsidRPr="00737157">
        <w:rPr>
          <w:rFonts w:asciiTheme="minorHAnsi" w:hAnsiTheme="minorHAnsi" w:cstheme="minorHAnsi"/>
        </w:rPr>
        <w:t>nápravě</w:t>
      </w:r>
      <w:r w:rsidR="0096167A">
        <w:rPr>
          <w:rFonts w:asciiTheme="minorHAnsi" w:hAnsiTheme="minorHAnsi" w:cstheme="minorHAnsi"/>
        </w:rPr>
        <w:t xml:space="preserve"> (s tím, že druhou výzvu k nápravě je Investor oprávněn učinit až po marném uplynutí 45 dní od doručení první písemné výzvy k nápravě </w:t>
      </w:r>
      <w:r w:rsidR="006854A0">
        <w:rPr>
          <w:rFonts w:asciiTheme="minorHAnsi" w:hAnsiTheme="minorHAnsi" w:cstheme="minorHAnsi"/>
        </w:rPr>
        <w:t>Městské části</w:t>
      </w:r>
      <w:r w:rsidR="0096167A">
        <w:rPr>
          <w:rFonts w:asciiTheme="minorHAnsi" w:hAnsiTheme="minorHAnsi" w:cstheme="minorHAnsi"/>
        </w:rPr>
        <w:t>)</w:t>
      </w:r>
      <w:r w:rsidR="008F7CBE" w:rsidRPr="00737157">
        <w:rPr>
          <w:rFonts w:asciiTheme="minorHAnsi" w:hAnsiTheme="minorHAnsi" w:cstheme="minorHAnsi"/>
        </w:rPr>
        <w:t xml:space="preserve">, je Investor oprávněn od Smlouvy odstoupit s účinky </w:t>
      </w:r>
      <w:r w:rsidR="008F7CBE" w:rsidRPr="00737157">
        <w:rPr>
          <w:rFonts w:asciiTheme="minorHAnsi" w:hAnsiTheme="minorHAnsi" w:cstheme="minorHAnsi"/>
          <w:i/>
        </w:rPr>
        <w:t xml:space="preserve">ex </w:t>
      </w:r>
      <w:proofErr w:type="spellStart"/>
      <w:r w:rsidR="008F7CBE" w:rsidRPr="00737157">
        <w:rPr>
          <w:rFonts w:asciiTheme="minorHAnsi" w:hAnsiTheme="minorHAnsi" w:cstheme="minorHAnsi"/>
          <w:i/>
        </w:rPr>
        <w:t>nunc</w:t>
      </w:r>
      <w:proofErr w:type="spellEnd"/>
      <w:r w:rsidR="008F7CBE" w:rsidRPr="00737157">
        <w:rPr>
          <w:rFonts w:asciiTheme="minorHAnsi" w:hAnsiTheme="minorHAnsi" w:cstheme="minorHAnsi"/>
        </w:rPr>
        <w:t xml:space="preserve">. </w:t>
      </w:r>
      <w:r w:rsidR="00CB6DD2" w:rsidRPr="00737157">
        <w:rPr>
          <w:rFonts w:asciiTheme="minorHAnsi" w:hAnsiTheme="minorHAnsi" w:cstheme="minorHAnsi"/>
        </w:rPr>
        <w:t>Odstoupení nemá vliv na nárok</w:t>
      </w:r>
      <w:r w:rsidR="008F7CBE" w:rsidRPr="00737157">
        <w:rPr>
          <w:rFonts w:asciiTheme="minorHAnsi" w:hAnsiTheme="minorHAnsi" w:cstheme="minorHAnsi"/>
        </w:rPr>
        <w:t>y</w:t>
      </w:r>
      <w:r w:rsidR="00CB6DD2" w:rsidRPr="00737157">
        <w:rPr>
          <w:rFonts w:asciiTheme="minorHAnsi" w:hAnsiTheme="minorHAnsi" w:cstheme="minorHAnsi"/>
        </w:rPr>
        <w:t xml:space="preserve"> </w:t>
      </w:r>
      <w:r w:rsidR="008F7CBE" w:rsidRPr="00737157">
        <w:rPr>
          <w:rFonts w:asciiTheme="minorHAnsi" w:hAnsiTheme="minorHAnsi" w:cstheme="minorHAnsi"/>
        </w:rPr>
        <w:t>stran, které vznikly již před ukončením Smlouvy odstoupením</w:t>
      </w:r>
      <w:r w:rsidR="0066387D" w:rsidRPr="00737157">
        <w:rPr>
          <w:rFonts w:asciiTheme="minorHAnsi" w:hAnsiTheme="minorHAnsi" w:cstheme="minorHAnsi"/>
        </w:rPr>
        <w:t>.</w:t>
      </w:r>
    </w:p>
    <w:p w14:paraId="296AED37" w14:textId="3952EC3A" w:rsidR="009805B0" w:rsidRPr="004B6AA9" w:rsidRDefault="009805B0" w:rsidP="00997359">
      <w:pPr>
        <w:pStyle w:val="Odstavecseseznamem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14:paraId="061B177F" w14:textId="7B5156DD" w:rsidR="00356E16" w:rsidRPr="00A77F9C" w:rsidRDefault="00FD3125" w:rsidP="000D5ABA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4B6AA9">
        <w:rPr>
          <w:rFonts w:asciiTheme="minorHAnsi" w:hAnsiTheme="minorHAnsi" w:cstheme="minorHAnsi"/>
          <w:b/>
        </w:rPr>
        <w:t>I</w:t>
      </w:r>
      <w:r w:rsidR="004D67C7" w:rsidRPr="004B6AA9">
        <w:rPr>
          <w:rFonts w:asciiTheme="minorHAnsi" w:hAnsiTheme="minorHAnsi" w:cstheme="minorHAnsi"/>
          <w:b/>
        </w:rPr>
        <w:t>II</w:t>
      </w:r>
      <w:r w:rsidR="00356E16" w:rsidRPr="004B6AA9">
        <w:rPr>
          <w:rFonts w:asciiTheme="minorHAnsi" w:hAnsiTheme="minorHAnsi" w:cstheme="minorHAnsi"/>
          <w:b/>
        </w:rPr>
        <w:t>.</w:t>
      </w:r>
    </w:p>
    <w:p w14:paraId="586125AC" w14:textId="77777777" w:rsidR="00B755F6" w:rsidRPr="00F63E28" w:rsidRDefault="00B755F6" w:rsidP="000D5ABA">
      <w:pPr>
        <w:pStyle w:val="Odstavecseseznamem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F63E28">
        <w:rPr>
          <w:rFonts w:asciiTheme="minorHAnsi" w:hAnsiTheme="minorHAnsi" w:cstheme="minorHAnsi"/>
          <w:b/>
        </w:rPr>
        <w:t>Závěrečná ustanovení</w:t>
      </w:r>
    </w:p>
    <w:p w14:paraId="03BB7957" w14:textId="5AC87C3E" w:rsidR="003D2671" w:rsidRPr="00B323D4" w:rsidRDefault="003D2671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323D4">
        <w:rPr>
          <w:rFonts w:asciiTheme="minorHAnsi" w:hAnsiTheme="minorHAnsi" w:cstheme="minorHAnsi"/>
          <w:iCs/>
        </w:rPr>
        <w:t>Smluvní strany prohlašují, že ujednání tohoto Dodatku nelze chápat jako nahrazení práv a povinností z Dodatku č. 4 kompletně novými právy a povinnostmi. Veškerá práva a povinnosti Dodatku č. 4, která nejsou tímto Dodatkem výslovně nahrazena nebo změněna, zůstávají nadále v platnosti.</w:t>
      </w:r>
    </w:p>
    <w:p w14:paraId="21EF1CB7" w14:textId="1A357664" w:rsidR="000D5ABA" w:rsidRPr="00536023" w:rsidRDefault="00F6752E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F63E28">
        <w:rPr>
          <w:rFonts w:asciiTheme="minorHAnsi" w:hAnsiTheme="minorHAnsi" w:cstheme="minorHAnsi"/>
          <w:iCs/>
        </w:rPr>
        <w:t xml:space="preserve">Městská část </w:t>
      </w:r>
      <w:r w:rsidR="00CF74AB" w:rsidRPr="00F63E28">
        <w:rPr>
          <w:rFonts w:asciiTheme="minorHAnsi" w:hAnsiTheme="minorHAnsi" w:cstheme="minorHAnsi"/>
          <w:iCs/>
        </w:rPr>
        <w:t xml:space="preserve">současně </w:t>
      </w:r>
      <w:r w:rsidR="008E5C6D" w:rsidRPr="00F63E28">
        <w:rPr>
          <w:rFonts w:asciiTheme="minorHAnsi" w:hAnsiTheme="minorHAnsi" w:cstheme="minorHAnsi"/>
          <w:iCs/>
        </w:rPr>
        <w:t>prohlašuje a</w:t>
      </w:r>
      <w:r w:rsidR="008E5C6D">
        <w:rPr>
          <w:rFonts w:asciiTheme="minorHAnsi" w:hAnsiTheme="minorHAnsi" w:cstheme="minorHAnsi"/>
          <w:iCs/>
        </w:rPr>
        <w:t xml:space="preserve"> </w:t>
      </w:r>
      <w:r w:rsidRPr="00A77F9C">
        <w:rPr>
          <w:rFonts w:asciiTheme="minorHAnsi" w:hAnsiTheme="minorHAnsi" w:cstheme="minorHAnsi"/>
          <w:iCs/>
        </w:rPr>
        <w:t xml:space="preserve">potvrzuje, že </w:t>
      </w:r>
      <w:r w:rsidR="00E40499">
        <w:rPr>
          <w:rFonts w:asciiTheme="minorHAnsi" w:hAnsiTheme="minorHAnsi" w:cstheme="minorHAnsi"/>
          <w:iCs/>
        </w:rPr>
        <w:t xml:space="preserve">Dodatek č. 4 a </w:t>
      </w:r>
      <w:r w:rsidR="00CF74AB" w:rsidRPr="00A77F9C">
        <w:rPr>
          <w:rFonts w:asciiTheme="minorHAnsi" w:hAnsiTheme="minorHAnsi" w:cstheme="minorHAnsi"/>
          <w:iCs/>
        </w:rPr>
        <w:t xml:space="preserve">tento Dodatek </w:t>
      </w:r>
      <w:r w:rsidR="00E40499">
        <w:rPr>
          <w:rFonts w:asciiTheme="minorHAnsi" w:hAnsiTheme="minorHAnsi" w:cstheme="minorHAnsi"/>
          <w:iCs/>
        </w:rPr>
        <w:t>obsahují</w:t>
      </w:r>
      <w:r w:rsidRPr="00A77F9C">
        <w:rPr>
          <w:rFonts w:asciiTheme="minorHAnsi" w:hAnsiTheme="minorHAnsi" w:cstheme="minorHAnsi"/>
          <w:iCs/>
        </w:rPr>
        <w:t xml:space="preserve"> veškeré povinnosti</w:t>
      </w:r>
      <w:r w:rsidR="003A6863">
        <w:rPr>
          <w:rFonts w:asciiTheme="minorHAnsi" w:hAnsiTheme="minorHAnsi" w:cstheme="minorHAnsi"/>
          <w:iCs/>
        </w:rPr>
        <w:t xml:space="preserve"> </w:t>
      </w:r>
      <w:r w:rsidRPr="00A77F9C">
        <w:rPr>
          <w:rFonts w:asciiTheme="minorHAnsi" w:hAnsiTheme="minorHAnsi" w:cstheme="minorHAnsi"/>
          <w:iCs/>
        </w:rPr>
        <w:t>vyžadované Městskou částí od Investora v</w:t>
      </w:r>
      <w:r w:rsidR="009A0148">
        <w:rPr>
          <w:rFonts w:asciiTheme="minorHAnsi" w:hAnsiTheme="minorHAnsi" w:cstheme="minorHAnsi"/>
          <w:iCs/>
        </w:rPr>
        <w:t> </w:t>
      </w:r>
      <w:r w:rsidRPr="00A77F9C">
        <w:rPr>
          <w:rFonts w:asciiTheme="minorHAnsi" w:hAnsiTheme="minorHAnsi" w:cstheme="minorHAnsi"/>
          <w:iCs/>
        </w:rPr>
        <w:t xml:space="preserve">souvislosti s realizací </w:t>
      </w:r>
      <w:r w:rsidR="00CF74AB" w:rsidRPr="00A77F9C">
        <w:rPr>
          <w:rFonts w:asciiTheme="minorHAnsi" w:hAnsiTheme="minorHAnsi" w:cstheme="minorHAnsi"/>
          <w:iCs/>
        </w:rPr>
        <w:t>v</w:t>
      </w:r>
      <w:r w:rsidR="00CF74AB" w:rsidRPr="00A77F9C">
        <w:rPr>
          <w:rFonts w:asciiTheme="minorHAnsi" w:hAnsiTheme="minorHAnsi" w:cstheme="minorHAnsi"/>
        </w:rPr>
        <w:t xml:space="preserve">ýstavby </w:t>
      </w:r>
      <w:r w:rsidR="00E40499">
        <w:rPr>
          <w:rFonts w:asciiTheme="minorHAnsi" w:hAnsiTheme="minorHAnsi" w:cstheme="minorHAnsi"/>
        </w:rPr>
        <w:t>bytového domu „H</w:t>
      </w:r>
      <w:r w:rsidR="00E40499" w:rsidRPr="00A77F9C">
        <w:rPr>
          <w:rFonts w:asciiTheme="minorHAnsi" w:hAnsiTheme="minorHAnsi" w:cstheme="minorHAnsi"/>
        </w:rPr>
        <w:t>“</w:t>
      </w:r>
      <w:r w:rsidR="00146A0F">
        <w:rPr>
          <w:rFonts w:asciiTheme="minorHAnsi" w:hAnsiTheme="minorHAnsi" w:cstheme="minorHAnsi"/>
        </w:rPr>
        <w:t xml:space="preserve"> a</w:t>
      </w:r>
      <w:r w:rsidR="00E40499">
        <w:rPr>
          <w:rFonts w:asciiTheme="minorHAnsi" w:hAnsiTheme="minorHAnsi" w:cstheme="minorHAnsi"/>
        </w:rPr>
        <w:t xml:space="preserve"> </w:t>
      </w:r>
      <w:r w:rsidR="00D8126C">
        <w:rPr>
          <w:rFonts w:asciiTheme="minorHAnsi" w:hAnsiTheme="minorHAnsi" w:cstheme="minorHAnsi"/>
        </w:rPr>
        <w:t>bytového domu „I</w:t>
      </w:r>
      <w:r w:rsidR="00CF74AB" w:rsidRPr="00A77F9C">
        <w:rPr>
          <w:rFonts w:asciiTheme="minorHAnsi" w:hAnsiTheme="minorHAnsi" w:cstheme="minorHAnsi"/>
        </w:rPr>
        <w:t>“</w:t>
      </w:r>
      <w:r w:rsidRPr="00A77F9C">
        <w:rPr>
          <w:rFonts w:asciiTheme="minorHAnsi" w:hAnsiTheme="minorHAnsi" w:cstheme="minorHAnsi"/>
          <w:iCs/>
        </w:rPr>
        <w:t xml:space="preserve"> co se týče </w:t>
      </w:r>
      <w:r w:rsidR="00CF74AB" w:rsidRPr="00A77F9C">
        <w:rPr>
          <w:rFonts w:asciiTheme="minorHAnsi" w:hAnsiTheme="minorHAnsi" w:cstheme="minorHAnsi"/>
          <w:iCs/>
        </w:rPr>
        <w:t>p</w:t>
      </w:r>
      <w:r w:rsidRPr="00A77F9C">
        <w:rPr>
          <w:rFonts w:asciiTheme="minorHAnsi" w:hAnsiTheme="minorHAnsi" w:cstheme="minorHAnsi"/>
          <w:iCs/>
        </w:rPr>
        <w:t xml:space="preserve">odmíněných investic a/nebo </w:t>
      </w:r>
      <w:r w:rsidR="00CF74AB" w:rsidRPr="00A77F9C">
        <w:rPr>
          <w:rFonts w:asciiTheme="minorHAnsi" w:hAnsiTheme="minorHAnsi" w:cstheme="minorHAnsi"/>
          <w:iCs/>
        </w:rPr>
        <w:t>finančních</w:t>
      </w:r>
      <w:r w:rsidR="00EC71FD">
        <w:rPr>
          <w:rFonts w:asciiTheme="minorHAnsi" w:hAnsiTheme="minorHAnsi" w:cstheme="minorHAnsi"/>
          <w:iCs/>
        </w:rPr>
        <w:t>, nefinančních</w:t>
      </w:r>
      <w:r w:rsidR="00CF74AB" w:rsidRPr="00A77F9C">
        <w:rPr>
          <w:rFonts w:asciiTheme="minorHAnsi" w:hAnsiTheme="minorHAnsi" w:cstheme="minorHAnsi"/>
          <w:iCs/>
        </w:rPr>
        <w:t xml:space="preserve"> či </w:t>
      </w:r>
      <w:r w:rsidRPr="00A77F9C">
        <w:rPr>
          <w:rFonts w:asciiTheme="minorHAnsi" w:hAnsiTheme="minorHAnsi" w:cstheme="minorHAnsi"/>
          <w:iCs/>
        </w:rPr>
        <w:t xml:space="preserve">jiných podobných příspěvků a/nebo činností zaměřených na rozvoj </w:t>
      </w:r>
      <w:r w:rsidR="00CF74AB" w:rsidRPr="00A77F9C">
        <w:rPr>
          <w:rFonts w:asciiTheme="minorHAnsi" w:hAnsiTheme="minorHAnsi" w:cstheme="minorHAnsi"/>
          <w:bCs/>
        </w:rPr>
        <w:t>m</w:t>
      </w:r>
      <w:r w:rsidR="00CF74AB" w:rsidRPr="00A77F9C">
        <w:rPr>
          <w:rFonts w:asciiTheme="minorHAnsi" w:hAnsiTheme="minorHAnsi" w:cstheme="minorHAnsi"/>
        </w:rPr>
        <w:t>ěstské části Praha – Dolní Chabry</w:t>
      </w:r>
      <w:r w:rsidR="00CF74AB" w:rsidRPr="00A77F9C">
        <w:rPr>
          <w:rFonts w:asciiTheme="minorHAnsi" w:hAnsiTheme="minorHAnsi" w:cstheme="minorHAnsi"/>
          <w:iCs/>
        </w:rPr>
        <w:t xml:space="preserve"> </w:t>
      </w:r>
      <w:r w:rsidRPr="00A77F9C">
        <w:rPr>
          <w:rFonts w:asciiTheme="minorHAnsi" w:hAnsiTheme="minorHAnsi" w:cstheme="minorHAnsi"/>
          <w:iCs/>
        </w:rPr>
        <w:t xml:space="preserve">či pomoci </w:t>
      </w:r>
      <w:r w:rsidR="00CF74AB" w:rsidRPr="00A77F9C">
        <w:rPr>
          <w:rFonts w:asciiTheme="minorHAnsi" w:hAnsiTheme="minorHAnsi" w:cstheme="minorHAnsi"/>
          <w:bCs/>
        </w:rPr>
        <w:t>m</w:t>
      </w:r>
      <w:r w:rsidR="00CF74AB" w:rsidRPr="00A77F9C">
        <w:rPr>
          <w:rFonts w:asciiTheme="minorHAnsi" w:hAnsiTheme="minorHAnsi" w:cstheme="minorHAnsi"/>
        </w:rPr>
        <w:t>ěstské části Praha – Dolní Chabry</w:t>
      </w:r>
      <w:r w:rsidR="00E40499">
        <w:rPr>
          <w:rFonts w:asciiTheme="minorHAnsi" w:hAnsiTheme="minorHAnsi" w:cstheme="minorHAnsi"/>
        </w:rPr>
        <w:t>, a zavazuje se žádné další povinnosti uvedeného charakteru od Investora nevyžadovat</w:t>
      </w:r>
      <w:r w:rsidRPr="00A77F9C">
        <w:rPr>
          <w:rFonts w:asciiTheme="minorHAnsi" w:hAnsiTheme="minorHAnsi" w:cstheme="minorHAnsi"/>
          <w:iCs/>
        </w:rPr>
        <w:t>.</w:t>
      </w:r>
      <w:r w:rsidR="008F353B" w:rsidRPr="00A77F9C">
        <w:rPr>
          <w:rFonts w:asciiTheme="minorHAnsi" w:hAnsiTheme="minorHAnsi" w:cstheme="minorHAnsi"/>
          <w:iCs/>
        </w:rPr>
        <w:t xml:space="preserve"> </w:t>
      </w:r>
      <w:r w:rsidR="00E80DBE" w:rsidRPr="00F6196A">
        <w:rPr>
          <w:rFonts w:asciiTheme="minorHAnsi" w:hAnsiTheme="minorHAnsi" w:cstheme="minorHAnsi"/>
          <w:iCs/>
        </w:rPr>
        <w:t xml:space="preserve">Městská část činí toto prohlášení i při vědomí existence Metodiky spoluúčasti investorů na rozvoji území </w:t>
      </w:r>
      <w:proofErr w:type="spellStart"/>
      <w:r w:rsidR="00E80DBE" w:rsidRPr="00F6196A">
        <w:rPr>
          <w:rFonts w:asciiTheme="minorHAnsi" w:hAnsiTheme="minorHAnsi" w:cstheme="minorHAnsi"/>
          <w:iCs/>
        </w:rPr>
        <w:t>hl.m</w:t>
      </w:r>
      <w:proofErr w:type="spellEnd"/>
      <w:r w:rsidR="00E80DBE" w:rsidRPr="00F6196A">
        <w:rPr>
          <w:rFonts w:asciiTheme="minorHAnsi" w:hAnsiTheme="minorHAnsi" w:cstheme="minorHAnsi"/>
          <w:iCs/>
        </w:rPr>
        <w:t xml:space="preserve">. Prahy schválených Zastupitelstvem </w:t>
      </w:r>
      <w:proofErr w:type="spellStart"/>
      <w:r w:rsidR="00E80DBE" w:rsidRPr="00F6196A">
        <w:rPr>
          <w:rFonts w:asciiTheme="minorHAnsi" w:hAnsiTheme="minorHAnsi" w:cstheme="minorHAnsi"/>
          <w:iCs/>
        </w:rPr>
        <w:t>hl.m</w:t>
      </w:r>
      <w:proofErr w:type="spellEnd"/>
      <w:r w:rsidR="00E80DBE" w:rsidRPr="00F6196A">
        <w:rPr>
          <w:rFonts w:asciiTheme="minorHAnsi" w:hAnsiTheme="minorHAnsi" w:cstheme="minorHAnsi"/>
          <w:iCs/>
        </w:rPr>
        <w:t>. Prahy dne 27.1.2022</w:t>
      </w:r>
      <w:r w:rsidR="00C85E99">
        <w:rPr>
          <w:rFonts w:asciiTheme="minorHAnsi" w:hAnsiTheme="minorHAnsi" w:cstheme="minorHAnsi"/>
          <w:iCs/>
        </w:rPr>
        <w:t xml:space="preserve"> (dále jen „</w:t>
      </w:r>
      <w:r w:rsidR="00C85E99" w:rsidRPr="00C85E99">
        <w:rPr>
          <w:rFonts w:asciiTheme="minorHAnsi" w:hAnsiTheme="minorHAnsi" w:cstheme="minorHAnsi"/>
          <w:b/>
          <w:iCs/>
        </w:rPr>
        <w:t>Zásady</w:t>
      </w:r>
      <w:r w:rsidR="00C85E99">
        <w:rPr>
          <w:rFonts w:asciiTheme="minorHAnsi" w:hAnsiTheme="minorHAnsi" w:cstheme="minorHAnsi"/>
          <w:iCs/>
        </w:rPr>
        <w:t>“)</w:t>
      </w:r>
      <w:r w:rsidR="00F6196A" w:rsidRPr="00F6196A">
        <w:rPr>
          <w:rFonts w:asciiTheme="minorHAnsi" w:hAnsiTheme="minorHAnsi" w:cstheme="minorHAnsi"/>
          <w:iCs/>
        </w:rPr>
        <w:t xml:space="preserve">, neboť plnění </w:t>
      </w:r>
      <w:r w:rsidR="00F6196A">
        <w:rPr>
          <w:rFonts w:asciiTheme="minorHAnsi" w:hAnsiTheme="minorHAnsi" w:cstheme="minorHAnsi"/>
          <w:iCs/>
        </w:rPr>
        <w:t xml:space="preserve">Investora (finanční a nefinanční) </w:t>
      </w:r>
      <w:r w:rsidR="00F6196A" w:rsidRPr="00F6196A">
        <w:rPr>
          <w:rFonts w:asciiTheme="minorHAnsi" w:hAnsiTheme="minorHAnsi" w:cstheme="minorHAnsi"/>
          <w:iCs/>
        </w:rPr>
        <w:t>sjednané v Dodatku č. 4 a tomto Dodatku</w:t>
      </w:r>
      <w:r w:rsidR="00F6196A">
        <w:rPr>
          <w:rFonts w:asciiTheme="minorHAnsi" w:hAnsiTheme="minorHAnsi" w:cstheme="minorHAnsi"/>
          <w:iCs/>
        </w:rPr>
        <w:t xml:space="preserve"> představují</w:t>
      </w:r>
      <w:r w:rsidR="00F6196A" w:rsidRPr="00F6196A">
        <w:rPr>
          <w:rFonts w:asciiTheme="minorHAnsi" w:hAnsiTheme="minorHAnsi" w:cstheme="minorHAnsi"/>
          <w:iCs/>
        </w:rPr>
        <w:t xml:space="preserve"> z pohledu Městské části přiměřený podíl Investora na rozvoji území Městské části </w:t>
      </w:r>
      <w:r w:rsidR="00F6196A" w:rsidRPr="00F6196A">
        <w:rPr>
          <w:rFonts w:asciiTheme="minorHAnsi" w:hAnsiTheme="minorHAnsi" w:cstheme="minorHAnsi"/>
        </w:rPr>
        <w:t>Praha – Dolní Chabry ve smyslu Zásad</w:t>
      </w:r>
      <w:r w:rsidR="00E80DBE">
        <w:rPr>
          <w:rFonts w:asciiTheme="minorHAnsi" w:hAnsiTheme="minorHAnsi" w:cstheme="minorHAnsi"/>
          <w:iCs/>
        </w:rPr>
        <w:t>.</w:t>
      </w:r>
    </w:p>
    <w:p w14:paraId="6D2D5B2A" w14:textId="77777777" w:rsidR="000D5ABA" w:rsidRPr="00A77F9C" w:rsidRDefault="00AA23AA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36023">
        <w:rPr>
          <w:rFonts w:asciiTheme="minorHAnsi" w:hAnsiTheme="minorHAnsi" w:cstheme="minorHAnsi"/>
        </w:rPr>
        <w:t>Výrazy s velkým počátečním p</w:t>
      </w:r>
      <w:r w:rsidRPr="00A77F9C">
        <w:rPr>
          <w:rFonts w:asciiTheme="minorHAnsi" w:hAnsiTheme="minorHAnsi" w:cstheme="minorHAnsi"/>
        </w:rPr>
        <w:t xml:space="preserve">ísmenem, které nejsou v tomto </w:t>
      </w:r>
      <w:r w:rsidR="00345C6C" w:rsidRPr="00A77F9C">
        <w:rPr>
          <w:rFonts w:asciiTheme="minorHAnsi" w:hAnsiTheme="minorHAnsi" w:cstheme="minorHAnsi"/>
        </w:rPr>
        <w:t>D</w:t>
      </w:r>
      <w:r w:rsidRPr="00A77F9C">
        <w:rPr>
          <w:rFonts w:asciiTheme="minorHAnsi" w:hAnsiTheme="minorHAnsi" w:cstheme="minorHAnsi"/>
        </w:rPr>
        <w:t xml:space="preserve">odatku definovány, mají stejný význam, jaký jim přiznává Smlouva. </w:t>
      </w:r>
    </w:p>
    <w:p w14:paraId="4EB24BB5" w14:textId="1441F2A2" w:rsidR="00FE126D" w:rsidRPr="00A77F9C" w:rsidRDefault="00FE126D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V případě doručování Městskou částí Investorovi podle této smlouvy se má písemnost za doručenou, pokud byla doručena byť jednomu z účastníků n</w:t>
      </w:r>
      <w:r w:rsidR="00912661">
        <w:rPr>
          <w:rFonts w:asciiTheme="minorHAnsi" w:hAnsiTheme="minorHAnsi" w:cstheme="minorHAnsi"/>
        </w:rPr>
        <w:t>a straně Investora. Písemnost bude</w:t>
      </w:r>
      <w:r w:rsidRPr="00A77F9C">
        <w:rPr>
          <w:rFonts w:asciiTheme="minorHAnsi" w:hAnsiTheme="minorHAnsi" w:cstheme="minorHAnsi"/>
        </w:rPr>
        <w:t xml:space="preserve"> doručována doporučenou poštou nebo prostřednictvím DS, v případě doručování doporučenou poštou se má písemnost za doručenou pátý den od </w:t>
      </w:r>
      <w:r w:rsidR="001B028E" w:rsidRPr="006756CB">
        <w:rPr>
          <w:rFonts w:asciiTheme="minorHAnsi" w:hAnsiTheme="minorHAnsi" w:cstheme="minorHAnsi"/>
        </w:rPr>
        <w:t>prvního pokusu o doručení</w:t>
      </w:r>
      <w:r w:rsidRPr="00A77F9C">
        <w:rPr>
          <w:rFonts w:asciiTheme="minorHAnsi" w:hAnsiTheme="minorHAnsi" w:cstheme="minorHAnsi"/>
        </w:rPr>
        <w:t>.</w:t>
      </w:r>
    </w:p>
    <w:p w14:paraId="000F4D6D" w14:textId="23852556" w:rsidR="000D5ABA" w:rsidRPr="00A77F9C" w:rsidRDefault="00B755F6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Tento Dodatek nabývá platnosti a účinnosti dnem po</w:t>
      </w:r>
      <w:r w:rsidR="00E5427C" w:rsidRPr="00A77F9C">
        <w:rPr>
          <w:rFonts w:asciiTheme="minorHAnsi" w:hAnsiTheme="minorHAnsi" w:cstheme="minorHAnsi"/>
        </w:rPr>
        <w:t xml:space="preserve">dpisu </w:t>
      </w:r>
      <w:r w:rsidR="00D8126C">
        <w:rPr>
          <w:rFonts w:asciiTheme="minorHAnsi" w:hAnsiTheme="minorHAnsi" w:cstheme="minorHAnsi"/>
        </w:rPr>
        <w:t xml:space="preserve">všemi </w:t>
      </w:r>
      <w:r w:rsidR="00E5427C" w:rsidRPr="00A77F9C">
        <w:rPr>
          <w:rFonts w:asciiTheme="minorHAnsi" w:hAnsiTheme="minorHAnsi" w:cstheme="minorHAnsi"/>
        </w:rPr>
        <w:t>smluvními stranami.</w:t>
      </w:r>
    </w:p>
    <w:p w14:paraId="661A091D" w14:textId="2681ABEA" w:rsidR="000D5ABA" w:rsidRPr="00A77F9C" w:rsidRDefault="00B755F6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Tento Dodatek je vyhotoven ve </w:t>
      </w:r>
      <w:r w:rsidR="00FE126D" w:rsidRPr="00A77F9C">
        <w:rPr>
          <w:rFonts w:asciiTheme="minorHAnsi" w:hAnsiTheme="minorHAnsi" w:cstheme="minorHAnsi"/>
        </w:rPr>
        <w:t xml:space="preserve">třech </w:t>
      </w:r>
      <w:r w:rsidRPr="00A77F9C">
        <w:rPr>
          <w:rFonts w:asciiTheme="minorHAnsi" w:hAnsiTheme="minorHAnsi" w:cstheme="minorHAnsi"/>
        </w:rPr>
        <w:t>stejnopisech, z nichž každá ze smluvních stran</w:t>
      </w:r>
      <w:r w:rsidR="00FE126D" w:rsidRPr="00A77F9C">
        <w:rPr>
          <w:rFonts w:asciiTheme="minorHAnsi" w:hAnsiTheme="minorHAnsi" w:cstheme="minorHAnsi"/>
        </w:rPr>
        <w:t xml:space="preserve"> (Městská část</w:t>
      </w:r>
      <w:r w:rsidR="00D8126C">
        <w:rPr>
          <w:rFonts w:asciiTheme="minorHAnsi" w:hAnsiTheme="minorHAnsi" w:cstheme="minorHAnsi"/>
        </w:rPr>
        <w:t>, Investor, Vedlejší účastník</w:t>
      </w:r>
      <w:r w:rsidR="004C394E" w:rsidRPr="00A77F9C">
        <w:rPr>
          <w:rFonts w:asciiTheme="minorHAnsi" w:hAnsiTheme="minorHAnsi" w:cstheme="minorHAnsi"/>
        </w:rPr>
        <w:t>)</w:t>
      </w:r>
      <w:r w:rsidRPr="00A77F9C">
        <w:rPr>
          <w:rFonts w:asciiTheme="minorHAnsi" w:hAnsiTheme="minorHAnsi" w:cstheme="minorHAnsi"/>
        </w:rPr>
        <w:t xml:space="preserve"> obdrží po jednom vyhotovení. </w:t>
      </w:r>
    </w:p>
    <w:p w14:paraId="4408B952" w14:textId="0F648AFB" w:rsidR="00784643" w:rsidRPr="00A77F9C" w:rsidRDefault="00784643" w:rsidP="00784643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>Smluvní strany berou na sebe nebezpečí změny okolností a potvrzují, že nejsou vůči sobě slabší stranou a plněním podle tohoto Dodatku nedochází k neúměrnému zkrácení kterékoliv ze smluvní</w:t>
      </w:r>
      <w:r w:rsidR="008F7CBE" w:rsidRPr="00A77F9C">
        <w:rPr>
          <w:rFonts w:asciiTheme="minorHAnsi" w:hAnsiTheme="minorHAnsi" w:cstheme="minorHAnsi"/>
        </w:rPr>
        <w:t>ch</w:t>
      </w:r>
      <w:r w:rsidRPr="00A77F9C">
        <w:rPr>
          <w:rFonts w:asciiTheme="minorHAnsi" w:hAnsiTheme="minorHAnsi" w:cstheme="minorHAnsi"/>
        </w:rPr>
        <w:t xml:space="preserve"> stran s tím, že se strany případných práv z neúměrného zkrácení výslovně vzdávají.</w:t>
      </w:r>
    </w:p>
    <w:p w14:paraId="1E45F43D" w14:textId="172D5725" w:rsidR="004F66B1" w:rsidRDefault="004F66B1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Uzavření tohoto Dodatku bylo schváleno zastupitelstvem Městské části dne</w:t>
      </w:r>
      <w:r w:rsidR="00EC0F34">
        <w:rPr>
          <w:rFonts w:asciiTheme="minorHAnsi" w:hAnsiTheme="minorHAnsi" w:cstheme="minorHAnsi"/>
        </w:rPr>
        <w:t xml:space="preserve"> 22.3.2023</w:t>
      </w:r>
      <w:r w:rsidR="00EC0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 č.j. </w:t>
      </w:r>
      <w:r w:rsidR="00EC0F34">
        <w:rPr>
          <w:rFonts w:asciiTheme="minorHAnsi" w:hAnsiTheme="minorHAnsi"/>
        </w:rPr>
        <w:t>044/23/ZMČ.</w:t>
      </w:r>
    </w:p>
    <w:p w14:paraId="0FDC986C" w14:textId="63D5DB2B" w:rsidR="00B755F6" w:rsidRPr="00A77F9C" w:rsidRDefault="00B755F6" w:rsidP="000D5AB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</w:rPr>
        <w:t xml:space="preserve">Smluvní strany shodně prohlašují, že Dodatek byl sepsán podle jejich pravé a svobodné vůle, určitě, vážně a srozumitelně, a že nebyl uzavřen v tísni za nápadně nevýhodných podmínek, že si </w:t>
      </w:r>
      <w:r w:rsidRPr="00A77F9C">
        <w:rPr>
          <w:rFonts w:asciiTheme="minorHAnsi" w:hAnsiTheme="minorHAnsi" w:cstheme="minorHAnsi"/>
        </w:rPr>
        <w:lastRenderedPageBreak/>
        <w:t>jeho text přečetly, souhlasí s ním a Dodatek uzavírají, aniž by na ně byl činěn jakýkoliv nátlak, na základě své pravé a svobodné vůle, na důkaz čehož připojují své podpisy.</w:t>
      </w:r>
    </w:p>
    <w:p w14:paraId="1CD02427" w14:textId="77777777" w:rsidR="000D5ABA" w:rsidRPr="00A77F9C" w:rsidRDefault="000D5ABA" w:rsidP="000D5ABA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807B97E" w14:textId="7FAB11C7" w:rsidR="00717F5F" w:rsidRDefault="00F30BBC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77F9C">
        <w:rPr>
          <w:rFonts w:asciiTheme="minorHAnsi" w:hAnsiTheme="minorHAnsi" w:cstheme="minorHAnsi"/>
          <w:u w:val="single"/>
        </w:rPr>
        <w:t>Příloha č. 1:</w:t>
      </w:r>
      <w:r w:rsidRPr="00A77F9C">
        <w:rPr>
          <w:rFonts w:asciiTheme="minorHAnsi" w:hAnsiTheme="minorHAnsi" w:cstheme="minorHAnsi"/>
        </w:rPr>
        <w:t xml:space="preserve"> zákres s umístěním bytového domu „H“</w:t>
      </w:r>
      <w:r w:rsidR="00146A0F">
        <w:rPr>
          <w:rFonts w:asciiTheme="minorHAnsi" w:hAnsiTheme="minorHAnsi" w:cstheme="minorHAnsi"/>
        </w:rPr>
        <w:t xml:space="preserve"> a</w:t>
      </w:r>
      <w:r w:rsidR="00062DE7">
        <w:rPr>
          <w:rFonts w:asciiTheme="minorHAnsi" w:hAnsiTheme="minorHAnsi" w:cstheme="minorHAnsi"/>
        </w:rPr>
        <w:t xml:space="preserve"> bytového domu „I</w:t>
      </w:r>
      <w:r w:rsidR="00062DE7" w:rsidRPr="00A77F9C">
        <w:rPr>
          <w:rFonts w:asciiTheme="minorHAnsi" w:hAnsiTheme="minorHAnsi" w:cstheme="minorHAnsi"/>
        </w:rPr>
        <w:t>“</w:t>
      </w:r>
      <w:r w:rsidR="00F33DF6">
        <w:rPr>
          <w:rFonts w:asciiTheme="minorHAnsi" w:hAnsiTheme="minorHAnsi" w:cstheme="minorHAnsi"/>
        </w:rPr>
        <w:t xml:space="preserve"> a pozemku</w:t>
      </w:r>
      <w:r w:rsidR="00172CB2">
        <w:rPr>
          <w:rFonts w:asciiTheme="minorHAnsi" w:hAnsiTheme="minorHAnsi" w:cstheme="minorHAnsi"/>
        </w:rPr>
        <w:t>, v jehož rámci bude umístěn</w:t>
      </w:r>
      <w:r w:rsidR="00F33DF6">
        <w:rPr>
          <w:rFonts w:asciiTheme="minorHAnsi" w:hAnsiTheme="minorHAnsi" w:cstheme="minorHAnsi"/>
        </w:rPr>
        <w:t xml:space="preserve"> Sportovní areál</w:t>
      </w:r>
      <w:r w:rsidR="00EC71FD">
        <w:rPr>
          <w:rFonts w:asciiTheme="minorHAnsi" w:hAnsiTheme="minorHAnsi" w:cstheme="minorHAnsi"/>
        </w:rPr>
        <w:t xml:space="preserve"> </w:t>
      </w:r>
    </w:p>
    <w:p w14:paraId="32F30B34" w14:textId="45C2A982" w:rsidR="003640BB" w:rsidRDefault="003640BB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Příloha č.</w:t>
      </w:r>
      <w:r>
        <w:rPr>
          <w:rFonts w:asciiTheme="minorHAnsi" w:hAnsiTheme="minorHAnsi" w:cstheme="minorHAnsi"/>
        </w:rPr>
        <w:t xml:space="preserve"> 2: zákres s umístěním lineárního a centrálního parku</w:t>
      </w:r>
      <w:r w:rsidR="008B410E">
        <w:rPr>
          <w:rFonts w:asciiTheme="minorHAnsi" w:hAnsiTheme="minorHAnsi" w:cstheme="minorHAnsi"/>
        </w:rPr>
        <w:t xml:space="preserve"> a specifikace jejich provedení</w:t>
      </w:r>
    </w:p>
    <w:p w14:paraId="4AD9BAB9" w14:textId="16727525" w:rsidR="003640BB" w:rsidRDefault="003640BB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</w:p>
    <w:p w14:paraId="367D28FC" w14:textId="02F7AA83" w:rsidR="00095A92" w:rsidRPr="0029118C" w:rsidRDefault="00095A92" w:rsidP="00095A92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highlight w:val="cyan"/>
        </w:rPr>
      </w:pPr>
      <w:r w:rsidRPr="0029118C">
        <w:rPr>
          <w:rFonts w:asciiTheme="minorHAnsi" w:hAnsiTheme="minorHAnsi" w:cstheme="minorHAnsi"/>
          <w:highlight w:val="cyan"/>
        </w:rPr>
        <w:t xml:space="preserve"> </w:t>
      </w:r>
    </w:p>
    <w:p w14:paraId="1374731B" w14:textId="081D7D94" w:rsidR="009E0B02" w:rsidRPr="00A77F9C" w:rsidRDefault="009E0B02" w:rsidP="00291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</w:p>
    <w:p w14:paraId="09246998" w14:textId="77777777" w:rsidR="008B6494" w:rsidRPr="00A77F9C" w:rsidRDefault="008B6494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</w:p>
    <w:p w14:paraId="26AD6AC8" w14:textId="14CD3713" w:rsidR="006360D8" w:rsidRPr="00A77F9C" w:rsidRDefault="0022025C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______________ 202</w:t>
      </w:r>
      <w:r w:rsidR="00146A0F">
        <w:rPr>
          <w:rFonts w:asciiTheme="minorHAnsi" w:hAnsiTheme="minorHAnsi" w:cstheme="minorHAnsi"/>
        </w:rPr>
        <w:t>3</w:t>
      </w:r>
      <w:r w:rsidR="006360D8" w:rsidRPr="00A77F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Praze dne ______________ 202</w:t>
      </w:r>
      <w:r w:rsidR="00146A0F">
        <w:rPr>
          <w:rFonts w:asciiTheme="minorHAnsi" w:hAnsiTheme="minorHAnsi" w:cstheme="minorHAnsi"/>
        </w:rPr>
        <w:t>3</w:t>
      </w:r>
    </w:p>
    <w:p w14:paraId="65E637A5" w14:textId="77777777" w:rsidR="006360D8" w:rsidRPr="00A77F9C" w:rsidRDefault="006360D8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 w:hanging="345"/>
        <w:jc w:val="both"/>
        <w:textAlignment w:val="baseline"/>
        <w:rPr>
          <w:rFonts w:asciiTheme="minorHAnsi" w:hAnsiTheme="minorHAnsi" w:cstheme="minorHAnsi"/>
        </w:rPr>
      </w:pPr>
    </w:p>
    <w:p w14:paraId="4BF1AF99" w14:textId="77777777" w:rsidR="006F7FB8" w:rsidRPr="00A77F9C" w:rsidRDefault="006F7FB8" w:rsidP="000D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 w:hanging="345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Ind w:w="702" w:type="dxa"/>
        <w:tblLook w:val="04A0" w:firstRow="1" w:lastRow="0" w:firstColumn="1" w:lastColumn="0" w:noHBand="0" w:noVBand="1"/>
      </w:tblPr>
      <w:tblGrid>
        <w:gridCol w:w="4185"/>
        <w:gridCol w:w="4185"/>
      </w:tblGrid>
      <w:tr w:rsidR="006360D8" w:rsidRPr="00A77F9C" w14:paraId="3CDA7E52" w14:textId="77777777" w:rsidTr="005066E1">
        <w:tc>
          <w:tcPr>
            <w:tcW w:w="4293" w:type="dxa"/>
          </w:tcPr>
          <w:p w14:paraId="11EA67B0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4293" w:type="dxa"/>
          </w:tcPr>
          <w:p w14:paraId="68987C03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6360D8" w:rsidRPr="00A77F9C" w14:paraId="7DD53D6D" w14:textId="77777777" w:rsidTr="005066E1">
        <w:tc>
          <w:tcPr>
            <w:tcW w:w="4293" w:type="dxa"/>
          </w:tcPr>
          <w:p w14:paraId="252CD39A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A77F9C">
              <w:rPr>
                <w:rFonts w:asciiTheme="minorHAnsi" w:hAnsiTheme="minorHAnsi" w:cstheme="minorHAnsi"/>
                <w:b/>
              </w:rPr>
              <w:t>Městská část Praha – Dolní Chabry</w:t>
            </w:r>
          </w:p>
        </w:tc>
        <w:tc>
          <w:tcPr>
            <w:tcW w:w="4293" w:type="dxa"/>
          </w:tcPr>
          <w:p w14:paraId="43BE7D2F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A77F9C">
              <w:rPr>
                <w:rFonts w:asciiTheme="minorHAnsi" w:hAnsiTheme="minorHAnsi" w:cstheme="minorHAnsi"/>
                <w:b/>
              </w:rPr>
              <w:t xml:space="preserve">Nové Chabry Development, s.r.o. </w:t>
            </w:r>
          </w:p>
        </w:tc>
      </w:tr>
      <w:tr w:rsidR="006360D8" w:rsidRPr="00A77F9C" w14:paraId="4A856461" w14:textId="77777777" w:rsidTr="005066E1">
        <w:tc>
          <w:tcPr>
            <w:tcW w:w="4293" w:type="dxa"/>
          </w:tcPr>
          <w:p w14:paraId="78A27821" w14:textId="57609DA0" w:rsidR="006360D8" w:rsidRPr="00A77F9C" w:rsidRDefault="00A77F9C" w:rsidP="00A77F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Style w:val="Siln"/>
                <w:rFonts w:asciiTheme="minorHAnsi" w:hAnsiTheme="minorHAnsi" w:cstheme="minorHAnsi"/>
                <w:b w:val="0"/>
              </w:rPr>
              <w:t>Mgr. Kateřina Šilhová Šafránková</w:t>
            </w:r>
            <w:r w:rsidRPr="00A77F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3" w:type="dxa"/>
          </w:tcPr>
          <w:p w14:paraId="0BE77BCF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</w:tr>
      <w:tr w:rsidR="006360D8" w:rsidRPr="00A77F9C" w14:paraId="0240A123" w14:textId="77777777" w:rsidTr="005066E1">
        <w:tc>
          <w:tcPr>
            <w:tcW w:w="4293" w:type="dxa"/>
          </w:tcPr>
          <w:p w14:paraId="7A68AF35" w14:textId="001907DF" w:rsidR="006360D8" w:rsidRPr="00A77F9C" w:rsidRDefault="00A77F9C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s</w:t>
            </w:r>
            <w:r w:rsidR="006360D8" w:rsidRPr="00A77F9C">
              <w:rPr>
                <w:rFonts w:asciiTheme="minorHAnsi" w:hAnsiTheme="minorHAnsi" w:cstheme="minorHAnsi"/>
              </w:rPr>
              <w:t>tarost</w:t>
            </w:r>
            <w:r w:rsidR="00347C66" w:rsidRPr="00A77F9C">
              <w:rPr>
                <w:rFonts w:asciiTheme="minorHAnsi" w:hAnsiTheme="minorHAnsi" w:cstheme="minorHAnsi"/>
              </w:rPr>
              <w:t>k</w:t>
            </w:r>
            <w:r w:rsidR="006360D8" w:rsidRPr="00A77F9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293" w:type="dxa"/>
          </w:tcPr>
          <w:p w14:paraId="1D167985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</w:tr>
      <w:tr w:rsidR="006360D8" w:rsidRPr="00A77F9C" w14:paraId="22A73F53" w14:textId="77777777" w:rsidTr="005066E1">
        <w:tc>
          <w:tcPr>
            <w:tcW w:w="4293" w:type="dxa"/>
          </w:tcPr>
          <w:p w14:paraId="04726993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3448E62D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4293" w:type="dxa"/>
          </w:tcPr>
          <w:p w14:paraId="6BB3188A" w14:textId="77777777" w:rsidR="006360D8" w:rsidRPr="00A77F9C" w:rsidRDefault="006360D8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C14CAC" w14:textId="77777777" w:rsidR="006360D8" w:rsidRPr="00A77F9C" w:rsidRDefault="006360D8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6360D8" w:rsidRPr="00A77F9C" w14:paraId="4AE7C955" w14:textId="77777777" w:rsidTr="005066E1">
        <w:tc>
          <w:tcPr>
            <w:tcW w:w="4293" w:type="dxa"/>
          </w:tcPr>
          <w:p w14:paraId="053508A8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Nové Chabry - E, s.r.o.</w:t>
            </w:r>
            <w:r w:rsidRPr="00A77F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3" w:type="dxa"/>
          </w:tcPr>
          <w:p w14:paraId="5E99BCAB" w14:textId="77777777" w:rsidR="006360D8" w:rsidRPr="00A77F9C" w:rsidRDefault="006360D8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Nové Chabry Alfa, s.r.o.</w:t>
            </w:r>
            <w:r w:rsidRPr="00A77F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60D8" w:rsidRPr="00A77F9C" w14:paraId="25886288" w14:textId="77777777" w:rsidTr="005066E1">
        <w:tc>
          <w:tcPr>
            <w:tcW w:w="4293" w:type="dxa"/>
          </w:tcPr>
          <w:p w14:paraId="39239A38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  <w:tc>
          <w:tcPr>
            <w:tcW w:w="4293" w:type="dxa"/>
          </w:tcPr>
          <w:p w14:paraId="25E0361B" w14:textId="77777777" w:rsidR="006360D8" w:rsidRPr="00A77F9C" w:rsidRDefault="006360D8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</w:tr>
      <w:tr w:rsidR="006360D8" w:rsidRPr="00A77F9C" w14:paraId="50C1044B" w14:textId="77777777" w:rsidTr="005066E1">
        <w:tc>
          <w:tcPr>
            <w:tcW w:w="4293" w:type="dxa"/>
          </w:tcPr>
          <w:p w14:paraId="7C38C223" w14:textId="77777777" w:rsidR="006360D8" w:rsidRPr="00A77F9C" w:rsidRDefault="006360D8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  <w:tc>
          <w:tcPr>
            <w:tcW w:w="4293" w:type="dxa"/>
          </w:tcPr>
          <w:p w14:paraId="287CA48A" w14:textId="77777777" w:rsidR="006360D8" w:rsidRPr="00A77F9C" w:rsidRDefault="006360D8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</w:tr>
      <w:tr w:rsidR="00855166" w:rsidRPr="00A77F9C" w14:paraId="4EB1202A" w14:textId="77777777" w:rsidTr="005066E1">
        <w:tc>
          <w:tcPr>
            <w:tcW w:w="4293" w:type="dxa"/>
          </w:tcPr>
          <w:p w14:paraId="17CE9A00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BF6A2ED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4293" w:type="dxa"/>
          </w:tcPr>
          <w:p w14:paraId="6FD54F63" w14:textId="77777777" w:rsidR="00855166" w:rsidRPr="00A77F9C" w:rsidRDefault="00855166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537B61" w14:textId="77777777" w:rsidR="00855166" w:rsidRPr="00A77F9C" w:rsidRDefault="00855166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855166" w:rsidRPr="00A77F9C" w14:paraId="78491C2F" w14:textId="77777777" w:rsidTr="005066E1">
        <w:tc>
          <w:tcPr>
            <w:tcW w:w="4293" w:type="dxa"/>
          </w:tcPr>
          <w:p w14:paraId="7C2BC29F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Nové Chabry Beta, s.r.o.</w:t>
            </w:r>
            <w:r w:rsidRPr="00A77F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3" w:type="dxa"/>
          </w:tcPr>
          <w:p w14:paraId="35D64606" w14:textId="3FFF5089" w:rsidR="00855166" w:rsidRPr="00A77F9C" w:rsidRDefault="00D96E52" w:rsidP="00D96E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Nové Chabry Delta, s.r.o.</w:t>
            </w:r>
            <w:r w:rsidR="00E8098D" w:rsidRPr="00A77F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5166" w:rsidRPr="00A77F9C" w14:paraId="74BB7970" w14:textId="77777777" w:rsidTr="005066E1">
        <w:tc>
          <w:tcPr>
            <w:tcW w:w="4293" w:type="dxa"/>
          </w:tcPr>
          <w:p w14:paraId="27CB2645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  <w:tc>
          <w:tcPr>
            <w:tcW w:w="4293" w:type="dxa"/>
          </w:tcPr>
          <w:p w14:paraId="3787EDD3" w14:textId="77777777" w:rsidR="00855166" w:rsidRPr="00A77F9C" w:rsidRDefault="00855166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</w:tr>
      <w:tr w:rsidR="00855166" w:rsidRPr="00A77F9C" w14:paraId="57ADD1D8" w14:textId="77777777" w:rsidTr="005066E1">
        <w:tc>
          <w:tcPr>
            <w:tcW w:w="4293" w:type="dxa"/>
          </w:tcPr>
          <w:p w14:paraId="572EA9F5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  <w:tc>
          <w:tcPr>
            <w:tcW w:w="4293" w:type="dxa"/>
          </w:tcPr>
          <w:p w14:paraId="343B07FA" w14:textId="77777777" w:rsidR="00855166" w:rsidRPr="00A77F9C" w:rsidRDefault="00855166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</w:tr>
      <w:tr w:rsidR="00855166" w:rsidRPr="00A77F9C" w14:paraId="602A2FB7" w14:textId="77777777" w:rsidTr="005066E1">
        <w:tc>
          <w:tcPr>
            <w:tcW w:w="4293" w:type="dxa"/>
          </w:tcPr>
          <w:p w14:paraId="42582502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4A9099E3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4293" w:type="dxa"/>
          </w:tcPr>
          <w:p w14:paraId="16D00258" w14:textId="77777777" w:rsidR="00855166" w:rsidRPr="00A77F9C" w:rsidRDefault="00855166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F76D54" w14:textId="44F6AFF4" w:rsidR="00D96E52" w:rsidRPr="00A77F9C" w:rsidRDefault="00D96E52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855166" w:rsidRPr="00A77F9C" w14:paraId="20EFEA32" w14:textId="77777777" w:rsidTr="005066E1">
        <w:tc>
          <w:tcPr>
            <w:tcW w:w="4293" w:type="dxa"/>
          </w:tcPr>
          <w:p w14:paraId="4D757784" w14:textId="0B2F95B7" w:rsidR="00855166" w:rsidRPr="00A77F9C" w:rsidRDefault="00D96E52" w:rsidP="00D96E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Nové Chabry Zeta, s.r.o.</w:t>
            </w:r>
            <w:r w:rsidR="00855166" w:rsidRPr="00A77F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3" w:type="dxa"/>
          </w:tcPr>
          <w:p w14:paraId="2E76DC58" w14:textId="3B8F4A8C" w:rsidR="00855166" w:rsidRPr="00A77F9C" w:rsidRDefault="00D96E52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eastAsia="Times New Roman" w:hAnsiTheme="minorHAnsi" w:cstheme="minorHAnsi"/>
                <w:b/>
                <w:lang w:eastAsia="cs-CZ"/>
              </w:rPr>
              <w:t>Nové Chabry F+G, s.r.o.</w:t>
            </w:r>
          </w:p>
        </w:tc>
      </w:tr>
      <w:tr w:rsidR="00855166" w:rsidRPr="00A77F9C" w14:paraId="414F3137" w14:textId="77777777" w:rsidTr="005066E1">
        <w:tc>
          <w:tcPr>
            <w:tcW w:w="4293" w:type="dxa"/>
          </w:tcPr>
          <w:p w14:paraId="2EF84BEB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  <w:tc>
          <w:tcPr>
            <w:tcW w:w="4293" w:type="dxa"/>
          </w:tcPr>
          <w:p w14:paraId="0685425A" w14:textId="46C8F024" w:rsidR="00855166" w:rsidRPr="00A77F9C" w:rsidRDefault="00D96E52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Tal Grozner</w:t>
            </w:r>
          </w:p>
        </w:tc>
      </w:tr>
      <w:tr w:rsidR="00855166" w:rsidRPr="00A77F9C" w14:paraId="7DF4E184" w14:textId="77777777" w:rsidTr="005066E1">
        <w:tc>
          <w:tcPr>
            <w:tcW w:w="4293" w:type="dxa"/>
          </w:tcPr>
          <w:p w14:paraId="161FDF81" w14:textId="77777777" w:rsidR="00855166" w:rsidRPr="00A77F9C" w:rsidRDefault="00855166" w:rsidP="000D5A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  <w:tc>
          <w:tcPr>
            <w:tcW w:w="4293" w:type="dxa"/>
          </w:tcPr>
          <w:p w14:paraId="5FCE0724" w14:textId="03E11DC5" w:rsidR="00855166" w:rsidRPr="00A77F9C" w:rsidRDefault="00D96E52" w:rsidP="000D5A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7F9C">
              <w:rPr>
                <w:rFonts w:asciiTheme="minorHAnsi" w:hAnsiTheme="minorHAnsi" w:cstheme="minorHAnsi"/>
              </w:rPr>
              <w:t>jednatel společnosti</w:t>
            </w:r>
          </w:p>
        </w:tc>
      </w:tr>
    </w:tbl>
    <w:p w14:paraId="2DB2F35E" w14:textId="77777777" w:rsidR="00A162A4" w:rsidRPr="007D6820" w:rsidRDefault="00A162A4" w:rsidP="007D68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</w:p>
    <w:sectPr w:rsidR="00A162A4" w:rsidRPr="007D6820" w:rsidSect="007F0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7E19" w14:textId="77777777" w:rsidR="00EF7A38" w:rsidRDefault="00EF7A38" w:rsidP="00B755F6">
      <w:pPr>
        <w:spacing w:after="0" w:line="240" w:lineRule="auto"/>
      </w:pPr>
      <w:r>
        <w:separator/>
      </w:r>
    </w:p>
  </w:endnote>
  <w:endnote w:type="continuationSeparator" w:id="0">
    <w:p w14:paraId="3E7AEB8A" w14:textId="77777777" w:rsidR="00EF7A38" w:rsidRDefault="00EF7A38" w:rsidP="00B755F6">
      <w:pPr>
        <w:spacing w:after="0" w:line="240" w:lineRule="auto"/>
      </w:pPr>
      <w:r>
        <w:continuationSeparator/>
      </w:r>
    </w:p>
  </w:endnote>
  <w:endnote w:type="continuationNotice" w:id="1">
    <w:p w14:paraId="12E12C66" w14:textId="77777777" w:rsidR="00EF7A38" w:rsidRDefault="00EF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EE">
    <w:altName w:val="Times New Roman"/>
    <w:charset w:val="00"/>
    <w:family w:val="auto"/>
    <w:pitch w:val="variable"/>
  </w:font>
  <w:font w:name="Nimbus Sans Nov T OT">
    <w:altName w:val="Nimbus Sans Nov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BA92" w14:textId="77777777" w:rsidR="007F6A75" w:rsidRDefault="007F6A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66271"/>
      <w:docPartObj>
        <w:docPartGallery w:val="Page Numbers (Bottom of Page)"/>
        <w:docPartUnique/>
      </w:docPartObj>
    </w:sdtPr>
    <w:sdtEndPr/>
    <w:sdtContent>
      <w:p w14:paraId="7C2416F3" w14:textId="2867E9AB" w:rsidR="007F6A75" w:rsidRDefault="007F6A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4A">
          <w:rPr>
            <w:noProof/>
          </w:rPr>
          <w:t>3</w:t>
        </w:r>
        <w:r>
          <w:fldChar w:fldCharType="end"/>
        </w:r>
      </w:p>
    </w:sdtContent>
  </w:sdt>
  <w:p w14:paraId="0F9152D4" w14:textId="77777777" w:rsidR="007F6A75" w:rsidRDefault="007F6A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CEB" w14:textId="77777777" w:rsidR="007F6A75" w:rsidRDefault="007F6A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055" w14:textId="77777777" w:rsidR="00EF7A38" w:rsidRDefault="00EF7A38" w:rsidP="00B755F6">
      <w:pPr>
        <w:spacing w:after="0" w:line="240" w:lineRule="auto"/>
      </w:pPr>
      <w:r>
        <w:separator/>
      </w:r>
    </w:p>
  </w:footnote>
  <w:footnote w:type="continuationSeparator" w:id="0">
    <w:p w14:paraId="00C02F16" w14:textId="77777777" w:rsidR="00EF7A38" w:rsidRDefault="00EF7A38" w:rsidP="00B755F6">
      <w:pPr>
        <w:spacing w:after="0" w:line="240" w:lineRule="auto"/>
      </w:pPr>
      <w:r>
        <w:continuationSeparator/>
      </w:r>
    </w:p>
  </w:footnote>
  <w:footnote w:type="continuationNotice" w:id="1">
    <w:p w14:paraId="5AED30EE" w14:textId="77777777" w:rsidR="00EF7A38" w:rsidRDefault="00EF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02B3" w14:textId="77777777" w:rsidR="007F6A75" w:rsidRDefault="007F6A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B8FB" w14:textId="1C5C1505" w:rsidR="007F6A75" w:rsidRPr="00356E16" w:rsidRDefault="007F6A75" w:rsidP="00356E16">
    <w:pPr>
      <w:pStyle w:val="Zhlav"/>
      <w:jc w:val="right"/>
      <w:rPr>
        <w:i/>
        <w:sz w:val="20"/>
        <w:szCs w:val="20"/>
      </w:rPr>
    </w:pPr>
    <w:r w:rsidRPr="00356E16">
      <w:rPr>
        <w:i/>
        <w:sz w:val="20"/>
        <w:szCs w:val="20"/>
      </w:rPr>
      <w:t xml:space="preserve">Dodatek č. </w:t>
    </w:r>
    <w:r>
      <w:rPr>
        <w:i/>
        <w:sz w:val="20"/>
        <w:szCs w:val="20"/>
      </w:rPr>
      <w:t>5</w:t>
    </w:r>
    <w:r w:rsidRPr="00356E16">
      <w:rPr>
        <w:i/>
        <w:sz w:val="20"/>
        <w:szCs w:val="20"/>
      </w:rPr>
      <w:t xml:space="preserve"> ke Smlouvě o spolupráci ze dne 29. 4. 2009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CB10" w14:textId="77777777" w:rsidR="007F6A75" w:rsidRDefault="007F6A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BF"/>
    <w:multiLevelType w:val="hybridMultilevel"/>
    <w:tmpl w:val="59662AB2"/>
    <w:lvl w:ilvl="0" w:tplc="0652E38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669A5"/>
    <w:multiLevelType w:val="hybridMultilevel"/>
    <w:tmpl w:val="17A443A6"/>
    <w:lvl w:ilvl="0" w:tplc="61E887C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1350C"/>
    <w:multiLevelType w:val="hybridMultilevel"/>
    <w:tmpl w:val="9B6E6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0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AE0F98"/>
    <w:multiLevelType w:val="hybridMultilevel"/>
    <w:tmpl w:val="B2F86CBC"/>
    <w:lvl w:ilvl="0" w:tplc="A288C7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646CC2"/>
    <w:multiLevelType w:val="hybridMultilevel"/>
    <w:tmpl w:val="476C7896"/>
    <w:lvl w:ilvl="0" w:tplc="9808D0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778A9"/>
    <w:multiLevelType w:val="hybridMultilevel"/>
    <w:tmpl w:val="2328261C"/>
    <w:lvl w:ilvl="0" w:tplc="59BCED1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A6477DB"/>
    <w:multiLevelType w:val="multilevel"/>
    <w:tmpl w:val="D196178C"/>
    <w:lvl w:ilvl="0">
      <w:start w:val="1"/>
      <w:numFmt w:val="decimal"/>
      <w:lvlText w:val="%1.0"/>
      <w:lvlJc w:val="left"/>
      <w:pPr>
        <w:ind w:left="912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1" w:hanging="1440"/>
      </w:pPr>
      <w:rPr>
        <w:rFonts w:hint="default"/>
      </w:rPr>
    </w:lvl>
  </w:abstractNum>
  <w:abstractNum w:abstractNumId="8" w15:restartNumberingAfterBreak="0">
    <w:nsid w:val="2B440F22"/>
    <w:multiLevelType w:val="multilevel"/>
    <w:tmpl w:val="63E6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9C1F6F"/>
    <w:multiLevelType w:val="hybridMultilevel"/>
    <w:tmpl w:val="435EC316"/>
    <w:lvl w:ilvl="0" w:tplc="BCF48CDC">
      <w:start w:val="6"/>
      <w:numFmt w:val="bullet"/>
      <w:lvlText w:val="-"/>
      <w:lvlJc w:val="left"/>
      <w:pPr>
        <w:ind w:left="176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 w15:restartNumberingAfterBreak="0">
    <w:nsid w:val="3F2648FF"/>
    <w:multiLevelType w:val="hybridMultilevel"/>
    <w:tmpl w:val="3320D7B4"/>
    <w:lvl w:ilvl="0" w:tplc="28BE4CDE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A212D6"/>
    <w:multiLevelType w:val="hybridMultilevel"/>
    <w:tmpl w:val="905CA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B17"/>
    <w:multiLevelType w:val="hybridMultilevel"/>
    <w:tmpl w:val="C2164182"/>
    <w:lvl w:ilvl="0" w:tplc="4F62DD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A93700"/>
    <w:multiLevelType w:val="hybridMultilevel"/>
    <w:tmpl w:val="17A443A6"/>
    <w:lvl w:ilvl="0" w:tplc="61E887C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254AC1"/>
    <w:multiLevelType w:val="hybridMultilevel"/>
    <w:tmpl w:val="2328261C"/>
    <w:lvl w:ilvl="0" w:tplc="59BCED1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C9946B2"/>
    <w:multiLevelType w:val="hybridMultilevel"/>
    <w:tmpl w:val="2328261C"/>
    <w:lvl w:ilvl="0" w:tplc="59BCED1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ED30560"/>
    <w:multiLevelType w:val="hybridMultilevel"/>
    <w:tmpl w:val="A1BAE170"/>
    <w:lvl w:ilvl="0" w:tplc="20720C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7D52"/>
    <w:multiLevelType w:val="hybridMultilevel"/>
    <w:tmpl w:val="2328261C"/>
    <w:lvl w:ilvl="0" w:tplc="59BCED1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C0D04B9"/>
    <w:multiLevelType w:val="hybridMultilevel"/>
    <w:tmpl w:val="AB962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31B74"/>
    <w:multiLevelType w:val="hybridMultilevel"/>
    <w:tmpl w:val="197E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16C5"/>
    <w:multiLevelType w:val="hybridMultilevel"/>
    <w:tmpl w:val="D65068CE"/>
    <w:lvl w:ilvl="0" w:tplc="2690ED1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1732A"/>
    <w:multiLevelType w:val="hybridMultilevel"/>
    <w:tmpl w:val="ADA29AF0"/>
    <w:lvl w:ilvl="0" w:tplc="5A40C45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A155B"/>
    <w:multiLevelType w:val="hybridMultilevel"/>
    <w:tmpl w:val="68EEEACA"/>
    <w:lvl w:ilvl="0" w:tplc="9D02CE50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848904329">
    <w:abstractNumId w:val="8"/>
  </w:num>
  <w:num w:numId="2" w16cid:durableId="2147120175">
    <w:abstractNumId w:val="20"/>
  </w:num>
  <w:num w:numId="3" w16cid:durableId="194345255">
    <w:abstractNumId w:val="22"/>
  </w:num>
  <w:num w:numId="4" w16cid:durableId="696809498">
    <w:abstractNumId w:val="15"/>
  </w:num>
  <w:num w:numId="5" w16cid:durableId="1200973378">
    <w:abstractNumId w:val="9"/>
  </w:num>
  <w:num w:numId="6" w16cid:durableId="1998537164">
    <w:abstractNumId w:val="17"/>
  </w:num>
  <w:num w:numId="7" w16cid:durableId="1783769429">
    <w:abstractNumId w:val="6"/>
  </w:num>
  <w:num w:numId="8" w16cid:durableId="1154640582">
    <w:abstractNumId w:val="11"/>
  </w:num>
  <w:num w:numId="9" w16cid:durableId="1838571679">
    <w:abstractNumId w:val="4"/>
  </w:num>
  <w:num w:numId="10" w16cid:durableId="63724587">
    <w:abstractNumId w:val="3"/>
  </w:num>
  <w:num w:numId="11" w16cid:durableId="2109881690">
    <w:abstractNumId w:val="14"/>
  </w:num>
  <w:num w:numId="12" w16cid:durableId="405033191">
    <w:abstractNumId w:val="10"/>
  </w:num>
  <w:num w:numId="13" w16cid:durableId="1407993507">
    <w:abstractNumId w:val="19"/>
  </w:num>
  <w:num w:numId="14" w16cid:durableId="611936772">
    <w:abstractNumId w:val="12"/>
  </w:num>
  <w:num w:numId="15" w16cid:durableId="315114553">
    <w:abstractNumId w:val="5"/>
  </w:num>
  <w:num w:numId="16" w16cid:durableId="1861163837">
    <w:abstractNumId w:val="0"/>
  </w:num>
  <w:num w:numId="17" w16cid:durableId="1076245047">
    <w:abstractNumId w:val="2"/>
  </w:num>
  <w:num w:numId="18" w16cid:durableId="1701466034">
    <w:abstractNumId w:val="21"/>
  </w:num>
  <w:num w:numId="19" w16cid:durableId="932476710">
    <w:abstractNumId w:val="1"/>
  </w:num>
  <w:num w:numId="20" w16cid:durableId="1452479564">
    <w:abstractNumId w:val="7"/>
  </w:num>
  <w:num w:numId="21" w16cid:durableId="21180217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491983">
    <w:abstractNumId w:val="13"/>
  </w:num>
  <w:num w:numId="23" w16cid:durableId="160854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9D"/>
    <w:rsid w:val="000010D2"/>
    <w:rsid w:val="0000322B"/>
    <w:rsid w:val="00004776"/>
    <w:rsid w:val="000050F9"/>
    <w:rsid w:val="00006A6B"/>
    <w:rsid w:val="00006B4E"/>
    <w:rsid w:val="00007EA8"/>
    <w:rsid w:val="000125D8"/>
    <w:rsid w:val="00013D37"/>
    <w:rsid w:val="00013ED4"/>
    <w:rsid w:val="00014D71"/>
    <w:rsid w:val="0001788A"/>
    <w:rsid w:val="000206E3"/>
    <w:rsid w:val="000221CC"/>
    <w:rsid w:val="00022CC1"/>
    <w:rsid w:val="00022F9E"/>
    <w:rsid w:val="00023479"/>
    <w:rsid w:val="00025D39"/>
    <w:rsid w:val="0003745A"/>
    <w:rsid w:val="00037B8E"/>
    <w:rsid w:val="00042736"/>
    <w:rsid w:val="00045B94"/>
    <w:rsid w:val="000515ED"/>
    <w:rsid w:val="000521A6"/>
    <w:rsid w:val="00052EB6"/>
    <w:rsid w:val="00054AE8"/>
    <w:rsid w:val="00056AF9"/>
    <w:rsid w:val="0005722B"/>
    <w:rsid w:val="00057267"/>
    <w:rsid w:val="00062DE7"/>
    <w:rsid w:val="00062FCC"/>
    <w:rsid w:val="000657B4"/>
    <w:rsid w:val="00065BFB"/>
    <w:rsid w:val="00066797"/>
    <w:rsid w:val="000734D4"/>
    <w:rsid w:val="00073663"/>
    <w:rsid w:val="00074364"/>
    <w:rsid w:val="00076159"/>
    <w:rsid w:val="00077E74"/>
    <w:rsid w:val="000804E6"/>
    <w:rsid w:val="000829FF"/>
    <w:rsid w:val="0008395E"/>
    <w:rsid w:val="00084BAC"/>
    <w:rsid w:val="00086062"/>
    <w:rsid w:val="00092947"/>
    <w:rsid w:val="000941F2"/>
    <w:rsid w:val="00095A92"/>
    <w:rsid w:val="0009745E"/>
    <w:rsid w:val="00097CBF"/>
    <w:rsid w:val="000A0A61"/>
    <w:rsid w:val="000A280C"/>
    <w:rsid w:val="000A6966"/>
    <w:rsid w:val="000B06C4"/>
    <w:rsid w:val="000B18F1"/>
    <w:rsid w:val="000B2046"/>
    <w:rsid w:val="000B2FC5"/>
    <w:rsid w:val="000B41B8"/>
    <w:rsid w:val="000B5DE2"/>
    <w:rsid w:val="000B68B5"/>
    <w:rsid w:val="000B6EF8"/>
    <w:rsid w:val="000C104D"/>
    <w:rsid w:val="000C1960"/>
    <w:rsid w:val="000C1D9B"/>
    <w:rsid w:val="000C1EC5"/>
    <w:rsid w:val="000C2BD3"/>
    <w:rsid w:val="000C3906"/>
    <w:rsid w:val="000C42F5"/>
    <w:rsid w:val="000C58A7"/>
    <w:rsid w:val="000C612D"/>
    <w:rsid w:val="000C7C4C"/>
    <w:rsid w:val="000D0B11"/>
    <w:rsid w:val="000D0F76"/>
    <w:rsid w:val="000D1F51"/>
    <w:rsid w:val="000D4B9E"/>
    <w:rsid w:val="000D52F9"/>
    <w:rsid w:val="000D58BB"/>
    <w:rsid w:val="000D5ABA"/>
    <w:rsid w:val="000D7DD3"/>
    <w:rsid w:val="000E2D2D"/>
    <w:rsid w:val="000E515B"/>
    <w:rsid w:val="000E52F0"/>
    <w:rsid w:val="000E5886"/>
    <w:rsid w:val="000F030E"/>
    <w:rsid w:val="000F087B"/>
    <w:rsid w:val="000F36B3"/>
    <w:rsid w:val="000F48CC"/>
    <w:rsid w:val="000F48FC"/>
    <w:rsid w:val="000F5F61"/>
    <w:rsid w:val="000F69F3"/>
    <w:rsid w:val="000F702B"/>
    <w:rsid w:val="000F73DF"/>
    <w:rsid w:val="000F7DAC"/>
    <w:rsid w:val="00106509"/>
    <w:rsid w:val="0010720F"/>
    <w:rsid w:val="00110C21"/>
    <w:rsid w:val="001110F8"/>
    <w:rsid w:val="00112A71"/>
    <w:rsid w:val="0011544C"/>
    <w:rsid w:val="001201E6"/>
    <w:rsid w:val="00120A38"/>
    <w:rsid w:val="001258CF"/>
    <w:rsid w:val="00125EC0"/>
    <w:rsid w:val="0012661F"/>
    <w:rsid w:val="0012798A"/>
    <w:rsid w:val="00130D94"/>
    <w:rsid w:val="00133B8B"/>
    <w:rsid w:val="001355D6"/>
    <w:rsid w:val="00135C03"/>
    <w:rsid w:val="00142C07"/>
    <w:rsid w:val="00142E09"/>
    <w:rsid w:val="00146A0F"/>
    <w:rsid w:val="001512CC"/>
    <w:rsid w:val="00163F8B"/>
    <w:rsid w:val="001650F4"/>
    <w:rsid w:val="0016590A"/>
    <w:rsid w:val="00172CB2"/>
    <w:rsid w:val="001772A7"/>
    <w:rsid w:val="0017761B"/>
    <w:rsid w:val="00177AAE"/>
    <w:rsid w:val="00180256"/>
    <w:rsid w:val="001809B4"/>
    <w:rsid w:val="001820C8"/>
    <w:rsid w:val="00182649"/>
    <w:rsid w:val="00182E4B"/>
    <w:rsid w:val="001902C8"/>
    <w:rsid w:val="0019302D"/>
    <w:rsid w:val="00197348"/>
    <w:rsid w:val="001A0E3A"/>
    <w:rsid w:val="001A207E"/>
    <w:rsid w:val="001A2D0B"/>
    <w:rsid w:val="001A2F83"/>
    <w:rsid w:val="001A2FE0"/>
    <w:rsid w:val="001A5388"/>
    <w:rsid w:val="001A5729"/>
    <w:rsid w:val="001A7E7C"/>
    <w:rsid w:val="001A7F59"/>
    <w:rsid w:val="001B028E"/>
    <w:rsid w:val="001B29F6"/>
    <w:rsid w:val="001B408F"/>
    <w:rsid w:val="001B42DA"/>
    <w:rsid w:val="001B7591"/>
    <w:rsid w:val="001B7602"/>
    <w:rsid w:val="001C0105"/>
    <w:rsid w:val="001C0628"/>
    <w:rsid w:val="001C0D49"/>
    <w:rsid w:val="001C1DB9"/>
    <w:rsid w:val="001C4096"/>
    <w:rsid w:val="001C5718"/>
    <w:rsid w:val="001C666B"/>
    <w:rsid w:val="001D02CF"/>
    <w:rsid w:val="001D23E5"/>
    <w:rsid w:val="001D4ACA"/>
    <w:rsid w:val="001D55D4"/>
    <w:rsid w:val="001D5C57"/>
    <w:rsid w:val="001D6B5A"/>
    <w:rsid w:val="001E0893"/>
    <w:rsid w:val="001E779A"/>
    <w:rsid w:val="001F16BA"/>
    <w:rsid w:val="001F4D44"/>
    <w:rsid w:val="002007D6"/>
    <w:rsid w:val="00205FA2"/>
    <w:rsid w:val="00206AA0"/>
    <w:rsid w:val="00210995"/>
    <w:rsid w:val="00210DCA"/>
    <w:rsid w:val="002117D2"/>
    <w:rsid w:val="0021343F"/>
    <w:rsid w:val="0021353B"/>
    <w:rsid w:val="00213AA9"/>
    <w:rsid w:val="00215449"/>
    <w:rsid w:val="00215733"/>
    <w:rsid w:val="002157D4"/>
    <w:rsid w:val="002162B4"/>
    <w:rsid w:val="0022025C"/>
    <w:rsid w:val="002212D0"/>
    <w:rsid w:val="00221E04"/>
    <w:rsid w:val="00224398"/>
    <w:rsid w:val="002250C9"/>
    <w:rsid w:val="002257A5"/>
    <w:rsid w:val="00231641"/>
    <w:rsid w:val="0023334A"/>
    <w:rsid w:val="002357A9"/>
    <w:rsid w:val="0023673B"/>
    <w:rsid w:val="002373BE"/>
    <w:rsid w:val="00240A43"/>
    <w:rsid w:val="00240F25"/>
    <w:rsid w:val="00240F75"/>
    <w:rsid w:val="00244115"/>
    <w:rsid w:val="00250E1D"/>
    <w:rsid w:val="0025678B"/>
    <w:rsid w:val="00257BFF"/>
    <w:rsid w:val="0026001E"/>
    <w:rsid w:val="00262E95"/>
    <w:rsid w:val="002643AA"/>
    <w:rsid w:val="00265E04"/>
    <w:rsid w:val="00275944"/>
    <w:rsid w:val="002762D2"/>
    <w:rsid w:val="00276D56"/>
    <w:rsid w:val="0027738C"/>
    <w:rsid w:val="00277DF3"/>
    <w:rsid w:val="002806DF"/>
    <w:rsid w:val="0029118C"/>
    <w:rsid w:val="002919FD"/>
    <w:rsid w:val="0029344A"/>
    <w:rsid w:val="00295C05"/>
    <w:rsid w:val="002A073F"/>
    <w:rsid w:val="002A2537"/>
    <w:rsid w:val="002A2673"/>
    <w:rsid w:val="002A302A"/>
    <w:rsid w:val="002A3AFC"/>
    <w:rsid w:val="002A3B45"/>
    <w:rsid w:val="002A3E89"/>
    <w:rsid w:val="002A577D"/>
    <w:rsid w:val="002A6119"/>
    <w:rsid w:val="002B0299"/>
    <w:rsid w:val="002B0DE6"/>
    <w:rsid w:val="002B5ECE"/>
    <w:rsid w:val="002C0ACF"/>
    <w:rsid w:val="002C1373"/>
    <w:rsid w:val="002C3B2C"/>
    <w:rsid w:val="002C3EFC"/>
    <w:rsid w:val="002C5872"/>
    <w:rsid w:val="002C6DCE"/>
    <w:rsid w:val="002C7CAB"/>
    <w:rsid w:val="002D0828"/>
    <w:rsid w:val="002D11E5"/>
    <w:rsid w:val="002D1485"/>
    <w:rsid w:val="002E12BC"/>
    <w:rsid w:val="002E2543"/>
    <w:rsid w:val="002E2694"/>
    <w:rsid w:val="002E322A"/>
    <w:rsid w:val="002E3E28"/>
    <w:rsid w:val="002E630A"/>
    <w:rsid w:val="002E64E2"/>
    <w:rsid w:val="002E7A94"/>
    <w:rsid w:val="002F19F6"/>
    <w:rsid w:val="002F4B85"/>
    <w:rsid w:val="002F4E5D"/>
    <w:rsid w:val="002F6BC1"/>
    <w:rsid w:val="002F7D14"/>
    <w:rsid w:val="00302A12"/>
    <w:rsid w:val="0030484A"/>
    <w:rsid w:val="00305E3A"/>
    <w:rsid w:val="00306F0F"/>
    <w:rsid w:val="00310108"/>
    <w:rsid w:val="00315FBB"/>
    <w:rsid w:val="0031757C"/>
    <w:rsid w:val="0032083B"/>
    <w:rsid w:val="0032164F"/>
    <w:rsid w:val="00321656"/>
    <w:rsid w:val="00323044"/>
    <w:rsid w:val="00325A7B"/>
    <w:rsid w:val="00327DC1"/>
    <w:rsid w:val="003307BA"/>
    <w:rsid w:val="00334A0C"/>
    <w:rsid w:val="00334F24"/>
    <w:rsid w:val="00335478"/>
    <w:rsid w:val="00336E58"/>
    <w:rsid w:val="003416BE"/>
    <w:rsid w:val="00345384"/>
    <w:rsid w:val="00345C6C"/>
    <w:rsid w:val="00347C66"/>
    <w:rsid w:val="0035303F"/>
    <w:rsid w:val="003545DA"/>
    <w:rsid w:val="003562BB"/>
    <w:rsid w:val="00356E16"/>
    <w:rsid w:val="003620C5"/>
    <w:rsid w:val="003623C3"/>
    <w:rsid w:val="003640BB"/>
    <w:rsid w:val="003676CD"/>
    <w:rsid w:val="00367EA9"/>
    <w:rsid w:val="00370521"/>
    <w:rsid w:val="00374315"/>
    <w:rsid w:val="003748DB"/>
    <w:rsid w:val="0037634C"/>
    <w:rsid w:val="00376CA7"/>
    <w:rsid w:val="00377A8B"/>
    <w:rsid w:val="00380BD2"/>
    <w:rsid w:val="00380ED3"/>
    <w:rsid w:val="00382E5A"/>
    <w:rsid w:val="00383B14"/>
    <w:rsid w:val="00384431"/>
    <w:rsid w:val="0038654A"/>
    <w:rsid w:val="0039308B"/>
    <w:rsid w:val="003934CA"/>
    <w:rsid w:val="00393FF1"/>
    <w:rsid w:val="003955AB"/>
    <w:rsid w:val="003A2181"/>
    <w:rsid w:val="003A3C60"/>
    <w:rsid w:val="003A501A"/>
    <w:rsid w:val="003A6863"/>
    <w:rsid w:val="003A6A6B"/>
    <w:rsid w:val="003B7B67"/>
    <w:rsid w:val="003B7FF6"/>
    <w:rsid w:val="003C0B85"/>
    <w:rsid w:val="003C1948"/>
    <w:rsid w:val="003C4478"/>
    <w:rsid w:val="003C4FA1"/>
    <w:rsid w:val="003D2671"/>
    <w:rsid w:val="003D3AB0"/>
    <w:rsid w:val="003D42DC"/>
    <w:rsid w:val="003D5E2D"/>
    <w:rsid w:val="003D61D5"/>
    <w:rsid w:val="003E097E"/>
    <w:rsid w:val="003E427E"/>
    <w:rsid w:val="003E4509"/>
    <w:rsid w:val="003E4BEA"/>
    <w:rsid w:val="003E4C13"/>
    <w:rsid w:val="003E4C97"/>
    <w:rsid w:val="003E5760"/>
    <w:rsid w:val="003F28C6"/>
    <w:rsid w:val="003F648C"/>
    <w:rsid w:val="003F7E70"/>
    <w:rsid w:val="004005CC"/>
    <w:rsid w:val="00402373"/>
    <w:rsid w:val="00403972"/>
    <w:rsid w:val="004043E1"/>
    <w:rsid w:val="00404E31"/>
    <w:rsid w:val="0040530D"/>
    <w:rsid w:val="0040593E"/>
    <w:rsid w:val="00407F63"/>
    <w:rsid w:val="00411667"/>
    <w:rsid w:val="00413492"/>
    <w:rsid w:val="00414269"/>
    <w:rsid w:val="004149AB"/>
    <w:rsid w:val="00416712"/>
    <w:rsid w:val="00416FA3"/>
    <w:rsid w:val="004177AA"/>
    <w:rsid w:val="00421208"/>
    <w:rsid w:val="00421E3C"/>
    <w:rsid w:val="0042638B"/>
    <w:rsid w:val="00426FE7"/>
    <w:rsid w:val="004279E4"/>
    <w:rsid w:val="004324D8"/>
    <w:rsid w:val="00432F2D"/>
    <w:rsid w:val="004373C0"/>
    <w:rsid w:val="00440059"/>
    <w:rsid w:val="004444E0"/>
    <w:rsid w:val="0044517B"/>
    <w:rsid w:val="00445583"/>
    <w:rsid w:val="004473F5"/>
    <w:rsid w:val="00454827"/>
    <w:rsid w:val="00456557"/>
    <w:rsid w:val="00456BCE"/>
    <w:rsid w:val="00463AFA"/>
    <w:rsid w:val="00464281"/>
    <w:rsid w:val="004643B7"/>
    <w:rsid w:val="0046475C"/>
    <w:rsid w:val="00464A3C"/>
    <w:rsid w:val="00466B90"/>
    <w:rsid w:val="00471E2B"/>
    <w:rsid w:val="00472859"/>
    <w:rsid w:val="00473531"/>
    <w:rsid w:val="00474444"/>
    <w:rsid w:val="00476040"/>
    <w:rsid w:val="0048073A"/>
    <w:rsid w:val="0048204F"/>
    <w:rsid w:val="0048217F"/>
    <w:rsid w:val="00483212"/>
    <w:rsid w:val="00483495"/>
    <w:rsid w:val="00484740"/>
    <w:rsid w:val="00484CB2"/>
    <w:rsid w:val="0048538A"/>
    <w:rsid w:val="0048557A"/>
    <w:rsid w:val="00486A55"/>
    <w:rsid w:val="00490679"/>
    <w:rsid w:val="00491A6A"/>
    <w:rsid w:val="004922C5"/>
    <w:rsid w:val="00492656"/>
    <w:rsid w:val="00492705"/>
    <w:rsid w:val="00494D32"/>
    <w:rsid w:val="004A02BA"/>
    <w:rsid w:val="004A0EB5"/>
    <w:rsid w:val="004A27C0"/>
    <w:rsid w:val="004A464A"/>
    <w:rsid w:val="004A46DD"/>
    <w:rsid w:val="004B137F"/>
    <w:rsid w:val="004B6AA9"/>
    <w:rsid w:val="004B6D7F"/>
    <w:rsid w:val="004B6FA7"/>
    <w:rsid w:val="004C041F"/>
    <w:rsid w:val="004C1053"/>
    <w:rsid w:val="004C250C"/>
    <w:rsid w:val="004C32FF"/>
    <w:rsid w:val="004C394E"/>
    <w:rsid w:val="004C4294"/>
    <w:rsid w:val="004C465F"/>
    <w:rsid w:val="004C78E1"/>
    <w:rsid w:val="004D147C"/>
    <w:rsid w:val="004D2112"/>
    <w:rsid w:val="004D5393"/>
    <w:rsid w:val="004D67C7"/>
    <w:rsid w:val="004D7F06"/>
    <w:rsid w:val="004E10C9"/>
    <w:rsid w:val="004E19D8"/>
    <w:rsid w:val="004E1B69"/>
    <w:rsid w:val="004E2E31"/>
    <w:rsid w:val="004E3532"/>
    <w:rsid w:val="004E360E"/>
    <w:rsid w:val="004E46A3"/>
    <w:rsid w:val="004E48D9"/>
    <w:rsid w:val="004E58B0"/>
    <w:rsid w:val="004F16E8"/>
    <w:rsid w:val="004F19D9"/>
    <w:rsid w:val="004F3869"/>
    <w:rsid w:val="004F5E6D"/>
    <w:rsid w:val="004F66B1"/>
    <w:rsid w:val="004F6805"/>
    <w:rsid w:val="00503FFD"/>
    <w:rsid w:val="0050506B"/>
    <w:rsid w:val="0050542F"/>
    <w:rsid w:val="00505706"/>
    <w:rsid w:val="00505BAC"/>
    <w:rsid w:val="005066E1"/>
    <w:rsid w:val="00506A2A"/>
    <w:rsid w:val="0051117D"/>
    <w:rsid w:val="00512320"/>
    <w:rsid w:val="00512385"/>
    <w:rsid w:val="00516168"/>
    <w:rsid w:val="00516B91"/>
    <w:rsid w:val="00517BD4"/>
    <w:rsid w:val="005205CA"/>
    <w:rsid w:val="00520A23"/>
    <w:rsid w:val="00521C11"/>
    <w:rsid w:val="00526855"/>
    <w:rsid w:val="00530029"/>
    <w:rsid w:val="005321F2"/>
    <w:rsid w:val="00532C15"/>
    <w:rsid w:val="00536023"/>
    <w:rsid w:val="00536571"/>
    <w:rsid w:val="00536CE4"/>
    <w:rsid w:val="00537AEF"/>
    <w:rsid w:val="00537F81"/>
    <w:rsid w:val="005408B0"/>
    <w:rsid w:val="005410BD"/>
    <w:rsid w:val="00541459"/>
    <w:rsid w:val="00541AD2"/>
    <w:rsid w:val="00542448"/>
    <w:rsid w:val="00543812"/>
    <w:rsid w:val="00544351"/>
    <w:rsid w:val="00544CAE"/>
    <w:rsid w:val="005466B3"/>
    <w:rsid w:val="005519BD"/>
    <w:rsid w:val="005569C4"/>
    <w:rsid w:val="00563F64"/>
    <w:rsid w:val="0056417D"/>
    <w:rsid w:val="00565733"/>
    <w:rsid w:val="005669D0"/>
    <w:rsid w:val="00573ADF"/>
    <w:rsid w:val="005775E9"/>
    <w:rsid w:val="005806AC"/>
    <w:rsid w:val="00580896"/>
    <w:rsid w:val="005816DB"/>
    <w:rsid w:val="005823EE"/>
    <w:rsid w:val="00584142"/>
    <w:rsid w:val="00587AAD"/>
    <w:rsid w:val="0059050F"/>
    <w:rsid w:val="005909FA"/>
    <w:rsid w:val="00593B4D"/>
    <w:rsid w:val="005967F2"/>
    <w:rsid w:val="005A01B4"/>
    <w:rsid w:val="005A160A"/>
    <w:rsid w:val="005A3D40"/>
    <w:rsid w:val="005A3E84"/>
    <w:rsid w:val="005A4E37"/>
    <w:rsid w:val="005A736E"/>
    <w:rsid w:val="005A7B63"/>
    <w:rsid w:val="005B1DC8"/>
    <w:rsid w:val="005B4629"/>
    <w:rsid w:val="005B5C72"/>
    <w:rsid w:val="005B6D59"/>
    <w:rsid w:val="005C0657"/>
    <w:rsid w:val="005C3A9A"/>
    <w:rsid w:val="005C6289"/>
    <w:rsid w:val="005C6977"/>
    <w:rsid w:val="005D0D2D"/>
    <w:rsid w:val="005D1456"/>
    <w:rsid w:val="005D3F95"/>
    <w:rsid w:val="005E2240"/>
    <w:rsid w:val="005F10DF"/>
    <w:rsid w:val="005F256D"/>
    <w:rsid w:val="005F2C78"/>
    <w:rsid w:val="005F5D90"/>
    <w:rsid w:val="005F6AE1"/>
    <w:rsid w:val="00606AF1"/>
    <w:rsid w:val="00606BB5"/>
    <w:rsid w:val="00610218"/>
    <w:rsid w:val="00611576"/>
    <w:rsid w:val="00613FDF"/>
    <w:rsid w:val="00616D6C"/>
    <w:rsid w:val="00617113"/>
    <w:rsid w:val="00620B5B"/>
    <w:rsid w:val="00620E07"/>
    <w:rsid w:val="00625527"/>
    <w:rsid w:val="00625A4C"/>
    <w:rsid w:val="00627EDE"/>
    <w:rsid w:val="00632BA8"/>
    <w:rsid w:val="00633F7A"/>
    <w:rsid w:val="00635AA3"/>
    <w:rsid w:val="006360D8"/>
    <w:rsid w:val="00640F6E"/>
    <w:rsid w:val="006411C2"/>
    <w:rsid w:val="006431F7"/>
    <w:rsid w:val="00644C80"/>
    <w:rsid w:val="00646DDC"/>
    <w:rsid w:val="00647CC1"/>
    <w:rsid w:val="00650A05"/>
    <w:rsid w:val="00651129"/>
    <w:rsid w:val="00651A0B"/>
    <w:rsid w:val="00657B43"/>
    <w:rsid w:val="0066387D"/>
    <w:rsid w:val="00666C59"/>
    <w:rsid w:val="00666DCA"/>
    <w:rsid w:val="0066723E"/>
    <w:rsid w:val="00671E7F"/>
    <w:rsid w:val="00672811"/>
    <w:rsid w:val="00672DB8"/>
    <w:rsid w:val="006756CB"/>
    <w:rsid w:val="00675DBE"/>
    <w:rsid w:val="00676F2F"/>
    <w:rsid w:val="00677594"/>
    <w:rsid w:val="006831C0"/>
    <w:rsid w:val="006854A0"/>
    <w:rsid w:val="00687CEC"/>
    <w:rsid w:val="00690FA2"/>
    <w:rsid w:val="00696416"/>
    <w:rsid w:val="006970DC"/>
    <w:rsid w:val="006A01DE"/>
    <w:rsid w:val="006A08D8"/>
    <w:rsid w:val="006A0DFC"/>
    <w:rsid w:val="006A2865"/>
    <w:rsid w:val="006A38C2"/>
    <w:rsid w:val="006A59AE"/>
    <w:rsid w:val="006A79C1"/>
    <w:rsid w:val="006B01CC"/>
    <w:rsid w:val="006B2091"/>
    <w:rsid w:val="006B3EB1"/>
    <w:rsid w:val="006B3F2E"/>
    <w:rsid w:val="006B4D90"/>
    <w:rsid w:val="006B7407"/>
    <w:rsid w:val="006C1441"/>
    <w:rsid w:val="006C2D84"/>
    <w:rsid w:val="006C3045"/>
    <w:rsid w:val="006C52E5"/>
    <w:rsid w:val="006C7538"/>
    <w:rsid w:val="006D0026"/>
    <w:rsid w:val="006D22C0"/>
    <w:rsid w:val="006D2ED5"/>
    <w:rsid w:val="006D39AB"/>
    <w:rsid w:val="006D501B"/>
    <w:rsid w:val="006D71AF"/>
    <w:rsid w:val="006D7D10"/>
    <w:rsid w:val="006E052C"/>
    <w:rsid w:val="006E1700"/>
    <w:rsid w:val="006E345D"/>
    <w:rsid w:val="006E34C0"/>
    <w:rsid w:val="006E6952"/>
    <w:rsid w:val="006E7CD2"/>
    <w:rsid w:val="006F080D"/>
    <w:rsid w:val="006F09DF"/>
    <w:rsid w:val="006F29BE"/>
    <w:rsid w:val="006F3EEA"/>
    <w:rsid w:val="006F471C"/>
    <w:rsid w:val="006F7FB8"/>
    <w:rsid w:val="00702FBE"/>
    <w:rsid w:val="00703DF1"/>
    <w:rsid w:val="00705C05"/>
    <w:rsid w:val="007118C5"/>
    <w:rsid w:val="0071375C"/>
    <w:rsid w:val="00713B4A"/>
    <w:rsid w:val="0071550F"/>
    <w:rsid w:val="00717F5F"/>
    <w:rsid w:val="007202FC"/>
    <w:rsid w:val="00720D68"/>
    <w:rsid w:val="007244E7"/>
    <w:rsid w:val="007251EC"/>
    <w:rsid w:val="0073316E"/>
    <w:rsid w:val="00733C98"/>
    <w:rsid w:val="00734038"/>
    <w:rsid w:val="00734063"/>
    <w:rsid w:val="0073663B"/>
    <w:rsid w:val="00737157"/>
    <w:rsid w:val="00737E67"/>
    <w:rsid w:val="0074120E"/>
    <w:rsid w:val="00745819"/>
    <w:rsid w:val="0074717A"/>
    <w:rsid w:val="0074760B"/>
    <w:rsid w:val="007504D1"/>
    <w:rsid w:val="00751513"/>
    <w:rsid w:val="007524C7"/>
    <w:rsid w:val="007569FE"/>
    <w:rsid w:val="00757CB5"/>
    <w:rsid w:val="0076096A"/>
    <w:rsid w:val="00760D7A"/>
    <w:rsid w:val="00764596"/>
    <w:rsid w:val="0076695A"/>
    <w:rsid w:val="00771B2D"/>
    <w:rsid w:val="00773BB9"/>
    <w:rsid w:val="0077550E"/>
    <w:rsid w:val="007755D1"/>
    <w:rsid w:val="0077628E"/>
    <w:rsid w:val="00776620"/>
    <w:rsid w:val="00780081"/>
    <w:rsid w:val="00780CEF"/>
    <w:rsid w:val="007814FE"/>
    <w:rsid w:val="00784643"/>
    <w:rsid w:val="00793347"/>
    <w:rsid w:val="007955B9"/>
    <w:rsid w:val="00795D0C"/>
    <w:rsid w:val="00797C37"/>
    <w:rsid w:val="00797DE0"/>
    <w:rsid w:val="00797EA9"/>
    <w:rsid w:val="007A31AD"/>
    <w:rsid w:val="007A4BFB"/>
    <w:rsid w:val="007A5239"/>
    <w:rsid w:val="007A6E61"/>
    <w:rsid w:val="007B097A"/>
    <w:rsid w:val="007B0B75"/>
    <w:rsid w:val="007B0F04"/>
    <w:rsid w:val="007B104F"/>
    <w:rsid w:val="007B42F9"/>
    <w:rsid w:val="007C119E"/>
    <w:rsid w:val="007C16AB"/>
    <w:rsid w:val="007C2707"/>
    <w:rsid w:val="007C51DE"/>
    <w:rsid w:val="007D1711"/>
    <w:rsid w:val="007D3B11"/>
    <w:rsid w:val="007D478A"/>
    <w:rsid w:val="007D6820"/>
    <w:rsid w:val="007E2432"/>
    <w:rsid w:val="007E61CE"/>
    <w:rsid w:val="007E6C61"/>
    <w:rsid w:val="007E7DE0"/>
    <w:rsid w:val="007F01AA"/>
    <w:rsid w:val="007F2265"/>
    <w:rsid w:val="007F2687"/>
    <w:rsid w:val="007F5BAA"/>
    <w:rsid w:val="007F5BE4"/>
    <w:rsid w:val="007F6132"/>
    <w:rsid w:val="007F6A75"/>
    <w:rsid w:val="00801C18"/>
    <w:rsid w:val="0080495F"/>
    <w:rsid w:val="00805764"/>
    <w:rsid w:val="00810414"/>
    <w:rsid w:val="008132A2"/>
    <w:rsid w:val="00814354"/>
    <w:rsid w:val="008151BF"/>
    <w:rsid w:val="008151F9"/>
    <w:rsid w:val="0082515B"/>
    <w:rsid w:val="00825E66"/>
    <w:rsid w:val="0082658F"/>
    <w:rsid w:val="00831E1E"/>
    <w:rsid w:val="00833DF6"/>
    <w:rsid w:val="00833EA1"/>
    <w:rsid w:val="008366F6"/>
    <w:rsid w:val="0084023E"/>
    <w:rsid w:val="00842B9D"/>
    <w:rsid w:val="00845D30"/>
    <w:rsid w:val="00846474"/>
    <w:rsid w:val="00846E1A"/>
    <w:rsid w:val="00851068"/>
    <w:rsid w:val="0085148F"/>
    <w:rsid w:val="00852CB3"/>
    <w:rsid w:val="00853827"/>
    <w:rsid w:val="00853AE2"/>
    <w:rsid w:val="00854144"/>
    <w:rsid w:val="00855166"/>
    <w:rsid w:val="00864473"/>
    <w:rsid w:val="00865A8C"/>
    <w:rsid w:val="00866F9C"/>
    <w:rsid w:val="0087666D"/>
    <w:rsid w:val="00876FA1"/>
    <w:rsid w:val="00881349"/>
    <w:rsid w:val="00881C7B"/>
    <w:rsid w:val="008847DA"/>
    <w:rsid w:val="0088603F"/>
    <w:rsid w:val="00887245"/>
    <w:rsid w:val="008878A7"/>
    <w:rsid w:val="008903F0"/>
    <w:rsid w:val="008918A9"/>
    <w:rsid w:val="008944D1"/>
    <w:rsid w:val="00897B22"/>
    <w:rsid w:val="008A23CE"/>
    <w:rsid w:val="008A4DCC"/>
    <w:rsid w:val="008A520F"/>
    <w:rsid w:val="008B0EBE"/>
    <w:rsid w:val="008B1C8F"/>
    <w:rsid w:val="008B2597"/>
    <w:rsid w:val="008B410E"/>
    <w:rsid w:val="008B54CF"/>
    <w:rsid w:val="008B58D8"/>
    <w:rsid w:val="008B6494"/>
    <w:rsid w:val="008B6E35"/>
    <w:rsid w:val="008B7B3C"/>
    <w:rsid w:val="008C05CC"/>
    <w:rsid w:val="008C18F9"/>
    <w:rsid w:val="008C1A4F"/>
    <w:rsid w:val="008C29E3"/>
    <w:rsid w:val="008C6608"/>
    <w:rsid w:val="008C66D6"/>
    <w:rsid w:val="008C704A"/>
    <w:rsid w:val="008C7240"/>
    <w:rsid w:val="008C7F05"/>
    <w:rsid w:val="008D07F8"/>
    <w:rsid w:val="008D0E21"/>
    <w:rsid w:val="008D14D8"/>
    <w:rsid w:val="008D2445"/>
    <w:rsid w:val="008D4D35"/>
    <w:rsid w:val="008D6F2D"/>
    <w:rsid w:val="008D7586"/>
    <w:rsid w:val="008D7933"/>
    <w:rsid w:val="008E0B28"/>
    <w:rsid w:val="008E29DE"/>
    <w:rsid w:val="008E3B50"/>
    <w:rsid w:val="008E5C6D"/>
    <w:rsid w:val="008F02D6"/>
    <w:rsid w:val="008F353B"/>
    <w:rsid w:val="008F44D1"/>
    <w:rsid w:val="008F5991"/>
    <w:rsid w:val="008F7CBE"/>
    <w:rsid w:val="009002F4"/>
    <w:rsid w:val="009059A3"/>
    <w:rsid w:val="009107B3"/>
    <w:rsid w:val="00912661"/>
    <w:rsid w:val="009174A0"/>
    <w:rsid w:val="00917674"/>
    <w:rsid w:val="009201F6"/>
    <w:rsid w:val="009206B4"/>
    <w:rsid w:val="00921214"/>
    <w:rsid w:val="00922A5F"/>
    <w:rsid w:val="00923211"/>
    <w:rsid w:val="009242E1"/>
    <w:rsid w:val="0092439F"/>
    <w:rsid w:val="0092671E"/>
    <w:rsid w:val="00930A39"/>
    <w:rsid w:val="009355ED"/>
    <w:rsid w:val="009401DD"/>
    <w:rsid w:val="009411EA"/>
    <w:rsid w:val="00943375"/>
    <w:rsid w:val="00946398"/>
    <w:rsid w:val="00950179"/>
    <w:rsid w:val="0095045F"/>
    <w:rsid w:val="0095118F"/>
    <w:rsid w:val="00951CAB"/>
    <w:rsid w:val="00953227"/>
    <w:rsid w:val="00953BA5"/>
    <w:rsid w:val="009552B0"/>
    <w:rsid w:val="009560CB"/>
    <w:rsid w:val="00957658"/>
    <w:rsid w:val="00957A21"/>
    <w:rsid w:val="0096167A"/>
    <w:rsid w:val="00961725"/>
    <w:rsid w:val="009618C7"/>
    <w:rsid w:val="00964297"/>
    <w:rsid w:val="0096440F"/>
    <w:rsid w:val="009805B0"/>
    <w:rsid w:val="00981A22"/>
    <w:rsid w:val="00982A22"/>
    <w:rsid w:val="00983F77"/>
    <w:rsid w:val="009842D8"/>
    <w:rsid w:val="00985C32"/>
    <w:rsid w:val="0098703E"/>
    <w:rsid w:val="00992E4D"/>
    <w:rsid w:val="00994E6A"/>
    <w:rsid w:val="00997359"/>
    <w:rsid w:val="00997777"/>
    <w:rsid w:val="009A0148"/>
    <w:rsid w:val="009A0891"/>
    <w:rsid w:val="009A1530"/>
    <w:rsid w:val="009A3AC9"/>
    <w:rsid w:val="009A3E7E"/>
    <w:rsid w:val="009A5FAF"/>
    <w:rsid w:val="009A709B"/>
    <w:rsid w:val="009B2745"/>
    <w:rsid w:val="009B2BFD"/>
    <w:rsid w:val="009B35D6"/>
    <w:rsid w:val="009B3E99"/>
    <w:rsid w:val="009B633A"/>
    <w:rsid w:val="009B6476"/>
    <w:rsid w:val="009B658F"/>
    <w:rsid w:val="009C3BB4"/>
    <w:rsid w:val="009C788D"/>
    <w:rsid w:val="009D5E82"/>
    <w:rsid w:val="009D6A47"/>
    <w:rsid w:val="009D75BD"/>
    <w:rsid w:val="009E0B02"/>
    <w:rsid w:val="009E3519"/>
    <w:rsid w:val="009E615C"/>
    <w:rsid w:val="009E7F89"/>
    <w:rsid w:val="009F0E36"/>
    <w:rsid w:val="009F3541"/>
    <w:rsid w:val="009F4232"/>
    <w:rsid w:val="009F528A"/>
    <w:rsid w:val="00A04641"/>
    <w:rsid w:val="00A046E7"/>
    <w:rsid w:val="00A05817"/>
    <w:rsid w:val="00A06B8C"/>
    <w:rsid w:val="00A1334E"/>
    <w:rsid w:val="00A15F25"/>
    <w:rsid w:val="00A162A4"/>
    <w:rsid w:val="00A174B7"/>
    <w:rsid w:val="00A21636"/>
    <w:rsid w:val="00A2164D"/>
    <w:rsid w:val="00A239EC"/>
    <w:rsid w:val="00A23E15"/>
    <w:rsid w:val="00A31281"/>
    <w:rsid w:val="00A332C2"/>
    <w:rsid w:val="00A3353C"/>
    <w:rsid w:val="00A35C30"/>
    <w:rsid w:val="00A3652B"/>
    <w:rsid w:val="00A3735B"/>
    <w:rsid w:val="00A40A79"/>
    <w:rsid w:val="00A424D9"/>
    <w:rsid w:val="00A43C23"/>
    <w:rsid w:val="00A43DCD"/>
    <w:rsid w:val="00A4666D"/>
    <w:rsid w:val="00A510FF"/>
    <w:rsid w:val="00A55159"/>
    <w:rsid w:val="00A56CA9"/>
    <w:rsid w:val="00A57248"/>
    <w:rsid w:val="00A57609"/>
    <w:rsid w:val="00A61167"/>
    <w:rsid w:val="00A64C5A"/>
    <w:rsid w:val="00A64E91"/>
    <w:rsid w:val="00A70ED6"/>
    <w:rsid w:val="00A749A0"/>
    <w:rsid w:val="00A751A5"/>
    <w:rsid w:val="00A77DC4"/>
    <w:rsid w:val="00A77F9C"/>
    <w:rsid w:val="00A833FB"/>
    <w:rsid w:val="00A85A5E"/>
    <w:rsid w:val="00A90EB1"/>
    <w:rsid w:val="00A9177D"/>
    <w:rsid w:val="00A917B3"/>
    <w:rsid w:val="00A92538"/>
    <w:rsid w:val="00A92FCB"/>
    <w:rsid w:val="00A94BAB"/>
    <w:rsid w:val="00A96A0A"/>
    <w:rsid w:val="00A971CC"/>
    <w:rsid w:val="00AA0633"/>
    <w:rsid w:val="00AA1AC1"/>
    <w:rsid w:val="00AA23AA"/>
    <w:rsid w:val="00AA3AE1"/>
    <w:rsid w:val="00AA3DEA"/>
    <w:rsid w:val="00AA445A"/>
    <w:rsid w:val="00AA5320"/>
    <w:rsid w:val="00AA6EE1"/>
    <w:rsid w:val="00AB3B75"/>
    <w:rsid w:val="00AB40BA"/>
    <w:rsid w:val="00AB4EC8"/>
    <w:rsid w:val="00AB6515"/>
    <w:rsid w:val="00AB75E2"/>
    <w:rsid w:val="00AC3DD6"/>
    <w:rsid w:val="00AC7373"/>
    <w:rsid w:val="00AC7D49"/>
    <w:rsid w:val="00AD2082"/>
    <w:rsid w:val="00AD28DB"/>
    <w:rsid w:val="00AD346A"/>
    <w:rsid w:val="00AD3CF9"/>
    <w:rsid w:val="00AD49C9"/>
    <w:rsid w:val="00AE118B"/>
    <w:rsid w:val="00AE286A"/>
    <w:rsid w:val="00AE579C"/>
    <w:rsid w:val="00AE76EF"/>
    <w:rsid w:val="00AF14F3"/>
    <w:rsid w:val="00AF1D60"/>
    <w:rsid w:val="00AF4BC8"/>
    <w:rsid w:val="00AF5A78"/>
    <w:rsid w:val="00AF6A57"/>
    <w:rsid w:val="00B00C13"/>
    <w:rsid w:val="00B00C37"/>
    <w:rsid w:val="00B032AE"/>
    <w:rsid w:val="00B10B9F"/>
    <w:rsid w:val="00B11B2A"/>
    <w:rsid w:val="00B11FFB"/>
    <w:rsid w:val="00B15637"/>
    <w:rsid w:val="00B15720"/>
    <w:rsid w:val="00B15DF9"/>
    <w:rsid w:val="00B16505"/>
    <w:rsid w:val="00B17563"/>
    <w:rsid w:val="00B20C52"/>
    <w:rsid w:val="00B2144D"/>
    <w:rsid w:val="00B21498"/>
    <w:rsid w:val="00B23E00"/>
    <w:rsid w:val="00B27A54"/>
    <w:rsid w:val="00B30C23"/>
    <w:rsid w:val="00B323D4"/>
    <w:rsid w:val="00B33D4E"/>
    <w:rsid w:val="00B34DD6"/>
    <w:rsid w:val="00B355CF"/>
    <w:rsid w:val="00B41056"/>
    <w:rsid w:val="00B42063"/>
    <w:rsid w:val="00B426C4"/>
    <w:rsid w:val="00B42FE1"/>
    <w:rsid w:val="00B45D1C"/>
    <w:rsid w:val="00B469D4"/>
    <w:rsid w:val="00B471E5"/>
    <w:rsid w:val="00B472CC"/>
    <w:rsid w:val="00B47A79"/>
    <w:rsid w:val="00B50E81"/>
    <w:rsid w:val="00B51066"/>
    <w:rsid w:val="00B51730"/>
    <w:rsid w:val="00B5319C"/>
    <w:rsid w:val="00B55E9D"/>
    <w:rsid w:val="00B6038D"/>
    <w:rsid w:val="00B60A7C"/>
    <w:rsid w:val="00B61AF0"/>
    <w:rsid w:val="00B62633"/>
    <w:rsid w:val="00B64A73"/>
    <w:rsid w:val="00B64D69"/>
    <w:rsid w:val="00B64E17"/>
    <w:rsid w:val="00B71D41"/>
    <w:rsid w:val="00B755F6"/>
    <w:rsid w:val="00B766BC"/>
    <w:rsid w:val="00B801B9"/>
    <w:rsid w:val="00B808AE"/>
    <w:rsid w:val="00B8271C"/>
    <w:rsid w:val="00B82CA2"/>
    <w:rsid w:val="00B82E4B"/>
    <w:rsid w:val="00B834D5"/>
    <w:rsid w:val="00B87332"/>
    <w:rsid w:val="00B879F2"/>
    <w:rsid w:val="00B90607"/>
    <w:rsid w:val="00B90820"/>
    <w:rsid w:val="00B90ED9"/>
    <w:rsid w:val="00B9760C"/>
    <w:rsid w:val="00B97FD6"/>
    <w:rsid w:val="00BA05A3"/>
    <w:rsid w:val="00BA0C91"/>
    <w:rsid w:val="00BA14CE"/>
    <w:rsid w:val="00BA7B45"/>
    <w:rsid w:val="00BB0840"/>
    <w:rsid w:val="00BB3D56"/>
    <w:rsid w:val="00BB556D"/>
    <w:rsid w:val="00BC231F"/>
    <w:rsid w:val="00BC2B29"/>
    <w:rsid w:val="00BC2D59"/>
    <w:rsid w:val="00BC3E99"/>
    <w:rsid w:val="00BC65B7"/>
    <w:rsid w:val="00BD0D12"/>
    <w:rsid w:val="00BD4551"/>
    <w:rsid w:val="00BD4798"/>
    <w:rsid w:val="00BE0BF8"/>
    <w:rsid w:val="00BE5F5E"/>
    <w:rsid w:val="00BE6450"/>
    <w:rsid w:val="00BE6CC2"/>
    <w:rsid w:val="00BF46E9"/>
    <w:rsid w:val="00C00645"/>
    <w:rsid w:val="00C03465"/>
    <w:rsid w:val="00C05602"/>
    <w:rsid w:val="00C07A8B"/>
    <w:rsid w:val="00C07FD6"/>
    <w:rsid w:val="00C12C03"/>
    <w:rsid w:val="00C16986"/>
    <w:rsid w:val="00C17FE3"/>
    <w:rsid w:val="00C26766"/>
    <w:rsid w:val="00C27475"/>
    <w:rsid w:val="00C34093"/>
    <w:rsid w:val="00C34847"/>
    <w:rsid w:val="00C359BC"/>
    <w:rsid w:val="00C35CC7"/>
    <w:rsid w:val="00C40286"/>
    <w:rsid w:val="00C41F37"/>
    <w:rsid w:val="00C47425"/>
    <w:rsid w:val="00C50E14"/>
    <w:rsid w:val="00C5248A"/>
    <w:rsid w:val="00C53C78"/>
    <w:rsid w:val="00C61B2F"/>
    <w:rsid w:val="00C62F44"/>
    <w:rsid w:val="00C63DED"/>
    <w:rsid w:val="00C64977"/>
    <w:rsid w:val="00C64CDF"/>
    <w:rsid w:val="00C657C6"/>
    <w:rsid w:val="00C666BF"/>
    <w:rsid w:val="00C671BA"/>
    <w:rsid w:val="00C7265B"/>
    <w:rsid w:val="00C72D36"/>
    <w:rsid w:val="00C743BA"/>
    <w:rsid w:val="00C7454F"/>
    <w:rsid w:val="00C844DC"/>
    <w:rsid w:val="00C8459D"/>
    <w:rsid w:val="00C8459F"/>
    <w:rsid w:val="00C8466D"/>
    <w:rsid w:val="00C85AC3"/>
    <w:rsid w:val="00C85E99"/>
    <w:rsid w:val="00C8773B"/>
    <w:rsid w:val="00C916C9"/>
    <w:rsid w:val="00C92857"/>
    <w:rsid w:val="00C9350D"/>
    <w:rsid w:val="00C9436C"/>
    <w:rsid w:val="00CA25A2"/>
    <w:rsid w:val="00CA42F0"/>
    <w:rsid w:val="00CA546C"/>
    <w:rsid w:val="00CA72CB"/>
    <w:rsid w:val="00CA739E"/>
    <w:rsid w:val="00CA7AEA"/>
    <w:rsid w:val="00CB16CD"/>
    <w:rsid w:val="00CB6DD2"/>
    <w:rsid w:val="00CB6F94"/>
    <w:rsid w:val="00CC43F6"/>
    <w:rsid w:val="00CC5650"/>
    <w:rsid w:val="00CC7ABE"/>
    <w:rsid w:val="00CD189C"/>
    <w:rsid w:val="00CD29F4"/>
    <w:rsid w:val="00CD2E08"/>
    <w:rsid w:val="00CD3ACF"/>
    <w:rsid w:val="00CD7123"/>
    <w:rsid w:val="00CE2CB9"/>
    <w:rsid w:val="00CE4353"/>
    <w:rsid w:val="00CE4CD4"/>
    <w:rsid w:val="00CE62BB"/>
    <w:rsid w:val="00CE66D6"/>
    <w:rsid w:val="00CE7C79"/>
    <w:rsid w:val="00CF0C49"/>
    <w:rsid w:val="00CF1F43"/>
    <w:rsid w:val="00CF22A8"/>
    <w:rsid w:val="00CF36D9"/>
    <w:rsid w:val="00CF54A0"/>
    <w:rsid w:val="00CF54E5"/>
    <w:rsid w:val="00CF6883"/>
    <w:rsid w:val="00CF6B5A"/>
    <w:rsid w:val="00CF6FCD"/>
    <w:rsid w:val="00CF74AB"/>
    <w:rsid w:val="00D062B3"/>
    <w:rsid w:val="00D112E8"/>
    <w:rsid w:val="00D13907"/>
    <w:rsid w:val="00D13E8C"/>
    <w:rsid w:val="00D14C13"/>
    <w:rsid w:val="00D15EE2"/>
    <w:rsid w:val="00D20BF1"/>
    <w:rsid w:val="00D2172D"/>
    <w:rsid w:val="00D21A34"/>
    <w:rsid w:val="00D23057"/>
    <w:rsid w:val="00D2331A"/>
    <w:rsid w:val="00D2493D"/>
    <w:rsid w:val="00D266EF"/>
    <w:rsid w:val="00D26F22"/>
    <w:rsid w:val="00D30AB2"/>
    <w:rsid w:val="00D3221E"/>
    <w:rsid w:val="00D32D44"/>
    <w:rsid w:val="00D32D7C"/>
    <w:rsid w:val="00D36ADD"/>
    <w:rsid w:val="00D37FFA"/>
    <w:rsid w:val="00D40354"/>
    <w:rsid w:val="00D42028"/>
    <w:rsid w:val="00D43406"/>
    <w:rsid w:val="00D46913"/>
    <w:rsid w:val="00D502F5"/>
    <w:rsid w:val="00D50AE2"/>
    <w:rsid w:val="00D50E3B"/>
    <w:rsid w:val="00D52066"/>
    <w:rsid w:val="00D52D3F"/>
    <w:rsid w:val="00D53B11"/>
    <w:rsid w:val="00D53F13"/>
    <w:rsid w:val="00D54816"/>
    <w:rsid w:val="00D54BBD"/>
    <w:rsid w:val="00D5788E"/>
    <w:rsid w:val="00D664FC"/>
    <w:rsid w:val="00D66DE8"/>
    <w:rsid w:val="00D679B6"/>
    <w:rsid w:val="00D714EF"/>
    <w:rsid w:val="00D75810"/>
    <w:rsid w:val="00D8126C"/>
    <w:rsid w:val="00D815ED"/>
    <w:rsid w:val="00D822F9"/>
    <w:rsid w:val="00D82519"/>
    <w:rsid w:val="00D84417"/>
    <w:rsid w:val="00D866E7"/>
    <w:rsid w:val="00D874D3"/>
    <w:rsid w:val="00D87D9F"/>
    <w:rsid w:val="00D93F68"/>
    <w:rsid w:val="00D94FD6"/>
    <w:rsid w:val="00D959F6"/>
    <w:rsid w:val="00D95E38"/>
    <w:rsid w:val="00D96E52"/>
    <w:rsid w:val="00DA0C54"/>
    <w:rsid w:val="00DA1602"/>
    <w:rsid w:val="00DA723D"/>
    <w:rsid w:val="00DB18E2"/>
    <w:rsid w:val="00DB214B"/>
    <w:rsid w:val="00DB293F"/>
    <w:rsid w:val="00DB404F"/>
    <w:rsid w:val="00DB5D8A"/>
    <w:rsid w:val="00DC1D16"/>
    <w:rsid w:val="00DC2AE6"/>
    <w:rsid w:val="00DC34F8"/>
    <w:rsid w:val="00DC6130"/>
    <w:rsid w:val="00DC738F"/>
    <w:rsid w:val="00DD09A5"/>
    <w:rsid w:val="00DD138C"/>
    <w:rsid w:val="00DD1C26"/>
    <w:rsid w:val="00DD2707"/>
    <w:rsid w:val="00DD2C10"/>
    <w:rsid w:val="00DD3839"/>
    <w:rsid w:val="00DD3928"/>
    <w:rsid w:val="00DD41F7"/>
    <w:rsid w:val="00DD61EC"/>
    <w:rsid w:val="00DD76E2"/>
    <w:rsid w:val="00DE7D63"/>
    <w:rsid w:val="00DF3B9D"/>
    <w:rsid w:val="00DF4374"/>
    <w:rsid w:val="00DF4391"/>
    <w:rsid w:val="00DF7E96"/>
    <w:rsid w:val="00E021F4"/>
    <w:rsid w:val="00E1047D"/>
    <w:rsid w:val="00E13756"/>
    <w:rsid w:val="00E14CD4"/>
    <w:rsid w:val="00E153D7"/>
    <w:rsid w:val="00E17663"/>
    <w:rsid w:val="00E176D9"/>
    <w:rsid w:val="00E17740"/>
    <w:rsid w:val="00E17C50"/>
    <w:rsid w:val="00E20F6B"/>
    <w:rsid w:val="00E214D1"/>
    <w:rsid w:val="00E21DD1"/>
    <w:rsid w:val="00E239D0"/>
    <w:rsid w:val="00E245E3"/>
    <w:rsid w:val="00E2689C"/>
    <w:rsid w:val="00E26B6D"/>
    <w:rsid w:val="00E30ADF"/>
    <w:rsid w:val="00E31324"/>
    <w:rsid w:val="00E31C10"/>
    <w:rsid w:val="00E326EF"/>
    <w:rsid w:val="00E331AB"/>
    <w:rsid w:val="00E34BD6"/>
    <w:rsid w:val="00E350D6"/>
    <w:rsid w:val="00E35556"/>
    <w:rsid w:val="00E36FF4"/>
    <w:rsid w:val="00E37D86"/>
    <w:rsid w:val="00E40499"/>
    <w:rsid w:val="00E417B7"/>
    <w:rsid w:val="00E419F4"/>
    <w:rsid w:val="00E42475"/>
    <w:rsid w:val="00E4383B"/>
    <w:rsid w:val="00E43C8B"/>
    <w:rsid w:val="00E44E4B"/>
    <w:rsid w:val="00E44F35"/>
    <w:rsid w:val="00E45FAA"/>
    <w:rsid w:val="00E46FFA"/>
    <w:rsid w:val="00E5427C"/>
    <w:rsid w:val="00E55CE6"/>
    <w:rsid w:val="00E56854"/>
    <w:rsid w:val="00E607F7"/>
    <w:rsid w:val="00E61343"/>
    <w:rsid w:val="00E61951"/>
    <w:rsid w:val="00E7025F"/>
    <w:rsid w:val="00E7236C"/>
    <w:rsid w:val="00E8098D"/>
    <w:rsid w:val="00E80DBE"/>
    <w:rsid w:val="00E8101C"/>
    <w:rsid w:val="00E8429D"/>
    <w:rsid w:val="00E87217"/>
    <w:rsid w:val="00E8748D"/>
    <w:rsid w:val="00E87807"/>
    <w:rsid w:val="00E9478E"/>
    <w:rsid w:val="00E94FA6"/>
    <w:rsid w:val="00E95518"/>
    <w:rsid w:val="00EA67F8"/>
    <w:rsid w:val="00EB0262"/>
    <w:rsid w:val="00EB0807"/>
    <w:rsid w:val="00EB1C02"/>
    <w:rsid w:val="00EB2CE7"/>
    <w:rsid w:val="00EB3EA4"/>
    <w:rsid w:val="00EB4727"/>
    <w:rsid w:val="00EC0F12"/>
    <w:rsid w:val="00EC0F34"/>
    <w:rsid w:val="00EC1803"/>
    <w:rsid w:val="00EC27FA"/>
    <w:rsid w:val="00EC546B"/>
    <w:rsid w:val="00EC71FD"/>
    <w:rsid w:val="00ED2049"/>
    <w:rsid w:val="00ED248E"/>
    <w:rsid w:val="00ED2913"/>
    <w:rsid w:val="00EE30F4"/>
    <w:rsid w:val="00EE3832"/>
    <w:rsid w:val="00EE3C77"/>
    <w:rsid w:val="00EE6366"/>
    <w:rsid w:val="00EE7CF1"/>
    <w:rsid w:val="00EF482E"/>
    <w:rsid w:val="00EF6DE0"/>
    <w:rsid w:val="00EF7A38"/>
    <w:rsid w:val="00F02D33"/>
    <w:rsid w:val="00F046C4"/>
    <w:rsid w:val="00F06955"/>
    <w:rsid w:val="00F10D3C"/>
    <w:rsid w:val="00F13CA3"/>
    <w:rsid w:val="00F14EC8"/>
    <w:rsid w:val="00F15127"/>
    <w:rsid w:val="00F15B15"/>
    <w:rsid w:val="00F170EC"/>
    <w:rsid w:val="00F1793A"/>
    <w:rsid w:val="00F17FC5"/>
    <w:rsid w:val="00F20E61"/>
    <w:rsid w:val="00F226CC"/>
    <w:rsid w:val="00F22B70"/>
    <w:rsid w:val="00F26554"/>
    <w:rsid w:val="00F27D9F"/>
    <w:rsid w:val="00F27DD0"/>
    <w:rsid w:val="00F30BB9"/>
    <w:rsid w:val="00F30BBC"/>
    <w:rsid w:val="00F31B1D"/>
    <w:rsid w:val="00F33B23"/>
    <w:rsid w:val="00F33B4A"/>
    <w:rsid w:val="00F33DF6"/>
    <w:rsid w:val="00F40883"/>
    <w:rsid w:val="00F42A40"/>
    <w:rsid w:val="00F438C5"/>
    <w:rsid w:val="00F43C03"/>
    <w:rsid w:val="00F458EA"/>
    <w:rsid w:val="00F46495"/>
    <w:rsid w:val="00F5006C"/>
    <w:rsid w:val="00F50BCC"/>
    <w:rsid w:val="00F522F4"/>
    <w:rsid w:val="00F54A4F"/>
    <w:rsid w:val="00F55664"/>
    <w:rsid w:val="00F56153"/>
    <w:rsid w:val="00F56ACC"/>
    <w:rsid w:val="00F6196A"/>
    <w:rsid w:val="00F6265E"/>
    <w:rsid w:val="00F631CD"/>
    <w:rsid w:val="00F63E28"/>
    <w:rsid w:val="00F64FAA"/>
    <w:rsid w:val="00F6527E"/>
    <w:rsid w:val="00F657F3"/>
    <w:rsid w:val="00F6752E"/>
    <w:rsid w:val="00F67D3C"/>
    <w:rsid w:val="00F70DCE"/>
    <w:rsid w:val="00F717A9"/>
    <w:rsid w:val="00F71948"/>
    <w:rsid w:val="00F71AF0"/>
    <w:rsid w:val="00F74AD2"/>
    <w:rsid w:val="00F75F66"/>
    <w:rsid w:val="00F76CE7"/>
    <w:rsid w:val="00F8000C"/>
    <w:rsid w:val="00F806F3"/>
    <w:rsid w:val="00F815C7"/>
    <w:rsid w:val="00F92E04"/>
    <w:rsid w:val="00F93A20"/>
    <w:rsid w:val="00F9427D"/>
    <w:rsid w:val="00F96DBF"/>
    <w:rsid w:val="00F97957"/>
    <w:rsid w:val="00FA0BE1"/>
    <w:rsid w:val="00FA17AC"/>
    <w:rsid w:val="00FA2B77"/>
    <w:rsid w:val="00FA4FDF"/>
    <w:rsid w:val="00FB089E"/>
    <w:rsid w:val="00FB333E"/>
    <w:rsid w:val="00FB39F0"/>
    <w:rsid w:val="00FB4298"/>
    <w:rsid w:val="00FB6385"/>
    <w:rsid w:val="00FC0707"/>
    <w:rsid w:val="00FC51CE"/>
    <w:rsid w:val="00FC673A"/>
    <w:rsid w:val="00FD0C1E"/>
    <w:rsid w:val="00FD2677"/>
    <w:rsid w:val="00FD3125"/>
    <w:rsid w:val="00FD4896"/>
    <w:rsid w:val="00FD4DCC"/>
    <w:rsid w:val="00FD5EFD"/>
    <w:rsid w:val="00FD6A7F"/>
    <w:rsid w:val="00FE126D"/>
    <w:rsid w:val="00FE1684"/>
    <w:rsid w:val="00FE17ED"/>
    <w:rsid w:val="00FE2AF0"/>
    <w:rsid w:val="00FE2FB9"/>
    <w:rsid w:val="00FE63DA"/>
    <w:rsid w:val="00FF3406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2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1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6BE"/>
    <w:pPr>
      <w:ind w:left="720"/>
      <w:contextualSpacing/>
    </w:pPr>
  </w:style>
  <w:style w:type="table" w:styleId="Mkatabulky">
    <w:name w:val="Table Grid"/>
    <w:basedOn w:val="Normlntabulka"/>
    <w:uiPriority w:val="59"/>
    <w:rsid w:val="00B7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5F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7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5F6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3620C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D5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5E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5E82"/>
    <w:rPr>
      <w:b/>
      <w:bCs/>
    </w:rPr>
  </w:style>
  <w:style w:type="character" w:customStyle="1" w:styleId="nowrap">
    <w:name w:val="nowrap"/>
    <w:rsid w:val="0002347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E4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D94FD6"/>
    <w:pPr>
      <w:spacing w:after="0" w:line="240" w:lineRule="atLeast"/>
      <w:jc w:val="both"/>
    </w:pPr>
    <w:rPr>
      <w:rFonts w:ascii="FuturaTEE" w:eastAsia="Times New Roman" w:hAnsi="FuturaTEE" w:cs="FuturaTEE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4FD6"/>
    <w:rPr>
      <w:rFonts w:ascii="FuturaTEE" w:eastAsia="Times New Roman" w:hAnsi="FuturaTEE" w:cs="FuturaTEE"/>
      <w:sz w:val="22"/>
      <w:szCs w:val="22"/>
      <w:lang w:val="en-GB" w:eastAsia="en-US"/>
    </w:rPr>
  </w:style>
  <w:style w:type="paragraph" w:styleId="Revize">
    <w:name w:val="Revision"/>
    <w:hidden/>
    <w:uiPriority w:val="99"/>
    <w:semiHidden/>
    <w:rsid w:val="00632BA8"/>
    <w:rPr>
      <w:sz w:val="22"/>
      <w:szCs w:val="22"/>
      <w:lang w:eastAsia="en-US"/>
    </w:rPr>
  </w:style>
  <w:style w:type="paragraph" w:customStyle="1" w:styleId="Default">
    <w:name w:val="Default"/>
    <w:rsid w:val="00402373"/>
    <w:pPr>
      <w:autoSpaceDE w:val="0"/>
      <w:autoSpaceDN w:val="0"/>
      <w:adjustRightInd w:val="0"/>
    </w:pPr>
    <w:rPr>
      <w:rFonts w:ascii="Nimbus Sans Nov T OT" w:hAnsi="Nimbus Sans Nov T OT" w:cs="Nimbus Sans Nov T OT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77F9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2F4E5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A73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0DB8-F705-47C5-B6CA-06B9A18E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3600</Words>
  <Characters>21246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2023-03-21T09:19:00Z</dcterms:created>
  <dcterms:modified xsi:type="dcterms:W3CDTF">2023-03-23T12:28:00Z</dcterms:modified>
</cp:coreProperties>
</file>