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0C8D3" w14:textId="77777777" w:rsidR="00761B85" w:rsidRDefault="00000000">
      <w:pPr>
        <w:pStyle w:val="NoList1"/>
        <w:jc w:val="right"/>
        <w:rPr>
          <w:rFonts w:ascii="Arial" w:eastAsia="Arial" w:hAnsi="Arial" w:cs="Arial"/>
          <w:b/>
          <w:spacing w:val="8"/>
          <w:sz w:val="22"/>
          <w:szCs w:val="22"/>
          <w:lang w:val="cs-CZ"/>
        </w:rPr>
      </w:pPr>
      <w:r>
        <w:rPr>
          <w:rFonts w:ascii="Arial" w:eastAsia="Arial" w:hAnsi="Arial" w:cs="Arial"/>
          <w:spacing w:val="8"/>
          <w:lang w:val="cs-CZ" w:eastAsia="cs-CZ"/>
        </w:rPr>
        <w:pict w14:anchorId="5120C92E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4053" type="#_x0000_t32" style="position:absolute;left:0;text-align:left;margin-left:28.35pt;margin-top:277.85pt;width:14.15pt;height:0;flip:y;z-index:3072;mso-wrap-distance-left:0;mso-wrap-distance-top:0;mso-wrap-distance-right:0;mso-wrap-distance-bottom:0;mso-position-horizontal-relative:page;mso-position-vertical-relative:page;v-text-anchor:top" strokeweight=".5pt">
            <v:stroke dashstyle="dash" startarrowwidth="narrow" startarrowlength="short" endarrowwidth="narrow" endarrowlength="short" joinstyle="miter"/>
            <v:textbox>
              <w:txbxContent>
                <w:p w14:paraId="5120C93A" w14:textId="77777777" w:rsidR="00761B85" w:rsidRDefault="00761B85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lang w:val="cs-CZ"/>
        </w:rPr>
        <w:pict w14:anchorId="5120C92F">
          <v:group id="_x0000_s4050" style="position:absolute;left:0;text-align:left;margin-left:-37.4pt;margin-top:-55.95pt;width:204.6pt;height:118.5pt;z-index:-4096;mso-wrap-distance-left:0;mso-wrap-distance-right:0" coordorigin="670,89" coordsize="4092,23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" o:spid="_x0000_s4052" type="#_x0000_t75" style="position:absolute;left:670;top:89;width:4092;height:2370;v-text-anchor:top">
              <v:stroke color2="black"/>
              <v:imagedata r:id="rId7" o:title="CMYK2"/>
            </v:shape>
            <v:rect id="_x0000_s4051" style="position:absolute;left:1785;top:1811;width:1626;height:408;v-text-anchor:top" stroked="f" strokecolor="#333">
              <v:textbox inset="0,0,2.50014mm,1.3mm"/>
            </v:rect>
          </v:group>
        </w:pict>
      </w:r>
      <w:r w:rsidR="003D024F">
        <w:rPr>
          <w:rFonts w:ascii="Arial" w:eastAsia="Arial" w:hAnsi="Arial" w:cs="Arial"/>
          <w:spacing w:val="14"/>
          <w:lang w:val="cs-CZ"/>
        </w:rPr>
        <w:t xml:space="preserve"> </w:t>
      </w:r>
      <w:r w:rsidR="003D024F">
        <w:rPr>
          <w:rFonts w:ascii="Arial" w:eastAsia="Arial" w:hAnsi="Arial" w:cs="Arial"/>
          <w:b/>
          <w:i/>
          <w:spacing w:val="8"/>
          <w:sz w:val="28"/>
          <w:lang w:val="cs-CZ"/>
        </w:rPr>
        <w:t xml:space="preserve"> </w:t>
      </w:r>
      <w:r w:rsidR="003D024F">
        <w:rPr>
          <w:noProof/>
        </w:rPr>
        <mc:AlternateContent>
          <mc:Choice Requires="wps">
            <w:drawing>
              <wp:inline distT="0" distB="0" distL="0" distR="0" wp14:anchorId="5120C930" wp14:editId="5120C931">
                <wp:extent cx="1746000" cy="666843"/>
                <wp:effectExtent l="0" t="0" r="0" b="0"/>
                <wp:docPr id="1" name="Rectangl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6000" cy="666843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100000"/>
                          </a:srgbClr>
                        </a:solidFill>
                        <a:ln w="12700" cap="flat" cmpd="sng">
                          <a:prstDash val="solid"/>
                        </a:ln>
                      </wps:spPr>
                      <wps:txbx>
                        <w:txbxContent>
                          <w:p w14:paraId="5120C93B" w14:textId="77777777" w:rsidR="00761B85" w:rsidRDefault="003D024F">
                            <w:pPr>
                              <w:spacing w:after="60"/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MZE-3652/2023-11141</w:t>
                            </w:r>
                          </w:p>
                          <w:p w14:paraId="5120C93C" w14:textId="77777777" w:rsidR="00761B85" w:rsidRDefault="003D024F">
                            <w:pPr>
                              <w:jc w:val="center"/>
                            </w:pPr>
                            <w:r>
                              <w:rPr>
                                <w:noProof/>
                                <w:lang w:eastAsia="cs-CZ"/>
                              </w:rPr>
                              <w:drawing>
                                <wp:inline distT="0" distB="0" distL="0" distR="0" wp14:anchorId="5120C93E" wp14:editId="5120C93F">
                                  <wp:extent cx="1732098" cy="285510"/>
                                  <wp:effectExtent l="0" t="0" r="0" b="0"/>
                                  <wp:docPr id="2" name="Picture 3" descr="dms_carovy_kod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32098" cy="2855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120C93D" w14:textId="77777777" w:rsidR="00761B85" w:rsidRDefault="003D024F">
                            <w:pPr>
                              <w:jc w:val="center"/>
                            </w:pPr>
                            <w:r>
                              <w:rPr>
                                <w:sz w:val="18"/>
                              </w:rPr>
                              <w:t>mzedms025363317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6799" rIns="0" bIns="46799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Rectangle" type="#_x0000_t202" style="margin-left:0pt;margin-top:0pt;width:137.5pt;height:52.5pt;;v-text-anchor:top;mso-left-percent:-10001;mso-top-percent:-10001;mso-wrap-distance-left:0pt;mso-wrap-distance-top:0pt;mso-wrap-distance-right:0pt;mso-wrap-distance-bottom:0pt;mso-wrap-style:square" fillcolor="#FFFFFF" strokecolor="#000000" strokeweight="1pt" stroked="f">
                <w10:wrap type="none"/>
                <v:textbox style="" inset="0pt,3.685pt,0pt,3.685pt">
                  <w:txbxContent>
                    <w:p>
                      <w:pPr>
                        <w:pBdr/>
                        <w:spacing w:after="60"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MZE-3652/2023-11141</w:t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noProof/>
                          <w:lang w:eastAsia="cs-CZ"/>
                        </w:rPr>
                        <w:drawing>
                          <wp:inline>
                            <wp:extent cx="1732098" cy="285510"/>
                            <wp:effectExtent xmlns:wp="http://schemas.openxmlformats.org/drawingml/2006/wordprocessingDrawing" l="0" t="0" r="0" b="0"/>
                            <wp:docPr id="3" descr="dms_carovy_kod" name="Picture 3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 descr="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32098" cy="2855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>
                      <w:pPr>
                        <w:pBdr/>
                        <w:spacing/>
                        <w:jc w:val="center"/>
                        <w:rPr/>
                      </w:pPr>
                      <w:r>
                        <w:rPr>
                          <w:sz w:val="18"/>
                        </w:rPr>
                        <w:t xml:space="preserve">mzedms025363317</w:t>
                      </w:r>
                    </w:p>
                  </w:txbxContent>
                </v:textbox>
              </v:shape>
            </w:pict>
          </mc:Fallback>
        </mc:AlternateContent>
      </w:r>
    </w:p>
    <w:p w14:paraId="5120C8D4" w14:textId="77777777" w:rsidR="00761B85" w:rsidRDefault="003D024F">
      <w:pPr>
        <w:ind w:left="4956" w:firstLine="708"/>
        <w:rPr>
          <w:szCs w:val="22"/>
        </w:rPr>
      </w:pPr>
      <w:r>
        <w:rPr>
          <w:szCs w:val="22"/>
        </w:rPr>
        <w:t xml:space="preserve">     </w:t>
      </w:r>
    </w:p>
    <w:p w14:paraId="5120C8D5" w14:textId="77777777" w:rsidR="00761B85" w:rsidRDefault="003D024F">
      <w:pPr>
        <w:ind w:left="4956"/>
        <w:rPr>
          <w:bCs/>
          <w:szCs w:val="22"/>
        </w:rPr>
      </w:pPr>
      <w:r>
        <w:rPr>
          <w:bCs/>
          <w:szCs w:val="22"/>
        </w:rPr>
        <w:t xml:space="preserve"> č. smlouvy MZe: 174-2019-11141/2</w:t>
      </w:r>
    </w:p>
    <w:p w14:paraId="5120C8D6" w14:textId="77777777" w:rsidR="00761B85" w:rsidRDefault="00761B85">
      <w:pPr>
        <w:rPr>
          <w:szCs w:val="22"/>
        </w:rPr>
      </w:pPr>
    </w:p>
    <w:p w14:paraId="5120C8D7" w14:textId="77777777" w:rsidR="00761B85" w:rsidRDefault="003D024F">
      <w:pPr>
        <w:pStyle w:val="Nadpis2"/>
        <w:jc w:val="center"/>
        <w:rPr>
          <w:b/>
          <w:bCs/>
          <w:i w:val="0"/>
          <w:sz w:val="24"/>
        </w:rPr>
      </w:pPr>
      <w:r>
        <w:rPr>
          <w:b/>
          <w:bCs/>
          <w:i w:val="0"/>
          <w:sz w:val="24"/>
        </w:rPr>
        <w:t>Dodatek č.2 ke</w:t>
      </w:r>
      <w:r>
        <w:rPr>
          <w:b/>
          <w:bCs/>
          <w:sz w:val="24"/>
        </w:rPr>
        <w:t xml:space="preserve"> </w:t>
      </w:r>
      <w:r>
        <w:rPr>
          <w:b/>
          <w:bCs/>
          <w:i w:val="0"/>
          <w:sz w:val="24"/>
        </w:rPr>
        <w:t>Smlouvě o nájmu prostoru sloužícího podnikání</w:t>
      </w:r>
    </w:p>
    <w:p w14:paraId="5120C8D8" w14:textId="1CCDECA4" w:rsidR="00761B85" w:rsidRDefault="003D024F">
      <w:pPr>
        <w:jc w:val="center"/>
        <w:rPr>
          <w:szCs w:val="22"/>
        </w:rPr>
      </w:pPr>
      <w:r>
        <w:rPr>
          <w:szCs w:val="22"/>
        </w:rPr>
        <w:t>uzavřený podle zákona č. 89/2012 Sb., občanský zákoník (dále jen „občanský zákoník“), a v souladu s ustanovením § 27 zákona č. 219/2000 Sb., o majetku České republiky a jejím vystupování v právních vztazích, ve znění pozdějších předpisů (dále jen „zákon č.</w:t>
      </w:r>
      <w:r w:rsidR="00E30FFB">
        <w:rPr>
          <w:szCs w:val="22"/>
        </w:rPr>
        <w:t> </w:t>
      </w:r>
      <w:r>
        <w:rPr>
          <w:szCs w:val="22"/>
        </w:rPr>
        <w:t>219/2000Sb.“)</w:t>
      </w:r>
    </w:p>
    <w:p w14:paraId="5120C8D9" w14:textId="77777777" w:rsidR="00761B85" w:rsidRDefault="00761B85">
      <w:pPr>
        <w:rPr>
          <w:sz w:val="21"/>
          <w:szCs w:val="21"/>
        </w:rPr>
      </w:pPr>
    </w:p>
    <w:p w14:paraId="5120C8DA" w14:textId="77777777" w:rsidR="00761B85" w:rsidRDefault="003D024F">
      <w:pPr>
        <w:rPr>
          <w:sz w:val="21"/>
          <w:szCs w:val="21"/>
        </w:rPr>
      </w:pPr>
      <w:r>
        <w:rPr>
          <w:sz w:val="21"/>
          <w:szCs w:val="21"/>
        </w:rPr>
        <w:t>mezi stranami:</w:t>
      </w:r>
    </w:p>
    <w:p w14:paraId="5120C8DB" w14:textId="77777777" w:rsidR="00761B85" w:rsidRDefault="00761B85">
      <w:pPr>
        <w:rPr>
          <w:sz w:val="21"/>
          <w:szCs w:val="21"/>
        </w:rPr>
      </w:pPr>
    </w:p>
    <w:p w14:paraId="5120C8DC" w14:textId="77777777" w:rsidR="00761B85" w:rsidRDefault="003D024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b/>
          <w:sz w:val="21"/>
          <w:szCs w:val="21"/>
        </w:rPr>
        <w:t xml:space="preserve">Česká republika - Ministerstvo zemědělství </w:t>
      </w:r>
      <w:r>
        <w:rPr>
          <w:rFonts w:ascii="Arial" w:eastAsia="Arial" w:hAnsi="Arial" w:cs="Arial"/>
          <w:sz w:val="21"/>
          <w:szCs w:val="21"/>
        </w:rPr>
        <w:t xml:space="preserve"> </w:t>
      </w:r>
    </w:p>
    <w:p w14:paraId="5120C8DD" w14:textId="77777777" w:rsidR="00761B85" w:rsidRDefault="003D024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se sídlem Těšnov 65/17, Nové Město, 110 00 Praha 1, </w:t>
      </w:r>
    </w:p>
    <w:p w14:paraId="5120C8DE" w14:textId="77777777" w:rsidR="00761B85" w:rsidRDefault="003D024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za kterou právně jedná Mgr. Pavel Brokeš, ředitel odboru vnitřní správy, na základě organizačního řádu Ministerstva zemědělství v platném znění, </w:t>
      </w:r>
    </w:p>
    <w:p w14:paraId="5120C8DF" w14:textId="77777777" w:rsidR="00761B85" w:rsidRDefault="003D024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IČ: 00020478</w:t>
      </w:r>
    </w:p>
    <w:p w14:paraId="5120C8E0" w14:textId="77777777" w:rsidR="00761B85" w:rsidRDefault="003D024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DIČ: CZ00020478</w:t>
      </w:r>
      <w:r>
        <w:rPr>
          <w:rFonts w:ascii="Arial" w:eastAsia="Arial" w:hAnsi="Arial" w:cs="Arial"/>
          <w:b/>
          <w:color w:val="7030A0"/>
          <w:sz w:val="21"/>
          <w:szCs w:val="21"/>
        </w:rPr>
        <w:t xml:space="preserve"> </w:t>
      </w:r>
      <w:r>
        <w:rPr>
          <w:rFonts w:ascii="Arial" w:eastAsia="Arial" w:hAnsi="Arial" w:cs="Arial"/>
          <w:sz w:val="21"/>
          <w:szCs w:val="21"/>
        </w:rPr>
        <w:t>(v postavení výkonu samostatné ekonomické činnosti, osoba povinná k dani, s odkazem na § 5 odst. 1 a 2 a plátce dle § 6 zákona č. 235/2004 Sb.,  o dani z přidané hodnoty, ve znění pozdějších předpisů)</w:t>
      </w:r>
    </w:p>
    <w:p w14:paraId="5120C8E1" w14:textId="77777777" w:rsidR="00761B85" w:rsidRDefault="003D024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bankovní spojení: ČNB Praha 1</w:t>
      </w:r>
    </w:p>
    <w:p w14:paraId="5120C8E2" w14:textId="77777777" w:rsidR="00761B85" w:rsidRDefault="003D024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číslo účtu: 19-1226001/0710 - nájem</w:t>
      </w:r>
    </w:p>
    <w:p w14:paraId="5120C8E3" w14:textId="77777777" w:rsidR="00761B85" w:rsidRDefault="003D024F">
      <w:pPr>
        <w:pStyle w:val="Zkladntext"/>
        <w:ind w:left="708" w:firstLine="708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1226001/0710 – služby</w:t>
      </w:r>
    </w:p>
    <w:p w14:paraId="5120C8E4" w14:textId="77777777" w:rsidR="00761B85" w:rsidRDefault="00761B85">
      <w:pPr>
        <w:pStyle w:val="Zkladntext"/>
        <w:rPr>
          <w:rFonts w:ascii="Arial" w:eastAsia="Arial" w:hAnsi="Arial" w:cs="Arial"/>
          <w:sz w:val="21"/>
          <w:szCs w:val="21"/>
        </w:rPr>
      </w:pPr>
    </w:p>
    <w:p w14:paraId="5120C8E5" w14:textId="77777777" w:rsidR="00761B85" w:rsidRDefault="003D024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Kontaktní osoba: Ing. Jana Komendová, referent odboru vnitřní správy</w:t>
      </w:r>
    </w:p>
    <w:p w14:paraId="5120C8E6" w14:textId="77777777" w:rsidR="00761B85" w:rsidRDefault="003D024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Nemocniční 1852, Šumperk</w:t>
      </w:r>
    </w:p>
    <w:p w14:paraId="5120C8E7" w14:textId="77777777" w:rsidR="00761B85" w:rsidRDefault="003D024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Tel.: 602 546 633</w:t>
      </w:r>
    </w:p>
    <w:p w14:paraId="5120C8E8" w14:textId="77777777" w:rsidR="00761B85" w:rsidRDefault="003D024F">
      <w:pPr>
        <w:pStyle w:val="Zkladntext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e-mail: </w:t>
      </w:r>
      <w:r>
        <w:rPr>
          <w:rFonts w:ascii="Arial" w:eastAsia="Arial" w:hAnsi="Arial" w:cs="Arial"/>
          <w:sz w:val="21"/>
          <w:szCs w:val="21"/>
        </w:rPr>
        <w:tab/>
        <w:t xml:space="preserve">jana.komendova@mze.cz </w:t>
      </w:r>
    </w:p>
    <w:p w14:paraId="5120C8E9" w14:textId="77777777" w:rsidR="00761B85" w:rsidRDefault="003D024F">
      <w:pPr>
        <w:pStyle w:val="Zkladntext"/>
        <w:spacing w:before="12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(dále jen „</w:t>
      </w:r>
      <w:r>
        <w:rPr>
          <w:rFonts w:ascii="Arial" w:eastAsia="Arial" w:hAnsi="Arial" w:cs="Arial"/>
          <w:b/>
          <w:sz w:val="21"/>
          <w:szCs w:val="21"/>
        </w:rPr>
        <w:t>pronajímatel“</w:t>
      </w:r>
      <w:r>
        <w:rPr>
          <w:rFonts w:ascii="Arial" w:eastAsia="Arial" w:hAnsi="Arial" w:cs="Arial"/>
          <w:sz w:val="21"/>
          <w:szCs w:val="21"/>
        </w:rPr>
        <w:t xml:space="preserve"> na straně jedné) </w:t>
      </w:r>
    </w:p>
    <w:p w14:paraId="5120C8EA" w14:textId="77777777" w:rsidR="00761B85" w:rsidRDefault="00761B85">
      <w:pPr>
        <w:rPr>
          <w:sz w:val="21"/>
          <w:szCs w:val="21"/>
        </w:rPr>
      </w:pPr>
    </w:p>
    <w:p w14:paraId="5120C8EB" w14:textId="77777777" w:rsidR="00761B85" w:rsidRDefault="003D024F">
      <w:pPr>
        <w:rPr>
          <w:sz w:val="21"/>
          <w:szCs w:val="21"/>
        </w:rPr>
      </w:pPr>
      <w:r>
        <w:rPr>
          <w:sz w:val="21"/>
          <w:szCs w:val="21"/>
        </w:rPr>
        <w:t>a</w:t>
      </w:r>
    </w:p>
    <w:p w14:paraId="5120C8EC" w14:textId="77777777" w:rsidR="00761B85" w:rsidRDefault="00761B85">
      <w:pPr>
        <w:pStyle w:val="Default"/>
        <w:rPr>
          <w:sz w:val="21"/>
          <w:szCs w:val="21"/>
        </w:rPr>
      </w:pPr>
    </w:p>
    <w:p w14:paraId="5120C8ED" w14:textId="77777777" w:rsidR="00761B85" w:rsidRDefault="003D024F">
      <w:pPr>
        <w:pStyle w:val="Nadpis2"/>
        <w:rPr>
          <w:i w:val="0"/>
          <w:sz w:val="21"/>
          <w:szCs w:val="21"/>
        </w:rPr>
      </w:pPr>
      <w:r>
        <w:rPr>
          <w:b/>
          <w:bCs/>
          <w:i w:val="0"/>
          <w:sz w:val="21"/>
          <w:szCs w:val="21"/>
        </w:rPr>
        <w:t>Agrární komora okresu Ústí nad Orlicí</w:t>
      </w:r>
    </w:p>
    <w:p w14:paraId="5120C8EE" w14:textId="405E1531" w:rsidR="00761B85" w:rsidRDefault="003D024F">
      <w:pPr>
        <w:pStyle w:val="Nadpis2"/>
        <w:rPr>
          <w:i w:val="0"/>
          <w:sz w:val="21"/>
          <w:szCs w:val="21"/>
        </w:rPr>
      </w:pPr>
      <w:r>
        <w:rPr>
          <w:i w:val="0"/>
          <w:sz w:val="21"/>
          <w:szCs w:val="21"/>
        </w:rPr>
        <w:t>se sídlem Tvardkova 1191, 562 01 Ústí nad Orlicí</w:t>
      </w:r>
    </w:p>
    <w:p w14:paraId="5120C8EF" w14:textId="77777777" w:rsidR="00761B85" w:rsidRDefault="003D024F">
      <w:pPr>
        <w:rPr>
          <w:sz w:val="21"/>
          <w:szCs w:val="21"/>
        </w:rPr>
      </w:pPr>
      <w:r>
        <w:rPr>
          <w:sz w:val="21"/>
          <w:szCs w:val="21"/>
        </w:rPr>
        <w:t>Zapsaná v obchodním rejstříku vedeném Krajským soudem v Hradci Králové, oddíl A, vložka 3825</w:t>
      </w:r>
    </w:p>
    <w:p w14:paraId="299D4CC3" w14:textId="6185797D" w:rsidR="00F45542" w:rsidRDefault="003D024F" w:rsidP="00F45542">
      <w:pPr>
        <w:rPr>
          <w:sz w:val="21"/>
          <w:szCs w:val="21"/>
        </w:rPr>
      </w:pPr>
      <w:r>
        <w:rPr>
          <w:sz w:val="21"/>
          <w:szCs w:val="21"/>
        </w:rPr>
        <w:t xml:space="preserve">zastoupená: </w:t>
      </w:r>
      <w:r w:rsidR="006D6C93">
        <w:rPr>
          <w:sz w:val="21"/>
          <w:szCs w:val="21"/>
          <w:shd w:val="clear" w:color="auto" w:fill="FFFFFF"/>
        </w:rPr>
        <w:t>xxxxxxxxxxxxxx</w:t>
      </w:r>
      <w:r w:rsidR="00F45542" w:rsidRPr="0039306F">
        <w:rPr>
          <w:sz w:val="21"/>
          <w:szCs w:val="21"/>
        </w:rPr>
        <w:t>, ředitelkou</w:t>
      </w:r>
      <w:r w:rsidR="00F45542">
        <w:rPr>
          <w:sz w:val="21"/>
          <w:szCs w:val="21"/>
        </w:rPr>
        <w:t xml:space="preserve"> </w:t>
      </w:r>
    </w:p>
    <w:p w14:paraId="5120C8F2" w14:textId="70EC0589" w:rsidR="00761B85" w:rsidRDefault="003D024F" w:rsidP="00F45542">
      <w:pPr>
        <w:rPr>
          <w:sz w:val="21"/>
          <w:szCs w:val="21"/>
        </w:rPr>
      </w:pPr>
      <w:r>
        <w:rPr>
          <w:sz w:val="21"/>
          <w:szCs w:val="21"/>
        </w:rPr>
        <w:t>bankovní spojení: Fio banka</w:t>
      </w:r>
    </w:p>
    <w:p w14:paraId="5120C8F3" w14:textId="77777777" w:rsidR="00761B85" w:rsidRDefault="003D024F">
      <w:pPr>
        <w:rPr>
          <w:sz w:val="21"/>
          <w:szCs w:val="21"/>
        </w:rPr>
      </w:pPr>
      <w:r>
        <w:rPr>
          <w:sz w:val="21"/>
          <w:szCs w:val="21"/>
        </w:rPr>
        <w:t>č. účtu: 2900335219/2010</w:t>
      </w:r>
    </w:p>
    <w:p w14:paraId="5120C8F4" w14:textId="77777777" w:rsidR="00761B85" w:rsidRDefault="003D024F">
      <w:pPr>
        <w:spacing w:before="120"/>
        <w:rPr>
          <w:sz w:val="21"/>
          <w:szCs w:val="21"/>
        </w:rPr>
      </w:pPr>
      <w:r>
        <w:rPr>
          <w:sz w:val="21"/>
          <w:szCs w:val="21"/>
        </w:rPr>
        <w:t>(dále jen „</w:t>
      </w:r>
      <w:r>
        <w:rPr>
          <w:b/>
          <w:sz w:val="21"/>
          <w:szCs w:val="21"/>
        </w:rPr>
        <w:t>nájemce“</w:t>
      </w:r>
      <w:r>
        <w:rPr>
          <w:sz w:val="21"/>
          <w:szCs w:val="21"/>
        </w:rPr>
        <w:t xml:space="preserve"> na straně druhé)</w:t>
      </w:r>
    </w:p>
    <w:p w14:paraId="5120C8F5" w14:textId="77777777" w:rsidR="00761B85" w:rsidRDefault="00761B85">
      <w:pPr>
        <w:rPr>
          <w:sz w:val="21"/>
          <w:szCs w:val="21"/>
        </w:rPr>
      </w:pPr>
    </w:p>
    <w:p w14:paraId="5120C8F6" w14:textId="77777777" w:rsidR="00761B85" w:rsidRDefault="003D024F">
      <w:pPr>
        <w:rPr>
          <w:sz w:val="21"/>
          <w:szCs w:val="21"/>
        </w:rPr>
      </w:pPr>
      <w:r>
        <w:rPr>
          <w:sz w:val="21"/>
          <w:szCs w:val="21"/>
        </w:rPr>
        <w:t xml:space="preserve">(a oba společně </w:t>
      </w:r>
      <w:r>
        <w:rPr>
          <w:b/>
          <w:sz w:val="21"/>
          <w:szCs w:val="21"/>
        </w:rPr>
        <w:t>„smluvní strany“</w:t>
      </w:r>
      <w:r>
        <w:rPr>
          <w:sz w:val="21"/>
          <w:szCs w:val="21"/>
        </w:rPr>
        <w:t>)</w:t>
      </w:r>
    </w:p>
    <w:p w14:paraId="5120C8F7" w14:textId="77777777" w:rsidR="00761B85" w:rsidRDefault="00761B85">
      <w:pPr>
        <w:rPr>
          <w:sz w:val="21"/>
          <w:szCs w:val="21"/>
        </w:rPr>
      </w:pPr>
    </w:p>
    <w:p w14:paraId="5120C8F8" w14:textId="77777777" w:rsidR="00761B85" w:rsidRDefault="00761B85">
      <w:pPr>
        <w:rPr>
          <w:sz w:val="21"/>
          <w:szCs w:val="21"/>
        </w:rPr>
      </w:pPr>
    </w:p>
    <w:p w14:paraId="5120C8F9" w14:textId="77777777" w:rsidR="00761B85" w:rsidRDefault="003D024F">
      <w:pPr>
        <w:rPr>
          <w:sz w:val="21"/>
          <w:szCs w:val="21"/>
        </w:rPr>
      </w:pPr>
      <w:r>
        <w:rPr>
          <w:rFonts w:eastAsia="Times New Roman"/>
          <w:sz w:val="21"/>
          <w:szCs w:val="21"/>
        </w:rPr>
        <w:t xml:space="preserve">Předmětem tohoto dodatku je změna doby trvání nájmu, změna formy stanovení výše úroků v případě prodlení s platbou </w:t>
      </w:r>
      <w:r>
        <w:rPr>
          <w:sz w:val="21"/>
          <w:szCs w:val="21"/>
        </w:rPr>
        <w:t>a doplnění ustanovení o zpracování osobních údajů.</w:t>
      </w:r>
    </w:p>
    <w:p w14:paraId="5120C8FA" w14:textId="77777777" w:rsidR="00761B85" w:rsidRDefault="00761B85">
      <w:pPr>
        <w:rPr>
          <w:sz w:val="21"/>
          <w:szCs w:val="21"/>
        </w:rPr>
      </w:pPr>
    </w:p>
    <w:p w14:paraId="5120C8FB" w14:textId="77777777" w:rsidR="00761B85" w:rsidRDefault="003D024F">
      <w:pPr>
        <w:spacing w:after="12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Článek I.</w:t>
      </w:r>
    </w:p>
    <w:p w14:paraId="5120C8FC" w14:textId="77777777" w:rsidR="00761B85" w:rsidRDefault="003D024F">
      <w:pPr>
        <w:rPr>
          <w:bCs/>
          <w:sz w:val="21"/>
          <w:szCs w:val="21"/>
        </w:rPr>
      </w:pPr>
      <w:r>
        <w:rPr>
          <w:bCs/>
          <w:sz w:val="21"/>
          <w:szCs w:val="21"/>
        </w:rPr>
        <w:t>Smluvní strany se v souvislosti se změnou doby trvání nájmu dohodly na změně odstavce 1) článku IV. Smlouvy, který se tímto zrušuje a nahrazuje následujícím zněním:</w:t>
      </w:r>
    </w:p>
    <w:p w14:paraId="5120C8FD" w14:textId="77777777" w:rsidR="00761B85" w:rsidRDefault="00761B85">
      <w:pPr>
        <w:rPr>
          <w:b/>
          <w:sz w:val="21"/>
          <w:szCs w:val="21"/>
        </w:rPr>
      </w:pPr>
    </w:p>
    <w:p w14:paraId="5120C8FE" w14:textId="3BC38BEA" w:rsidR="00761B85" w:rsidRDefault="003D024F">
      <w:pPr>
        <w:numPr>
          <w:ilvl w:val="0"/>
          <w:numId w:val="18"/>
        </w:numPr>
        <w:ind w:left="284"/>
        <w:contextualSpacing/>
        <w:rPr>
          <w:b/>
          <w:i/>
          <w:iCs/>
          <w:sz w:val="21"/>
          <w:szCs w:val="21"/>
        </w:rPr>
      </w:pPr>
      <w:r>
        <w:rPr>
          <w:bCs/>
          <w:i/>
          <w:iCs/>
          <w:sz w:val="21"/>
          <w:szCs w:val="21"/>
        </w:rPr>
        <w:t xml:space="preserve">Nájem podle této smlouvy se sjednává </w:t>
      </w:r>
      <w:r>
        <w:rPr>
          <w:b/>
          <w:i/>
          <w:iCs/>
          <w:sz w:val="21"/>
          <w:szCs w:val="21"/>
        </w:rPr>
        <w:t>na dobu určitou od 1.4.2019 do 31.0</w:t>
      </w:r>
      <w:r w:rsidR="00F45542">
        <w:rPr>
          <w:b/>
          <w:i/>
          <w:iCs/>
          <w:sz w:val="21"/>
          <w:szCs w:val="21"/>
        </w:rPr>
        <w:t>8</w:t>
      </w:r>
      <w:r>
        <w:rPr>
          <w:b/>
          <w:i/>
          <w:iCs/>
          <w:sz w:val="21"/>
          <w:szCs w:val="21"/>
        </w:rPr>
        <w:t>.202</w:t>
      </w:r>
      <w:r w:rsidR="00F45542">
        <w:rPr>
          <w:b/>
          <w:i/>
          <w:iCs/>
          <w:sz w:val="21"/>
          <w:szCs w:val="21"/>
        </w:rPr>
        <w:t>3</w:t>
      </w:r>
      <w:r>
        <w:rPr>
          <w:b/>
          <w:i/>
          <w:iCs/>
          <w:sz w:val="21"/>
          <w:szCs w:val="21"/>
        </w:rPr>
        <w:t xml:space="preserve">.                   </w:t>
      </w:r>
    </w:p>
    <w:p w14:paraId="5120C8FF" w14:textId="77777777" w:rsidR="00761B85" w:rsidRDefault="00761B85">
      <w:pPr>
        <w:jc w:val="center"/>
        <w:rPr>
          <w:b/>
          <w:sz w:val="21"/>
          <w:szCs w:val="21"/>
        </w:rPr>
      </w:pPr>
    </w:p>
    <w:p w14:paraId="5120C900" w14:textId="77777777" w:rsidR="00761B85" w:rsidRDefault="003D024F">
      <w:pPr>
        <w:rPr>
          <w:rFonts w:eastAsia="Times New Roman"/>
          <w:b/>
          <w:sz w:val="21"/>
          <w:szCs w:val="21"/>
        </w:rPr>
      </w:pPr>
      <w:r>
        <w:rPr>
          <w:rFonts w:eastAsia="Times New Roman"/>
          <w:bCs/>
          <w:sz w:val="21"/>
          <w:szCs w:val="21"/>
        </w:rPr>
        <w:lastRenderedPageBreak/>
        <w:t xml:space="preserve"> </w:t>
      </w:r>
    </w:p>
    <w:p w14:paraId="5120C901" w14:textId="77777777" w:rsidR="00761B85" w:rsidRDefault="003D024F" w:rsidP="009C3F5B">
      <w:pPr>
        <w:spacing w:after="60"/>
        <w:jc w:val="center"/>
        <w:rPr>
          <w:rFonts w:eastAsia="Times New Roman"/>
          <w:b/>
          <w:sz w:val="21"/>
          <w:szCs w:val="21"/>
        </w:rPr>
      </w:pPr>
      <w:r>
        <w:rPr>
          <w:rFonts w:eastAsia="Times New Roman"/>
          <w:b/>
          <w:sz w:val="21"/>
          <w:szCs w:val="21"/>
        </w:rPr>
        <w:t>Článek II.</w:t>
      </w:r>
    </w:p>
    <w:p w14:paraId="5120C902" w14:textId="77777777" w:rsidR="00761B85" w:rsidRDefault="003D024F">
      <w:pPr>
        <w:rPr>
          <w:sz w:val="21"/>
          <w:szCs w:val="21"/>
        </w:rPr>
      </w:pPr>
      <w:r>
        <w:rPr>
          <w:rFonts w:eastAsia="Times New Roman"/>
          <w:b/>
          <w:sz w:val="21"/>
          <w:szCs w:val="21"/>
        </w:rPr>
        <w:t>S účinností od 31. 3. 2023 se ruší odstavec 5) článku V. Smlouvy a nahrazují se novým zněním:</w:t>
      </w:r>
    </w:p>
    <w:p w14:paraId="5120C903" w14:textId="77777777" w:rsidR="00761B85" w:rsidRDefault="00761B85">
      <w:pPr>
        <w:rPr>
          <w:sz w:val="21"/>
          <w:szCs w:val="21"/>
        </w:rPr>
      </w:pPr>
    </w:p>
    <w:p w14:paraId="5120C904" w14:textId="5C996B7D" w:rsidR="00761B85" w:rsidRPr="00F45542" w:rsidRDefault="00B3203B">
      <w:pPr>
        <w:pStyle w:val="Odstavecseseznamem"/>
        <w:ind w:left="0"/>
        <w:rPr>
          <w:i/>
          <w:iCs/>
          <w:sz w:val="21"/>
          <w:szCs w:val="21"/>
        </w:rPr>
      </w:pPr>
      <w:bookmarkStart w:id="0" w:name="_Hlk107470472"/>
      <w:r>
        <w:rPr>
          <w:i/>
          <w:iCs/>
          <w:sz w:val="21"/>
          <w:szCs w:val="21"/>
        </w:rPr>
        <w:t>5</w:t>
      </w:r>
      <w:r w:rsidR="003D024F">
        <w:rPr>
          <w:i/>
          <w:iCs/>
          <w:sz w:val="21"/>
          <w:szCs w:val="21"/>
        </w:rPr>
        <w:t>) </w:t>
      </w:r>
      <w:bookmarkEnd w:id="0"/>
      <w:r w:rsidR="00F45542" w:rsidRPr="00F45542">
        <w:rPr>
          <w:i/>
          <w:iCs/>
          <w:sz w:val="21"/>
          <w:szCs w:val="21"/>
        </w:rPr>
        <w:t xml:space="preserve">V případě prodlení s platbou nájemného může pronajímatel požadovat po nájemci kromě dlužné částky i úhradu úroku z prodlení stanoveného ujednáním stran v souladu s ust. § 1970 občanského zákoníku ve výši 0,25 </w:t>
      </w:r>
      <w:r w:rsidR="00F45542" w:rsidRPr="00F45542">
        <w:rPr>
          <w:b/>
          <w:bCs/>
          <w:i/>
          <w:iCs/>
          <w:sz w:val="21"/>
          <w:szCs w:val="21"/>
        </w:rPr>
        <w:t xml:space="preserve">% </w:t>
      </w:r>
      <w:r w:rsidR="00F45542" w:rsidRPr="00F45542">
        <w:rPr>
          <w:i/>
          <w:iCs/>
          <w:sz w:val="21"/>
          <w:szCs w:val="21"/>
        </w:rPr>
        <w:t>dlužné částky za každý i započatý den prodlení</w:t>
      </w:r>
      <w:r w:rsidR="00F45542">
        <w:rPr>
          <w:i/>
          <w:iCs/>
          <w:sz w:val="21"/>
          <w:szCs w:val="21"/>
        </w:rPr>
        <w:t>.</w:t>
      </w:r>
    </w:p>
    <w:p w14:paraId="5120C905" w14:textId="77777777" w:rsidR="00761B85" w:rsidRDefault="00761B85">
      <w:pPr>
        <w:rPr>
          <w:rFonts w:eastAsia="Times New Roman"/>
          <w:sz w:val="21"/>
          <w:szCs w:val="21"/>
        </w:rPr>
      </w:pPr>
    </w:p>
    <w:p w14:paraId="5120C906" w14:textId="11B96E3E" w:rsidR="00761B85" w:rsidRDefault="003D024F" w:rsidP="009C3F5B">
      <w:pPr>
        <w:spacing w:after="60"/>
        <w:jc w:val="center"/>
        <w:rPr>
          <w:rFonts w:eastAsia="Times New Roman"/>
          <w:b/>
          <w:sz w:val="21"/>
          <w:szCs w:val="21"/>
        </w:rPr>
      </w:pPr>
      <w:r>
        <w:rPr>
          <w:rFonts w:eastAsia="Times New Roman"/>
          <w:b/>
          <w:sz w:val="21"/>
          <w:szCs w:val="21"/>
        </w:rPr>
        <w:t>Článek I</w:t>
      </w:r>
      <w:r w:rsidR="009C3F5B">
        <w:rPr>
          <w:rFonts w:eastAsia="Times New Roman"/>
          <w:b/>
          <w:sz w:val="21"/>
          <w:szCs w:val="21"/>
        </w:rPr>
        <w:t>I</w:t>
      </w:r>
      <w:r>
        <w:rPr>
          <w:rFonts w:eastAsia="Times New Roman"/>
          <w:b/>
          <w:sz w:val="21"/>
          <w:szCs w:val="21"/>
        </w:rPr>
        <w:t>I.</w:t>
      </w:r>
    </w:p>
    <w:p w14:paraId="5120C907" w14:textId="77777777" w:rsidR="00761B85" w:rsidRDefault="003D024F">
      <w:pPr>
        <w:rPr>
          <w:sz w:val="21"/>
          <w:szCs w:val="21"/>
        </w:rPr>
      </w:pPr>
      <w:r>
        <w:rPr>
          <w:rFonts w:eastAsia="Times New Roman"/>
          <w:b/>
          <w:sz w:val="21"/>
          <w:szCs w:val="21"/>
        </w:rPr>
        <w:t>S účinností od 31. 3. 2023 se ruší odstavec 3) článku VI. Smlouvy a nahrazují se novým zněním:</w:t>
      </w:r>
    </w:p>
    <w:p w14:paraId="5120C908" w14:textId="77777777" w:rsidR="00761B85" w:rsidRDefault="00761B85">
      <w:pPr>
        <w:rPr>
          <w:sz w:val="21"/>
          <w:szCs w:val="21"/>
        </w:rPr>
      </w:pPr>
    </w:p>
    <w:p w14:paraId="5120C909" w14:textId="332F4183" w:rsidR="00761B85" w:rsidRPr="00F45542" w:rsidRDefault="003D024F">
      <w:pPr>
        <w:rPr>
          <w:i/>
          <w:iCs/>
          <w:sz w:val="21"/>
          <w:szCs w:val="21"/>
        </w:rPr>
      </w:pPr>
      <w:r>
        <w:rPr>
          <w:i/>
          <w:iCs/>
          <w:sz w:val="21"/>
          <w:szCs w:val="21"/>
        </w:rPr>
        <w:t xml:space="preserve">3) </w:t>
      </w:r>
      <w:r w:rsidR="00F45542" w:rsidRPr="00F45542">
        <w:rPr>
          <w:i/>
          <w:iCs/>
          <w:sz w:val="21"/>
          <w:szCs w:val="21"/>
        </w:rPr>
        <w:t xml:space="preserve">V případě prodlení s platbou za služby může pronajímatel požadovat po nájemci kromě dlužné částky i úhradu úroku z prodlení stanoveného ujednáním stran v souladu s ust. § 1970 občanského zákoníku ve výši 0,25 </w:t>
      </w:r>
      <w:r w:rsidR="00F45542" w:rsidRPr="00F45542">
        <w:rPr>
          <w:b/>
          <w:bCs/>
          <w:i/>
          <w:iCs/>
          <w:sz w:val="21"/>
          <w:szCs w:val="21"/>
        </w:rPr>
        <w:t xml:space="preserve">% </w:t>
      </w:r>
      <w:r w:rsidR="00F45542" w:rsidRPr="00F45542">
        <w:rPr>
          <w:i/>
          <w:iCs/>
          <w:sz w:val="21"/>
          <w:szCs w:val="21"/>
        </w:rPr>
        <w:t>dlužné částky za každý i započatý den prodlení.</w:t>
      </w:r>
    </w:p>
    <w:p w14:paraId="5120C90A" w14:textId="77777777" w:rsidR="00761B85" w:rsidRPr="00F45542" w:rsidRDefault="00761B85">
      <w:pPr>
        <w:rPr>
          <w:rFonts w:eastAsia="Times New Roman"/>
          <w:sz w:val="21"/>
          <w:szCs w:val="21"/>
        </w:rPr>
      </w:pPr>
    </w:p>
    <w:p w14:paraId="5120C90B" w14:textId="77777777" w:rsidR="00761B85" w:rsidRDefault="00761B85">
      <w:pPr>
        <w:rPr>
          <w:sz w:val="21"/>
          <w:szCs w:val="21"/>
          <w:lang w:eastAsia="cs-CZ"/>
        </w:rPr>
      </w:pPr>
    </w:p>
    <w:p w14:paraId="5120C90C" w14:textId="77777777" w:rsidR="00761B85" w:rsidRDefault="003D024F">
      <w:pPr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Článek IV.</w:t>
      </w:r>
    </w:p>
    <w:p w14:paraId="5120C90D" w14:textId="77777777" w:rsidR="00761B85" w:rsidRDefault="003D024F">
      <w:pPr>
        <w:spacing w:after="120"/>
        <w:jc w:val="center"/>
        <w:rPr>
          <w:rFonts w:eastAsia="Times New Roman"/>
          <w:b/>
          <w:sz w:val="21"/>
          <w:szCs w:val="21"/>
          <w:lang w:eastAsia="cs-CZ"/>
        </w:rPr>
      </w:pPr>
      <w:r>
        <w:rPr>
          <w:rFonts w:eastAsia="Times New Roman"/>
          <w:b/>
          <w:sz w:val="21"/>
          <w:szCs w:val="21"/>
          <w:lang w:eastAsia="cs-CZ"/>
        </w:rPr>
        <w:t>Ochrana osobních údajů</w:t>
      </w:r>
    </w:p>
    <w:p w14:paraId="5120C90E" w14:textId="77777777" w:rsidR="00761B85" w:rsidRDefault="003D024F">
      <w:pPr>
        <w:rPr>
          <w:rFonts w:eastAsia="Times New Roman"/>
          <w:sz w:val="21"/>
          <w:szCs w:val="21"/>
          <w:lang w:eastAsia="cs-CZ"/>
        </w:rPr>
      </w:pPr>
      <w:r>
        <w:rPr>
          <w:rFonts w:eastAsia="Times New Roman"/>
          <w:sz w:val="21"/>
          <w:szCs w:val="21"/>
          <w:lang w:eastAsia="cs-CZ"/>
        </w:rPr>
        <w:t>Osobní údaje jsou v případě této smlouvy zpracovávány na základě článku 6 odst. 1 písm. b) Nařízení Evropského parlamentu a Rady (EU) 2016/679 ze dne 27. dubna 2016 o ochraně fyzických osob v souvislosti se zpracováním osobních údajů a o volném pohybu těchto údajů a o zrušení směrnice 95/46/ES (dále jen „Nařízení“). Pro účely plnění smlouvy jsou zpracovávány osobní údaje nájemce nebo jím ustanoveného zástupce. Pronajímatel prohlašuje, že splňuje požadavky dané Nařízením pro správce/zpracovatele osobních údajů. Osobní údaje jsou po ukončení smluvního vztahu vymazány s výjimkou dat potřebných pro plnění zákonných požadavků (např. daňové zákony, zákon o účetnictví).</w:t>
      </w:r>
    </w:p>
    <w:p w14:paraId="5120C90F" w14:textId="77777777" w:rsidR="00761B85" w:rsidRDefault="00761B85">
      <w:pPr>
        <w:jc w:val="center"/>
        <w:rPr>
          <w:rFonts w:eastAsia="Times New Roman"/>
          <w:b/>
          <w:sz w:val="21"/>
          <w:szCs w:val="21"/>
          <w:lang w:eastAsia="cs-CZ"/>
        </w:rPr>
      </w:pPr>
    </w:p>
    <w:p w14:paraId="5120C910" w14:textId="77777777" w:rsidR="00761B85" w:rsidRDefault="00761B85">
      <w:pPr>
        <w:jc w:val="center"/>
        <w:rPr>
          <w:rFonts w:eastAsia="Times New Roman"/>
          <w:b/>
          <w:sz w:val="21"/>
          <w:szCs w:val="21"/>
          <w:lang w:eastAsia="cs-CZ"/>
        </w:rPr>
      </w:pPr>
    </w:p>
    <w:p w14:paraId="5120C911" w14:textId="77777777" w:rsidR="00761B85" w:rsidRDefault="003D024F">
      <w:pPr>
        <w:jc w:val="center"/>
        <w:rPr>
          <w:rFonts w:eastAsia="Times New Roman"/>
          <w:b/>
          <w:sz w:val="21"/>
          <w:szCs w:val="21"/>
          <w:lang w:eastAsia="cs-CZ"/>
        </w:rPr>
      </w:pPr>
      <w:r>
        <w:rPr>
          <w:rFonts w:eastAsia="Times New Roman"/>
          <w:b/>
          <w:sz w:val="21"/>
          <w:szCs w:val="21"/>
          <w:lang w:eastAsia="cs-CZ"/>
        </w:rPr>
        <w:t>Článek V.</w:t>
      </w:r>
    </w:p>
    <w:p w14:paraId="5120C912" w14:textId="77777777" w:rsidR="00761B85" w:rsidRDefault="003D024F">
      <w:pPr>
        <w:spacing w:after="120"/>
        <w:jc w:val="center"/>
        <w:rPr>
          <w:rFonts w:eastAsia="Times New Roman"/>
          <w:b/>
          <w:sz w:val="21"/>
          <w:szCs w:val="21"/>
          <w:lang w:eastAsia="cs-CZ"/>
        </w:rPr>
      </w:pPr>
      <w:r>
        <w:rPr>
          <w:rFonts w:eastAsia="Times New Roman"/>
          <w:b/>
          <w:sz w:val="21"/>
          <w:szCs w:val="21"/>
          <w:lang w:eastAsia="cs-CZ"/>
        </w:rPr>
        <w:t>Závěrečná ustanovení</w:t>
      </w:r>
    </w:p>
    <w:p w14:paraId="5120C913" w14:textId="77777777" w:rsidR="00761B85" w:rsidRDefault="003D024F">
      <w:pPr>
        <w:pStyle w:val="Odstavecseseznamem"/>
        <w:numPr>
          <w:ilvl w:val="0"/>
          <w:numId w:val="17"/>
        </w:numPr>
        <w:ind w:left="426"/>
        <w:rPr>
          <w:sz w:val="21"/>
          <w:szCs w:val="21"/>
        </w:rPr>
      </w:pPr>
      <w:r>
        <w:rPr>
          <w:rFonts w:eastAsia="Times New Roman"/>
          <w:sz w:val="21"/>
          <w:szCs w:val="21"/>
          <w:lang w:eastAsia="cs-CZ"/>
        </w:rPr>
        <w:t xml:space="preserve">Tento dodatek č. 2 nabývá platnosti dnem jeho podpisu oběma smluvními stranami a sjednává se s účinností od </w:t>
      </w:r>
      <w:r>
        <w:rPr>
          <w:rFonts w:eastAsia="Times New Roman"/>
          <w:b/>
          <w:sz w:val="21"/>
          <w:szCs w:val="21"/>
          <w:lang w:eastAsia="cs-CZ"/>
        </w:rPr>
        <w:t>1. 4. 2023</w:t>
      </w:r>
      <w:r>
        <w:rPr>
          <w:rFonts w:eastAsia="Times New Roman"/>
          <w:sz w:val="21"/>
          <w:szCs w:val="21"/>
          <w:lang w:eastAsia="cs-CZ"/>
        </w:rPr>
        <w:t xml:space="preserve"> za předpokladu, že bude neprodleně</w:t>
      </w:r>
      <w:r>
        <w:rPr>
          <w:rFonts w:eastAsia="Times New Roman"/>
          <w:i/>
          <w:sz w:val="21"/>
          <w:szCs w:val="21"/>
          <w:lang w:eastAsia="cs-CZ"/>
        </w:rPr>
        <w:t xml:space="preserve"> </w:t>
      </w:r>
      <w:r>
        <w:rPr>
          <w:rFonts w:eastAsia="Times New Roman"/>
          <w:sz w:val="21"/>
          <w:szCs w:val="21"/>
          <w:lang w:eastAsia="cs-CZ"/>
        </w:rPr>
        <w:t xml:space="preserve">po jeho podpisu, nejpozději dnem 31. 03. 2023, zveřejněn v registru smluv. </w:t>
      </w:r>
    </w:p>
    <w:p w14:paraId="60234FC1" w14:textId="77777777" w:rsidR="003F1E8B" w:rsidRDefault="003F1E8B" w:rsidP="003F1E8B">
      <w:pPr>
        <w:pStyle w:val="Odstavecseseznamem"/>
        <w:numPr>
          <w:ilvl w:val="0"/>
          <w:numId w:val="17"/>
        </w:numPr>
        <w:ind w:left="426"/>
        <w:rPr>
          <w:sz w:val="21"/>
          <w:szCs w:val="21"/>
        </w:rPr>
      </w:pPr>
      <w:r>
        <w:rPr>
          <w:sz w:val="21"/>
          <w:szCs w:val="21"/>
        </w:rPr>
        <w:t xml:space="preserve">Dodatek je vyhotoven ve čtyřech stejnopisech, z nichž pronajímatel obdrží tři stejnopisy               a nájemce jeden stejnopis. V případě podpisu elektronického dokumentu prostřednictvím kvalifikovaného elektronického podpisu obdrží každá strana elektronickou kopii dokumentu. </w:t>
      </w:r>
    </w:p>
    <w:p w14:paraId="5120C915" w14:textId="77777777" w:rsidR="00761B85" w:rsidRDefault="003D024F">
      <w:pPr>
        <w:pStyle w:val="Odstavecseseznamem"/>
        <w:numPr>
          <w:ilvl w:val="0"/>
          <w:numId w:val="17"/>
        </w:numPr>
        <w:ind w:left="426"/>
        <w:rPr>
          <w:sz w:val="21"/>
          <w:szCs w:val="21"/>
        </w:rPr>
      </w:pPr>
      <w:r>
        <w:rPr>
          <w:sz w:val="21"/>
          <w:szCs w:val="21"/>
        </w:rPr>
        <w:t>Ostatní ustanovení Smlouvy zůstávají beze změn.</w:t>
      </w:r>
    </w:p>
    <w:p w14:paraId="5120C916" w14:textId="77777777" w:rsidR="00761B85" w:rsidRDefault="00761B85">
      <w:pPr>
        <w:jc w:val="left"/>
        <w:rPr>
          <w:sz w:val="21"/>
          <w:szCs w:val="21"/>
        </w:rPr>
      </w:pPr>
    </w:p>
    <w:p w14:paraId="5120C917" w14:textId="77777777" w:rsidR="00761B85" w:rsidRDefault="00761B85">
      <w:pPr>
        <w:ind w:left="567" w:hanging="283"/>
        <w:rPr>
          <w:sz w:val="21"/>
          <w:szCs w:val="21"/>
        </w:rPr>
      </w:pPr>
    </w:p>
    <w:p w14:paraId="5120C918" w14:textId="6C40F951" w:rsidR="00761B85" w:rsidRDefault="003D024F">
      <w:pPr>
        <w:ind w:left="567" w:hanging="283"/>
        <w:rPr>
          <w:sz w:val="21"/>
          <w:szCs w:val="21"/>
        </w:rPr>
      </w:pPr>
      <w:r>
        <w:rPr>
          <w:sz w:val="21"/>
          <w:szCs w:val="21"/>
        </w:rPr>
        <w:t xml:space="preserve">V Praze dne </w:t>
      </w:r>
      <w:r w:rsidR="006D6C93">
        <w:rPr>
          <w:sz w:val="21"/>
          <w:szCs w:val="21"/>
        </w:rPr>
        <w:t>13.3.2023</w:t>
      </w:r>
      <w:r>
        <w:rPr>
          <w:sz w:val="21"/>
          <w:szCs w:val="21"/>
        </w:rPr>
        <w:t xml:space="preserve">                                        </w:t>
      </w:r>
      <w:r>
        <w:rPr>
          <w:sz w:val="21"/>
          <w:szCs w:val="21"/>
        </w:rPr>
        <w:tab/>
        <w:t>V Ústí nad Orlicí dne</w:t>
      </w:r>
      <w:r w:rsidR="006D6C93">
        <w:rPr>
          <w:sz w:val="21"/>
          <w:szCs w:val="21"/>
        </w:rPr>
        <w:t xml:space="preserve"> 22.3.2023</w:t>
      </w:r>
      <w:r>
        <w:rPr>
          <w:sz w:val="21"/>
          <w:szCs w:val="21"/>
        </w:rPr>
        <w:tab/>
      </w:r>
    </w:p>
    <w:p w14:paraId="5120C919" w14:textId="77777777" w:rsidR="00761B85" w:rsidRDefault="00761B85">
      <w:pPr>
        <w:rPr>
          <w:sz w:val="21"/>
          <w:szCs w:val="21"/>
        </w:rPr>
      </w:pPr>
    </w:p>
    <w:p w14:paraId="5120C91A" w14:textId="71B39AC0" w:rsidR="00761B85" w:rsidRDefault="003D024F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  <w:r>
        <w:rPr>
          <w:color w:val="000000"/>
          <w:sz w:val="21"/>
          <w:szCs w:val="21"/>
          <w:lang w:eastAsia="cs-CZ"/>
        </w:rPr>
        <w:t xml:space="preserve">     Pronajímatel:</w:t>
      </w:r>
      <w:r>
        <w:rPr>
          <w:color w:val="000000"/>
          <w:sz w:val="21"/>
          <w:szCs w:val="21"/>
          <w:lang w:eastAsia="cs-CZ"/>
        </w:rPr>
        <w:tab/>
      </w:r>
      <w:r>
        <w:rPr>
          <w:color w:val="000000"/>
          <w:sz w:val="21"/>
          <w:szCs w:val="21"/>
          <w:lang w:eastAsia="cs-CZ"/>
        </w:rPr>
        <w:tab/>
      </w:r>
      <w:r>
        <w:rPr>
          <w:color w:val="000000"/>
          <w:sz w:val="21"/>
          <w:szCs w:val="21"/>
          <w:lang w:eastAsia="cs-CZ"/>
        </w:rPr>
        <w:tab/>
        <w:t xml:space="preserve">                        Nájemce:                            </w:t>
      </w:r>
    </w:p>
    <w:p w14:paraId="5120C91B" w14:textId="77777777" w:rsidR="00761B85" w:rsidRDefault="00761B85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120C91C" w14:textId="77777777" w:rsidR="00761B85" w:rsidRDefault="00761B85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120C91D" w14:textId="77777777" w:rsidR="00761B85" w:rsidRDefault="00761B85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120C91F" w14:textId="77777777" w:rsidR="00761B85" w:rsidRDefault="00761B85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120C920" w14:textId="77777777" w:rsidR="00761B85" w:rsidRDefault="00761B85">
      <w:pPr>
        <w:autoSpaceDE w:val="0"/>
        <w:autoSpaceDN w:val="0"/>
        <w:adjustRightInd w:val="0"/>
        <w:jc w:val="left"/>
        <w:rPr>
          <w:color w:val="000000"/>
          <w:sz w:val="21"/>
          <w:szCs w:val="21"/>
          <w:lang w:eastAsia="cs-CZ"/>
        </w:rPr>
      </w:pPr>
    </w:p>
    <w:p w14:paraId="5120C921" w14:textId="677A31EF" w:rsidR="00761B85" w:rsidRDefault="006D6C93">
      <w:pPr>
        <w:autoSpaceDE w:val="0"/>
        <w:autoSpaceDN w:val="0"/>
        <w:adjustRightInd w:val="0"/>
        <w:jc w:val="left"/>
        <w:rPr>
          <w:b/>
          <w:color w:val="000000"/>
          <w:sz w:val="21"/>
          <w:szCs w:val="21"/>
          <w:lang w:eastAsia="cs-CZ"/>
        </w:rPr>
        <w:sectPr w:rsidR="00761B85">
          <w:headerReference w:type="even" r:id="rId10"/>
          <w:headerReference w:type="default" r:id="rId11"/>
          <w:footerReference w:type="default" r:id="rId12"/>
          <w:headerReference w:type="first" r:id="rId13"/>
          <w:pgSz w:w="11907" w:h="16840"/>
          <w:pgMar w:top="1418" w:right="1418" w:bottom="1418" w:left="1418" w:header="709" w:footer="709" w:gutter="0"/>
          <w:cols w:space="708"/>
          <w:titlePg/>
          <w:docGrid w:linePitch="354"/>
        </w:sectPr>
      </w:pPr>
      <w:r>
        <w:rPr>
          <w:bCs/>
          <w:color w:val="000000"/>
          <w:sz w:val="21"/>
          <w:szCs w:val="21"/>
          <w:lang w:eastAsia="cs-CZ"/>
        </w:rPr>
        <w:t xml:space="preserve">                </w:t>
      </w:r>
      <w:r w:rsidRPr="006D6C93">
        <w:rPr>
          <w:bCs/>
          <w:color w:val="000000"/>
          <w:sz w:val="21"/>
          <w:szCs w:val="21"/>
          <w:lang w:eastAsia="cs-CZ"/>
        </w:rPr>
        <w:t>xxxxxxxxxxxxxxxxxxx</w:t>
      </w:r>
      <w:r w:rsidRPr="006D6C93">
        <w:rPr>
          <w:bCs/>
          <w:color w:val="000000"/>
          <w:sz w:val="21"/>
          <w:szCs w:val="21"/>
          <w:lang w:eastAsia="cs-CZ"/>
        </w:rPr>
        <w:tab/>
      </w:r>
      <w:r w:rsidRPr="006D6C93">
        <w:rPr>
          <w:bCs/>
          <w:color w:val="000000"/>
          <w:sz w:val="21"/>
          <w:szCs w:val="21"/>
          <w:lang w:eastAsia="cs-CZ"/>
        </w:rPr>
        <w:tab/>
      </w:r>
      <w:r>
        <w:rPr>
          <w:b/>
          <w:color w:val="000000"/>
          <w:sz w:val="21"/>
          <w:szCs w:val="21"/>
          <w:lang w:eastAsia="cs-CZ"/>
        </w:rPr>
        <w:tab/>
      </w:r>
      <w:r>
        <w:rPr>
          <w:b/>
          <w:color w:val="000000"/>
          <w:sz w:val="21"/>
          <w:szCs w:val="21"/>
          <w:lang w:eastAsia="cs-CZ"/>
        </w:rPr>
        <w:tab/>
        <w:t xml:space="preserve">    </w:t>
      </w:r>
      <w:r w:rsidRPr="006D6C93">
        <w:rPr>
          <w:bCs/>
          <w:color w:val="000000"/>
          <w:sz w:val="21"/>
          <w:szCs w:val="21"/>
          <w:lang w:eastAsia="cs-CZ"/>
        </w:rPr>
        <w:t>xxxxxxxxxxxxxxxx</w:t>
      </w:r>
    </w:p>
    <w:p w14:paraId="5120C922" w14:textId="77777777" w:rsidR="00761B85" w:rsidRDefault="003D024F">
      <w:pPr>
        <w:jc w:val="center"/>
        <w:rPr>
          <w:sz w:val="21"/>
          <w:szCs w:val="21"/>
        </w:rPr>
      </w:pPr>
      <w:r>
        <w:rPr>
          <w:sz w:val="21"/>
          <w:szCs w:val="21"/>
        </w:rPr>
        <w:t>_____________________________________</w:t>
      </w:r>
    </w:p>
    <w:p w14:paraId="5120C923" w14:textId="77777777" w:rsidR="00761B85" w:rsidRDefault="003D024F">
      <w:pPr>
        <w:pStyle w:val="Default"/>
        <w:jc w:val="center"/>
        <w:rPr>
          <w:sz w:val="21"/>
          <w:szCs w:val="21"/>
        </w:rPr>
      </w:pPr>
      <w:r>
        <w:rPr>
          <w:b/>
          <w:sz w:val="21"/>
          <w:szCs w:val="21"/>
        </w:rPr>
        <w:t>Česká republika – Ministerstvo zemědělství</w:t>
      </w:r>
    </w:p>
    <w:p w14:paraId="5120C924" w14:textId="77777777" w:rsidR="00761B85" w:rsidRDefault="003D024F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Mgr. Pavel Brokeš</w:t>
      </w:r>
    </w:p>
    <w:p w14:paraId="5120C925" w14:textId="77777777" w:rsidR="00761B85" w:rsidRDefault="003D024F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ředitel odboru vnitřní správy</w:t>
      </w:r>
    </w:p>
    <w:p w14:paraId="5120C926" w14:textId="77777777" w:rsidR="00761B85" w:rsidRDefault="00761B85">
      <w:pPr>
        <w:pStyle w:val="Default"/>
        <w:jc w:val="center"/>
        <w:rPr>
          <w:b/>
          <w:sz w:val="21"/>
          <w:szCs w:val="21"/>
        </w:rPr>
      </w:pPr>
    </w:p>
    <w:p w14:paraId="5120C927" w14:textId="206247EF" w:rsidR="00761B85" w:rsidRDefault="00761B85">
      <w:pPr>
        <w:pStyle w:val="Default"/>
        <w:jc w:val="center"/>
        <w:rPr>
          <w:b/>
          <w:sz w:val="21"/>
          <w:szCs w:val="21"/>
        </w:rPr>
      </w:pPr>
    </w:p>
    <w:p w14:paraId="5120C928" w14:textId="77777777" w:rsidR="00761B85" w:rsidRDefault="003D024F">
      <w:pPr>
        <w:pStyle w:val="Defaul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_________________________________</w:t>
      </w:r>
    </w:p>
    <w:p w14:paraId="5120C929" w14:textId="77777777" w:rsidR="00761B85" w:rsidRDefault="003D024F">
      <w:pPr>
        <w:pStyle w:val="Default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Agrární komora</w:t>
      </w:r>
      <w:r>
        <w:rPr>
          <w:sz w:val="21"/>
          <w:szCs w:val="21"/>
        </w:rPr>
        <w:t xml:space="preserve"> </w:t>
      </w:r>
      <w:r>
        <w:rPr>
          <w:b/>
          <w:sz w:val="21"/>
          <w:szCs w:val="21"/>
        </w:rPr>
        <w:t>okresu Ústí nad Orlicí</w:t>
      </w:r>
    </w:p>
    <w:p w14:paraId="014124A8" w14:textId="43B15A41" w:rsidR="00F45542" w:rsidRDefault="006D6C93">
      <w:pPr>
        <w:jc w:val="center"/>
        <w:rPr>
          <w:sz w:val="21"/>
          <w:szCs w:val="21"/>
        </w:rPr>
      </w:pPr>
      <w:r>
        <w:rPr>
          <w:sz w:val="21"/>
          <w:szCs w:val="21"/>
          <w:shd w:val="clear" w:color="auto" w:fill="FFFFFF"/>
        </w:rPr>
        <w:t>xxxxxxxxxxxxxxx</w:t>
      </w:r>
      <w:r w:rsidR="00F45542" w:rsidRPr="0039306F">
        <w:rPr>
          <w:sz w:val="21"/>
          <w:szCs w:val="21"/>
        </w:rPr>
        <w:t xml:space="preserve"> </w:t>
      </w:r>
    </w:p>
    <w:p w14:paraId="5120C92B" w14:textId="25544133" w:rsidR="00761B85" w:rsidRDefault="00F45542">
      <w:pPr>
        <w:jc w:val="center"/>
        <w:rPr>
          <w:sz w:val="21"/>
          <w:szCs w:val="21"/>
        </w:rPr>
      </w:pPr>
      <w:r w:rsidRPr="0039306F">
        <w:rPr>
          <w:sz w:val="21"/>
          <w:szCs w:val="21"/>
        </w:rPr>
        <w:t>ředitelk</w:t>
      </w:r>
      <w:r>
        <w:rPr>
          <w:sz w:val="21"/>
          <w:szCs w:val="21"/>
        </w:rPr>
        <w:t>a</w:t>
      </w:r>
    </w:p>
    <w:p w14:paraId="5120C92C" w14:textId="77777777" w:rsidR="00761B85" w:rsidRDefault="00761B85">
      <w:pPr>
        <w:pStyle w:val="Default"/>
        <w:jc w:val="center"/>
        <w:rPr>
          <w:b/>
          <w:sz w:val="21"/>
          <w:szCs w:val="21"/>
        </w:rPr>
      </w:pPr>
    </w:p>
    <w:sectPr w:rsidR="00761B85">
      <w:type w:val="continuous"/>
      <w:pgSz w:w="11907" w:h="16840"/>
      <w:pgMar w:top="1418" w:right="1418" w:bottom="1418" w:left="1418" w:header="709" w:footer="709" w:gutter="0"/>
      <w:cols w:num="2" w:space="283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94566" w14:textId="77777777" w:rsidR="000145E0" w:rsidRDefault="000145E0">
      <w:r>
        <w:separator/>
      </w:r>
    </w:p>
  </w:endnote>
  <w:endnote w:type="continuationSeparator" w:id="0">
    <w:p w14:paraId="02940303" w14:textId="77777777" w:rsidR="000145E0" w:rsidRDefault="00014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C934" w14:textId="77777777" w:rsidR="00761B85" w:rsidRDefault="00000000">
    <w:pPr>
      <w:pStyle w:val="Zpat"/>
    </w:pPr>
    <w:fldSimple w:instr=" DOCVARIABLE  dms_cj  \* MERGEFORMAT ">
      <w:r w:rsidR="003D024F">
        <w:rPr>
          <w:bCs/>
        </w:rPr>
        <w:t>MZE-3652/2023-11141</w:t>
      </w:r>
    </w:fldSimple>
    <w:r w:rsidR="003D024F">
      <w:tab/>
    </w:r>
    <w:r w:rsidR="003D024F">
      <w:fldChar w:fldCharType="begin"/>
    </w:r>
    <w:r w:rsidR="003D024F">
      <w:instrText>PAGE   \* MERGEFORMAT</w:instrText>
    </w:r>
    <w:r w:rsidR="003D024F">
      <w:fldChar w:fldCharType="separate"/>
    </w:r>
    <w:r w:rsidR="003D024F">
      <w:rPr>
        <w:noProof/>
      </w:rPr>
      <w:t>2</w:t>
    </w:r>
    <w:r w:rsidR="003D024F">
      <w:fldChar w:fldCharType="end"/>
    </w:r>
  </w:p>
  <w:p w14:paraId="5120C935" w14:textId="77777777" w:rsidR="00761B85" w:rsidRDefault="00761B8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B2278E" w14:textId="77777777" w:rsidR="000145E0" w:rsidRDefault="000145E0">
      <w:r>
        <w:separator/>
      </w:r>
    </w:p>
  </w:footnote>
  <w:footnote w:type="continuationSeparator" w:id="0">
    <w:p w14:paraId="002B96BB" w14:textId="77777777" w:rsidR="000145E0" w:rsidRDefault="000145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C932" w14:textId="0A7BA034" w:rsidR="00761B85" w:rsidRDefault="00761B8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C933" w14:textId="43BDB37F" w:rsidR="00761B85" w:rsidRDefault="00761B8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C936" w14:textId="262C3F0D" w:rsidR="00761B85" w:rsidRDefault="00761B8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931EC"/>
    <w:multiLevelType w:val="multilevel"/>
    <w:tmpl w:val="E3886AAC"/>
    <w:lvl w:ilvl="0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92C4D"/>
    <w:multiLevelType w:val="multilevel"/>
    <w:tmpl w:val="0958BBA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2" w15:restartNumberingAfterBreak="0">
    <w:nsid w:val="02A40E9E"/>
    <w:multiLevelType w:val="multilevel"/>
    <w:tmpl w:val="10D0595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3" w15:restartNumberingAfterBreak="0">
    <w:nsid w:val="043EEC42"/>
    <w:multiLevelType w:val="multilevel"/>
    <w:tmpl w:val="8E248FA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 w15:restartNumberingAfterBreak="0">
    <w:nsid w:val="090828B1"/>
    <w:multiLevelType w:val="multilevel"/>
    <w:tmpl w:val="571AFE5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 w15:restartNumberingAfterBreak="0">
    <w:nsid w:val="0CC8A2AD"/>
    <w:multiLevelType w:val="multilevel"/>
    <w:tmpl w:val="D9681A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1F647BD0"/>
    <w:multiLevelType w:val="multilevel"/>
    <w:tmpl w:val="9BB02CD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7" w15:restartNumberingAfterBreak="0">
    <w:nsid w:val="23E20CC0"/>
    <w:multiLevelType w:val="multilevel"/>
    <w:tmpl w:val="FF18E9A6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8" w15:restartNumberingAfterBreak="0">
    <w:nsid w:val="29EE5D59"/>
    <w:multiLevelType w:val="multilevel"/>
    <w:tmpl w:val="C23C08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 w15:restartNumberingAfterBreak="0">
    <w:nsid w:val="2CA31DF3"/>
    <w:multiLevelType w:val="multilevel"/>
    <w:tmpl w:val="52B8EC0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0" w15:restartNumberingAfterBreak="0">
    <w:nsid w:val="31C44CBC"/>
    <w:multiLevelType w:val="multilevel"/>
    <w:tmpl w:val="1954FAC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1" w15:restartNumberingAfterBreak="0">
    <w:nsid w:val="32006063"/>
    <w:multiLevelType w:val="multilevel"/>
    <w:tmpl w:val="6B00577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538432"/>
    <w:multiLevelType w:val="multilevel"/>
    <w:tmpl w:val="48A8D830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3" w15:restartNumberingAfterBreak="0">
    <w:nsid w:val="47DD80A8"/>
    <w:multiLevelType w:val="multilevel"/>
    <w:tmpl w:val="3054698C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4" w15:restartNumberingAfterBreak="0">
    <w:nsid w:val="4C4506A5"/>
    <w:multiLevelType w:val="multilevel"/>
    <w:tmpl w:val="BFC456D4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4F46F02C"/>
    <w:multiLevelType w:val="multilevel"/>
    <w:tmpl w:val="625CC57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6" w15:restartNumberingAfterBreak="0">
    <w:nsid w:val="58A85B83"/>
    <w:multiLevelType w:val="multilevel"/>
    <w:tmpl w:val="AD54E11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002E38"/>
    <w:multiLevelType w:val="multilevel"/>
    <w:tmpl w:val="6FAC805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30F8B"/>
    <w:multiLevelType w:val="multilevel"/>
    <w:tmpl w:val="D2104D1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9" w15:restartNumberingAfterBreak="0">
    <w:nsid w:val="66C9B42C"/>
    <w:multiLevelType w:val="multilevel"/>
    <w:tmpl w:val="09DA45D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num w:numId="1" w16cid:durableId="1011373881">
    <w:abstractNumId w:val="0"/>
  </w:num>
  <w:num w:numId="2" w16cid:durableId="1298485933">
    <w:abstractNumId w:val="1"/>
  </w:num>
  <w:num w:numId="3" w16cid:durableId="2044015636">
    <w:abstractNumId w:val="2"/>
  </w:num>
  <w:num w:numId="4" w16cid:durableId="1464228122">
    <w:abstractNumId w:val="3"/>
  </w:num>
  <w:num w:numId="5" w16cid:durableId="120535407">
    <w:abstractNumId w:val="4"/>
  </w:num>
  <w:num w:numId="6" w16cid:durableId="602228710">
    <w:abstractNumId w:val="5"/>
  </w:num>
  <w:num w:numId="7" w16cid:durableId="496580351">
    <w:abstractNumId w:val="6"/>
  </w:num>
  <w:num w:numId="8" w16cid:durableId="11536483">
    <w:abstractNumId w:val="7"/>
  </w:num>
  <w:num w:numId="9" w16cid:durableId="1889757084">
    <w:abstractNumId w:val="8"/>
  </w:num>
  <w:num w:numId="10" w16cid:durableId="497843219">
    <w:abstractNumId w:val="9"/>
  </w:num>
  <w:num w:numId="11" w16cid:durableId="259335538">
    <w:abstractNumId w:val="10"/>
  </w:num>
  <w:num w:numId="12" w16cid:durableId="46731317">
    <w:abstractNumId w:val="11"/>
  </w:num>
  <w:num w:numId="13" w16cid:durableId="1798061049">
    <w:abstractNumId w:val="12"/>
  </w:num>
  <w:num w:numId="14" w16cid:durableId="1371759381">
    <w:abstractNumId w:val="13"/>
  </w:num>
  <w:num w:numId="15" w16cid:durableId="1822260920">
    <w:abstractNumId w:val="14"/>
  </w:num>
  <w:num w:numId="16" w16cid:durableId="2110851455">
    <w:abstractNumId w:val="15"/>
  </w:num>
  <w:num w:numId="17" w16cid:durableId="2095009367">
    <w:abstractNumId w:val="16"/>
  </w:num>
  <w:num w:numId="18" w16cid:durableId="45154944">
    <w:abstractNumId w:val="17"/>
  </w:num>
  <w:num w:numId="19" w16cid:durableId="1645818658">
    <w:abstractNumId w:val="18"/>
  </w:num>
  <w:num w:numId="20" w16cid:durableId="33812466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54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ms_adresat" w:val="%%%nevyplněno%%%"/>
    <w:docVar w:name="dms_adresat_adresa" w:val="%%%nevyplněno%%%"/>
    <w:docVar w:name="dms_adresat_dat_narozeni" w:val="%%%nevyplněno%%%"/>
    <w:docVar w:name="dms_adresat_ic" w:val="%%%nevyplněno%%%"/>
    <w:docVar w:name="dms_adresat_jmeno" w:val="%%%nevyplněno%%%"/>
    <w:docVar w:name="dms_carovy_kod" w:val="mzedms025363317"/>
    <w:docVar w:name="dms_carovy_kod_cj" w:val="MZE-3652/2023-11141"/>
    <w:docVar w:name="dms_cj" w:val="MZE-3652/2023-11141"/>
    <w:docVar w:name="dms_cj_skn" w:val="%%%nevyplněno%%%"/>
    <w:docVar w:name="dms_datum" w:val="7. 3. 2023"/>
    <w:docVar w:name="dms_datum_textem" w:val="7. března 2023"/>
    <w:docVar w:name="dms_datum_vzniku" w:val="18. 1. 2023 17:51:22"/>
    <w:docVar w:name="dms_el_pecet" w:val=" "/>
    <w:docVar w:name="dms_el_podpis" w:val="%%%el_podpis%%%"/>
    <w:docVar w:name="dms_nadrizeny_reditel" w:val="Mgr. Michal Hutňan"/>
    <w:docVar w:name="dms_ObsahParam1" w:val="%%%nevyplněno%%%"/>
    <w:docVar w:name="dms_otisk_razitka" w:val="Zde bude případný otisk úředního razítka"/>
    <w:docVar w:name="dms_PNASpravce" w:val="%%%nevyplněno%%%"/>
    <w:docVar w:name="dms_podpisova_dolozka" w:val="Mgr. Pavel Brokeš_x000d__x000a_ředitel odboru"/>
    <w:docVar w:name="dms_podpisova_dolozka_funkce" w:val="ředitel odboru"/>
    <w:docVar w:name="dms_podpisova_dolozka_jmeno" w:val="Mgr. Pavel Brokeš"/>
    <w:docVar w:name="dms_PPASpravce" w:val="%%%nevyplněno%%%"/>
    <w:docVar w:name="dms_prijaty_cj" w:val="%%%nevyplněno%%%"/>
    <w:docVar w:name="dms_prijaty_ze_dne" w:val="%%%nevyplněno%%%"/>
    <w:docVar w:name="dms_prilohy" w:val=" 1. DOčasná nepotřebnos"/>
    <w:docVar w:name="dms_pripojene_dokumenty" w:val="%%%nevyplněno%%%"/>
    <w:docVar w:name="dms_spisova_znacka" w:val="50VD6418/2019-11141"/>
    <w:docVar w:name="dms_spravce_jmeno" w:val="Ing. Jana Komendová"/>
    <w:docVar w:name="dms_spravce_mail" w:val="Jana.Komendova@mze.cz"/>
    <w:docVar w:name="dms_spravce_telefon" w:val="602546633"/>
    <w:docVar w:name="dms_statni_symbol" w:val="statni_symbol"/>
    <w:docVar w:name="dms_SZSSpravce" w:val="%%%nevyplněno%%%"/>
    <w:docVar w:name="dms_text" w:val="%%%nevyplněno%%%"/>
    <w:docVar w:name="dms_utvar_adresa" w:val="Těšnov 65/17, Nové Město, 110 00 Praha 1"/>
    <w:docVar w:name="dms_utvar_cislo" w:val="11140"/>
    <w:docVar w:name="dms_utvar_nazev" w:val="Odbor vnitřní správy"/>
    <w:docVar w:name="dms_utvar_nazev_adresa" w:val="11140 - Odbor vnitřní správy_x000d__x000a_Těšnov 65/17_x000d__x000a_Nové Město_x000d__x000a_110 00 Praha 1"/>
    <w:docVar w:name="dms_utvar_nazev_do_dopisu" w:val="Odbor vnitřní správy"/>
    <w:docVar w:name="dms_vec" w:val="Dodatek č.2 - nájemní smlouva - Agrární komora okresu Ústí nad Orlicí 2023 - 2027"/>
    <w:docVar w:name="dms_VNVSpravce" w:val="%%%nevyplněno%%%"/>
    <w:docVar w:name="dms_zpracoval_jmeno" w:val="Ing. Jana Komendová"/>
    <w:docVar w:name="dms_zpracoval_mail" w:val="Jana.Komendova@mze.cz"/>
    <w:docVar w:name="dms_zpracoval_telefon" w:val="602546633"/>
  </w:docVars>
  <w:rsids>
    <w:rsidRoot w:val="00761B85"/>
    <w:rsid w:val="000145E0"/>
    <w:rsid w:val="00073B99"/>
    <w:rsid w:val="002030EE"/>
    <w:rsid w:val="002471A2"/>
    <w:rsid w:val="002542EF"/>
    <w:rsid w:val="00343F84"/>
    <w:rsid w:val="00375042"/>
    <w:rsid w:val="003D024F"/>
    <w:rsid w:val="003F1E8B"/>
    <w:rsid w:val="006D6C93"/>
    <w:rsid w:val="00761B85"/>
    <w:rsid w:val="009C3F5B"/>
    <w:rsid w:val="00B3203B"/>
    <w:rsid w:val="00E30FFB"/>
    <w:rsid w:val="00F35737"/>
    <w:rsid w:val="00F45542"/>
    <w:rsid w:val="00FA4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54"/>
    <o:shapelayout v:ext="edit">
      <o:idmap v:ext="edit" data="2,3"/>
      <o:rules v:ext="edit">
        <o:r id="V:Rule1" type="connector" idref="#_x0000_s4053"/>
      </o:rules>
    </o:shapelayout>
  </w:shapeDefaults>
  <w:decimalSymbol w:val=","/>
  <w:listSeparator w:val=";"/>
  <w14:docId w14:val="5120C8D3"/>
  <w15:docId w15:val="{DBB98199-3E84-400B-8B5C-2D281965C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ar-S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jc w:val="both"/>
    </w:pPr>
    <w:rPr>
      <w:rFonts w:ascii="Arial" w:eastAsia="Arial" w:hAnsi="Arial" w:cs="Arial"/>
      <w:sz w:val="22"/>
      <w:szCs w:val="24"/>
      <w:lang w:eastAsia="en-US"/>
    </w:rPr>
  </w:style>
  <w:style w:type="paragraph" w:styleId="Nadpis1">
    <w:name w:val="heading 1"/>
    <w:basedOn w:val="Normln"/>
    <w:qFormat/>
    <w:pPr>
      <w:keepNext/>
      <w:ind w:firstLine="708"/>
      <w:outlineLvl w:val="0"/>
    </w:pPr>
  </w:style>
  <w:style w:type="paragraph" w:styleId="Nadpis2">
    <w:name w:val="heading 2"/>
    <w:basedOn w:val="Normln"/>
    <w:qFormat/>
    <w:pPr>
      <w:keepNext/>
      <w:outlineLvl w:val="1"/>
    </w:pPr>
    <w:rPr>
      <w:i/>
    </w:rPr>
  </w:style>
  <w:style w:type="paragraph" w:styleId="Nadpis3">
    <w:name w:val="heading 3"/>
    <w:basedOn w:val="Normln"/>
    <w:qFormat/>
    <w:pPr>
      <w:keepNext/>
      <w:outlineLvl w:val="2"/>
    </w:pPr>
  </w:style>
  <w:style w:type="paragraph" w:styleId="Nadpis4">
    <w:name w:val="heading 4"/>
    <w:basedOn w:val="Normln"/>
    <w:qFormat/>
    <w:pPr>
      <w:keepNext/>
      <w:outlineLvl w:val="3"/>
    </w:pPr>
    <w:rPr>
      <w:u w:val="single"/>
    </w:rPr>
  </w:style>
  <w:style w:type="paragraph" w:styleId="Nadpis5">
    <w:name w:val="heading 5"/>
    <w:basedOn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basedOn w:val="Standardnpsmoodstavce"/>
    <w:semiHidden/>
    <w:unhideWhenUsed/>
  </w:style>
  <w:style w:type="character" w:customStyle="1" w:styleId="Bezseznamu10">
    <w:name w:val="Bez seznamu1_0"/>
    <w:basedOn w:val="Standardnpsmoodstavce"/>
    <w:semiHidden/>
    <w:unhideWhenUsed/>
  </w:style>
  <w:style w:type="character" w:customStyle="1" w:styleId="Bezseznamu100">
    <w:name w:val="Bez seznamu1_0_0"/>
    <w:basedOn w:val="Standardnpsmoodstavce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lang w:val="en-US" w:eastAsia="en-US"/>
    </w:rPr>
  </w:style>
  <w:style w:type="paragraph" w:customStyle="1" w:styleId="Adresanaoblku1">
    <w:name w:val="Adresa na obálku1"/>
    <w:basedOn w:val="Normln"/>
    <w:semiHidden/>
    <w:pPr>
      <w:framePr w:dropCap="none" w:lines="1" w:wrap="auto" w:vAnchor="text" w:hAnchor="page" w:xAlign="center"/>
      <w:ind w:left="2880"/>
    </w:pPr>
  </w:style>
  <w:style w:type="paragraph" w:styleId="Titulek">
    <w:name w:val="caption"/>
    <w:basedOn w:val="Normln"/>
    <w:qFormat/>
    <w:pPr>
      <w:framePr w:dropCap="none" w:lines="1" w:wrap="around" w:vAnchor="text" w:hAnchor="page" w:x="5388" w:y="-24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u w:val="single"/>
    </w:rPr>
  </w:style>
  <w:style w:type="paragraph" w:styleId="Nzev">
    <w:name w:val="Title"/>
    <w:basedOn w:val="Normln"/>
    <w:qFormat/>
    <w:pPr>
      <w:ind w:right="-1"/>
      <w:jc w:val="center"/>
    </w:pPr>
    <w:rPr>
      <w:b/>
      <w:spacing w:val="28"/>
      <w:sz w:val="32"/>
    </w:rPr>
  </w:style>
  <w:style w:type="paragraph" w:styleId="Textbubliny">
    <w:name w:val="Balloon Text"/>
    <w:basedOn w:val="Normln"/>
    <w:semiHidden/>
    <w:rPr>
      <w:rFonts w:ascii="Tahoma" w:eastAsia="Tahoma" w:hAnsi="Tahoma" w:cs="Tahoma"/>
      <w:sz w:val="16"/>
      <w:szCs w:val="16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sz w:val="26"/>
      <w:lang w:val="en-US"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name w:val="a0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kladntext">
    <w:name w:val="Body Text"/>
    <w:basedOn w:val="Normln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semiHidden/>
    <w:rPr>
      <w:sz w:val="24"/>
      <w:lang w:eastAsia="cs-CZ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  <w:lang w:eastAsia="cs-CZ"/>
    </w:rPr>
  </w:style>
  <w:style w:type="paragraph" w:customStyle="1" w:styleId="Bezmezer1">
    <w:name w:val="Bez mezer1"/>
    <w:qFormat/>
    <w:rPr>
      <w:rFonts w:ascii="Calibri" w:eastAsia="Calibri" w:hAnsi="Calibri" w:cs="Calibri"/>
      <w:sz w:val="22"/>
      <w:szCs w:val="22"/>
      <w:lang w:eastAsia="en-US"/>
    </w:rPr>
  </w:style>
  <w:style w:type="paragraph" w:styleId="Zkladntext2">
    <w:name w:val="Body Text 2"/>
    <w:basedOn w:val="Normln"/>
    <w:uiPriority w:val="99"/>
    <w:semiHidden/>
    <w:unhideWhenUsed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uiPriority w:val="99"/>
    <w:semiHidden/>
    <w:rPr>
      <w:rFonts w:ascii="Arial" w:eastAsia="Arial" w:hAnsi="Arial" w:cs="Arial"/>
      <w:sz w:val="22"/>
      <w:szCs w:val="24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  <w:jc w:val="left"/>
    </w:pPr>
    <w:rPr>
      <w:rFonts w:ascii="Times New Roman" w:eastAsia="Times New Roman" w:hAnsi="Times New Roman" w:cs="Times New Roman"/>
      <w:sz w:val="20"/>
      <w:szCs w:val="20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0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lumMod val="103000"/>
                <a:satMod val="102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tint val="93000"/>
                <a:shade val="98000"/>
              </a:schemeClr>
            </a:gs>
            <a:gs pos="50000">
              <a:schemeClr val="phClr">
                <a:lumMod val="103000"/>
                <a:satMod val="130000"/>
                <a:tint val="98000"/>
                <a:shade val="90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645</Words>
  <Characters>3811</Characters>
  <Application>Microsoft Office Word</Application>
  <DocSecurity>0</DocSecurity>
  <Lines>31</Lines>
  <Paragraphs>8</Paragraphs>
  <ScaleCrop>false</ScaleCrop>
  <Company>T-Soft a.s.</Company>
  <LinksUpToDate>false</LinksUpToDate>
  <CharactersWithSpaces>4448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Ministerstvo zemědělství</dc:creator>
  <cp:lastModifiedBy>Komendová Jana</cp:lastModifiedBy>
  <cp:revision>9</cp:revision>
  <cp:lastPrinted>2020-09-22T07:31:00Z</cp:lastPrinted>
  <dcterms:created xsi:type="dcterms:W3CDTF">2023-03-07T07:12:00Z</dcterms:created>
  <dcterms:modified xsi:type="dcterms:W3CDTF">2023-03-27T11:25:00Z</dcterms:modified>
</cp:coreProperties>
</file>