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0" w:line="1" w:lineRule="exact"/>
      </w:pPr>
      <w:r>
        <w:drawing>
          <wp:anchor distT="0" distB="0" distL="0" distR="0" simplePos="0" relativeHeight="62914690" behindDoc="1" locked="0" layoutInCell="1" allowOverlap="1">
            <wp:simplePos x="0" y="0"/>
            <wp:positionH relativeFrom="page">
              <wp:posOffset>4922520</wp:posOffset>
            </wp:positionH>
            <wp:positionV relativeFrom="margin">
              <wp:posOffset>-703580</wp:posOffset>
            </wp:positionV>
            <wp:extent cx="1615440" cy="65849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15440" cy="658495"/>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2240" w:h="15840"/>
          <w:pgMar w:top="1218" w:left="1142" w:right="1075" w:bottom="983" w:header="0" w:footer="3" w:gutter="0"/>
          <w:pgNumType w:start="1"/>
          <w:cols w:space="720"/>
          <w:noEndnote/>
          <w:rtlGutter w:val="0"/>
          <w:docGrid w:linePitch="360"/>
        </w:sectPr>
      </w:pPr>
    </w:p>
    <w:p>
      <w:pPr>
        <w:pStyle w:val="Style8"/>
        <w:keepNext/>
        <w:keepLines/>
        <w:widowControl w:val="0"/>
        <w:shd w:val="clear" w:color="auto" w:fill="auto"/>
        <w:bidi w:val="0"/>
        <w:spacing w:before="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Smlouva o zajištění výkonu technického dozoru stavebníka na staveništi</w:t>
      </w:r>
      <w:bookmarkEnd w:id="0"/>
      <w:bookmarkEnd w:id="1"/>
    </w:p>
    <w:tbl>
      <w:tblPr>
        <w:tblOverlap w:val="never"/>
        <w:jc w:val="center"/>
        <w:tblLayout w:type="fixed"/>
      </w:tblPr>
      <w:tblGrid>
        <w:gridCol w:w="1954"/>
        <w:gridCol w:w="7594"/>
      </w:tblGrid>
      <w:tr>
        <w:trPr>
          <w:trHeight w:val="25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820"/>
              <w:jc w:val="left"/>
              <w:rPr>
                <w:sz w:val="28"/>
                <w:szCs w:val="28"/>
              </w:rPr>
            </w:pPr>
            <w:r>
              <w:rPr>
                <w:color w:val="000000"/>
                <w:spacing w:val="0"/>
                <w:w w:val="100"/>
                <w:position w:val="0"/>
                <w:sz w:val="28"/>
                <w:szCs w:val="28"/>
                <w:shd w:val="clear" w:color="auto" w:fill="auto"/>
                <w:lang w:val="cs-CZ" w:eastAsia="cs-CZ" w:bidi="cs-CZ"/>
              </w:rPr>
              <w:t xml:space="preserve">na akci: </w:t>
            </w:r>
            <w:r>
              <w:rPr>
                <w:b/>
                <w:bCs/>
                <w:color w:val="000000"/>
                <w:spacing w:val="0"/>
                <w:w w:val="100"/>
                <w:position w:val="0"/>
                <w:sz w:val="28"/>
                <w:szCs w:val="28"/>
                <w:shd w:val="clear" w:color="auto" w:fill="auto"/>
                <w:lang w:val="cs-CZ" w:eastAsia="cs-CZ" w:bidi="cs-CZ"/>
              </w:rPr>
              <w:t>III/3525 Střítež - most ev. č. 3525-2</w:t>
            </w:r>
          </w:p>
        </w:tc>
      </w:tr>
    </w:tbl>
    <w:p>
      <w:pPr>
        <w:widowControl w:val="0"/>
        <w:spacing w:after="259" w:line="1" w:lineRule="exact"/>
      </w:pPr>
    </w:p>
    <w:p>
      <w:pPr>
        <w:pStyle w:val="Style14"/>
        <w:keepNext/>
        <w:keepLines/>
        <w:widowControl w:val="0"/>
        <w:shd w:val="clear" w:color="auto" w:fill="auto"/>
        <w:bidi w:val="0"/>
        <w:spacing w:before="0" w:after="360" w:line="240" w:lineRule="auto"/>
        <w:ind w:left="0" w:right="0" w:firstLine="640"/>
        <w:jc w:val="left"/>
      </w:pPr>
      <w:bookmarkStart w:id="2" w:name="bookmark2"/>
      <w:bookmarkStart w:id="3" w:name="bookmark3"/>
      <w:r>
        <w:rPr>
          <w:color w:val="000000"/>
          <w:spacing w:val="0"/>
          <w:w w:val="100"/>
          <w:position w:val="0"/>
          <w:sz w:val="24"/>
          <w:szCs w:val="24"/>
          <w:shd w:val="clear" w:color="auto" w:fill="auto"/>
          <w:lang w:val="cs-CZ" w:eastAsia="cs-CZ" w:bidi="cs-CZ"/>
        </w:rPr>
        <w:t>uzavřená podle § 1746 odst. 2 zákona č. 89/2012 Sb., občanský zákoník, v platném znění</w:t>
      </w:r>
      <w:bookmarkEnd w:id="2"/>
      <w:bookmarkEnd w:id="3"/>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Číslo smlouvy objednatele:</w:t>
      </w:r>
    </w:p>
    <w:p>
      <w:pPr>
        <w:pStyle w:val="Style16"/>
        <w:keepNext w:val="0"/>
        <w:keepLines w:val="0"/>
        <w:widowControl w:val="0"/>
        <w:shd w:val="clear" w:color="auto" w:fill="auto"/>
        <w:bidi w:val="0"/>
        <w:spacing w:before="0" w:after="220" w:line="240" w:lineRule="auto"/>
        <w:ind w:left="0" w:right="0" w:firstLine="0"/>
        <w:jc w:val="left"/>
      </w:pPr>
      <w:r>
        <w:rPr>
          <w:i/>
          <w:iCs/>
          <w:color w:val="000000"/>
          <w:spacing w:val="0"/>
          <w:w w:val="100"/>
          <w:position w:val="0"/>
          <w:sz w:val="24"/>
          <w:szCs w:val="24"/>
          <w:shd w:val="clear" w:color="auto" w:fill="auto"/>
          <w:lang w:val="cs-CZ" w:eastAsia="cs-CZ" w:bidi="cs-CZ"/>
        </w:rPr>
        <w:t>Číslo smlouvy dodavatele: T23-003.Sd01</w:t>
      </w:r>
    </w:p>
    <w:tbl>
      <w:tblPr>
        <w:tblOverlap w:val="never"/>
        <w:jc w:val="center"/>
        <w:tblLayout w:type="fixed"/>
      </w:tblPr>
      <w:tblGrid>
        <w:gridCol w:w="1954"/>
        <w:gridCol w:w="7594"/>
      </w:tblGrid>
      <w:tr>
        <w:trPr>
          <w:trHeight w:val="66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tbl>
      <w:tblPr>
        <w:tblOverlap w:val="never"/>
        <w:jc w:val="center"/>
        <w:tblLayout w:type="fixed"/>
      </w:tblPr>
      <w:tblGrid>
        <w:gridCol w:w="1954"/>
        <w:gridCol w:w="7594"/>
      </w:tblGrid>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940" w:right="0" w:firstLine="0"/>
              <w:jc w:val="left"/>
            </w:pPr>
            <w:r>
              <w:rPr>
                <w:b/>
                <w:bCs/>
                <w:color w:val="000000"/>
                <w:spacing w:val="0"/>
                <w:w w:val="100"/>
                <w:position w:val="0"/>
                <w:sz w:val="24"/>
                <w:szCs w:val="24"/>
                <w:shd w:val="clear" w:color="auto" w:fill="auto"/>
                <w:lang w:val="cs-CZ" w:eastAsia="cs-CZ" w:bidi="cs-CZ"/>
              </w:rPr>
              <w:t>referent investiční výstavby</w:t>
            </w:r>
          </w:p>
        </w:tc>
      </w:tr>
      <w:tr>
        <w:trPr>
          <w:trHeight w:val="25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Komerční banka, a.s.</w:t>
            </w:r>
          </w:p>
        </w:tc>
      </w:tr>
      <w:tr>
        <w:trPr>
          <w:trHeight w:val="547"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00090450</w:t>
            </w:r>
          </w:p>
        </w:tc>
      </w:tr>
      <w:tr>
        <w:trPr>
          <w:trHeight w:val="30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CZ00090450</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9"/>
        <w:keepNext w:val="0"/>
        <w:keepLines w:val="0"/>
        <w:widowControl w:val="0"/>
        <w:shd w:val="clear" w:color="auto" w:fill="auto"/>
        <w:bidi w:val="0"/>
        <w:spacing w:before="0" w:after="0" w:line="29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a</w:t>
      </w:r>
    </w:p>
    <w:p>
      <w:pPr>
        <w:widowControl w:val="0"/>
        <w:spacing w:after="59" w:line="1" w:lineRule="exact"/>
      </w:pPr>
    </w:p>
    <w:p>
      <w:pPr>
        <w:widowControl w:val="0"/>
        <w:spacing w:line="1" w:lineRule="exact"/>
      </w:pPr>
    </w:p>
    <w:tbl>
      <w:tblPr>
        <w:tblOverlap w:val="never"/>
        <w:jc w:val="center"/>
        <w:tblLayout w:type="fixed"/>
      </w:tblPr>
      <w:tblGrid>
        <w:gridCol w:w="1954"/>
        <w:gridCol w:w="7594"/>
      </w:tblGrid>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PUDIS a.s.</w:t>
            </w:r>
          </w:p>
        </w:tc>
      </w:tr>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Podbabská 1014/20, 160 00 Praha 6</w:t>
            </w:r>
          </w:p>
        </w:tc>
      </w:tr>
      <w:tr>
        <w:trPr>
          <w:trHeight w:val="1128"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Ing. Martinem Hoflerem, předsedou představenstva</w:t>
            </w:r>
          </w:p>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Ing. Janem Vlčkem, místopředsedou představenstva</w:t>
            </w:r>
          </w:p>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Ing. Václavem Sejkem, členem představenstva</w:t>
            </w:r>
          </w:p>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Ing. Michalem Bláhou, členem představenstva</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Městský soud v Praze, oddíl B, vložka 1458 Osoby pověřené jednat jménem zhotovitele ve věcech</w:t>
      </w:r>
    </w:p>
    <w:p>
      <w:pPr>
        <w:widowControl w:val="0"/>
        <w:spacing w:line="1" w:lineRule="exact"/>
      </w:pPr>
    </w:p>
    <w:tbl>
      <w:tblPr>
        <w:tblOverlap w:val="never"/>
        <w:jc w:val="center"/>
        <w:tblLayout w:type="fixed"/>
      </w:tblPr>
      <w:tblGrid>
        <w:gridCol w:w="1954"/>
        <w:gridCol w:w="7594"/>
      </w:tblGrid>
      <w:tr>
        <w:trPr>
          <w:trHeight w:val="581"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 předseda představenstva člen představenstva</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p>
      <w:pPr>
        <w:widowControl w:val="0"/>
        <w:spacing w:line="1" w:lineRule="exact"/>
      </w:pPr>
    </w:p>
    <w:tbl>
      <w:tblPr>
        <w:tblOverlap w:val="never"/>
        <w:jc w:val="center"/>
        <w:tblLayout w:type="fixed"/>
      </w:tblPr>
      <w:tblGrid>
        <w:gridCol w:w="1954"/>
        <w:gridCol w:w="7594"/>
      </w:tblGrid>
      <w:tr>
        <w:trPr>
          <w:trHeight w:val="56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ČSOB a.s.</w:t>
            </w:r>
          </w:p>
        </w:tc>
      </w:tr>
      <w:tr>
        <w:trPr>
          <w:trHeight w:val="57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10"/>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45272891</w:t>
            </w:r>
          </w:p>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CZ45272891</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5840"/>
          <w:pgMar w:top="1118" w:left="1142" w:right="1075" w:bottom="1118"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w:t>
      </w:r>
    </w:p>
    <w:p>
      <w:pPr>
        <w:widowControl w:val="0"/>
        <w:jc w:val="center"/>
        <w:rPr>
          <w:sz w:val="2"/>
          <w:szCs w:val="2"/>
        </w:rPr>
      </w:pPr>
      <w:r>
        <w:drawing>
          <wp:inline>
            <wp:extent cx="1615440" cy="65849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ext cx="1615440" cy="658495"/>
                    </a:xfrm>
                    <a:prstGeom prst="rect"/>
                  </pic:spPr>
                </pic:pic>
              </a:graphicData>
            </a:graphic>
          </wp:inline>
        </w:drawing>
      </w:r>
    </w:p>
    <w:p>
      <w:pPr>
        <w:widowControl w:val="0"/>
        <w:spacing w:after="199" w:line="1" w:lineRule="exact"/>
      </w:pPr>
    </w:p>
    <w:p>
      <w:pPr>
        <w:pStyle w:val="Style16"/>
        <w:keepNext w:val="0"/>
        <w:keepLines w:val="0"/>
        <w:widowControl w:val="0"/>
        <w:shd w:val="clear" w:color="auto" w:fill="auto"/>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14"/>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Předmět smlouvy</w:t>
      </w:r>
      <w:bookmarkEnd w:id="4"/>
      <w:bookmarkEnd w:id="5"/>
    </w:p>
    <w:p>
      <w:pPr>
        <w:pStyle w:val="Style16"/>
        <w:keepNext w:val="0"/>
        <w:keepLines w:val="0"/>
        <w:widowControl w:val="0"/>
        <w:numPr>
          <w:ilvl w:val="0"/>
          <w:numId w:val="1"/>
        </w:numPr>
        <w:shd w:val="clear" w:color="auto" w:fill="auto"/>
        <w:tabs>
          <w:tab w:pos="706" w:val="left"/>
        </w:tabs>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25"/>
        <w:keepNext/>
        <w:keepLines/>
        <w:widowControl w:val="0"/>
        <w:shd w:val="clear" w:color="auto" w:fill="auto"/>
        <w:tabs>
          <w:tab w:pos="1411" w:val="left"/>
        </w:tabs>
        <w:bidi w:val="0"/>
        <w:spacing w:before="0" w:line="240" w:lineRule="auto"/>
        <w:ind w:left="0" w:right="0" w:firstLine="0"/>
        <w:jc w:val="both"/>
      </w:pPr>
      <w:bookmarkStart w:id="6" w:name="bookmark6"/>
      <w:bookmarkStart w:id="7" w:name="bookmark7"/>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hd w:val="clear" w:color="auto" w:fill="auto"/>
          <w:lang w:val="cs-CZ" w:eastAsia="cs-CZ" w:bidi="cs-CZ"/>
        </w:rPr>
        <w:t>III/3525 Střítež - most ev. č. 3525-2</w:t>
      </w:r>
      <w:bookmarkEnd w:id="6"/>
      <w:bookmarkEnd w:id="7"/>
    </w:p>
    <w:p>
      <w:pPr>
        <w:pStyle w:val="Style16"/>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podanou v rámci výběrového řízení ze dne </w:t>
      </w:r>
      <w:r>
        <w:rPr>
          <w:b/>
          <w:bCs/>
          <w:color w:val="000000"/>
          <w:spacing w:val="0"/>
          <w:w w:val="100"/>
          <w:position w:val="0"/>
          <w:sz w:val="24"/>
          <w:szCs w:val="24"/>
          <w:shd w:val="clear" w:color="auto" w:fill="auto"/>
          <w:lang w:val="cs-CZ" w:eastAsia="cs-CZ" w:bidi="cs-CZ"/>
        </w:rPr>
        <w:t xml:space="preserve">3.2.2023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16"/>
        <w:keepNext w:val="0"/>
        <w:keepLines w:val="0"/>
        <w:widowControl w:val="0"/>
        <w:numPr>
          <w:ilvl w:val="0"/>
          <w:numId w:val="1"/>
        </w:numPr>
        <w:shd w:val="clear" w:color="auto" w:fill="auto"/>
        <w:tabs>
          <w:tab w:pos="70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16"/>
        <w:keepNext w:val="0"/>
        <w:keepLines w:val="0"/>
        <w:widowControl w:val="0"/>
        <w:numPr>
          <w:ilvl w:val="0"/>
          <w:numId w:val="1"/>
        </w:numPr>
        <w:shd w:val="clear" w:color="auto" w:fill="auto"/>
        <w:tabs>
          <w:tab w:pos="706"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14"/>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Rozsah a obsah předmětu plnění</w:t>
      </w:r>
      <w:bookmarkEnd w:id="8"/>
      <w:bookmarkEnd w:id="9"/>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14"/>
        <w:keepNext/>
        <w:keepLines/>
        <w:widowControl w:val="0"/>
        <w:numPr>
          <w:ilvl w:val="1"/>
          <w:numId w:val="1"/>
        </w:numPr>
        <w:shd w:val="clear" w:color="auto" w:fill="auto"/>
        <w:tabs>
          <w:tab w:pos="706" w:val="left"/>
        </w:tabs>
        <w:bidi w:val="0"/>
        <w:spacing w:before="0" w:line="240" w:lineRule="auto"/>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10"/>
      <w:bookmarkEnd w:id="11"/>
    </w:p>
    <w:p>
      <w:pPr>
        <w:pStyle w:val="Style16"/>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seznámení se s problematikou stavby včetně znalosti projektové dokumentace dle DSP a PDPS a soupisu prací</w:t>
      </w:r>
    </w:p>
    <w:p>
      <w:pPr>
        <w:pStyle w:val="Style16"/>
        <w:keepNext w:val="0"/>
        <w:keepLines w:val="0"/>
        <w:widowControl w:val="0"/>
        <w:shd w:val="clear" w:color="auto" w:fill="auto"/>
        <w:bidi w:val="0"/>
        <w:spacing w:before="0" w:line="240" w:lineRule="auto"/>
        <w:ind w:left="0" w:right="0" w:firstLine="0"/>
        <w:jc w:val="center"/>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16"/>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16"/>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16"/>
        <w:keepNext w:val="0"/>
        <w:keepLines w:val="0"/>
        <w:widowControl w:val="0"/>
        <w:shd w:val="clear" w:color="auto" w:fill="auto"/>
        <w:bidi w:val="0"/>
        <w:spacing w:before="0" w:after="20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6"/>
        <w:keepNext w:val="0"/>
        <w:keepLines w:val="0"/>
        <w:widowControl w:val="0"/>
        <w:numPr>
          <w:ilvl w:val="1"/>
          <w:numId w:val="1"/>
        </w:numPr>
        <w:shd w:val="clear" w:color="auto" w:fill="auto"/>
        <w:tabs>
          <w:tab w:pos="706" w:val="left"/>
        </w:tabs>
        <w:bidi w:val="0"/>
        <w:spacing w:before="0" w:line="240" w:lineRule="auto"/>
        <w:ind w:left="0" w:right="0" w:firstLine="0"/>
        <w:jc w:val="both"/>
        <w:sectPr>
          <w:footnotePr>
            <w:pos w:val="pageBottom"/>
            <w:numFmt w:val="decimal"/>
            <w:numRestart w:val="continuous"/>
          </w:footnotePr>
          <w:pgSz w:w="12240" w:h="15840"/>
          <w:pgMar w:top="960" w:left="1142" w:right="988" w:bottom="883"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Práce spojené s prováděním stavby spočívající zejména v činnostech:</w:t>
      </w:r>
    </w:p>
    <w:p>
      <w:pPr>
        <w:widowControl w:val="0"/>
        <w:jc w:val="center"/>
        <w:rPr>
          <w:sz w:val="2"/>
          <w:szCs w:val="2"/>
        </w:rPr>
      </w:pPr>
      <w:r>
        <w:drawing>
          <wp:inline>
            <wp:extent cx="1572895" cy="60325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pic:blipFill>
                  <pic:spPr>
                    <a:xfrm>
                      <a:ext cx="1572895" cy="603250"/>
                    </a:xfrm>
                    <a:prstGeom prst="rect"/>
                  </pic:spPr>
                </pic:pic>
              </a:graphicData>
            </a:graphic>
          </wp:inline>
        </w:drawing>
      </w:r>
    </w:p>
    <w:p>
      <w:pPr>
        <w:widowControl w:val="0"/>
        <w:spacing w:after="239" w:line="1" w:lineRule="exact"/>
      </w:pPr>
    </w:p>
    <w:p>
      <w:pPr>
        <w:pStyle w:val="Style16"/>
        <w:keepNext w:val="0"/>
        <w:keepLines w:val="0"/>
        <w:widowControl w:val="0"/>
        <w:shd w:val="clear" w:color="auto" w:fill="auto"/>
        <w:bidi w:val="0"/>
        <w:spacing w:before="0" w:line="276" w:lineRule="auto"/>
        <w:ind w:left="1140" w:right="0" w:firstLine="0"/>
        <w:jc w:val="both"/>
      </w:pP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ve 2 dnech v průběhu kalendářního týdne</w:t>
      </w:r>
      <w:r>
        <w:rPr>
          <w:color w:val="000000"/>
          <w:spacing w:val="0"/>
          <w:w w:val="100"/>
          <w:position w:val="0"/>
          <w:sz w:val="24"/>
          <w:szCs w:val="24"/>
          <w:shd w:val="clear" w:color="auto" w:fill="auto"/>
          <w:lang w:val="cs-CZ" w:eastAsia="cs-CZ" w:bidi="cs-CZ"/>
        </w:rPr>
        <w:t>, pokud nebude se zadavatelem dohodnuto jinak nepřetržitá fyzická přítomnost a výkon technického dozoru stavebníka na staveništi po dobu pokládky asfaltových vrstev</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16"/>
        <w:keepNext w:val="0"/>
        <w:keepLines w:val="0"/>
        <w:widowControl w:val="0"/>
        <w:shd w:val="clear" w:color="auto" w:fill="auto"/>
        <w:bidi w:val="0"/>
        <w:spacing w:before="0" w:line="264" w:lineRule="auto"/>
        <w:ind w:left="1140" w:right="0" w:firstLine="0"/>
        <w:jc w:val="both"/>
      </w:pP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 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16"/>
        <w:keepNext w:val="0"/>
        <w:keepLines w:val="0"/>
        <w:widowControl w:val="0"/>
        <w:shd w:val="clear" w:color="auto" w:fill="auto"/>
        <w:bidi w:val="0"/>
        <w:spacing w:before="0" w:line="269" w:lineRule="auto"/>
        <w:ind w:left="1140" w:right="0" w:firstLine="0"/>
        <w:jc w:val="both"/>
      </w:pP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 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kontrola dodržování schválených technologických postupů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16"/>
        <w:keepNext w:val="0"/>
        <w:keepLines w:val="0"/>
        <w:widowControl w:val="0"/>
        <w:shd w:val="clear" w:color="auto" w:fill="auto"/>
        <w:bidi w:val="0"/>
        <w:spacing w:before="0" w:line="240" w:lineRule="auto"/>
        <w:ind w:left="1140" w:right="0" w:firstLine="0"/>
        <w:jc w:val="both"/>
        <w:sectPr>
          <w:footnotePr>
            <w:pos w:val="pageBottom"/>
            <w:numFmt w:val="decimal"/>
            <w:numRestart w:val="continuous"/>
          </w:footnotePr>
          <w:pgSz w:w="12240" w:h="15840"/>
          <w:pgMar w:top="960" w:left="1142" w:right="988" w:bottom="88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widowControl w:val="0"/>
        <w:jc w:val="center"/>
        <w:rPr>
          <w:sz w:val="2"/>
          <w:szCs w:val="2"/>
        </w:rPr>
      </w:pPr>
      <w:r>
        <w:drawing>
          <wp:inline>
            <wp:extent cx="1615440" cy="65849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ext cx="1615440" cy="658495"/>
                    </a:xfrm>
                    <a:prstGeom prst="rect"/>
                  </pic:spPr>
                </pic:pic>
              </a:graphicData>
            </a:graphic>
          </wp:inline>
        </w:drawing>
      </w:r>
    </w:p>
    <w:p>
      <w:pPr>
        <w:widowControl w:val="0"/>
        <w:spacing w:after="219" w:line="1" w:lineRule="exact"/>
      </w:pPr>
    </w:p>
    <w:p>
      <w:pPr>
        <w:pStyle w:val="Style16"/>
        <w:keepNext w:val="0"/>
        <w:keepLines w:val="0"/>
        <w:widowControl w:val="0"/>
        <w:shd w:val="clear" w:color="auto" w:fill="auto"/>
        <w:bidi w:val="0"/>
        <w:spacing w:before="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vyklizení staveniště zhotovitelem</w:t>
      </w:r>
    </w:p>
    <w:p>
      <w:pPr>
        <w:pStyle w:val="Style16"/>
        <w:keepNext w:val="0"/>
        <w:keepLines w:val="0"/>
        <w:widowControl w:val="0"/>
        <w:shd w:val="clear" w:color="auto" w:fill="auto"/>
        <w:bidi w:val="0"/>
        <w:spacing w:before="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16"/>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4"/>
        <w:keepNext/>
        <w:keepLines/>
        <w:widowControl w:val="0"/>
        <w:numPr>
          <w:ilvl w:val="1"/>
          <w:numId w:val="1"/>
        </w:numPr>
        <w:shd w:val="clear" w:color="auto" w:fill="auto"/>
        <w:tabs>
          <w:tab w:pos="602" w:val="left"/>
        </w:tabs>
        <w:bidi w:val="0"/>
        <w:spacing w:before="0" w:line="240" w:lineRule="auto"/>
        <w:ind w:left="0" w:right="0" w:firstLine="0"/>
        <w:jc w:val="left"/>
      </w:pPr>
      <w:bookmarkStart w:id="12" w:name="bookmark12"/>
      <w:bookmarkStart w:id="13" w:name="bookmark13"/>
      <w:r>
        <w:rPr>
          <w:color w:val="000000"/>
          <w:spacing w:val="0"/>
          <w:w w:val="100"/>
          <w:position w:val="0"/>
          <w:sz w:val="24"/>
          <w:szCs w:val="24"/>
          <w:shd w:val="clear" w:color="auto" w:fill="auto"/>
          <w:lang w:val="cs-CZ" w:eastAsia="cs-CZ" w:bidi="cs-CZ"/>
        </w:rPr>
        <w:t>Práce po dokončení stavby spočívající zejména v činnostech:</w:t>
      </w:r>
      <w:bookmarkEnd w:id="12"/>
      <w:bookmarkEnd w:id="13"/>
    </w:p>
    <w:p>
      <w:pPr>
        <w:pStyle w:val="Style16"/>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16"/>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16"/>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14"/>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4</w:t>
        <w:br/>
        <w:t>Čas plnění</w:t>
      </w:r>
      <w:bookmarkEnd w:id="14"/>
      <w:bookmarkEnd w:id="15"/>
    </w:p>
    <w:p>
      <w:pPr>
        <w:pStyle w:val="Style16"/>
        <w:keepNext w:val="0"/>
        <w:keepLines w:val="0"/>
        <w:widowControl w:val="0"/>
        <w:numPr>
          <w:ilvl w:val="0"/>
          <w:numId w:val="3"/>
        </w:numPr>
        <w:shd w:val="clear" w:color="auto" w:fill="auto"/>
        <w:tabs>
          <w:tab w:pos="602"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TDS zahájí svoji činnost okamžikem prvního úkonu.</w:t>
      </w:r>
    </w:p>
    <w:p>
      <w:pPr>
        <w:pStyle w:val="Style16"/>
        <w:keepNext w:val="0"/>
        <w:keepLines w:val="0"/>
        <w:widowControl w:val="0"/>
        <w:numPr>
          <w:ilvl w:val="0"/>
          <w:numId w:val="3"/>
        </w:numPr>
        <w:shd w:val="clear" w:color="auto" w:fill="auto"/>
        <w:tabs>
          <w:tab w:pos="602"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TDS ukončí činnost okamžikem, kdy jsou fyzicky ukončeny práce na stavbě.</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4"/>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Odměna TDS, platební podmínky</w:t>
      </w:r>
      <w:bookmarkEnd w:id="16"/>
      <w:bookmarkEnd w:id="17"/>
    </w:p>
    <w:p>
      <w:pPr>
        <w:pStyle w:val="Style16"/>
        <w:keepNext w:val="0"/>
        <w:keepLines w:val="0"/>
        <w:widowControl w:val="0"/>
        <w:numPr>
          <w:ilvl w:val="0"/>
          <w:numId w:val="5"/>
        </w:numPr>
        <w:shd w:val="clear" w:color="auto" w:fill="auto"/>
        <w:tabs>
          <w:tab w:pos="602"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16"/>
        <w:keepNext w:val="0"/>
        <w:keepLines w:val="0"/>
        <w:widowControl w:val="0"/>
        <w:shd w:val="clear" w:color="auto" w:fill="auto"/>
        <w:bidi w:val="0"/>
        <w:spacing w:before="0" w:after="380" w:line="240" w:lineRule="auto"/>
        <w:ind w:left="0" w:right="0" w:firstLine="60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402"/>
        <w:gridCol w:w="3835"/>
      </w:tblGrid>
      <w:tr>
        <w:trPr>
          <w:trHeight w:val="499"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8 000 Kč bez DPH</w:t>
            </w:r>
          </w:p>
        </w:tc>
      </w:tr>
      <w:tr>
        <w:trPr>
          <w:trHeight w:val="509"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10 000 Kč bez DPH</w:t>
            </w:r>
          </w:p>
        </w:tc>
      </w:tr>
      <w:tr>
        <w:trPr>
          <w:trHeight w:val="509"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18 000 Kč</w:t>
            </w:r>
          </w:p>
        </w:tc>
      </w:tr>
      <w:tr>
        <w:trPr>
          <w:trHeight w:val="432"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3 780 Kč</w:t>
            </w:r>
          </w:p>
        </w:tc>
      </w:tr>
      <w:tr>
        <w:trPr>
          <w:trHeight w:val="571" w:hRule="exact"/>
        </w:trPr>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21 780 Kč</w:t>
            </w:r>
          </w:p>
        </w:tc>
      </w:tr>
    </w:tbl>
    <w:p>
      <w:pPr>
        <w:widowControl w:val="0"/>
        <w:spacing w:after="379" w:line="1" w:lineRule="exact"/>
      </w:pPr>
    </w:p>
    <w:p>
      <w:pPr>
        <w:pStyle w:val="Style16"/>
        <w:keepNext w:val="0"/>
        <w:keepLines w:val="0"/>
        <w:widowControl w:val="0"/>
        <w:shd w:val="clear" w:color="auto" w:fill="auto"/>
        <w:bidi w:val="0"/>
        <w:spacing w:before="0" w:after="220" w:line="240" w:lineRule="auto"/>
        <w:ind w:left="0" w:right="0" w:firstLine="720"/>
        <w:jc w:val="both"/>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402"/>
        <w:gridCol w:w="3835"/>
      </w:tblGrid>
      <w:tr>
        <w:trPr>
          <w:trHeight w:val="686"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800 Kč bez DPH</w:t>
            </w:r>
          </w:p>
        </w:tc>
      </w:tr>
      <w:tr>
        <w:trPr>
          <w:trHeight w:val="691" w:hRule="exact"/>
        </w:trPr>
        <w:tc>
          <w:tcPr>
            <w:tcBorders>
              <w:top w:val="single" w:sz="4"/>
              <w:left w:val="single" w:sz="4"/>
              <w:bottom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950 Kč bez DPH</w:t>
            </w:r>
          </w:p>
        </w:tc>
      </w:tr>
    </w:tbl>
    <w:p>
      <w:pPr>
        <w:sectPr>
          <w:footnotePr>
            <w:pos w:val="pageBottom"/>
            <w:numFmt w:val="decimal"/>
            <w:numRestart w:val="continuous"/>
          </w:footnotePr>
          <w:pgSz w:w="12240" w:h="15840"/>
          <w:pgMar w:top="960" w:left="1142" w:right="993" w:bottom="883" w:header="0" w:footer="3" w:gutter="0"/>
          <w:cols w:space="720"/>
          <w:noEndnote/>
          <w:rtlGutter w:val="0"/>
          <w:docGrid w:linePitch="360"/>
        </w:sectPr>
      </w:pPr>
    </w:p>
    <w:p>
      <w:pPr>
        <w:widowControl w:val="0"/>
        <w:jc w:val="center"/>
        <w:rPr>
          <w:sz w:val="2"/>
          <w:szCs w:val="2"/>
        </w:rPr>
      </w:pPr>
      <w:r>
        <w:drawing>
          <wp:inline>
            <wp:extent cx="1615440" cy="658495"/>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pic:blipFill>
                  <pic:spPr>
                    <a:xfrm>
                      <a:ext cx="1615440" cy="658495"/>
                    </a:xfrm>
                    <a:prstGeom prst="rect"/>
                  </pic:spPr>
                </pic:pic>
              </a:graphicData>
            </a:graphic>
          </wp:inline>
        </w:drawing>
      </w:r>
    </w:p>
    <w:p>
      <w:pPr>
        <w:widowControl w:val="0"/>
        <w:spacing w:after="699" w:line="1" w:lineRule="exact"/>
      </w:pPr>
    </w:p>
    <w:p>
      <w:pPr>
        <w:pStyle w:val="Style16"/>
        <w:keepNext w:val="0"/>
        <w:keepLines w:val="0"/>
        <w:widowControl w:val="0"/>
        <w:numPr>
          <w:ilvl w:val="0"/>
          <w:numId w:val="5"/>
        </w:numPr>
        <w:shd w:val="clear" w:color="auto" w:fill="auto"/>
        <w:tabs>
          <w:tab w:pos="57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16"/>
        <w:keepNext w:val="0"/>
        <w:keepLines w:val="0"/>
        <w:widowControl w:val="0"/>
        <w:numPr>
          <w:ilvl w:val="0"/>
          <w:numId w:val="5"/>
        </w:numPr>
        <w:shd w:val="clear" w:color="auto" w:fill="auto"/>
        <w:tabs>
          <w:tab w:pos="57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6"/>
        <w:keepNext w:val="0"/>
        <w:keepLines w:val="0"/>
        <w:widowControl w:val="0"/>
        <w:numPr>
          <w:ilvl w:val="0"/>
          <w:numId w:val="5"/>
        </w:numPr>
        <w:shd w:val="clear" w:color="auto" w:fill="auto"/>
        <w:tabs>
          <w:tab w:pos="57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16"/>
        <w:keepNext w:val="0"/>
        <w:keepLines w:val="0"/>
        <w:widowControl w:val="0"/>
        <w:numPr>
          <w:ilvl w:val="0"/>
          <w:numId w:val="5"/>
        </w:numPr>
        <w:shd w:val="clear" w:color="auto" w:fill="auto"/>
        <w:tabs>
          <w:tab w:pos="57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16"/>
        <w:keepNext w:val="0"/>
        <w:keepLines w:val="0"/>
        <w:widowControl w:val="0"/>
        <w:numPr>
          <w:ilvl w:val="0"/>
          <w:numId w:val="5"/>
        </w:numPr>
        <w:shd w:val="clear" w:color="auto" w:fill="auto"/>
        <w:tabs>
          <w:tab w:pos="57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16"/>
        <w:keepNext w:val="0"/>
        <w:keepLines w:val="0"/>
        <w:widowControl w:val="0"/>
        <w:numPr>
          <w:ilvl w:val="0"/>
          <w:numId w:val="5"/>
        </w:numPr>
        <w:shd w:val="clear" w:color="auto" w:fill="auto"/>
        <w:tabs>
          <w:tab w:pos="57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16"/>
        <w:keepNext w:val="0"/>
        <w:keepLines w:val="0"/>
        <w:widowControl w:val="0"/>
        <w:numPr>
          <w:ilvl w:val="0"/>
          <w:numId w:val="5"/>
        </w:numPr>
        <w:shd w:val="clear" w:color="auto" w:fill="auto"/>
        <w:tabs>
          <w:tab w:pos="572" w:val="left"/>
        </w:tabs>
        <w:bidi w:val="0"/>
        <w:spacing w:before="0" w:after="80" w:line="228"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16"/>
        <w:keepNext w:val="0"/>
        <w:keepLines w:val="0"/>
        <w:widowControl w:val="0"/>
        <w:numPr>
          <w:ilvl w:val="0"/>
          <w:numId w:val="5"/>
        </w:numPr>
        <w:shd w:val="clear" w:color="auto" w:fill="auto"/>
        <w:tabs>
          <w:tab w:pos="572" w:val="left"/>
        </w:tabs>
        <w:bidi w:val="0"/>
        <w:spacing w:before="0" w:after="8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16"/>
        <w:keepNext w:val="0"/>
        <w:keepLines w:val="0"/>
        <w:widowControl w:val="0"/>
        <w:numPr>
          <w:ilvl w:val="0"/>
          <w:numId w:val="5"/>
        </w:numPr>
        <w:shd w:val="clear" w:color="auto" w:fill="auto"/>
        <w:tabs>
          <w:tab w:pos="66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16"/>
        <w:keepNext w:val="0"/>
        <w:keepLines w:val="0"/>
        <w:widowControl w:val="0"/>
        <w:numPr>
          <w:ilvl w:val="0"/>
          <w:numId w:val="5"/>
        </w:numPr>
        <w:shd w:val="clear" w:color="auto" w:fill="auto"/>
        <w:tabs>
          <w:tab w:pos="66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6"/>
        <w:keepNext w:val="0"/>
        <w:keepLines w:val="0"/>
        <w:widowControl w:val="0"/>
        <w:numPr>
          <w:ilvl w:val="0"/>
          <w:numId w:val="5"/>
        </w:numPr>
        <w:shd w:val="clear" w:color="auto" w:fill="auto"/>
        <w:tabs>
          <w:tab w:pos="66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16"/>
        <w:keepNext w:val="0"/>
        <w:keepLines w:val="0"/>
        <w:widowControl w:val="0"/>
        <w:numPr>
          <w:ilvl w:val="0"/>
          <w:numId w:val="5"/>
        </w:numPr>
        <w:shd w:val="clear" w:color="auto" w:fill="auto"/>
        <w:tabs>
          <w:tab w:pos="66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dnů ode dne, kdy objednatel obdrží oprávněně vystavený daňový doklad.</w:t>
      </w:r>
    </w:p>
    <w:p>
      <w:pPr>
        <w:pStyle w:val="Style16"/>
        <w:keepNext w:val="0"/>
        <w:keepLines w:val="0"/>
        <w:widowControl w:val="0"/>
        <w:numPr>
          <w:ilvl w:val="0"/>
          <w:numId w:val="5"/>
        </w:numPr>
        <w:shd w:val="clear" w:color="auto" w:fill="auto"/>
        <w:tabs>
          <w:tab w:pos="661" w:val="left"/>
        </w:tabs>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14"/>
        <w:keepNext/>
        <w:keepLines/>
        <w:widowControl w:val="0"/>
        <w:shd w:val="clear" w:color="auto" w:fill="auto"/>
        <w:bidi w:val="0"/>
        <w:spacing w:before="0" w:after="8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Práva a povinnosti smluvních stran</w:t>
      </w:r>
      <w:bookmarkEnd w:id="18"/>
      <w:bookmarkEnd w:id="19"/>
    </w:p>
    <w:p>
      <w:pPr>
        <w:pStyle w:val="Style16"/>
        <w:keepNext w:val="0"/>
        <w:keepLines w:val="0"/>
        <w:widowControl w:val="0"/>
        <w:numPr>
          <w:ilvl w:val="0"/>
          <w:numId w:val="7"/>
        </w:numPr>
        <w:shd w:val="clear" w:color="auto" w:fill="auto"/>
        <w:tabs>
          <w:tab w:pos="572" w:val="left"/>
        </w:tabs>
        <w:bidi w:val="0"/>
        <w:spacing w:before="0" w:after="80" w:line="240" w:lineRule="auto"/>
        <w:ind w:left="0" w:right="0" w:firstLine="0"/>
        <w:jc w:val="both"/>
        <w:sectPr>
          <w:footnotePr>
            <w:pos w:val="pageBottom"/>
            <w:numFmt w:val="decimal"/>
            <w:numRestart w:val="continuous"/>
          </w:footnotePr>
          <w:pgSz w:w="12240" w:h="15840"/>
          <w:pgMar w:top="960" w:left="1142" w:right="993" w:bottom="912"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widowControl w:val="0"/>
        <w:jc w:val="center"/>
        <w:rPr>
          <w:sz w:val="2"/>
          <w:szCs w:val="2"/>
        </w:rPr>
      </w:pPr>
      <w:r>
        <w:drawing>
          <wp:inline>
            <wp:extent cx="1615440" cy="65849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ext cx="1615440" cy="658495"/>
                    </a:xfrm>
                    <a:prstGeom prst="rect"/>
                  </pic:spPr>
                </pic:pic>
              </a:graphicData>
            </a:graphic>
          </wp:inline>
        </w:drawing>
      </w:r>
    </w:p>
    <w:p>
      <w:pPr>
        <w:widowControl w:val="0"/>
        <w:spacing w:after="199" w:line="1" w:lineRule="exact"/>
      </w:pP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7"/>
        </w:numPr>
        <w:shd w:val="clear" w:color="auto" w:fill="auto"/>
        <w:tabs>
          <w:tab w:pos="571"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16"/>
        <w:keepNext w:val="0"/>
        <w:keepLines w:val="0"/>
        <w:widowControl w:val="0"/>
        <w:shd w:val="clear" w:color="auto" w:fill="auto"/>
        <w:bidi w:val="0"/>
        <w:spacing w:before="0" w:after="200" w:line="240" w:lineRule="auto"/>
        <w:ind w:left="1300" w:right="0" w:firstLine="0"/>
        <w:jc w:val="left"/>
      </w:pPr>
      <w:r>
        <w:rPr>
          <w:b/>
          <w:bCs/>
          <w:color w:val="000000"/>
          <w:spacing w:val="0"/>
          <w:w w:val="100"/>
          <w:position w:val="0"/>
          <w:sz w:val="24"/>
          <w:szCs w:val="24"/>
          <w:shd w:val="clear" w:color="auto" w:fill="auto"/>
          <w:lang w:val="cs-CZ" w:eastAsia="cs-CZ" w:bidi="cs-CZ"/>
        </w:rPr>
        <w:t xml:space="preserve">Odpovědný TDS - Mosty a inženýrské konstrukce </w:t>
      </w:r>
      <w:r>
        <w:rPr>
          <w:color w:val="000000"/>
          <w:spacing w:val="0"/>
          <w:w w:val="100"/>
          <w:position w:val="0"/>
          <w:sz w:val="24"/>
          <w:szCs w:val="24"/>
          <w:shd w:val="clear" w:color="auto" w:fill="auto"/>
          <w:lang w:val="cs-CZ" w:eastAsia="cs-CZ" w:bidi="cs-CZ"/>
        </w:rPr>
        <w:t>(jméno, příjmení, titul, číslo autorizace):</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16"/>
        <w:keepNext w:val="0"/>
        <w:keepLines w:val="0"/>
        <w:widowControl w:val="0"/>
        <w:numPr>
          <w:ilvl w:val="0"/>
          <w:numId w:val="7"/>
        </w:numPr>
        <w:shd w:val="clear" w:color="auto" w:fill="auto"/>
        <w:tabs>
          <w:tab w:pos="571" w:val="left"/>
        </w:tabs>
        <w:bidi w:val="0"/>
        <w:spacing w:before="0" w:after="46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14"/>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Změna závazku</w:t>
      </w:r>
      <w:bookmarkEnd w:id="20"/>
      <w:bookmarkEnd w:id="21"/>
    </w:p>
    <w:p>
      <w:pPr>
        <w:pStyle w:val="Style16"/>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16"/>
        <w:keepNext w:val="0"/>
        <w:keepLines w:val="0"/>
        <w:widowControl w:val="0"/>
        <w:numPr>
          <w:ilvl w:val="0"/>
          <w:numId w:val="9"/>
        </w:numPr>
        <w:shd w:val="clear" w:color="auto" w:fill="auto"/>
        <w:tabs>
          <w:tab w:pos="571" w:val="left"/>
        </w:tabs>
        <w:bidi w:val="0"/>
        <w:spacing w:before="0" w:after="62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4"/>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Sankce</w:t>
      </w:r>
      <w:bookmarkEnd w:id="22"/>
      <w:bookmarkEnd w:id="23"/>
    </w:p>
    <w:p>
      <w:pPr>
        <w:pStyle w:val="Style16"/>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16"/>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pStyle w:val="Style16"/>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 zákonné výši za každý den prodlení.</w:t>
      </w:r>
    </w:p>
    <w:p>
      <w:pPr>
        <w:pStyle w:val="Style16"/>
        <w:keepNext w:val="0"/>
        <w:keepLines w:val="0"/>
        <w:widowControl w:val="0"/>
        <w:numPr>
          <w:ilvl w:val="0"/>
          <w:numId w:val="11"/>
        </w:numPr>
        <w:shd w:val="clear" w:color="auto" w:fill="auto"/>
        <w:tabs>
          <w:tab w:pos="571" w:val="left"/>
        </w:tabs>
        <w:bidi w:val="0"/>
        <w:spacing w:before="0" w:line="240" w:lineRule="auto"/>
        <w:ind w:left="0" w:right="0" w:firstLine="0"/>
        <w:jc w:val="both"/>
        <w:sectPr>
          <w:footnotePr>
            <w:pos w:val="pageBottom"/>
            <w:numFmt w:val="decimal"/>
            <w:numRestart w:val="continuous"/>
          </w:footnotePr>
          <w:pgSz w:w="12240" w:h="15840"/>
          <w:pgMar w:top="960" w:left="1142" w:right="993" w:bottom="88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widowControl w:val="0"/>
        <w:jc w:val="center"/>
        <w:rPr>
          <w:sz w:val="2"/>
          <w:szCs w:val="2"/>
        </w:rPr>
      </w:pPr>
      <w:r>
        <w:drawing>
          <wp:inline>
            <wp:extent cx="1615440" cy="65849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ext cx="1615440" cy="658495"/>
                    </a:xfrm>
                    <a:prstGeom prst="rect"/>
                  </pic:spPr>
                </pic:pic>
              </a:graphicData>
            </a:graphic>
          </wp:inline>
        </w:drawing>
      </w:r>
    </w:p>
    <w:p>
      <w:pPr>
        <w:widowControl w:val="0"/>
        <w:spacing w:after="559" w:line="1" w:lineRule="exact"/>
      </w:pP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4"/>
        <w:keepNext/>
        <w:keepLines/>
        <w:widowControl w:val="0"/>
        <w:shd w:val="clear" w:color="auto" w:fill="auto"/>
        <w:bidi w:val="0"/>
        <w:spacing w:before="0" w:after="8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Odpovědnost za škodu</w:t>
      </w:r>
      <w:bookmarkEnd w:id="24"/>
      <w:bookmarkEnd w:id="25"/>
    </w:p>
    <w:p>
      <w:pPr>
        <w:pStyle w:val="Style16"/>
        <w:keepNext w:val="0"/>
        <w:keepLines w:val="0"/>
        <w:widowControl w:val="0"/>
        <w:numPr>
          <w:ilvl w:val="0"/>
          <w:numId w:val="13"/>
        </w:numPr>
        <w:shd w:val="clear" w:color="auto" w:fill="auto"/>
        <w:tabs>
          <w:tab w:pos="566" w:val="left"/>
        </w:tabs>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16"/>
        <w:keepNext w:val="0"/>
        <w:keepLines w:val="0"/>
        <w:widowControl w:val="0"/>
        <w:numPr>
          <w:ilvl w:val="0"/>
          <w:numId w:val="13"/>
        </w:numPr>
        <w:shd w:val="clear" w:color="auto" w:fill="auto"/>
        <w:tabs>
          <w:tab w:pos="566" w:val="left"/>
        </w:tabs>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1.000.000,00Kč</w:t>
      </w:r>
      <w:r>
        <w:rPr>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13"/>
        </w:numPr>
        <w:shd w:val="clear" w:color="auto" w:fill="auto"/>
        <w:tabs>
          <w:tab w:pos="566" w:val="left"/>
        </w:tabs>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4"/>
        <w:keepNext/>
        <w:keepLines/>
        <w:widowControl w:val="0"/>
        <w:shd w:val="clear" w:color="auto" w:fill="auto"/>
        <w:bidi w:val="0"/>
        <w:spacing w:before="0" w:after="8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Ostatní ujednání, závěrečná ustanovení</w:t>
      </w:r>
      <w:bookmarkEnd w:id="26"/>
      <w:bookmarkEnd w:id="27"/>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6"/>
        <w:keepNext w:val="0"/>
        <w:keepLines w:val="0"/>
        <w:widowControl w:val="0"/>
        <w:numPr>
          <w:ilvl w:val="0"/>
          <w:numId w:val="15"/>
        </w:numPr>
        <w:shd w:val="clear" w:color="auto" w:fill="auto"/>
        <w:tabs>
          <w:tab w:pos="662" w:val="left"/>
        </w:tabs>
        <w:bidi w:val="0"/>
        <w:spacing w:before="0" w:after="80" w:line="240" w:lineRule="auto"/>
        <w:ind w:left="0" w:right="0" w:firstLine="0"/>
        <w:jc w:val="both"/>
        <w:sectPr>
          <w:footnotePr>
            <w:pos w:val="pageBottom"/>
            <w:numFmt w:val="decimal"/>
            <w:numRestart w:val="continuous"/>
          </w:footnotePr>
          <w:pgSz w:w="12240" w:h="15840"/>
          <w:pgMar w:top="960" w:left="1142" w:right="993" w:bottom="88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Tato Smlouva je vyhotovena v </w:t>
      </w:r>
      <w:r>
        <w:rPr>
          <w:b/>
          <w:bCs/>
          <w:color w:val="000000"/>
          <w:spacing w:val="0"/>
          <w:w w:val="100"/>
          <w:position w:val="0"/>
          <w:sz w:val="24"/>
          <w:szCs w:val="24"/>
          <w:shd w:val="clear" w:color="auto" w:fill="auto"/>
          <w:lang w:val="cs-CZ" w:eastAsia="cs-CZ" w:bidi="cs-CZ"/>
        </w:rPr>
        <w:t>elektronické podobě</w:t>
      </w:r>
      <w:r>
        <w:rPr>
          <w:color w:val="000000"/>
          <w:spacing w:val="0"/>
          <w:w w:val="100"/>
          <w:position w:val="0"/>
          <w:sz w:val="24"/>
          <w:szCs w:val="24"/>
          <w:shd w:val="clear" w:color="auto" w:fill="auto"/>
          <w:lang w:val="cs-CZ" w:eastAsia="cs-CZ" w:bidi="cs-CZ"/>
        </w:rPr>
        <w:t>, přičemž obě smluvní strany obdrží její elektronický originál.</w:t>
      </w:r>
    </w:p>
    <w:p>
      <w:pPr>
        <w:widowControl w:val="0"/>
        <w:spacing w:line="1" w:lineRule="exact"/>
      </w:pPr>
      <w:r>
        <w:drawing>
          <wp:anchor distT="0" distB="76200" distL="0" distR="0" simplePos="0" relativeHeight="125829378" behindDoc="0" locked="0" layoutInCell="1" allowOverlap="1">
            <wp:simplePos x="0" y="0"/>
            <wp:positionH relativeFrom="page">
              <wp:posOffset>4944110</wp:posOffset>
            </wp:positionH>
            <wp:positionV relativeFrom="paragraph">
              <wp:posOffset>0</wp:posOffset>
            </wp:positionV>
            <wp:extent cx="1572895" cy="603250"/>
            <wp:wrapTopAndBottom/>
            <wp:docPr id="14" name="Shape 14"/>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21"/>
                    <a:stretch/>
                  </pic:blipFill>
                  <pic:spPr>
                    <a:xfrm>
                      <a:ext cx="1572895" cy="603250"/>
                    </a:xfrm>
                    <a:prstGeom prst="rect"/>
                  </pic:spPr>
                </pic:pic>
              </a:graphicData>
            </a:graphic>
          </wp:anchor>
        </w:drawing>
      </w:r>
    </w:p>
    <w:p>
      <w:pPr>
        <w:pStyle w:val="Style16"/>
        <w:keepNext w:val="0"/>
        <w:keepLines w:val="0"/>
        <w:widowControl w:val="0"/>
        <w:numPr>
          <w:ilvl w:val="0"/>
          <w:numId w:val="15"/>
        </w:numPr>
        <w:shd w:val="clear" w:color="auto" w:fill="auto"/>
        <w:tabs>
          <w:tab w:pos="1489" w:val="left"/>
        </w:tabs>
        <w:bidi w:val="0"/>
        <w:spacing w:before="0" w:after="80" w:line="240" w:lineRule="auto"/>
        <w:ind w:left="800" w:right="0" w:firstLine="0"/>
        <w:jc w:val="left"/>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6"/>
        <w:keepNext w:val="0"/>
        <w:keepLines w:val="0"/>
        <w:widowControl w:val="0"/>
        <w:numPr>
          <w:ilvl w:val="0"/>
          <w:numId w:val="15"/>
        </w:numPr>
        <w:shd w:val="clear" w:color="auto" w:fill="auto"/>
        <w:tabs>
          <w:tab w:pos="1548" w:val="left"/>
        </w:tabs>
        <w:bidi w:val="0"/>
        <w:spacing w:before="0" w:after="80" w:line="240" w:lineRule="auto"/>
        <w:ind w:left="800" w:right="0" w:firstLine="0"/>
        <w:jc w:val="both"/>
      </w:pPr>
      <w:r>
        <w:rPr>
          <w:color w:val="000000"/>
          <w:spacing w:val="0"/>
          <w:w w:val="100"/>
          <w:position w:val="0"/>
          <w:sz w:val="24"/>
          <w:szCs w:val="24"/>
          <w:shd w:val="clear" w:color="auto" w:fill="auto"/>
          <w:lang w:val="cs-CZ" w:eastAsia="cs-CZ" w:bidi="cs-CZ"/>
        </w:rP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16"/>
        <w:keepNext w:val="0"/>
        <w:keepLines w:val="0"/>
        <w:widowControl w:val="0"/>
        <w:numPr>
          <w:ilvl w:val="0"/>
          <w:numId w:val="15"/>
        </w:numPr>
        <w:shd w:val="clear" w:color="auto" w:fill="auto"/>
        <w:tabs>
          <w:tab w:pos="1567" w:val="left"/>
        </w:tabs>
        <w:bidi w:val="0"/>
        <w:spacing w:before="0" w:after="80" w:line="240" w:lineRule="auto"/>
        <w:ind w:left="800" w:right="0" w:firstLine="0"/>
        <w:jc w:val="left"/>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4"/>
        <w:keepNext/>
        <w:keepLines/>
        <w:widowControl w:val="0"/>
        <w:numPr>
          <w:ilvl w:val="0"/>
          <w:numId w:val="15"/>
        </w:numPr>
        <w:shd w:val="clear" w:color="auto" w:fill="auto"/>
        <w:tabs>
          <w:tab w:pos="1563" w:val="left"/>
        </w:tabs>
        <w:bidi w:val="0"/>
        <w:spacing w:before="0" w:after="80" w:line="240" w:lineRule="auto"/>
        <w:ind w:left="800" w:right="0" w:firstLine="0"/>
        <w:jc w:val="left"/>
      </w:pPr>
      <w:bookmarkStart w:id="28" w:name="bookmark28"/>
      <w:bookmarkStart w:id="29" w:name="bookmark29"/>
      <w:r>
        <w:rPr>
          <w:color w:val="000000"/>
          <w:spacing w:val="0"/>
          <w:w w:val="100"/>
          <w:position w:val="0"/>
          <w:sz w:val="24"/>
          <w:szCs w:val="24"/>
          <w:shd w:val="clear" w:color="auto" w:fill="auto"/>
          <w:lang w:val="cs-CZ" w:eastAsia="cs-CZ" w:bidi="cs-CZ"/>
        </w:rPr>
        <w:t xml:space="preserve">Smlouva je uzavírána s odloženou účinností, </w:t>
      </w:r>
      <w:r>
        <w:rPr>
          <w:b w:val="0"/>
          <w:bCs w:val="0"/>
          <w:color w:val="000000"/>
          <w:spacing w:val="0"/>
          <w:w w:val="100"/>
          <w:position w:val="0"/>
          <w:sz w:val="24"/>
          <w:szCs w:val="24"/>
          <w:shd w:val="clear" w:color="auto" w:fill="auto"/>
          <w:lang w:val="cs-CZ" w:eastAsia="cs-CZ" w:bidi="cs-CZ"/>
        </w:rPr>
        <w:t xml:space="preserve">přičemž tato </w:t>
      </w:r>
      <w:r>
        <w:rPr>
          <w:color w:val="000000"/>
          <w:spacing w:val="0"/>
          <w:w w:val="100"/>
          <w:position w:val="0"/>
          <w:sz w:val="24"/>
          <w:szCs w:val="24"/>
          <w:shd w:val="clear" w:color="auto" w:fill="auto"/>
          <w:lang w:val="cs-CZ" w:eastAsia="cs-CZ" w:bidi="cs-CZ"/>
        </w:rPr>
        <w:t xml:space="preserve">Smlouva nabývá </w:t>
      </w:r>
      <w:r>
        <w:rPr>
          <w:color w:val="000000"/>
          <w:spacing w:val="0"/>
          <w:w w:val="100"/>
          <w:position w:val="0"/>
          <w:sz w:val="24"/>
          <w:szCs w:val="24"/>
          <w:u w:val="single"/>
          <w:shd w:val="clear" w:color="auto" w:fill="auto"/>
          <w:lang w:val="cs-CZ" w:eastAsia="cs-CZ" w:bidi="cs-CZ"/>
        </w:rPr>
        <w:t>účinnosti</w:t>
      </w:r>
      <w:r>
        <w:rPr>
          <w:color w:val="000000"/>
          <w:spacing w:val="0"/>
          <w:w w:val="100"/>
          <w:position w:val="0"/>
          <w:sz w:val="24"/>
          <w:szCs w:val="24"/>
          <w:shd w:val="clear" w:color="auto" w:fill="auto"/>
          <w:lang w:val="cs-CZ" w:eastAsia="cs-CZ" w:bidi="cs-CZ"/>
        </w:rPr>
        <w:t xml:space="preserve"> dnem odeslání písemné výzvy </w:t>
      </w:r>
      <w:r>
        <w:rPr>
          <w:b w:val="0"/>
          <w:bCs w:val="0"/>
          <w:color w:val="000000"/>
          <w:spacing w:val="0"/>
          <w:w w:val="100"/>
          <w:position w:val="0"/>
          <w:sz w:val="24"/>
          <w:szCs w:val="24"/>
          <w:shd w:val="clear" w:color="auto" w:fill="auto"/>
          <w:lang w:val="cs-CZ" w:eastAsia="cs-CZ" w:bidi="cs-CZ"/>
        </w:rPr>
        <w:t>TDS k zahájení činnosti.</w:t>
      </w:r>
      <w:bookmarkEnd w:id="28"/>
      <w:bookmarkEnd w:id="29"/>
    </w:p>
    <w:p>
      <w:pPr>
        <w:pStyle w:val="Style16"/>
        <w:keepNext w:val="0"/>
        <w:keepLines w:val="0"/>
        <w:widowControl w:val="0"/>
        <w:numPr>
          <w:ilvl w:val="0"/>
          <w:numId w:val="15"/>
        </w:numPr>
        <w:shd w:val="clear" w:color="auto" w:fill="auto"/>
        <w:tabs>
          <w:tab w:pos="1567" w:val="left"/>
        </w:tabs>
        <w:bidi w:val="0"/>
        <w:spacing w:before="0" w:after="80" w:line="240" w:lineRule="auto"/>
        <w:ind w:left="800" w:right="0" w:firstLine="0"/>
        <w:jc w:val="left"/>
      </w:pPr>
      <w:r>
        <w:rPr>
          <w:color w:val="000000"/>
          <w:spacing w:val="0"/>
          <w:w w:val="100"/>
          <w:position w:val="0"/>
          <w:sz w:val="24"/>
          <w:szCs w:val="24"/>
          <w:shd w:val="clear" w:color="auto" w:fill="auto"/>
          <w:lang w:val="cs-CZ" w:eastAsia="cs-CZ" w:bidi="cs-CZ"/>
        </w:rPr>
        <w:t xml:space="preserve">Objednatel je povinen po nabytí účinnosti Smlouvy na realizaci stavby zaslat TDS </w:t>
      </w:r>
      <w:r>
        <w:rPr>
          <w:b/>
          <w:bCs/>
          <w:color w:val="000000"/>
          <w:spacing w:val="0"/>
          <w:w w:val="100"/>
          <w:position w:val="0"/>
          <w:sz w:val="24"/>
          <w:szCs w:val="24"/>
          <w:shd w:val="clear" w:color="auto" w:fill="auto"/>
          <w:lang w:val="cs-CZ" w:eastAsia="cs-CZ" w:bidi="cs-CZ"/>
        </w:rPr>
        <w:t>písemnou výzvu k zahájení činnosti</w:t>
      </w:r>
      <w:r>
        <w:rPr>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15"/>
        </w:numPr>
        <w:shd w:val="clear" w:color="auto" w:fill="auto"/>
        <w:tabs>
          <w:tab w:pos="1567" w:val="left"/>
        </w:tabs>
        <w:bidi w:val="0"/>
        <w:spacing w:before="0" w:after="80" w:line="240" w:lineRule="auto"/>
        <w:ind w:left="800" w:right="0" w:firstLine="0"/>
        <w:jc w:val="left"/>
      </w:pPr>
      <w:r>
        <w:rPr>
          <w:color w:val="000000"/>
          <w:spacing w:val="0"/>
          <w:w w:val="100"/>
          <w:position w:val="0"/>
          <w:sz w:val="24"/>
          <w:szCs w:val="24"/>
          <w:shd w:val="clear" w:color="auto" w:fill="auto"/>
          <w:lang w:val="cs-CZ" w:eastAsia="cs-CZ" w:bidi="cs-CZ"/>
        </w:rPr>
        <w:t xml:space="preserve">Pokud Objednatel TDS neodešle písemnou výzvu k zahájení činnosti </w:t>
      </w:r>
      <w:r>
        <w:rPr>
          <w:b/>
          <w:bCs/>
          <w:color w:val="000000"/>
          <w:spacing w:val="0"/>
          <w:w w:val="100"/>
          <w:position w:val="0"/>
          <w:sz w:val="24"/>
          <w:szCs w:val="24"/>
          <w:shd w:val="clear" w:color="auto" w:fill="auto"/>
          <w:lang w:val="cs-CZ" w:eastAsia="cs-CZ" w:bidi="cs-CZ"/>
        </w:rPr>
        <w:t xml:space="preserve">ani do 31.5.2023, nenabude Smlouva účinnosti a bez dalšího tímto dnem pozbude i své platnosti. </w:t>
      </w:r>
      <w:r>
        <w:rPr>
          <w:color w:val="000000"/>
          <w:spacing w:val="0"/>
          <w:w w:val="100"/>
          <w:position w:val="0"/>
          <w:sz w:val="24"/>
          <w:szCs w:val="24"/>
          <w:shd w:val="clear" w:color="auto" w:fill="auto"/>
          <w:lang w:val="cs-CZ" w:eastAsia="cs-CZ" w:bidi="cs-CZ"/>
        </w:rPr>
        <w:t>V takovém případě nevzniká TDS nárok na náhradu škody nebo ušlého zisku a s tímto vědomím TDS Smlouvu podepisuje.</w:t>
      </w:r>
    </w:p>
    <w:p>
      <w:pPr>
        <w:pStyle w:val="Style16"/>
        <w:keepNext w:val="0"/>
        <w:keepLines w:val="0"/>
        <w:widowControl w:val="0"/>
        <w:numPr>
          <w:ilvl w:val="0"/>
          <w:numId w:val="15"/>
        </w:numPr>
        <w:shd w:val="clear" w:color="auto" w:fill="auto"/>
        <w:tabs>
          <w:tab w:pos="1563" w:val="left"/>
        </w:tabs>
        <w:bidi w:val="0"/>
        <w:spacing w:before="0" w:after="480" w:line="240" w:lineRule="auto"/>
        <w:ind w:left="800" w:right="0" w:firstLine="0"/>
        <w:jc w:val="left"/>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16"/>
        <w:keepNext w:val="0"/>
        <w:keepLines w:val="0"/>
        <w:widowControl w:val="0"/>
        <w:shd w:val="clear" w:color="auto" w:fill="auto"/>
        <w:bidi w:val="0"/>
        <w:spacing w:before="0" w:after="80" w:line="240" w:lineRule="auto"/>
        <w:ind w:left="0" w:right="0" w:firstLine="800"/>
        <w:jc w:val="left"/>
      </w:pPr>
      <w:r>
        <w:rPr>
          <w:color w:val="000000"/>
          <w:spacing w:val="0"/>
          <w:w w:val="100"/>
          <w:position w:val="0"/>
          <w:sz w:val="24"/>
          <w:szCs w:val="24"/>
          <w:shd w:val="clear" w:color="auto" w:fill="auto"/>
          <w:lang w:val="cs-CZ" w:eastAsia="cs-CZ" w:bidi="cs-CZ"/>
        </w:rPr>
        <w:t>Přílohy:</w:t>
      </w:r>
    </w:p>
    <w:p>
      <w:pPr>
        <w:pStyle w:val="Style16"/>
        <w:keepNext w:val="0"/>
        <w:keepLines w:val="0"/>
        <w:widowControl w:val="0"/>
        <w:shd w:val="clear" w:color="auto" w:fill="auto"/>
        <w:bidi w:val="0"/>
        <w:spacing w:before="0" w:after="360" w:line="223" w:lineRule="auto"/>
        <w:ind w:left="800" w:right="0" w:firstLine="0"/>
        <w:jc w:val="left"/>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pStyle w:val="Style16"/>
        <w:keepNext w:val="0"/>
        <w:keepLines w:val="0"/>
        <w:widowControl w:val="0"/>
        <w:shd w:val="clear" w:color="auto" w:fill="auto"/>
        <w:bidi w:val="0"/>
        <w:spacing w:before="0" w:after="640" w:line="240" w:lineRule="auto"/>
        <w:ind w:left="800" w:right="0" w:firstLine="0"/>
        <w:jc w:val="left"/>
      </w:pPr>
      <w:r>
        <mc:AlternateContent>
          <mc:Choice Requires="wps">
            <w:drawing>
              <wp:anchor distT="0" distB="0" distL="0" distR="0" simplePos="0" relativeHeight="125829379" behindDoc="0" locked="0" layoutInCell="1" allowOverlap="1">
                <wp:simplePos x="0" y="0"/>
                <wp:positionH relativeFrom="page">
                  <wp:posOffset>728345</wp:posOffset>
                </wp:positionH>
                <wp:positionV relativeFrom="paragraph">
                  <wp:posOffset>508000</wp:posOffset>
                </wp:positionV>
                <wp:extent cx="1746250" cy="213360"/>
                <wp:wrapSquare wrapText="right"/>
                <wp:docPr id="16" name="Shape 16"/>
                <a:graphic xmlns:a="http://schemas.openxmlformats.org/drawingml/2006/main">
                  <a:graphicData uri="http://schemas.microsoft.com/office/word/2010/wordprocessingShape">
                    <wps:wsp>
                      <wps:cNvSpPr txBox="1"/>
                      <wps:spPr>
                        <a:xfrm>
                          <a:ext cx="1746250" cy="2133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POZDĚJŠÍCH PŘEDPISŮ.</w:t>
                            </w:r>
                          </w:p>
                        </w:txbxContent>
                      </wps:txbx>
                      <wps:bodyPr wrap="none" lIns="0" tIns="0" rIns="0" bIns="0">
                        <a:noAutoFit/>
                      </wps:bodyPr>
                    </wps:wsp>
                  </a:graphicData>
                </a:graphic>
              </wp:anchor>
            </w:drawing>
          </mc:Choice>
          <mc:Fallback>
            <w:pict>
              <v:shape id="_x0000_s1042" type="#_x0000_t202" style="position:absolute;margin-left:57.350000000000001pt;margin-top:40.pt;width:137.5pt;height:16.800000000000001pt;z-index:-125829374;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POZDĚJŠÍCH PŘEDPISŮ.</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w:t>
      </w:r>
    </w:p>
    <w:p>
      <w:pPr>
        <w:pStyle w:val="Style16"/>
        <w:keepNext w:val="0"/>
        <w:keepLines w:val="0"/>
        <w:widowControl w:val="0"/>
        <w:shd w:val="clear" w:color="auto" w:fill="auto"/>
        <w:bidi w:val="0"/>
        <w:spacing w:before="0" w:after="1280" w:line="240" w:lineRule="auto"/>
        <w:ind w:left="0" w:right="0" w:firstLine="0"/>
        <w:jc w:val="center"/>
      </w:pPr>
      <w:r>
        <mc:AlternateContent>
          <mc:Choice Requires="wps">
            <w:drawing>
              <wp:anchor distT="0" distB="1182370" distL="114300" distR="1720850" simplePos="0" relativeHeight="125829381" behindDoc="0" locked="0" layoutInCell="1" allowOverlap="1">
                <wp:simplePos x="0" y="0"/>
                <wp:positionH relativeFrom="page">
                  <wp:posOffset>731520</wp:posOffset>
                </wp:positionH>
                <wp:positionV relativeFrom="paragraph">
                  <wp:posOffset>12700</wp:posOffset>
                </wp:positionV>
                <wp:extent cx="377825" cy="201295"/>
                <wp:wrapSquare wrapText="right"/>
                <wp:docPr id="18" name="Shape 18"/>
                <a:graphic xmlns:a="http://schemas.openxmlformats.org/drawingml/2006/main">
                  <a:graphicData uri="http://schemas.microsoft.com/office/word/2010/wordprocessingShape">
                    <wps:wsp>
                      <wps:cNvSpPr txBox="1"/>
                      <wps:spPr>
                        <a:xfrm>
                          <a:ext cx="377825" cy="20129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wps:txbx>
                      <wps:bodyPr wrap="none" lIns="0" tIns="0" rIns="0" bIns="0">
                        <a:noAutoFit/>
                      </wps:bodyPr>
                    </wps:wsp>
                  </a:graphicData>
                </a:graphic>
              </wp:anchor>
            </w:drawing>
          </mc:Choice>
          <mc:Fallback>
            <w:pict>
              <v:shape id="_x0000_s1044" type="#_x0000_t202" style="position:absolute;margin-left:57.600000000000001pt;margin-top:1.pt;width:29.75pt;height:15.85pt;z-index:-125829372;mso-wrap-distance-left:9.pt;mso-wrap-distance-right:135.5pt;mso-wrap-distance-bottom:93.099999999999994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v:textbox>
                <w10:wrap type="square" side="right" anchorx="page"/>
              </v:shape>
            </w:pict>
          </mc:Fallback>
        </mc:AlternateContent>
      </w:r>
      <w:r>
        <mc:AlternateContent>
          <mc:Choice Requires="wps">
            <w:drawing>
              <wp:anchor distT="1005840" distB="0" distL="1327150" distR="114935" simplePos="0" relativeHeight="125829383" behindDoc="0" locked="0" layoutInCell="1" allowOverlap="1">
                <wp:simplePos x="0" y="0"/>
                <wp:positionH relativeFrom="page">
                  <wp:posOffset>1944370</wp:posOffset>
                </wp:positionH>
                <wp:positionV relativeFrom="paragraph">
                  <wp:posOffset>1018540</wp:posOffset>
                </wp:positionV>
                <wp:extent cx="770890" cy="377825"/>
                <wp:wrapSquare wrapText="right"/>
                <wp:docPr id="20" name="Shape 20"/>
                <a:graphic xmlns:a="http://schemas.openxmlformats.org/drawingml/2006/main">
                  <a:graphicData uri="http://schemas.microsoft.com/office/word/2010/wordprocessingShape">
                    <wps:wsp>
                      <wps:cNvSpPr txBox="1"/>
                      <wps:spPr>
                        <a:xfrm>
                          <a:ext cx="770890" cy="37782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PUDIS a. s.</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TDS</w:t>
                            </w:r>
                          </w:p>
                        </w:txbxContent>
                      </wps:txbx>
                      <wps:bodyPr lIns="0" tIns="0" rIns="0" bIns="0">
                        <a:noAutoFit/>
                      </wps:bodyPr>
                    </wps:wsp>
                  </a:graphicData>
                </a:graphic>
              </wp:anchor>
            </w:drawing>
          </mc:Choice>
          <mc:Fallback>
            <w:pict>
              <v:shape id="_x0000_s1046" type="#_x0000_t202" style="position:absolute;margin-left:153.09999999999999pt;margin-top:80.200000000000003pt;width:60.700000000000003pt;height:29.75pt;z-index:-125829370;mso-wrap-distance-left:104.5pt;mso-wrap-distance-top:79.200000000000003pt;mso-wrap-distance-right:9.0500000000000007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PUDIS a. s.</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TDS</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Objednatel:</w:t>
      </w:r>
    </w:p>
    <w:p>
      <w:pPr>
        <w:pStyle w:val="Style16"/>
        <w:keepNext w:val="0"/>
        <w:keepLines w:val="0"/>
        <w:widowControl w:val="0"/>
        <w:shd w:val="clear" w:color="auto" w:fill="auto"/>
        <w:bidi w:val="0"/>
        <w:spacing w:before="0" w:after="80" w:line="240" w:lineRule="auto"/>
        <w:ind w:left="0" w:right="0" w:firstLine="0"/>
        <w:jc w:val="center"/>
        <w:sectPr>
          <w:footnotePr>
            <w:pos w:val="pageBottom"/>
            <w:numFmt w:val="decimal"/>
            <w:numRestart w:val="continuous"/>
          </w:footnotePr>
          <w:pgSz w:w="12240" w:h="15840"/>
          <w:pgMar w:top="1118" w:left="355" w:right="715" w:bottom="1118"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Ing. Radovan Necid</w:t>
        <w:br/>
        <w:t>ředitel organizace</w:t>
      </w:r>
    </w:p>
    <w:tbl>
      <w:tblPr>
        <w:tblOverlap w:val="never"/>
        <w:jc w:val="center"/>
        <w:tblLayout w:type="fixed"/>
      </w:tblPr>
      <w:tblGrid>
        <w:gridCol w:w="643"/>
        <w:gridCol w:w="6835"/>
        <w:gridCol w:w="1771"/>
        <w:gridCol w:w="1920"/>
      </w:tblGrid>
      <w:tr>
        <w:trPr>
          <w:trHeight w:val="566" w:hRule="exact"/>
        </w:trPr>
        <w:tc>
          <w:tcPr>
            <w:gridSpan w:val="4"/>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Příloha č. 1</w:t>
            </w:r>
          </w:p>
        </w:tc>
      </w:tr>
      <w:tr>
        <w:trPr>
          <w:trHeight w:val="624" w:hRule="exact"/>
        </w:trPr>
        <w:tc>
          <w:tcPr>
            <w:gridSpan w:val="4"/>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z w:val="24"/>
                <w:szCs w:val="24"/>
                <w:shd w:val="clear" w:color="auto" w:fill="auto"/>
                <w:lang w:val="cs-CZ" w:eastAsia="cs-CZ" w:bidi="cs-CZ"/>
              </w:rPr>
              <w:t>Kalkulace odměny TDS</w:t>
            </w:r>
          </w:p>
        </w:tc>
      </w:tr>
      <w:tr>
        <w:trPr>
          <w:trHeight w:val="571" w:hRule="exact"/>
        </w:trPr>
        <w:tc>
          <w:tcPr>
            <w:gridSpan w:val="4"/>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4"/>
                <w:szCs w:val="24"/>
                <w:shd w:val="clear" w:color="auto" w:fill="auto"/>
                <w:lang w:val="cs-CZ" w:eastAsia="cs-CZ" w:bidi="cs-CZ"/>
              </w:rPr>
              <w:t xml:space="preserve">Název akce: </w:t>
            </w:r>
            <w:r>
              <w:rPr>
                <w:rFonts w:ascii="Arial" w:eastAsia="Arial" w:hAnsi="Arial" w:cs="Arial"/>
                <w:b/>
                <w:bCs/>
                <w:color w:val="000000"/>
                <w:spacing w:val="0"/>
                <w:w w:val="100"/>
                <w:position w:val="0"/>
                <w:sz w:val="24"/>
                <w:szCs w:val="24"/>
                <w:shd w:val="clear" w:color="auto" w:fill="auto"/>
                <w:lang w:val="cs-CZ" w:eastAsia="cs-CZ" w:bidi="cs-CZ"/>
              </w:rPr>
              <w:t>"III/3525 Střítež - most ev. č. 3525-2"</w:t>
            </w:r>
          </w:p>
        </w:tc>
      </w:tr>
      <w:tr>
        <w:trPr>
          <w:trHeight w:val="408"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v Kč</w:t>
            </w: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celkem</w:t>
            </w:r>
          </w:p>
        </w:tc>
      </w:tr>
      <w:tr>
        <w:trPr>
          <w:trHeight w:val="538" w:hRule="exact"/>
        </w:trPr>
        <w:tc>
          <w:tcPr>
            <w:gridSpan w:val="2"/>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85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za práci před zahájením stavby</w:t>
            </w:r>
          </w:p>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8 000,00 Kč</w:t>
            </w:r>
          </w:p>
        </w:tc>
      </w:tr>
      <w:tr>
        <w:trPr>
          <w:trHeight w:val="883"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za práci po dokončení stavby</w:t>
            </w:r>
          </w:p>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10 000,00 Kč</w:t>
            </w:r>
          </w:p>
        </w:tc>
      </w:tr>
      <w:tr>
        <w:trPr>
          <w:trHeight w:val="686" w:hRule="exact"/>
        </w:trPr>
        <w:tc>
          <w:tcPr>
            <w:gridSpan w:val="2"/>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A. Cena za výkon TDS před zahájením a po dokončení stavby celkem</w:t>
            </w:r>
          </w:p>
        </w:tc>
        <w:tc>
          <w:tcPr>
            <w:tcBorders>
              <w:top w:val="single" w:sz="4"/>
              <w:lef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18 000,00 Kč</w:t>
            </w:r>
          </w:p>
        </w:tc>
      </w:tr>
      <w:tr>
        <w:trPr>
          <w:trHeight w:val="888" w:hRule="exact"/>
        </w:trPr>
        <w:tc>
          <w:tcPr>
            <w:gridSpan w:val="2"/>
            <w:tcBorders>
              <w:top w:val="single" w:sz="4"/>
              <w:left w:val="single" w:sz="4"/>
            </w:tcBorders>
            <w:shd w:val="clear" w:color="auto" w:fill="D2D2D2"/>
            <w:vAlign w:val="center"/>
          </w:tcPr>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B. Výkon TDS - práce spojené s prováděním stavby</w:t>
            </w:r>
          </w:p>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za 1 hodinu</w:t>
            </w:r>
          </w:p>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(60 minut)</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celkem za 40 hodin *</w:t>
            </w:r>
          </w:p>
        </w:tc>
      </w:tr>
      <w:tr>
        <w:trPr>
          <w:trHeight w:val="99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Práce spojené s výkonem TDS v kanceláři</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 předpokládané </w:t>
            </w:r>
            <w:r>
              <w:rPr>
                <w:rFonts w:ascii="Arial" w:eastAsia="Arial" w:hAnsi="Arial" w:cs="Arial"/>
                <w:b/>
                <w:bCs/>
                <w:color w:val="000000"/>
                <w:spacing w:val="0"/>
                <w:w w:val="100"/>
                <w:position w:val="0"/>
                <w:sz w:val="17"/>
                <w:szCs w:val="17"/>
                <w:shd w:val="clear" w:color="auto" w:fill="auto"/>
                <w:lang w:val="cs-CZ" w:eastAsia="cs-CZ" w:bidi="cs-CZ"/>
              </w:rPr>
              <w:t>náklady bez nároku na cestové</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 xml:space="preserve">- </w:t>
            </w:r>
            <w:r>
              <w:rPr>
                <w:rFonts w:ascii="Arial" w:eastAsia="Arial" w:hAnsi="Arial" w:cs="Arial"/>
                <w:color w:val="000000"/>
                <w:spacing w:val="0"/>
                <w:w w:val="100"/>
                <w:position w:val="0"/>
                <w:sz w:val="17"/>
                <w:szCs w:val="17"/>
                <w:shd w:val="clear" w:color="auto" w:fill="auto"/>
                <w:lang w:val="cs-CZ" w:eastAsia="cs-CZ" w:bidi="cs-CZ"/>
              </w:rPr>
              <w:t xml:space="preserve">v předpokládaném rozsahu 2 </w:t>
            </w:r>
            <w:r>
              <w:rPr>
                <w:rFonts w:ascii="Arial" w:eastAsia="Arial" w:hAnsi="Arial" w:cs="Arial"/>
                <w:b/>
                <w:bCs/>
                <w:color w:val="000000"/>
                <w:spacing w:val="0"/>
                <w:w w:val="100"/>
                <w:position w:val="0"/>
                <w:sz w:val="17"/>
                <w:szCs w:val="17"/>
                <w:shd w:val="clear" w:color="auto" w:fill="auto"/>
                <w:lang w:val="cs-CZ" w:eastAsia="cs-CZ" w:bidi="cs-CZ"/>
              </w:rPr>
              <w:t>hodiny/týden</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předpokládaný počet týdnů 20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800, 00 Kč</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32 000,00 Kč</w:t>
            </w:r>
          </w:p>
        </w:tc>
      </w:tr>
      <w:tr>
        <w:trPr>
          <w:trHeight w:val="638"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4.</w:t>
            </w:r>
          </w:p>
        </w:tc>
        <w:tc>
          <w:tcPr>
            <w:vMerge w:val="restart"/>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Práce spojené s výkonem TDS na staveništi</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 xml:space="preserve">- </w:t>
            </w:r>
            <w:r>
              <w:rPr>
                <w:rFonts w:ascii="Arial" w:eastAsia="Arial" w:hAnsi="Arial" w:cs="Arial"/>
                <w:color w:val="000000"/>
                <w:spacing w:val="0"/>
                <w:w w:val="100"/>
                <w:position w:val="0"/>
                <w:sz w:val="17"/>
                <w:szCs w:val="17"/>
                <w:shd w:val="clear" w:color="auto" w:fill="auto"/>
                <w:lang w:val="cs-CZ" w:eastAsia="cs-CZ" w:bidi="cs-CZ"/>
              </w:rPr>
              <w:t xml:space="preserve">předpokládané náklady </w:t>
            </w:r>
            <w:r>
              <w:rPr>
                <w:rFonts w:ascii="Arial" w:eastAsia="Arial" w:hAnsi="Arial" w:cs="Arial"/>
                <w:b/>
                <w:bCs/>
                <w:color w:val="000000"/>
                <w:spacing w:val="0"/>
                <w:w w:val="100"/>
                <w:position w:val="0"/>
                <w:sz w:val="17"/>
                <w:szCs w:val="17"/>
                <w:shd w:val="clear" w:color="auto" w:fill="auto"/>
                <w:lang w:val="cs-CZ" w:eastAsia="cs-CZ" w:bidi="cs-CZ"/>
              </w:rPr>
              <w:t>včetně cestovného</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 v předpokládaném rozsahu 2 </w:t>
            </w:r>
            <w:r>
              <w:rPr>
                <w:rFonts w:ascii="Arial" w:eastAsia="Arial" w:hAnsi="Arial" w:cs="Arial"/>
                <w:b/>
                <w:bCs/>
                <w:color w:val="000000"/>
                <w:spacing w:val="0"/>
                <w:w w:val="100"/>
                <w:position w:val="0"/>
                <w:sz w:val="17"/>
                <w:szCs w:val="17"/>
                <w:shd w:val="clear" w:color="auto" w:fill="auto"/>
                <w:lang w:val="cs-CZ" w:eastAsia="cs-CZ" w:bidi="cs-CZ"/>
              </w:rPr>
              <w:t>návštěvy/týden á 1 hodina, celkem 20 týdnů</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 xml:space="preserve">(vzorec pro výpočet hodin: 2* návštěvy x 1 hod. výkonu TDS x 20 týdnů = 40 </w:t>
            </w:r>
            <w:r>
              <w:rPr>
                <w:rFonts w:ascii="Arial" w:eastAsia="Arial" w:hAnsi="Arial" w:cs="Arial"/>
                <w:b/>
                <w:bCs/>
                <w:i/>
                <w:iCs/>
                <w:color w:val="000000"/>
                <w:spacing w:val="0"/>
                <w:w w:val="100"/>
                <w:position w:val="0"/>
                <w:sz w:val="17"/>
                <w:szCs w:val="17"/>
                <w:shd w:val="clear" w:color="auto" w:fill="auto"/>
                <w:lang w:val="cs-CZ" w:eastAsia="cs-CZ" w:bidi="cs-CZ"/>
              </w:rPr>
              <w:t>hodin výkonu TDS celkem</w:t>
            </w:r>
            <w:r>
              <w:rPr>
                <w:rFonts w:ascii="Arial" w:eastAsia="Arial" w:hAnsi="Arial" w:cs="Arial"/>
                <w:i/>
                <w:iCs/>
                <w:color w:val="000000"/>
                <w:spacing w:val="0"/>
                <w:w w:val="100"/>
                <w:position w:val="0"/>
                <w:sz w:val="17"/>
                <w:szCs w:val="17"/>
                <w:shd w:val="clear" w:color="auto" w:fill="auto"/>
                <w:lang w:val="cs-CZ" w:eastAsia="cs-CZ" w:bidi="cs-CZ"/>
              </w:rPr>
              <w:t>)</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b/>
                <w:bCs/>
                <w:color w:val="C00000"/>
                <w:spacing w:val="0"/>
                <w:w w:val="100"/>
                <w:position w:val="0"/>
                <w:sz w:val="17"/>
                <w:szCs w:val="17"/>
                <w:shd w:val="clear" w:color="auto" w:fill="auto"/>
                <w:lang w:val="cs-CZ" w:eastAsia="cs-CZ" w:bidi="cs-CZ"/>
              </w:rPr>
              <w:t>Čas strávený cestou na/ze staveniště se do času výkonu TDS na staveništi nepočítá.</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950,00 Kč</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celkem za 40 ho din *</w:t>
            </w:r>
          </w:p>
        </w:tc>
      </w:tr>
      <w:tr>
        <w:trPr>
          <w:trHeight w:val="1037" w:hRule="exact"/>
        </w:trPr>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38 000,00 Kč</w:t>
            </w:r>
          </w:p>
        </w:tc>
      </w:tr>
      <w:tr>
        <w:trPr>
          <w:trHeight w:val="586" w:hRule="exact"/>
        </w:trPr>
        <w:tc>
          <w:tcPr>
            <w:gridSpan w:val="2"/>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B. Cena za výkon TDS při provádění stavby celkem</w:t>
            </w:r>
          </w:p>
        </w:tc>
        <w:tc>
          <w:tcPr>
            <w:tcBorders>
              <w:top w:val="single" w:sz="4"/>
              <w:lef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70 000,00</w:t>
            </w:r>
            <w:r>
              <w:rPr>
                <w:rFonts w:ascii="Arial" w:eastAsia="Arial" w:hAnsi="Arial" w:cs="Arial"/>
                <w:b/>
                <w:bCs/>
                <w:color w:val="000000"/>
                <w:spacing w:val="0"/>
                <w:w w:val="100"/>
                <w:position w:val="0"/>
                <w:sz w:val="17"/>
                <w:szCs w:val="17"/>
                <w:shd w:val="clear" w:color="auto" w:fill="auto"/>
                <w:lang w:val="cs-CZ" w:eastAsia="cs-CZ" w:bidi="cs-CZ"/>
              </w:rPr>
              <w:t xml:space="preserve"> Kč</w:t>
            </w:r>
          </w:p>
        </w:tc>
      </w:tr>
      <w:tr>
        <w:trPr>
          <w:trHeight w:val="590" w:hRule="exact"/>
        </w:trPr>
        <w:tc>
          <w:tcPr>
            <w:gridSpan w:val="2"/>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CELKEM BEZ DPH (A + B)</w:t>
            </w:r>
          </w:p>
        </w:tc>
        <w:tc>
          <w:tcPr>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88 000,00 Kč</w:t>
            </w:r>
          </w:p>
        </w:tc>
      </w:tr>
      <w:tr>
        <w:trPr>
          <w:trHeight w:val="547" w:hRule="exact"/>
        </w:trPr>
        <w:tc>
          <w:tcPr>
            <w:gridSpan w:val="2"/>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DPH 21 %</w:t>
            </w:r>
          </w:p>
        </w:tc>
        <w:tc>
          <w:tcPr>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18 480,00 Kč</w:t>
            </w:r>
          </w:p>
        </w:tc>
      </w:tr>
      <w:tr>
        <w:trPr>
          <w:trHeight w:val="749" w:hRule="exact"/>
        </w:trPr>
        <w:tc>
          <w:tcPr>
            <w:gridSpan w:val="2"/>
            <w:tcBorders>
              <w:top w:val="single" w:sz="4"/>
              <w:left w:val="single" w:sz="4"/>
              <w:bottom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CELKEM VČETNĚ DPH **</w:t>
            </w:r>
          </w:p>
        </w:tc>
        <w:tc>
          <w:tcPr>
            <w:tcBorders>
              <w:top w:val="single" w:sz="4"/>
              <w:left w:val="single" w:sz="4"/>
              <w:bottom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bottom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106 480,00 Kč</w:t>
            </w:r>
          </w:p>
        </w:tc>
      </w:tr>
    </w:tbl>
    <w:p>
      <w:pPr>
        <w:pStyle w:val="Style19"/>
        <w:keepNext w:val="0"/>
        <w:keepLines w:val="0"/>
        <w:widowControl w:val="0"/>
        <w:shd w:val="clear" w:color="auto" w:fill="auto"/>
        <w:bidi w:val="0"/>
        <w:spacing w:before="0" w:after="0" w:line="240" w:lineRule="auto"/>
        <w:ind w:left="566" w:right="0" w:firstLine="0"/>
        <w:jc w:val="lef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Tabulka pro zpracování ceny plnění bude jako příloha nedílnou součástí Smlouvy o zajištění výkonu TDS na staveništi.</w:t>
      </w:r>
    </w:p>
    <w:p>
      <w:pPr>
        <w:widowControl w:val="0"/>
        <w:spacing w:after="399" w:line="1" w:lineRule="exact"/>
      </w:pPr>
    </w:p>
    <w:p>
      <w:pPr>
        <w:pStyle w:val="Style41"/>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1"/>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1"/>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1"/>
        <w:keepNext w:val="0"/>
        <w:keepLines w:val="0"/>
        <w:widowControl w:val="0"/>
        <w:shd w:val="clear" w:color="auto" w:fill="auto"/>
        <w:bidi w:val="0"/>
        <w:spacing w:before="0" w:after="14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1"/>
        <w:keepNext w:val="0"/>
        <w:keepLines w:val="0"/>
        <w:widowControl w:val="0"/>
        <w:shd w:val="clear" w:color="auto" w:fill="auto"/>
        <w:bidi w:val="0"/>
        <w:spacing w:before="0" w:after="580" w:line="271"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40 hodin v kanceláři a 40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41"/>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sectPr>
      <w:headerReference w:type="default" r:id="rId23"/>
      <w:footerReference w:type="default" r:id="rId24"/>
      <w:footnotePr>
        <w:pos w:val="pageBottom"/>
        <w:numFmt w:val="decimal"/>
        <w:numRestart w:val="continuous"/>
      </w:footnotePr>
      <w:pgSz w:w="12240" w:h="15840"/>
      <w:pgMar w:top="215" w:left="523" w:right="547" w:bottom="12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762000</wp:posOffset>
              </wp:positionH>
              <wp:positionV relativeFrom="page">
                <wp:posOffset>9516110</wp:posOffset>
              </wp:positionV>
              <wp:extent cx="3203575" cy="237490"/>
              <wp:wrapNone/>
              <wp:docPr id="5" name="Shape 5"/>
              <a:graphic xmlns:a="http://schemas.openxmlformats.org/drawingml/2006/main">
                <a:graphicData uri="http://schemas.microsoft.com/office/word/2010/wordprocessingShape">
                  <wps:wsp>
                    <wps:cNvSpPr txBox="1"/>
                    <wps:spPr>
                      <a:xfrm>
                        <a:ext cx="320357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Smlouva o zajištění výkonu TDS na staveništi - 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wps:txbx>
                    <wps:bodyPr wrap="none" lIns="0" tIns="0" rIns="0" bIns="0">
                      <a:spAutoFit/>
                    </wps:bodyPr>
                  </wps:wsp>
                </a:graphicData>
              </a:graphic>
            </wp:anchor>
          </w:drawing>
        </mc:Choice>
        <mc:Fallback>
          <w:pict>
            <v:shape id="_x0000_s1031" type="#_x0000_t202" style="position:absolute;margin-left:60.pt;margin-top:749.29999999999995pt;width:252.25pt;height:18.699999999999999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Smlouva o zajištění výkonu TDS na staveništi - 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9451975</wp:posOffset>
              </wp:positionV>
              <wp:extent cx="6394450" cy="0"/>
              <wp:wrapNone/>
              <wp:docPr id="7" name="Shape 7"/>
              <a:graphic xmlns:a="http://schemas.openxmlformats.org/drawingml/2006/main">
                <a:graphicData uri="http://schemas.microsoft.com/office/word/2010/wordprocessingShape">
                  <wps:wsp>
                    <wps:cNvCnPr/>
                    <wps:spPr>
                      <a:xfrm>
                        <a:ext cx="6394450" cy="0"/>
                      </a:xfrm>
                      <a:prstGeom prst="straightConnector1"/>
                      <a:ln w="12700">
                        <a:solidFill/>
                      </a:ln>
                    </wps:spPr>
                    <wps:bodyPr/>
                  </wps:wsp>
                </a:graphicData>
              </a:graphic>
            </wp:anchor>
          </w:drawing>
        </mc:Choice>
        <mc:Fallback>
          <w:pict>
            <v:shape o:spt="32" o:oned="true" path="m,l21600,21600e" style="position:absolute;margin-left:57.850000000000001pt;margin-top:744.25pt;width:503.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758825</wp:posOffset>
              </wp:positionH>
              <wp:positionV relativeFrom="page">
                <wp:posOffset>100330</wp:posOffset>
              </wp:positionV>
              <wp:extent cx="2871470" cy="609600"/>
              <wp:wrapNone/>
              <wp:docPr id="3" name="Shape 3"/>
              <a:graphic xmlns:a="http://schemas.openxmlformats.org/drawingml/2006/main">
                <a:graphicData uri="http://schemas.microsoft.com/office/word/2010/wordprocessingShape">
                  <wps:wsp>
                    <wps:cNvSpPr txBox="1"/>
                    <wps:spPr>
                      <a:xfrm>
                        <a:ext cx="2871470" cy="609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i/>
                              <w:iCs/>
                              <w:color w:val="36406D"/>
                              <w:spacing w:val="0"/>
                              <w:w w:val="100"/>
                              <w:position w:val="0"/>
                              <w:sz w:val="38"/>
                              <w:szCs w:val="38"/>
                              <w:shd w:val="clear" w:color="auto" w:fill="auto"/>
                              <w:lang w:val="cs-CZ" w:eastAsia="cs-CZ" w:bidi="cs-CZ"/>
                            </w:rPr>
                            <w:t>Krajská správa</w:t>
                          </w:r>
                          <w:r>
                            <w:rPr>
                              <w:rFonts w:ascii="Arial" w:eastAsia="Arial" w:hAnsi="Arial" w:cs="Arial"/>
                              <w:b/>
                              <w:bCs/>
                              <w:i/>
                              <w:iCs/>
                              <w:color w:val="000000"/>
                              <w:spacing w:val="0"/>
                              <w:w w:val="100"/>
                              <w:position w:val="0"/>
                              <w:sz w:val="38"/>
                              <w:szCs w:val="38"/>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i/>
                              <w:iCs/>
                              <w:color w:val="36406D"/>
                              <w:spacing w:val="0"/>
                              <w:w w:val="100"/>
                              <w:position w:val="0"/>
                              <w:sz w:val="38"/>
                              <w:szCs w:val="3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9.75pt;margin-top:7.9000000000000004pt;width:226.09999999999999pt;height:48.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i/>
                        <w:iCs/>
                        <w:color w:val="36406D"/>
                        <w:spacing w:val="0"/>
                        <w:w w:val="100"/>
                        <w:position w:val="0"/>
                        <w:sz w:val="38"/>
                        <w:szCs w:val="38"/>
                        <w:shd w:val="clear" w:color="auto" w:fill="auto"/>
                        <w:lang w:val="cs-CZ" w:eastAsia="cs-CZ" w:bidi="cs-CZ"/>
                      </w:rPr>
                      <w:t>Krajská správa</w:t>
                    </w:r>
                    <w:r>
                      <w:rPr>
                        <w:rFonts w:ascii="Arial" w:eastAsia="Arial" w:hAnsi="Arial" w:cs="Arial"/>
                        <w:b/>
                        <w:bCs/>
                        <w:i/>
                        <w:iCs/>
                        <w:color w:val="000000"/>
                        <w:spacing w:val="0"/>
                        <w:w w:val="100"/>
                        <w:position w:val="0"/>
                        <w:sz w:val="38"/>
                        <w:szCs w:val="38"/>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i/>
                        <w:iCs/>
                        <w:color w:val="36406D"/>
                        <w:spacing w:val="0"/>
                        <w:w w:val="100"/>
                        <w:position w:val="0"/>
                        <w:sz w:val="38"/>
                        <w:szCs w:val="38"/>
                        <w:shd w:val="clear" w:color="auto" w:fill="auto"/>
                        <w:lang w:val="cs-CZ" w:eastAsia="cs-CZ" w:bidi="cs-CZ"/>
                      </w:rPr>
                      <w:t>a údržba silme Vysočiny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1_"/>
    <w:basedOn w:val="DefaultParagraphFont"/>
    <w:link w:val="Style8"/>
    <w:rPr>
      <w:rFonts w:ascii="Times New Roman" w:eastAsia="Times New Roman" w:hAnsi="Times New Roman" w:cs="Times New Roman"/>
      <w:b/>
      <w:bCs/>
      <w:i w:val="0"/>
      <w:iCs w:val="0"/>
      <w:smallCaps w:val="0"/>
      <w:strike w:val="0"/>
      <w:sz w:val="32"/>
      <w:szCs w:val="32"/>
      <w:u w:val="none"/>
    </w:rPr>
  </w:style>
  <w:style w:type="character" w:customStyle="1" w:styleId="CharStyle11">
    <w:name w:val="Jiné_"/>
    <w:basedOn w:val="DefaultParagraphFont"/>
    <w:link w:val="Style10"/>
    <w:rPr>
      <w:rFonts w:ascii="Times New Roman" w:eastAsia="Times New Roman" w:hAnsi="Times New Roman" w:cs="Times New Roman"/>
      <w:b w:val="0"/>
      <w:bCs w:val="0"/>
      <w:i w:val="0"/>
      <w:iCs w:val="0"/>
      <w:smallCaps w:val="0"/>
      <w:strike w:val="0"/>
      <w:u w:val="none"/>
    </w:rPr>
  </w:style>
  <w:style w:type="character" w:customStyle="1" w:styleId="CharStyle15">
    <w:name w:val="Nadpis #3_"/>
    <w:basedOn w:val="DefaultParagraphFont"/>
    <w:link w:val="Style14"/>
    <w:rPr>
      <w:rFonts w:ascii="Times New Roman" w:eastAsia="Times New Roman" w:hAnsi="Times New Roman" w:cs="Times New Roman"/>
      <w:b/>
      <w:bCs/>
      <w:i w:val="0"/>
      <w:iCs w:val="0"/>
      <w:smallCaps w:val="0"/>
      <w:strike w:val="0"/>
      <w:u w:val="none"/>
    </w:rPr>
  </w:style>
  <w:style w:type="character" w:customStyle="1" w:styleId="CharStyle17">
    <w:name w:val="Základní text_"/>
    <w:basedOn w:val="DefaultParagraphFont"/>
    <w:link w:val="Style16"/>
    <w:rPr>
      <w:rFonts w:ascii="Times New Roman" w:eastAsia="Times New Roman" w:hAnsi="Times New Roman" w:cs="Times New Roman"/>
      <w:b w:val="0"/>
      <w:bCs w:val="0"/>
      <w:i w:val="0"/>
      <w:iCs w:val="0"/>
      <w:smallCaps w:val="0"/>
      <w:strike w:val="0"/>
      <w:u w:val="none"/>
    </w:rPr>
  </w:style>
  <w:style w:type="character" w:customStyle="1" w:styleId="CharStyle20">
    <w:name w:val="Titulek tabulky_"/>
    <w:basedOn w:val="DefaultParagraphFont"/>
    <w:link w:val="Style19"/>
    <w:rPr>
      <w:rFonts w:ascii="Times New Roman" w:eastAsia="Times New Roman" w:hAnsi="Times New Roman" w:cs="Times New Roman"/>
      <w:b w:val="0"/>
      <w:bCs w:val="0"/>
      <w:i w:val="0"/>
      <w:iCs w:val="0"/>
      <w:smallCaps w:val="0"/>
      <w:strike w:val="0"/>
      <w:u w:val="none"/>
    </w:rPr>
  </w:style>
  <w:style w:type="character" w:customStyle="1" w:styleId="CharStyle26">
    <w:name w:val="Nadpis #2_"/>
    <w:basedOn w:val="DefaultParagraphFont"/>
    <w:link w:val="Style25"/>
    <w:rPr>
      <w:rFonts w:ascii="Times New Roman" w:eastAsia="Times New Roman" w:hAnsi="Times New Roman" w:cs="Times New Roman"/>
      <w:b/>
      <w:bCs/>
      <w:i w:val="0"/>
      <w:iCs w:val="0"/>
      <w:smallCaps w:val="0"/>
      <w:strike w:val="0"/>
      <w:sz w:val="28"/>
      <w:szCs w:val="28"/>
      <w:u w:val="none"/>
    </w:rPr>
  </w:style>
  <w:style w:type="character" w:customStyle="1" w:styleId="CharStyle42">
    <w:name w:val="Základní text (2)_"/>
    <w:basedOn w:val="DefaultParagraphFont"/>
    <w:link w:val="Style41"/>
    <w:rPr>
      <w:rFonts w:ascii="Arial" w:eastAsia="Arial" w:hAnsi="Arial" w:cs="Arial"/>
      <w:b/>
      <w:bCs/>
      <w:i/>
      <w:iCs/>
      <w:smallCaps w:val="0"/>
      <w:strike w:val="0"/>
      <w:sz w:val="17"/>
      <w:szCs w:val="17"/>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FFFFFF"/>
      <w:spacing w:after="360"/>
      <w:ind w:firstLine="200"/>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0">
    <w:name w:val="Jiné"/>
    <w:basedOn w:val="Normal"/>
    <w:link w:val="CharStyle11"/>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4">
    <w:name w:val="Nadpis #3"/>
    <w:basedOn w:val="Normal"/>
    <w:link w:val="CharStyle15"/>
    <w:pPr>
      <w:widowControl w:val="0"/>
      <w:shd w:val="clear" w:color="auto" w:fill="FFFFFF"/>
      <w:spacing w:after="100"/>
      <w:jc w:val="center"/>
      <w:outlineLvl w:val="2"/>
    </w:pPr>
    <w:rPr>
      <w:rFonts w:ascii="Times New Roman" w:eastAsia="Times New Roman" w:hAnsi="Times New Roman" w:cs="Times New Roman"/>
      <w:b/>
      <w:bCs/>
      <w:i w:val="0"/>
      <w:iCs w:val="0"/>
      <w:smallCaps w:val="0"/>
      <w:strike w:val="0"/>
      <w:u w:val="none"/>
    </w:rPr>
  </w:style>
  <w:style w:type="paragraph" w:customStyle="1" w:styleId="Style16">
    <w:name w:val="Základní text"/>
    <w:basedOn w:val="Normal"/>
    <w:link w:val="CharStyle17"/>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9">
    <w:name w:val="Titulek tabulky"/>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25">
    <w:name w:val="Nadpis #2"/>
    <w:basedOn w:val="Normal"/>
    <w:link w:val="CharStyle26"/>
    <w:pPr>
      <w:widowControl w:val="0"/>
      <w:shd w:val="clear" w:color="auto" w:fill="FFFFFF"/>
      <w:spacing w:after="340"/>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41">
    <w:name w:val="Základní text (2)"/>
    <w:basedOn w:val="Normal"/>
    <w:link w:val="CharStyle42"/>
    <w:pPr>
      <w:widowControl w:val="0"/>
      <w:shd w:val="clear" w:color="auto" w:fill="FFFFFF"/>
      <w:spacing w:after="120" w:line="276" w:lineRule="auto"/>
    </w:pPr>
    <w:rPr>
      <w:rFonts w:ascii="Arial" w:eastAsia="Arial" w:hAnsi="Arial" w:cs="Arial"/>
      <w:b/>
      <w:bCs/>
      <w:i/>
      <w:iCs/>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header" Target="header2.xml"/><Relationship Id="rId24"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kostelecka</dc:creator>
  <cp:keywords/>
</cp:coreProperties>
</file>