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after="0" w:line="1" w:lineRule="exact"/>
      </w:pPr>
      <w:r>
        <w:drawing>
          <wp:anchor distT="0" distB="0" distL="0" distR="0" simplePos="0" relativeHeight="62914690" behindDoc="1" locked="0" layoutInCell="1" allowOverlap="1">
            <wp:simplePos x="0" y="0"/>
            <wp:positionH relativeFrom="page">
              <wp:posOffset>4959350</wp:posOffset>
            </wp:positionH>
            <wp:positionV relativeFrom="margin">
              <wp:posOffset>-681990</wp:posOffset>
            </wp:positionV>
            <wp:extent cx="1578610" cy="64008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1578610" cy="640080"/>
                    </a:xfrm>
                    <a:prstGeom prst="rect"/>
                  </pic:spPr>
                </pic:pic>
              </a:graphicData>
            </a:graphic>
          </wp:anchor>
        </w:drawing>
      </w:r>
    </w:p>
    <w:p>
      <w:pPr>
        <w:widowControl w:val="0"/>
        <w:spacing w:line="1" w:lineRule="exact"/>
        <w:sectPr>
          <w:headerReference w:type="default" r:id="rId7"/>
          <w:footerReference w:type="default" r:id="rId8"/>
          <w:footnotePr>
            <w:pos w:val="pageBottom"/>
            <w:numFmt w:val="decimal"/>
            <w:numRestart w:val="continuous"/>
          </w:footnotePr>
          <w:pgSz w:w="12240" w:h="15840"/>
          <w:pgMar w:top="1185" w:left="1142" w:right="1075" w:bottom="983" w:header="0" w:footer="3" w:gutter="0"/>
          <w:pgNumType w:start="1"/>
          <w:cols w:space="720"/>
          <w:noEndnote/>
          <w:rtlGutter w:val="0"/>
          <w:docGrid w:linePitch="360"/>
        </w:sectPr>
      </w:pPr>
    </w:p>
    <w:p>
      <w:pPr>
        <w:pStyle w:val="Style8"/>
        <w:keepNext/>
        <w:keepLines/>
        <w:widowControl w:val="0"/>
        <w:shd w:val="clear" w:color="auto" w:fill="auto"/>
        <w:bidi w:val="0"/>
        <w:spacing w:before="0" w:line="240" w:lineRule="auto"/>
        <w:ind w:left="0" w:right="0"/>
        <w:jc w:val="left"/>
      </w:pPr>
      <w:bookmarkStart w:id="0" w:name="bookmark0"/>
      <w:bookmarkStart w:id="1" w:name="bookmark1"/>
      <w:r>
        <w:rPr>
          <w:color w:val="000000"/>
          <w:spacing w:val="0"/>
          <w:w w:val="100"/>
          <w:position w:val="0"/>
          <w:shd w:val="clear" w:color="auto" w:fill="auto"/>
          <w:lang w:val="cs-CZ" w:eastAsia="cs-CZ" w:bidi="cs-CZ"/>
        </w:rPr>
        <w:t>Smlouva o zajištění výkonu technického dozoru stavebníka na staveništi</w:t>
      </w:r>
      <w:bookmarkEnd w:id="0"/>
      <w:bookmarkEnd w:id="1"/>
    </w:p>
    <w:tbl>
      <w:tblPr>
        <w:tblOverlap w:val="never"/>
        <w:jc w:val="center"/>
        <w:tblLayout w:type="fixed"/>
      </w:tblPr>
      <w:tblGrid>
        <w:gridCol w:w="1954"/>
        <w:gridCol w:w="7594"/>
      </w:tblGrid>
      <w:tr>
        <w:trPr>
          <w:trHeight w:val="259"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28"/>
                <w:szCs w:val="28"/>
              </w:rPr>
            </w:pPr>
            <w:r>
              <w:rPr>
                <w:color w:val="000000"/>
                <w:spacing w:val="0"/>
                <w:w w:val="100"/>
                <w:position w:val="0"/>
                <w:sz w:val="28"/>
                <w:szCs w:val="28"/>
                <w:shd w:val="clear" w:color="auto" w:fill="auto"/>
                <w:lang w:val="cs-CZ" w:eastAsia="cs-CZ" w:bidi="cs-CZ"/>
              </w:rPr>
              <w:t xml:space="preserve">na akci: </w:t>
            </w:r>
            <w:r>
              <w:rPr>
                <w:b/>
                <w:bCs/>
                <w:color w:val="000000"/>
                <w:spacing w:val="0"/>
                <w:w w:val="100"/>
                <w:position w:val="0"/>
                <w:sz w:val="28"/>
                <w:szCs w:val="28"/>
                <w:shd w:val="clear" w:color="auto" w:fill="auto"/>
                <w:lang w:val="cs-CZ" w:eastAsia="cs-CZ" w:bidi="cs-CZ"/>
              </w:rPr>
              <w:t>III/36210 Bolešín - most ev. č. 36210-3</w:t>
            </w:r>
          </w:p>
        </w:tc>
      </w:tr>
    </w:tbl>
    <w:p>
      <w:pPr>
        <w:widowControl w:val="0"/>
        <w:spacing w:after="239" w:line="1" w:lineRule="exact"/>
      </w:pPr>
    </w:p>
    <w:p>
      <w:pPr>
        <w:pStyle w:val="Style14"/>
        <w:keepNext/>
        <w:keepLines/>
        <w:widowControl w:val="0"/>
        <w:shd w:val="clear" w:color="auto" w:fill="auto"/>
        <w:bidi w:val="0"/>
        <w:spacing w:before="0" w:after="360" w:line="240" w:lineRule="auto"/>
        <w:ind w:left="0" w:right="0" w:firstLine="640"/>
        <w:jc w:val="left"/>
      </w:pPr>
      <w:bookmarkStart w:id="2" w:name="bookmark2"/>
      <w:bookmarkStart w:id="3" w:name="bookmark3"/>
      <w:r>
        <w:rPr>
          <w:color w:val="000000"/>
          <w:spacing w:val="0"/>
          <w:w w:val="100"/>
          <w:position w:val="0"/>
          <w:sz w:val="24"/>
          <w:szCs w:val="24"/>
          <w:shd w:val="clear" w:color="auto" w:fill="auto"/>
          <w:lang w:val="cs-CZ" w:eastAsia="cs-CZ" w:bidi="cs-CZ"/>
        </w:rPr>
        <w:t>uzavřená podle § 1746 odst. 2 zákona č. 89/2012 Sb., občanský zákoník, v platném znění</w:t>
      </w:r>
      <w:bookmarkEnd w:id="2"/>
      <w:bookmarkEnd w:id="3"/>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z w:val="24"/>
          <w:szCs w:val="24"/>
          <w:shd w:val="clear" w:color="auto" w:fill="auto"/>
          <w:lang w:val="cs-CZ" w:eastAsia="cs-CZ" w:bidi="cs-CZ"/>
        </w:rPr>
        <w:t>Číslo smlouvy objednatele:</w:t>
      </w:r>
    </w:p>
    <w:p>
      <w:pPr>
        <w:pStyle w:val="Style16"/>
        <w:keepNext w:val="0"/>
        <w:keepLines w:val="0"/>
        <w:widowControl w:val="0"/>
        <w:shd w:val="clear" w:color="auto" w:fill="auto"/>
        <w:bidi w:val="0"/>
        <w:spacing w:before="0" w:after="240" w:line="240" w:lineRule="auto"/>
        <w:ind w:left="0" w:right="0" w:firstLine="0"/>
        <w:jc w:val="left"/>
      </w:pPr>
      <w:r>
        <w:rPr>
          <w:i/>
          <w:iCs/>
          <w:color w:val="000000"/>
          <w:spacing w:val="0"/>
          <w:w w:val="100"/>
          <w:position w:val="0"/>
          <w:sz w:val="24"/>
          <w:szCs w:val="24"/>
          <w:shd w:val="clear" w:color="auto" w:fill="auto"/>
          <w:lang w:val="cs-CZ" w:eastAsia="cs-CZ" w:bidi="cs-CZ"/>
        </w:rPr>
        <w:t>Číslo smlouvy dodavatele: T23-001.Sd01</w:t>
      </w:r>
    </w:p>
    <w:tbl>
      <w:tblPr>
        <w:tblOverlap w:val="never"/>
        <w:jc w:val="center"/>
        <w:tblLayout w:type="fixed"/>
      </w:tblPr>
      <w:tblGrid>
        <w:gridCol w:w="1954"/>
        <w:gridCol w:w="7594"/>
      </w:tblGrid>
      <w:tr>
        <w:trPr>
          <w:trHeight w:val="66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 Smluvní strany</w:t>
            </w:r>
          </w:p>
        </w:tc>
      </w:tr>
      <w:tr>
        <w:trPr>
          <w:trHeight w:val="33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Objednatel: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Krajská správa a údržba silnic Vysočiny, příspěvková organizace</w:t>
            </w:r>
          </w:p>
        </w:tc>
      </w:tr>
      <w:tr>
        <w:trPr>
          <w:trHeight w:val="25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Kosovská 1122/16, 586 01 Jihlava</w:t>
            </w:r>
          </w:p>
        </w:tc>
      </w:tr>
      <w:tr>
        <w:trPr>
          <w:trHeight w:val="29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Radovanem Necidem ředitelem organizace</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Osoby pověřené jednat jménem objednatele ve věcech</w:t>
      </w:r>
    </w:p>
    <w:p>
      <w:pPr>
        <w:widowControl w:val="0"/>
        <w:spacing w:line="1" w:lineRule="exact"/>
      </w:pPr>
    </w:p>
    <w:tbl>
      <w:tblPr>
        <w:tblOverlap w:val="never"/>
        <w:jc w:val="center"/>
        <w:tblLayout w:type="fixed"/>
      </w:tblPr>
      <w:tblGrid>
        <w:gridCol w:w="1954"/>
        <w:gridCol w:w="7594"/>
      </w:tblGrid>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referent investiční výstavby</w:t>
            </w:r>
          </w:p>
        </w:tc>
      </w:tr>
      <w:tr>
        <w:trPr>
          <w:trHeight w:val="25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Komerční banka, a.s.</w:t>
            </w:r>
          </w:p>
        </w:tc>
      </w:tr>
      <w:tr>
        <w:trPr>
          <w:trHeight w:val="547"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Číslo účtu:</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00090450</w:t>
            </w:r>
          </w:p>
        </w:tc>
      </w:tr>
      <w:tr>
        <w:trPr>
          <w:trHeight w:val="30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CZ00090450</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9"/>
        <w:keepNext w:val="0"/>
        <w:keepLines w:val="0"/>
        <w:widowControl w:val="0"/>
        <w:shd w:val="clear" w:color="auto" w:fill="auto"/>
        <w:bidi w:val="0"/>
        <w:spacing w:before="0" w:after="0" w:line="293" w:lineRule="auto"/>
        <w:ind w:left="0" w:right="0" w:firstLine="0"/>
        <w:jc w:val="left"/>
      </w:pPr>
      <w:r>
        <w:rPr>
          <w:color w:val="000000"/>
          <w:spacing w:val="0"/>
          <w:w w:val="100"/>
          <w:position w:val="0"/>
          <w:sz w:val="24"/>
          <w:szCs w:val="24"/>
          <w:shd w:val="clear" w:color="auto" w:fill="auto"/>
          <w:lang w:val="cs-CZ" w:eastAsia="cs-CZ" w:bidi="cs-CZ"/>
        </w:rPr>
        <w:t>Zřizovatel: Kraj Vysočina (dále jen „</w:t>
      </w:r>
      <w:r>
        <w:rPr>
          <w:b/>
          <w:bCs/>
          <w:i/>
          <w:iCs/>
          <w:color w:val="000000"/>
          <w:spacing w:val="0"/>
          <w:w w:val="100"/>
          <w:position w:val="0"/>
          <w:sz w:val="24"/>
          <w:szCs w:val="24"/>
          <w:shd w:val="clear" w:color="auto" w:fill="auto"/>
          <w:lang w:val="cs-CZ" w:eastAsia="cs-CZ" w:bidi="cs-CZ"/>
        </w:rPr>
        <w:t>Objednatel</w:t>
      </w:r>
      <w:r>
        <w:rPr>
          <w:b/>
          <w:bCs/>
          <w:color w:val="000000"/>
          <w:spacing w:val="0"/>
          <w:w w:val="100"/>
          <w:position w:val="0"/>
          <w:sz w:val="24"/>
          <w:szCs w:val="24"/>
          <w:shd w:val="clear" w:color="auto" w:fill="auto"/>
          <w:lang w:val="cs-CZ" w:eastAsia="cs-CZ" w:bidi="cs-CZ"/>
        </w:rPr>
        <w:t>“</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a</w:t>
      </w:r>
    </w:p>
    <w:p>
      <w:pPr>
        <w:widowControl w:val="0"/>
        <w:spacing w:after="59" w:line="1" w:lineRule="exact"/>
      </w:pPr>
    </w:p>
    <w:p>
      <w:pPr>
        <w:widowControl w:val="0"/>
        <w:spacing w:line="1" w:lineRule="exact"/>
      </w:pPr>
    </w:p>
    <w:tbl>
      <w:tblPr>
        <w:tblOverlap w:val="never"/>
        <w:jc w:val="center"/>
        <w:tblLayout w:type="fixed"/>
      </w:tblPr>
      <w:tblGrid>
        <w:gridCol w:w="1954"/>
        <w:gridCol w:w="7594"/>
      </w:tblGrid>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Dodavatel: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PUDIS a.s.</w:t>
            </w:r>
          </w:p>
        </w:tc>
      </w:tr>
      <w:tr>
        <w:trPr>
          <w:trHeight w:val="27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se sídlem: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Podbabská 1014/20, 160 00 Praha 6</w:t>
            </w:r>
          </w:p>
        </w:tc>
      </w:tr>
      <w:tr>
        <w:trPr>
          <w:trHeight w:val="1123"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zastoupený:</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Ing. Martinem Hoflerem, předsedou představenstva</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Ing. Janem Vlčkem, místopředsedou představenstva</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Ing. Václavem Sejkem, členem představenstva</w:t>
            </w:r>
          </w:p>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Ing. Michalem Bláhou, členem představenstva</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zapsán v obchodním rejstříku: Městský soud v Praze, oddíl B, vložka 1458 Osoby pověřené jednat jménem zhotovitele ve věcech</w:t>
      </w:r>
    </w:p>
    <w:p>
      <w:pPr>
        <w:widowControl w:val="0"/>
        <w:spacing w:line="1" w:lineRule="exact"/>
      </w:pPr>
    </w:p>
    <w:tbl>
      <w:tblPr>
        <w:tblOverlap w:val="never"/>
        <w:jc w:val="center"/>
        <w:tblLayout w:type="fixed"/>
      </w:tblPr>
      <w:tblGrid>
        <w:gridCol w:w="1954"/>
        <w:gridCol w:w="7594"/>
      </w:tblGrid>
      <w:tr>
        <w:trPr>
          <w:trHeight w:val="576"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smluvních:</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760" w:right="0" w:firstLine="0"/>
              <w:jc w:val="left"/>
            </w:pPr>
            <w:r>
              <w:rPr>
                <w:color w:val="000000"/>
                <w:spacing w:val="0"/>
                <w:w w:val="100"/>
                <w:position w:val="0"/>
                <w:sz w:val="24"/>
                <w:szCs w:val="24"/>
                <w:shd w:val="clear" w:color="auto" w:fill="auto"/>
                <w:lang w:val="cs-CZ" w:eastAsia="cs-CZ" w:bidi="cs-CZ"/>
              </w:rPr>
              <w:t>er, předseda představenstva , člen představenstva</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technických:</w:t>
      </w:r>
    </w:p>
    <w:p>
      <w:pPr>
        <w:widowControl w:val="0"/>
        <w:spacing w:line="1" w:lineRule="exact"/>
      </w:pPr>
    </w:p>
    <w:tbl>
      <w:tblPr>
        <w:tblOverlap w:val="never"/>
        <w:jc w:val="center"/>
        <w:tblLayout w:type="fixed"/>
      </w:tblPr>
      <w:tblGrid>
        <w:gridCol w:w="1954"/>
        <w:gridCol w:w="7594"/>
      </w:tblGrid>
      <w:tr>
        <w:trPr>
          <w:trHeight w:val="56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Bankovní spojení:</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Č. účtu:</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ČSOB a.s.</w:t>
            </w:r>
          </w:p>
        </w:tc>
      </w:tr>
      <w:tr>
        <w:trPr>
          <w:trHeight w:val="274"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IČO:</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45272891</w:t>
            </w:r>
          </w:p>
        </w:tc>
      </w:tr>
      <w:tr>
        <w:trPr>
          <w:trHeight w:val="30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DIČ: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z w:val="24"/>
                <w:szCs w:val="24"/>
                <w:shd w:val="clear" w:color="auto" w:fill="auto"/>
                <w:lang w:val="cs-CZ" w:eastAsia="cs-CZ" w:bidi="cs-CZ"/>
              </w:rPr>
              <w:t>CZ45272891</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Telefon:</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E-mail:</w:t>
      </w:r>
    </w:p>
    <w:p>
      <w:pPr>
        <w:pStyle w:val="Style1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1085" w:left="1142" w:right="1075" w:bottom="1085"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 xml:space="preserve">(dále jen </w:t>
      </w:r>
      <w:r>
        <w:rPr>
          <w:b/>
          <w:bCs/>
          <w:i/>
          <w:iCs/>
          <w:color w:val="000000"/>
          <w:spacing w:val="0"/>
          <w:w w:val="100"/>
          <w:position w:val="0"/>
          <w:sz w:val="24"/>
          <w:szCs w:val="24"/>
          <w:shd w:val="clear" w:color="auto" w:fill="auto"/>
          <w:lang w:val="cs-CZ" w:eastAsia="cs-CZ" w:bidi="cs-CZ"/>
        </w:rPr>
        <w:t>„TDS“)</w:t>
      </w:r>
    </w:p>
    <w:p>
      <w:pPr>
        <w:widowControl w:val="0"/>
        <w:jc w:val="center"/>
        <w:rPr>
          <w:sz w:val="2"/>
          <w:szCs w:val="2"/>
        </w:rPr>
      </w:pPr>
      <w:r>
        <w:drawing>
          <wp:inline>
            <wp:extent cx="1578610" cy="640080"/>
            <wp:docPr id="8" name="Picutre 8"/>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pic:blipFill>
                  <pic:spPr>
                    <a:xfrm>
                      <a:ext cx="1578610" cy="640080"/>
                    </a:xfrm>
                    <a:prstGeom prst="rect"/>
                  </pic:spPr>
                </pic:pic>
              </a:graphicData>
            </a:graphic>
          </wp:inline>
        </w:drawing>
      </w:r>
    </w:p>
    <w:p>
      <w:pPr>
        <w:widowControl w:val="0"/>
        <w:spacing w:after="459" w:line="1" w:lineRule="exact"/>
      </w:pPr>
    </w:p>
    <w:p>
      <w:pPr>
        <w:pStyle w:val="Style16"/>
        <w:keepNext w:val="0"/>
        <w:keepLines w:val="0"/>
        <w:widowControl w:val="0"/>
        <w:shd w:val="clear" w:color="auto" w:fill="auto"/>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 xml:space="preserve">uzavírají níže uvedeného dne, měsíce a roku tuto </w:t>
      </w:r>
      <w:r>
        <w:rPr>
          <w:b/>
          <w:bCs/>
          <w:color w:val="000000"/>
          <w:spacing w:val="0"/>
          <w:w w:val="100"/>
          <w:position w:val="0"/>
          <w:sz w:val="24"/>
          <w:szCs w:val="24"/>
          <w:shd w:val="clear" w:color="auto" w:fill="auto"/>
          <w:lang w:val="cs-CZ" w:eastAsia="cs-CZ" w:bidi="cs-CZ"/>
        </w:rPr>
        <w:t xml:space="preserve">smlouvu, </w:t>
      </w:r>
      <w:r>
        <w:rPr>
          <w:color w:val="000000"/>
          <w:spacing w:val="0"/>
          <w:w w:val="100"/>
          <w:position w:val="0"/>
          <w:sz w:val="24"/>
          <w:szCs w:val="24"/>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pPr>
        <w:pStyle w:val="Style14"/>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Článek 2</w:t>
        <w:br/>
        <w:t>Předmět smlouvy</w:t>
      </w:r>
      <w:bookmarkEnd w:id="4"/>
      <w:bookmarkEnd w:id="5"/>
    </w:p>
    <w:p>
      <w:pPr>
        <w:pStyle w:val="Style16"/>
        <w:keepNext w:val="0"/>
        <w:keepLines w:val="0"/>
        <w:widowControl w:val="0"/>
        <w:numPr>
          <w:ilvl w:val="0"/>
          <w:numId w:val="1"/>
        </w:numPr>
        <w:shd w:val="clear" w:color="auto" w:fill="auto"/>
        <w:tabs>
          <w:tab w:pos="678"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TDS se zavazuje pro objednatele vykonávat funkci technického dozoru stavebníka na staveništi po celou dobu přípravy a realizace stavby</w:t>
      </w:r>
    </w:p>
    <w:p>
      <w:pPr>
        <w:pStyle w:val="Style25"/>
        <w:keepNext/>
        <w:keepLines/>
        <w:widowControl w:val="0"/>
        <w:shd w:val="clear" w:color="auto" w:fill="auto"/>
        <w:tabs>
          <w:tab w:pos="1411" w:val="left"/>
        </w:tabs>
        <w:bidi w:val="0"/>
        <w:spacing w:before="0" w:line="240" w:lineRule="auto"/>
        <w:ind w:left="0" w:right="0" w:firstLine="0"/>
        <w:jc w:val="center"/>
      </w:pPr>
      <w:bookmarkStart w:id="6" w:name="bookmark6"/>
      <w:bookmarkStart w:id="7" w:name="bookmark7"/>
      <w:r>
        <w:rPr>
          <w:b w:val="0"/>
          <w:bCs w:val="0"/>
          <w:color w:val="000000"/>
          <w:spacing w:val="0"/>
          <w:w w:val="100"/>
          <w:position w:val="0"/>
          <w:sz w:val="24"/>
          <w:szCs w:val="24"/>
          <w:shd w:val="clear" w:color="auto" w:fill="auto"/>
          <w:lang w:val="cs-CZ" w:eastAsia="cs-CZ" w:bidi="cs-CZ"/>
        </w:rPr>
        <w:t>na akci:</w:t>
        <w:tab/>
      </w:r>
      <w:r>
        <w:rPr>
          <w:color w:val="000000"/>
          <w:spacing w:val="0"/>
          <w:w w:val="100"/>
          <w:position w:val="0"/>
          <w:shd w:val="clear" w:color="auto" w:fill="auto"/>
          <w:lang w:val="cs-CZ" w:eastAsia="cs-CZ" w:bidi="cs-CZ"/>
        </w:rPr>
        <w:t>III/36210 Bolešín - most ev. č. 36210-3</w:t>
      </w:r>
      <w:bookmarkEnd w:id="6"/>
      <w:bookmarkEnd w:id="7"/>
    </w:p>
    <w:p>
      <w:pPr>
        <w:pStyle w:val="Style16"/>
        <w:keepNext w:val="0"/>
        <w:keepLines w:val="0"/>
        <w:widowControl w:val="0"/>
        <w:shd w:val="clear" w:color="auto" w:fill="auto"/>
        <w:bidi w:val="0"/>
        <w:spacing w:before="0" w:after="220" w:line="240" w:lineRule="auto"/>
        <w:ind w:left="0" w:right="0" w:firstLine="0"/>
        <w:jc w:val="center"/>
      </w:pPr>
      <w:r>
        <w:rPr>
          <w:color w:val="000000"/>
          <w:spacing w:val="0"/>
          <w:w w:val="100"/>
          <w:position w:val="0"/>
          <w:sz w:val="24"/>
          <w:szCs w:val="24"/>
          <w:shd w:val="clear" w:color="auto" w:fill="auto"/>
          <w:lang w:val="cs-CZ" w:eastAsia="cs-CZ" w:bidi="cs-CZ"/>
        </w:rPr>
        <w:t xml:space="preserve">a to v souladu s nabídkou dodavatele podanou v rámci výběrového řízení ze dne </w:t>
      </w:r>
      <w:r>
        <w:rPr>
          <w:b/>
          <w:bCs/>
          <w:color w:val="000000"/>
          <w:spacing w:val="0"/>
          <w:w w:val="100"/>
          <w:position w:val="0"/>
          <w:sz w:val="24"/>
          <w:szCs w:val="24"/>
          <w:shd w:val="clear" w:color="auto" w:fill="auto"/>
          <w:lang w:val="cs-CZ" w:eastAsia="cs-CZ" w:bidi="cs-CZ"/>
        </w:rPr>
        <w:t xml:space="preserve">3.2.2023 </w:t>
      </w:r>
      <w:r>
        <w:rPr>
          <w:color w:val="000000"/>
          <w:spacing w:val="0"/>
          <w:w w:val="100"/>
          <w:position w:val="0"/>
          <w:sz w:val="24"/>
          <w:szCs w:val="24"/>
          <w:shd w:val="clear" w:color="auto" w:fill="auto"/>
          <w:lang w:val="cs-CZ" w:eastAsia="cs-CZ" w:bidi="cs-CZ"/>
        </w:rPr>
        <w:t>a</w:t>
        <w:br/>
        <w:t xml:space="preserve">v podrobnostech a za dodržení podmínek uvedených v </w:t>
      </w:r>
      <w:r>
        <w:rPr>
          <w:b/>
          <w:bCs/>
          <w:color w:val="000000"/>
          <w:spacing w:val="0"/>
          <w:w w:val="100"/>
          <w:position w:val="0"/>
          <w:sz w:val="24"/>
          <w:szCs w:val="24"/>
          <w:shd w:val="clear" w:color="auto" w:fill="auto"/>
          <w:lang w:val="cs-CZ" w:eastAsia="cs-CZ" w:bidi="cs-CZ"/>
        </w:rPr>
        <w:t xml:space="preserve">přílohách </w:t>
      </w:r>
      <w:r>
        <w:rPr>
          <w:color w:val="000000"/>
          <w:spacing w:val="0"/>
          <w:w w:val="100"/>
          <w:position w:val="0"/>
          <w:sz w:val="24"/>
          <w:szCs w:val="24"/>
          <w:shd w:val="clear" w:color="auto" w:fill="auto"/>
          <w:lang w:val="cs-CZ" w:eastAsia="cs-CZ" w:bidi="cs-CZ"/>
        </w:rPr>
        <w:t>této smlouvy.</w:t>
      </w:r>
    </w:p>
    <w:p>
      <w:pPr>
        <w:pStyle w:val="Style16"/>
        <w:keepNext w:val="0"/>
        <w:keepLines w:val="0"/>
        <w:widowControl w:val="0"/>
        <w:numPr>
          <w:ilvl w:val="0"/>
          <w:numId w:val="1"/>
        </w:numPr>
        <w:shd w:val="clear" w:color="auto" w:fill="auto"/>
        <w:tabs>
          <w:tab w:pos="678" w:val="left"/>
        </w:tabs>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TDS prohlašuje, že splňuje požadavky na odbornou způsobilost pro výkon technického dozoru stavebníka na staveništi</w:t>
      </w:r>
    </w:p>
    <w:p>
      <w:pPr>
        <w:pStyle w:val="Style16"/>
        <w:keepNext w:val="0"/>
        <w:keepLines w:val="0"/>
        <w:widowControl w:val="0"/>
        <w:numPr>
          <w:ilvl w:val="0"/>
          <w:numId w:val="1"/>
        </w:numPr>
        <w:shd w:val="clear" w:color="auto" w:fill="auto"/>
        <w:tabs>
          <w:tab w:pos="678" w:val="left"/>
        </w:tabs>
        <w:bidi w:val="0"/>
        <w:spacing w:before="0" w:after="220" w:line="240" w:lineRule="auto"/>
        <w:ind w:left="0" w:right="0" w:firstLine="0"/>
        <w:jc w:val="both"/>
      </w:pPr>
      <w:r>
        <w:rPr>
          <w:color w:val="000000"/>
          <w:spacing w:val="0"/>
          <w:w w:val="100"/>
          <w:position w:val="0"/>
          <w:sz w:val="24"/>
          <w:szCs w:val="24"/>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3</w:t>
      </w:r>
    </w:p>
    <w:p>
      <w:pPr>
        <w:pStyle w:val="Style14"/>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z w:val="24"/>
          <w:szCs w:val="24"/>
          <w:shd w:val="clear" w:color="auto" w:fill="auto"/>
          <w:lang w:val="cs-CZ" w:eastAsia="cs-CZ" w:bidi="cs-CZ"/>
        </w:rPr>
        <w:t>Rozsah a obsah předmětu plnění</w:t>
      </w:r>
      <w:bookmarkEnd w:id="8"/>
      <w:bookmarkEnd w:id="9"/>
    </w:p>
    <w:p>
      <w:pPr>
        <w:pStyle w:val="Style16"/>
        <w:keepNext w:val="0"/>
        <w:keepLines w:val="0"/>
        <w:widowControl w:val="0"/>
        <w:shd w:val="clear" w:color="auto" w:fill="auto"/>
        <w:bidi w:val="0"/>
        <w:spacing w:before="0" w:after="100" w:line="240" w:lineRule="auto"/>
        <w:ind w:left="0" w:right="0" w:firstLine="0"/>
        <w:jc w:val="both"/>
      </w:pPr>
      <w:r>
        <w:rPr>
          <w:color w:val="000000"/>
          <w:spacing w:val="0"/>
          <w:w w:val="100"/>
          <w:position w:val="0"/>
          <w:sz w:val="24"/>
          <w:szCs w:val="24"/>
          <w:shd w:val="clear" w:color="auto" w:fill="auto"/>
          <w:lang w:val="cs-CZ" w:eastAsia="cs-CZ" w:bidi="cs-CZ"/>
        </w:rPr>
        <w:t>Předmětem plnění jsou veškeré práce a činnosti v členění dle níže uvedených fází stavby.</w:t>
      </w:r>
    </w:p>
    <w:p>
      <w:pPr>
        <w:pStyle w:val="Style14"/>
        <w:keepNext/>
        <w:keepLines/>
        <w:widowControl w:val="0"/>
        <w:numPr>
          <w:ilvl w:val="1"/>
          <w:numId w:val="1"/>
        </w:numPr>
        <w:shd w:val="clear" w:color="auto" w:fill="auto"/>
        <w:tabs>
          <w:tab w:pos="678" w:val="left"/>
        </w:tabs>
        <w:bidi w:val="0"/>
        <w:spacing w:before="0" w:line="240" w:lineRule="auto"/>
        <w:ind w:left="0" w:right="0" w:firstLine="0"/>
        <w:jc w:val="both"/>
      </w:pPr>
      <w:bookmarkStart w:id="10" w:name="bookmark10"/>
      <w:bookmarkStart w:id="11" w:name="bookmark11"/>
      <w:r>
        <w:rPr>
          <w:color w:val="000000"/>
          <w:spacing w:val="0"/>
          <w:w w:val="100"/>
          <w:position w:val="0"/>
          <w:sz w:val="24"/>
          <w:szCs w:val="24"/>
          <w:shd w:val="clear" w:color="auto" w:fill="auto"/>
          <w:lang w:val="cs-CZ" w:eastAsia="cs-CZ" w:bidi="cs-CZ"/>
        </w:rPr>
        <w:t>Přípravné činnosti před zahájením stavby spočívající zejména v činnostech:</w:t>
      </w:r>
      <w:bookmarkEnd w:id="10"/>
      <w:bookmarkEnd w:id="11"/>
    </w:p>
    <w:p>
      <w:pPr>
        <w:pStyle w:val="Style16"/>
        <w:keepNext w:val="0"/>
        <w:keepLines w:val="0"/>
        <w:widowControl w:val="0"/>
        <w:shd w:val="clear" w:color="auto" w:fill="auto"/>
        <w:bidi w:val="0"/>
        <w:spacing w:before="0" w:after="1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seznámení se s problematikou stavby včetně znalosti projektové dokumentace dle DSP/DÚSP a PDPS a soupisu prací</w:t>
      </w:r>
    </w:p>
    <w:p>
      <w:pPr>
        <w:pStyle w:val="Style16"/>
        <w:keepNext w:val="0"/>
        <w:keepLines w:val="0"/>
        <w:widowControl w:val="0"/>
        <w:numPr>
          <w:ilvl w:val="0"/>
          <w:numId w:val="3"/>
        </w:numPr>
        <w:shd w:val="clear" w:color="auto" w:fill="auto"/>
        <w:tabs>
          <w:tab w:pos="1147" w:val="left"/>
        </w:tabs>
        <w:bidi w:val="0"/>
        <w:spacing w:before="0" w:after="100" w:line="240" w:lineRule="auto"/>
        <w:ind w:left="1140" w:right="0" w:hanging="420"/>
        <w:jc w:val="both"/>
      </w:pPr>
      <w:r>
        <w:rPr>
          <w:color w:val="000000"/>
          <w:spacing w:val="0"/>
          <w:w w:val="100"/>
          <w:position w:val="0"/>
          <w:sz w:val="24"/>
          <w:szCs w:val="24"/>
          <w:shd w:val="clear" w:color="auto" w:fill="auto"/>
          <w:lang w:val="cs-CZ" w:eastAsia="cs-CZ" w:bidi="cs-CZ"/>
        </w:rPr>
        <w:t>získání podrobné znalosti obsahu Smlouvy o dílo včetně jejích příloh, rozpočtu a OP</w:t>
      </w:r>
    </w:p>
    <w:p>
      <w:pPr>
        <w:pStyle w:val="Style16"/>
        <w:keepNext w:val="0"/>
        <w:keepLines w:val="0"/>
        <w:widowControl w:val="0"/>
        <w:numPr>
          <w:ilvl w:val="0"/>
          <w:numId w:val="3"/>
        </w:numPr>
        <w:shd w:val="clear" w:color="auto" w:fill="auto"/>
        <w:tabs>
          <w:tab w:pos="1147" w:val="left"/>
        </w:tabs>
        <w:bidi w:val="0"/>
        <w:spacing w:before="0" w:after="100" w:line="240" w:lineRule="auto"/>
        <w:ind w:left="1140" w:right="0" w:hanging="420"/>
        <w:jc w:val="both"/>
      </w:pPr>
      <w:r>
        <w:rPr>
          <w:color w:val="000000"/>
          <w:spacing w:val="0"/>
          <w:w w:val="100"/>
          <w:position w:val="0"/>
          <w:sz w:val="24"/>
          <w:szCs w:val="24"/>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6"/>
        <w:keepNext w:val="0"/>
        <w:keepLines w:val="0"/>
        <w:widowControl w:val="0"/>
        <w:shd w:val="clear" w:color="auto" w:fill="auto"/>
        <w:bidi w:val="0"/>
        <w:spacing w:before="0" w:after="1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prohlídka staveniště před zahájením vlastních stavebních prací</w:t>
      </w:r>
    </w:p>
    <w:p>
      <w:pPr>
        <w:pStyle w:val="Style16"/>
        <w:keepNext w:val="0"/>
        <w:keepLines w:val="0"/>
        <w:widowControl w:val="0"/>
        <w:shd w:val="clear" w:color="auto" w:fill="auto"/>
        <w:bidi w:val="0"/>
        <w:spacing w:before="0" w:after="22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4"/>
        <w:keepNext/>
        <w:keepLines/>
        <w:widowControl w:val="0"/>
        <w:numPr>
          <w:ilvl w:val="1"/>
          <w:numId w:val="1"/>
        </w:numPr>
        <w:shd w:val="clear" w:color="auto" w:fill="auto"/>
        <w:tabs>
          <w:tab w:pos="678" w:val="left"/>
        </w:tabs>
        <w:bidi w:val="0"/>
        <w:spacing w:before="0" w:line="240" w:lineRule="auto"/>
        <w:ind w:left="0" w:right="0" w:firstLine="0"/>
        <w:jc w:val="both"/>
      </w:pPr>
      <w:bookmarkStart w:id="12" w:name="bookmark12"/>
      <w:bookmarkStart w:id="13" w:name="bookmark13"/>
      <w:r>
        <w:rPr>
          <w:color w:val="000000"/>
          <w:spacing w:val="0"/>
          <w:w w:val="100"/>
          <w:position w:val="0"/>
          <w:sz w:val="24"/>
          <w:szCs w:val="24"/>
          <w:shd w:val="clear" w:color="auto" w:fill="auto"/>
          <w:lang w:val="cs-CZ" w:eastAsia="cs-CZ" w:bidi="cs-CZ"/>
        </w:rPr>
        <w:t>Práce spojené s prováděním stavby spočívající zejména v činnostech:</w:t>
      </w:r>
      <w:bookmarkEnd w:id="12"/>
      <w:bookmarkEnd w:id="13"/>
    </w:p>
    <w:p>
      <w:pPr>
        <w:pStyle w:val="Style16"/>
        <w:keepNext w:val="0"/>
        <w:keepLines w:val="0"/>
        <w:widowControl w:val="0"/>
        <w:shd w:val="clear" w:color="auto" w:fill="auto"/>
        <w:bidi w:val="0"/>
        <w:spacing w:before="0" w:after="100" w:line="240" w:lineRule="auto"/>
        <w:ind w:left="1140" w:right="0" w:hanging="420"/>
        <w:jc w:val="both"/>
        <w:sectPr>
          <w:footnotePr>
            <w:pos w:val="pageBottom"/>
            <w:numFmt w:val="decimal"/>
            <w:numRestart w:val="continuous"/>
          </w:footnotePr>
          <w:pgSz w:w="12240" w:h="15840"/>
          <w:pgMar w:top="898" w:left="1142" w:right="993" w:bottom="883" w:header="0" w:footer="3" w:gutter="0"/>
          <w:cols w:space="720"/>
          <w:noEndnote/>
          <w:rtlGutter w:val="0"/>
          <w:docGrid w:linePitch="360"/>
        </w:sectPr>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 xml:space="preserve">fyzická přítomnost a výkon technického dozoru stavebníka na staveništi a to </w:t>
      </w:r>
      <w:r>
        <w:rPr>
          <w:b/>
          <w:bCs/>
          <w:color w:val="000000"/>
          <w:spacing w:val="0"/>
          <w:w w:val="100"/>
          <w:position w:val="0"/>
          <w:sz w:val="24"/>
          <w:szCs w:val="24"/>
          <w:shd w:val="clear" w:color="auto" w:fill="auto"/>
          <w:lang w:val="cs-CZ" w:eastAsia="cs-CZ" w:bidi="cs-CZ"/>
        </w:rPr>
        <w:t>minimálně ve 2 dnech v průběhu kalendářního týdne</w:t>
      </w:r>
      <w:r>
        <w:rPr>
          <w:color w:val="000000"/>
          <w:spacing w:val="0"/>
          <w:w w:val="100"/>
          <w:position w:val="0"/>
          <w:sz w:val="24"/>
          <w:szCs w:val="24"/>
          <w:shd w:val="clear" w:color="auto" w:fill="auto"/>
          <w:lang w:val="cs-CZ" w:eastAsia="cs-CZ" w:bidi="cs-CZ"/>
        </w:rPr>
        <w:t>, pokud nebude se zadavatelem dohodnuto jinak</w:t>
      </w:r>
    </w:p>
    <w:p>
      <w:pPr>
        <w:widowControl w:val="0"/>
        <w:spacing w:line="1" w:lineRule="exact"/>
      </w:pPr>
      <w:r>
        <w:drawing>
          <wp:anchor distT="0" distB="88900" distL="0" distR="0" simplePos="0" relativeHeight="125829378" behindDoc="0" locked="0" layoutInCell="1" allowOverlap="1">
            <wp:simplePos x="0" y="0"/>
            <wp:positionH relativeFrom="page">
              <wp:posOffset>4983480</wp:posOffset>
            </wp:positionH>
            <wp:positionV relativeFrom="paragraph">
              <wp:posOffset>0</wp:posOffset>
            </wp:positionV>
            <wp:extent cx="1341120" cy="58547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1"/>
                    <a:stretch/>
                  </pic:blipFill>
                  <pic:spPr>
                    <a:xfrm>
                      <a:ext cx="1341120" cy="585470"/>
                    </a:xfrm>
                    <a:prstGeom prst="rect"/>
                  </pic:spPr>
                </pic:pic>
              </a:graphicData>
            </a:graphic>
          </wp:anchor>
        </w:drawing>
      </w:r>
      <w:r>
        <mc:AlternateContent>
          <mc:Choice Requires="wps">
            <w:drawing>
              <wp:anchor distT="408305" distB="162560" distL="0" distR="0" simplePos="0" relativeHeight="125829379" behindDoc="0" locked="0" layoutInCell="1" allowOverlap="1">
                <wp:simplePos x="0" y="0"/>
                <wp:positionH relativeFrom="page">
                  <wp:posOffset>6111240</wp:posOffset>
                </wp:positionH>
                <wp:positionV relativeFrom="paragraph">
                  <wp:posOffset>408305</wp:posOffset>
                </wp:positionV>
                <wp:extent cx="423545" cy="103505"/>
                <wp:wrapTopAndBottom/>
                <wp:docPr id="11" name="Shape 11"/>
                <a:graphic xmlns:a="http://schemas.openxmlformats.org/drawingml/2006/main">
                  <a:graphicData uri="http://schemas.microsoft.com/office/word/2010/wordprocessingShape">
                    <wps:wsp>
                      <wps:cNvSpPr txBox="1"/>
                      <wps:spPr>
                        <a:xfrm>
                          <a:ext cx="423545" cy="103505"/>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wps:txbx>
                      <wps:bodyPr wrap="none" lIns="0" tIns="0" rIns="0" bIns="0">
                        <a:noAutoFit/>
                      </wps:bodyPr>
                    </wps:wsp>
                  </a:graphicData>
                </a:graphic>
              </wp:anchor>
            </w:drawing>
          </mc:Choice>
          <mc:Fallback>
            <w:pict>
              <v:shape id="_x0000_s1037" type="#_x0000_t202" style="position:absolute;margin-left:481.19999999999999pt;margin-top:32.149999999999999pt;width:33.350000000000001pt;height:8.1500000000000004pt;z-index:-125829374;mso-wrap-distance-left:0;mso-wrap-distance-top:32.149999999999999pt;mso-wrap-distance-right:0;mso-wrap-distance-bottom:12.800000000000001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v:textbox>
                <w10:wrap type="topAndBottom" anchorx="page"/>
              </v:shape>
            </w:pict>
          </mc:Fallback>
        </mc:AlternateConten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nepřetržitá fyzická přítomnost a výkon technického dozoru stavebníka na staveništi po dobu pokládky asfaltových vrstev</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soustavná kontrola dodržování podmínek smlouvy o dílo uzavřené mezi stavebníkem a zhotovitelem</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zajištění systematického doplňování dokumentace, podle které se stavba realizuje a kontroly, zda zhotovitel průběžně zpracovává dokumentaci skutečného provedení stavby</w:t>
      </w:r>
    </w:p>
    <w:p>
      <w:pPr>
        <w:pStyle w:val="Style16"/>
        <w:keepNext w:val="0"/>
        <w:keepLines w:val="0"/>
        <w:widowControl w:val="0"/>
        <w:shd w:val="clear" w:color="auto" w:fill="auto"/>
        <w:bidi w:val="0"/>
        <w:spacing w:before="0" w:after="100" w:line="264" w:lineRule="auto"/>
        <w:ind w:left="1140" w:right="0" w:firstLine="0"/>
        <w:jc w:val="both"/>
      </w:pPr>
      <w:r>
        <w:rPr>
          <w:color w:val="000000"/>
          <w:spacing w:val="0"/>
          <w:w w:val="100"/>
          <w:position w:val="0"/>
          <w:sz w:val="24"/>
          <w:szCs w:val="24"/>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 svolávání a organizace pravidelných kontrolních dnů v četnosti podle požadavku zadavatele včetně zápisu z kontrolního dne stavby; zápis bude TDS zpracován a odeslán objednateli do 3 pracovních dnů od termínu konání kontrolního dne</w:t>
      </w:r>
    </w:p>
    <w:p>
      <w:pPr>
        <w:pStyle w:val="Style16"/>
        <w:keepNext w:val="0"/>
        <w:keepLines w:val="0"/>
        <w:widowControl w:val="0"/>
        <w:shd w:val="clear" w:color="auto" w:fill="auto"/>
        <w:bidi w:val="0"/>
        <w:spacing w:before="0" w:after="100" w:line="269" w:lineRule="auto"/>
        <w:ind w:left="1140" w:right="0" w:firstLine="0"/>
        <w:jc w:val="both"/>
      </w:pPr>
      <w:r>
        <w:rPr>
          <w:color w:val="000000"/>
          <w:spacing w:val="0"/>
          <w:w w:val="100"/>
          <w:position w:val="0"/>
          <w:sz w:val="24"/>
          <w:szCs w:val="24"/>
          <w:shd w:val="clear" w:color="auto" w:fill="auto"/>
          <w:lang w:val="cs-CZ" w:eastAsia="cs-CZ" w:bidi="cs-CZ"/>
        </w:rPr>
        <w:t>kontrola věcné a cenové správnosti a úplnosti oceňovacích podkladů a faktur, jejich soulad s podmínkami smlouvy o dílo a jejich předkládání zadavateli k evidenci či proplacení 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kontrola dodržování schválených technologických postupů</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sledování dodržování platných legislativních předpisů a závazných ČSN, případně závazných částí ČSN v rámci stavby</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spolupráce s odpovědnými pracovníky zhotovitele při provádění opatření na odvrácení, nebo omezení škod při ohrožení stavby živelnými událostmi</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shromažďování, kontrola a zajištění všech dokladů o provedených předepsaných zkouškách a revizích, evidence všech protokolů a zápisů</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kontrola dodržení časového postupu prací a návrhy na řešení vzniklých prodlev</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příprava podkladů pro odevzdání a převzetí stavby, nebo její části</w:t>
      </w:r>
    </w:p>
    <w:p>
      <w:pPr>
        <w:pStyle w:val="Style16"/>
        <w:keepNext w:val="0"/>
        <w:keepLines w:val="0"/>
        <w:widowControl w:val="0"/>
        <w:shd w:val="clear" w:color="auto" w:fill="auto"/>
        <w:bidi w:val="0"/>
        <w:spacing w:before="0" w:after="100" w:line="240" w:lineRule="auto"/>
        <w:ind w:left="1140" w:right="0" w:firstLine="0"/>
        <w:jc w:val="both"/>
      </w:pPr>
      <w:r>
        <w:rPr>
          <w:color w:val="000000"/>
          <w:spacing w:val="0"/>
          <w:w w:val="100"/>
          <w:position w:val="0"/>
          <w:sz w:val="24"/>
          <w:szCs w:val="24"/>
          <w:shd w:val="clear" w:color="auto" w:fill="auto"/>
          <w:lang w:val="cs-CZ" w:eastAsia="cs-CZ" w:bidi="cs-CZ"/>
        </w:rPr>
        <w:t>provedení soupisu vad a případných nedodělků a kontrola jejich odstraňování, zápis o předání a převzetí dokončené stavby investorem</w:t>
      </w:r>
    </w:p>
    <w:p>
      <w:pPr>
        <w:pStyle w:val="Style16"/>
        <w:keepNext w:val="0"/>
        <w:keepLines w:val="0"/>
        <w:widowControl w:val="0"/>
        <w:shd w:val="clear" w:color="auto" w:fill="auto"/>
        <w:bidi w:val="0"/>
        <w:spacing w:before="0" w:after="100" w:line="240" w:lineRule="auto"/>
        <w:ind w:left="1140" w:right="0" w:firstLine="0"/>
        <w:jc w:val="both"/>
        <w:sectPr>
          <w:footnotePr>
            <w:pos w:val="pageBottom"/>
            <w:numFmt w:val="decimal"/>
            <w:numRestart w:val="continuous"/>
          </w:footnotePr>
          <w:pgSz w:w="12240" w:h="15840"/>
          <w:pgMar w:top="1085" w:left="1142" w:right="993" w:bottom="1085"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kontrola vyklizení staveniště zhotovitelem</w:t>
      </w:r>
    </w:p>
    <w:p>
      <w:pPr>
        <w:widowControl w:val="0"/>
        <w:jc w:val="center"/>
        <w:rPr>
          <w:sz w:val="2"/>
          <w:szCs w:val="2"/>
        </w:rPr>
      </w:pPr>
      <w:r>
        <w:drawing>
          <wp:inline>
            <wp:extent cx="1578610" cy="640080"/>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3"/>
                    <a:stretch/>
                  </pic:blipFill>
                  <pic:spPr>
                    <a:xfrm>
                      <a:ext cx="1578610" cy="640080"/>
                    </a:xfrm>
                    <a:prstGeom prst="rect"/>
                  </pic:spPr>
                </pic:pic>
              </a:graphicData>
            </a:graphic>
          </wp:inline>
        </w:drawing>
      </w:r>
    </w:p>
    <w:p>
      <w:pPr>
        <w:widowControl w:val="0"/>
        <w:spacing w:after="219" w:line="1" w:lineRule="exact"/>
      </w:pPr>
    </w:p>
    <w:p>
      <w:pPr>
        <w:pStyle w:val="Style16"/>
        <w:keepNext w:val="0"/>
        <w:keepLines w:val="0"/>
        <w:widowControl w:val="0"/>
        <w:shd w:val="clear" w:color="auto" w:fill="auto"/>
        <w:bidi w:val="0"/>
        <w:spacing w:before="0" w:after="100" w:line="240" w:lineRule="auto"/>
        <w:ind w:left="0" w:right="0" w:firstLine="7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uplatňování požadavků na zhotovitele vyplývající z předání a převzetí díla</w:t>
      </w:r>
    </w:p>
    <w:p>
      <w:pPr>
        <w:pStyle w:val="Style16"/>
        <w:keepNext w:val="0"/>
        <w:keepLines w:val="0"/>
        <w:widowControl w:val="0"/>
        <w:shd w:val="clear" w:color="auto" w:fill="auto"/>
        <w:bidi w:val="0"/>
        <w:spacing w:before="0" w:after="1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4"/>
        <w:keepNext/>
        <w:keepLines/>
        <w:widowControl w:val="0"/>
        <w:numPr>
          <w:ilvl w:val="1"/>
          <w:numId w:val="1"/>
        </w:numPr>
        <w:shd w:val="clear" w:color="auto" w:fill="auto"/>
        <w:tabs>
          <w:tab w:pos="602" w:val="left"/>
        </w:tabs>
        <w:bidi w:val="0"/>
        <w:spacing w:before="0" w:line="240" w:lineRule="auto"/>
        <w:ind w:left="0" w:right="0" w:firstLine="0"/>
        <w:jc w:val="left"/>
      </w:pPr>
      <w:bookmarkStart w:id="14" w:name="bookmark14"/>
      <w:bookmarkStart w:id="15" w:name="bookmark15"/>
      <w:r>
        <w:rPr>
          <w:color w:val="000000"/>
          <w:spacing w:val="0"/>
          <w:w w:val="100"/>
          <w:position w:val="0"/>
          <w:sz w:val="24"/>
          <w:szCs w:val="24"/>
          <w:shd w:val="clear" w:color="auto" w:fill="auto"/>
          <w:lang w:val="cs-CZ" w:eastAsia="cs-CZ" w:bidi="cs-CZ"/>
        </w:rPr>
        <w:t>Práce po dokončení stavby spočívající zejména v činnostech:</w:t>
      </w:r>
      <w:bookmarkEnd w:id="14"/>
      <w:bookmarkEnd w:id="15"/>
    </w:p>
    <w:p>
      <w:pPr>
        <w:pStyle w:val="Style16"/>
        <w:keepNext w:val="0"/>
        <w:keepLines w:val="0"/>
        <w:widowControl w:val="0"/>
        <w:shd w:val="clear" w:color="auto" w:fill="auto"/>
        <w:bidi w:val="0"/>
        <w:spacing w:before="0" w:after="1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opatření závazných stanovisek dotčených orgánů k užívání stavby vyžadovaná zvláštními právními předpisy pro vydání kolaudačního souhlasu (příprava podkladů pro žádost o kolaudační řízení), případně zajištění oznámení o předčasném užívání stavby</w:t>
      </w:r>
    </w:p>
    <w:p>
      <w:pPr>
        <w:pStyle w:val="Style16"/>
        <w:keepNext w:val="0"/>
        <w:keepLines w:val="0"/>
        <w:widowControl w:val="0"/>
        <w:shd w:val="clear" w:color="auto" w:fill="auto"/>
        <w:bidi w:val="0"/>
        <w:spacing w:before="0" w:after="1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účast na kolaudačním řízení, účast na závěrečné kontrolní prohlídce stavby stavebním úřadem, obstarání vydání kolaudačního souhlasu, případně oznámení o předčasném užívání stavby</w:t>
      </w:r>
    </w:p>
    <w:p>
      <w:pPr>
        <w:pStyle w:val="Style16"/>
        <w:keepNext w:val="0"/>
        <w:keepLines w:val="0"/>
        <w:widowControl w:val="0"/>
        <w:shd w:val="clear" w:color="auto" w:fill="auto"/>
        <w:bidi w:val="0"/>
        <w:spacing w:before="0" w:after="100" w:line="240" w:lineRule="auto"/>
        <w:ind w:left="1140" w:right="0" w:hanging="420"/>
        <w:jc w:val="both"/>
      </w:pPr>
      <w:r>
        <w:rPr>
          <w:rFonts w:ascii="Arial" w:eastAsia="Arial" w:hAnsi="Arial" w:cs="Arial"/>
          <w:color w:val="000000"/>
          <w:spacing w:val="0"/>
          <w:w w:val="100"/>
          <w:position w:val="0"/>
          <w:sz w:val="22"/>
          <w:szCs w:val="22"/>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zpracování podkladů pro závěrečné vyúčtování stavby po odstranění event. kolaudačních závad.</w:t>
      </w:r>
    </w:p>
    <w:p>
      <w:pPr>
        <w:pStyle w:val="Style14"/>
        <w:keepNext/>
        <w:keepLines/>
        <w:widowControl w:val="0"/>
        <w:shd w:val="clear" w:color="auto" w:fill="auto"/>
        <w:bidi w:val="0"/>
        <w:spacing w:before="0" w:line="240" w:lineRule="auto"/>
        <w:ind w:left="0" w:right="0" w:firstLine="0"/>
        <w:jc w:val="center"/>
      </w:pPr>
      <w:bookmarkStart w:id="16" w:name="bookmark16"/>
      <w:bookmarkStart w:id="17" w:name="bookmark17"/>
      <w:r>
        <w:rPr>
          <w:color w:val="000000"/>
          <w:spacing w:val="0"/>
          <w:w w:val="100"/>
          <w:position w:val="0"/>
          <w:sz w:val="24"/>
          <w:szCs w:val="24"/>
          <w:shd w:val="clear" w:color="auto" w:fill="auto"/>
          <w:lang w:val="cs-CZ" w:eastAsia="cs-CZ" w:bidi="cs-CZ"/>
        </w:rPr>
        <w:t>Článek 4</w:t>
        <w:br/>
        <w:t>Čas plnění</w:t>
      </w:r>
      <w:bookmarkEnd w:id="16"/>
      <w:bookmarkEnd w:id="17"/>
    </w:p>
    <w:p>
      <w:pPr>
        <w:pStyle w:val="Style16"/>
        <w:keepNext w:val="0"/>
        <w:keepLines w:val="0"/>
        <w:widowControl w:val="0"/>
        <w:numPr>
          <w:ilvl w:val="0"/>
          <w:numId w:val="5"/>
        </w:numPr>
        <w:shd w:val="clear" w:color="auto" w:fill="auto"/>
        <w:tabs>
          <w:tab w:pos="602" w:val="left"/>
        </w:tabs>
        <w:bidi w:val="0"/>
        <w:spacing w:before="0" w:after="100" w:line="240" w:lineRule="auto"/>
        <w:ind w:left="0" w:right="0" w:firstLine="0"/>
        <w:jc w:val="left"/>
      </w:pPr>
      <w:r>
        <w:rPr>
          <w:color w:val="000000"/>
          <w:spacing w:val="0"/>
          <w:w w:val="100"/>
          <w:position w:val="0"/>
          <w:sz w:val="24"/>
          <w:szCs w:val="24"/>
          <w:shd w:val="clear" w:color="auto" w:fill="auto"/>
          <w:lang w:val="cs-CZ" w:eastAsia="cs-CZ" w:bidi="cs-CZ"/>
        </w:rPr>
        <w:t>TDS zahájí svoji činnost okamžikem prvního úkonu.</w:t>
      </w:r>
    </w:p>
    <w:p>
      <w:pPr>
        <w:pStyle w:val="Style16"/>
        <w:keepNext w:val="0"/>
        <w:keepLines w:val="0"/>
        <w:widowControl w:val="0"/>
        <w:numPr>
          <w:ilvl w:val="0"/>
          <w:numId w:val="5"/>
        </w:numPr>
        <w:shd w:val="clear" w:color="auto" w:fill="auto"/>
        <w:tabs>
          <w:tab w:pos="602"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TDS ukončí činnost okamžikem, kdy jsou fyzicky ukončeny práce na stavbě.</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5</w:t>
      </w:r>
    </w:p>
    <w:p>
      <w:pPr>
        <w:pStyle w:val="Style14"/>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z w:val="24"/>
          <w:szCs w:val="24"/>
          <w:shd w:val="clear" w:color="auto" w:fill="auto"/>
          <w:lang w:val="cs-CZ" w:eastAsia="cs-CZ" w:bidi="cs-CZ"/>
        </w:rPr>
        <w:t>Odměna TDS, platební podmínky</w:t>
      </w:r>
      <w:bookmarkEnd w:id="18"/>
      <w:bookmarkEnd w:id="19"/>
    </w:p>
    <w:p>
      <w:pPr>
        <w:pStyle w:val="Style16"/>
        <w:keepNext w:val="0"/>
        <w:keepLines w:val="0"/>
        <w:widowControl w:val="0"/>
        <w:numPr>
          <w:ilvl w:val="0"/>
          <w:numId w:val="7"/>
        </w:numPr>
        <w:shd w:val="clear" w:color="auto" w:fill="auto"/>
        <w:tabs>
          <w:tab w:pos="602" w:val="left"/>
        </w:tabs>
        <w:bidi w:val="0"/>
        <w:spacing w:before="0" w:after="380" w:line="240" w:lineRule="auto"/>
        <w:ind w:left="0" w:right="0" w:firstLine="0"/>
        <w:jc w:val="left"/>
      </w:pPr>
      <w:r>
        <w:rPr>
          <w:color w:val="000000"/>
          <w:spacing w:val="0"/>
          <w:w w:val="100"/>
          <w:position w:val="0"/>
          <w:sz w:val="24"/>
          <w:szCs w:val="24"/>
          <w:shd w:val="clear" w:color="auto" w:fill="auto"/>
          <w:lang w:val="cs-CZ" w:eastAsia="cs-CZ" w:bidi="cs-CZ"/>
        </w:rPr>
        <w:t>Objednatel se zavazuje zaplatit TDS za uskutečnění činností podle této smlouvy smluvní dohodnutou odměnu ve výši:</w:t>
      </w:r>
    </w:p>
    <w:p>
      <w:pPr>
        <w:pStyle w:val="Style16"/>
        <w:keepNext w:val="0"/>
        <w:keepLines w:val="0"/>
        <w:widowControl w:val="0"/>
        <w:shd w:val="clear" w:color="auto" w:fill="auto"/>
        <w:bidi w:val="0"/>
        <w:spacing w:before="0" w:after="380" w:line="240" w:lineRule="auto"/>
        <w:ind w:left="0" w:right="0" w:firstLine="600"/>
        <w:jc w:val="left"/>
      </w:pPr>
      <w:r>
        <w:rPr>
          <w:b/>
          <w:bCs/>
          <w:color w:val="000000"/>
          <w:spacing w:val="0"/>
          <w:w w:val="100"/>
          <w:position w:val="0"/>
          <w:sz w:val="24"/>
          <w:szCs w:val="24"/>
          <w:shd w:val="clear" w:color="auto" w:fill="auto"/>
          <w:lang w:val="cs-CZ" w:eastAsia="cs-CZ" w:bidi="cs-CZ"/>
        </w:rPr>
        <w:t xml:space="preserve">a) </w:t>
      </w:r>
      <w:r>
        <w:rPr>
          <w:b/>
          <w:bCs/>
          <w:color w:val="000000"/>
          <w:spacing w:val="0"/>
          <w:w w:val="100"/>
          <w:position w:val="0"/>
          <w:sz w:val="24"/>
          <w:szCs w:val="24"/>
          <w:u w:val="single"/>
          <w:shd w:val="clear" w:color="auto" w:fill="auto"/>
          <w:lang w:val="cs-CZ" w:eastAsia="cs-CZ" w:bidi="cs-CZ"/>
        </w:rPr>
        <w:t>Výkon TDS - práce před zahájením a po dokončení stavby</w:t>
      </w:r>
    </w:p>
    <w:tbl>
      <w:tblPr>
        <w:tblOverlap w:val="never"/>
        <w:jc w:val="center"/>
        <w:tblLayout w:type="fixed"/>
      </w:tblPr>
      <w:tblGrid>
        <w:gridCol w:w="4402"/>
        <w:gridCol w:w="3835"/>
      </w:tblGrid>
      <w:tr>
        <w:trPr>
          <w:trHeight w:val="50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6 000 Kč bez DPH</w:t>
            </w:r>
          </w:p>
        </w:tc>
      </w:tr>
      <w:tr>
        <w:trPr>
          <w:trHeight w:val="509"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8 000 Kč bez DPH</w:t>
            </w:r>
          </w:p>
        </w:tc>
      </w:tr>
      <w:tr>
        <w:trPr>
          <w:trHeight w:val="50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14 000 Kč</w:t>
            </w:r>
          </w:p>
        </w:tc>
      </w:tr>
      <w:tr>
        <w:trPr>
          <w:trHeight w:val="432"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2 940 Kč</w:t>
            </w:r>
          </w:p>
        </w:tc>
      </w:tr>
      <w:tr>
        <w:trPr>
          <w:trHeight w:val="571" w:hRule="exact"/>
        </w:trPr>
        <w:tc>
          <w:tcPr>
            <w:tcBorders>
              <w:top w:val="single" w:sz="4"/>
              <w:left w:val="single" w:sz="4"/>
              <w:bottom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z w:val="24"/>
                <w:szCs w:val="24"/>
                <w:shd w:val="clear" w:color="auto" w:fill="auto"/>
                <w:lang w:val="cs-CZ" w:eastAsia="cs-CZ" w:bidi="cs-CZ"/>
              </w:rPr>
              <w:t>16 940 Kč</w:t>
            </w:r>
          </w:p>
        </w:tc>
      </w:tr>
    </w:tbl>
    <w:p>
      <w:pPr>
        <w:widowControl w:val="0"/>
        <w:spacing w:after="379" w:line="1" w:lineRule="exact"/>
      </w:pPr>
    </w:p>
    <w:p>
      <w:pPr>
        <w:pStyle w:val="Style16"/>
        <w:keepNext w:val="0"/>
        <w:keepLines w:val="0"/>
        <w:widowControl w:val="0"/>
        <w:shd w:val="clear" w:color="auto" w:fill="auto"/>
        <w:bidi w:val="0"/>
        <w:spacing w:before="0" w:after="220" w:line="240" w:lineRule="auto"/>
        <w:ind w:left="0" w:right="0" w:firstLine="720"/>
        <w:jc w:val="left"/>
      </w:pPr>
      <w:r>
        <w:rPr>
          <w:b/>
          <w:bCs/>
          <w:color w:val="000000"/>
          <w:spacing w:val="0"/>
          <w:w w:val="100"/>
          <w:position w:val="0"/>
          <w:sz w:val="24"/>
          <w:szCs w:val="24"/>
          <w:shd w:val="clear" w:color="auto" w:fill="auto"/>
          <w:lang w:val="cs-CZ" w:eastAsia="cs-CZ" w:bidi="cs-CZ"/>
        </w:rPr>
        <w:t xml:space="preserve">b) </w:t>
      </w:r>
      <w:r>
        <w:rPr>
          <w:b/>
          <w:bCs/>
          <w:color w:val="000000"/>
          <w:spacing w:val="0"/>
          <w:w w:val="100"/>
          <w:position w:val="0"/>
          <w:sz w:val="24"/>
          <w:szCs w:val="24"/>
          <w:u w:val="single"/>
          <w:shd w:val="clear" w:color="auto" w:fill="auto"/>
          <w:lang w:val="cs-CZ" w:eastAsia="cs-CZ" w:bidi="cs-CZ"/>
        </w:rPr>
        <w:t>Výkon TDS - práce spojené s prováděním stavby</w:t>
      </w:r>
    </w:p>
    <w:tbl>
      <w:tblPr>
        <w:tblOverlap w:val="never"/>
        <w:jc w:val="center"/>
        <w:tblLayout w:type="fixed"/>
      </w:tblPr>
      <w:tblGrid>
        <w:gridCol w:w="4402"/>
        <w:gridCol w:w="3835"/>
      </w:tblGrid>
      <w:tr>
        <w:trPr>
          <w:trHeight w:val="691" w:hRule="exact"/>
        </w:trPr>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800 Kč bez DPH</w:t>
            </w:r>
          </w:p>
        </w:tc>
      </w:tr>
      <w:tr>
        <w:trPr>
          <w:trHeight w:val="686" w:hRule="exact"/>
        </w:trPr>
        <w:tc>
          <w:tcPr>
            <w:tcBorders>
              <w:top w:val="single" w:sz="4"/>
              <w:left w:val="single" w:sz="4"/>
              <w:bottom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z w:val="24"/>
                <w:szCs w:val="24"/>
                <w:shd w:val="clear" w:color="auto" w:fill="auto"/>
                <w:lang w:val="cs-CZ" w:eastAsia="cs-CZ" w:bidi="cs-CZ"/>
              </w:rPr>
              <w:t>950 Kč bez DPH</w:t>
            </w:r>
          </w:p>
        </w:tc>
      </w:tr>
    </w:tbl>
    <w:p>
      <w:pPr>
        <w:sectPr>
          <w:footnotePr>
            <w:pos w:val="pageBottom"/>
            <w:numFmt w:val="decimal"/>
            <w:numRestart w:val="continuous"/>
          </w:footnotePr>
          <w:pgSz w:w="12240" w:h="15840"/>
          <w:pgMar w:top="898" w:left="1142" w:right="993" w:bottom="883" w:header="0" w:footer="3" w:gutter="0"/>
          <w:cols w:space="720"/>
          <w:noEndnote/>
          <w:rtlGutter w:val="0"/>
          <w:docGrid w:linePitch="360"/>
        </w:sectPr>
      </w:pPr>
    </w:p>
    <w:p>
      <w:pPr>
        <w:widowControl w:val="0"/>
        <w:jc w:val="center"/>
        <w:rPr>
          <w:sz w:val="2"/>
          <w:szCs w:val="2"/>
        </w:rPr>
      </w:pPr>
      <w:r>
        <w:drawing>
          <wp:inline>
            <wp:extent cx="1578610" cy="64008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5"/>
                    <a:stretch/>
                  </pic:blipFill>
                  <pic:spPr>
                    <a:xfrm>
                      <a:ext cx="1578610" cy="640080"/>
                    </a:xfrm>
                    <a:prstGeom prst="rect"/>
                  </pic:spPr>
                </pic:pic>
              </a:graphicData>
            </a:graphic>
          </wp:inline>
        </w:drawing>
      </w:r>
    </w:p>
    <w:p>
      <w:pPr>
        <w:widowControl w:val="0"/>
        <w:spacing w:after="1019" w:line="1" w:lineRule="exact"/>
      </w:pP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konzultačních dnů.</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Ke sjednané ceně bez DPH za zajištění TDS bude u plátce DPH účtována daň z přidané hodnoty v zákonné výši.</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Celkovou a pro účely fakturace rozhodnou cenou se u plátce DPH rozumí cena vč. DPH.</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Dohodnutá odměna bude TDS proplacena na základě jeho daňového dokladu (faktury).</w:t>
      </w:r>
    </w:p>
    <w:p>
      <w:pPr>
        <w:pStyle w:val="Style16"/>
        <w:keepNext w:val="0"/>
        <w:keepLines w:val="0"/>
        <w:widowControl w:val="0"/>
        <w:numPr>
          <w:ilvl w:val="0"/>
          <w:numId w:val="7"/>
        </w:numPr>
        <w:shd w:val="clear" w:color="auto" w:fill="auto"/>
        <w:tabs>
          <w:tab w:pos="571" w:val="left"/>
        </w:tabs>
        <w:bidi w:val="0"/>
        <w:spacing w:before="0" w:line="228" w:lineRule="auto"/>
        <w:ind w:left="0" w:right="0" w:firstLine="0"/>
        <w:jc w:val="both"/>
      </w:pPr>
      <w:r>
        <w:rPr>
          <w:color w:val="000000"/>
          <w:spacing w:val="0"/>
          <w:w w:val="100"/>
          <w:position w:val="0"/>
          <w:sz w:val="24"/>
          <w:szCs w:val="24"/>
          <w:shd w:val="clear" w:color="auto" w:fill="auto"/>
          <w:lang w:val="cs-CZ" w:eastAsia="cs-CZ" w:bidi="cs-CZ"/>
        </w:rPr>
        <w:t>Faktury budou vystaveny měsíčně za každou část zvlášť,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pPr>
        <w:pStyle w:val="Style16"/>
        <w:keepNext w:val="0"/>
        <w:keepLines w:val="0"/>
        <w:widowControl w:val="0"/>
        <w:numPr>
          <w:ilvl w:val="0"/>
          <w:numId w:val="7"/>
        </w:numPr>
        <w:shd w:val="clear" w:color="auto" w:fill="auto"/>
        <w:tabs>
          <w:tab w:pos="571" w:val="left"/>
        </w:tabs>
        <w:bidi w:val="0"/>
        <w:spacing w:before="0" w:line="226" w:lineRule="auto"/>
        <w:ind w:left="0" w:right="0" w:firstLine="0"/>
        <w:jc w:val="both"/>
      </w:pPr>
      <w:r>
        <w:rPr>
          <w:color w:val="000000"/>
          <w:spacing w:val="0"/>
          <w:w w:val="100"/>
          <w:position w:val="0"/>
          <w:sz w:val="24"/>
          <w:szCs w:val="24"/>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6"/>
        <w:keepNext w:val="0"/>
        <w:keepLines w:val="0"/>
        <w:widowControl w:val="0"/>
        <w:numPr>
          <w:ilvl w:val="0"/>
          <w:numId w:val="7"/>
        </w:numPr>
        <w:shd w:val="clear" w:color="auto" w:fill="auto"/>
        <w:tabs>
          <w:tab w:pos="65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6"/>
        <w:keepNext w:val="0"/>
        <w:keepLines w:val="0"/>
        <w:widowControl w:val="0"/>
        <w:numPr>
          <w:ilvl w:val="0"/>
          <w:numId w:val="7"/>
        </w:numPr>
        <w:shd w:val="clear" w:color="auto" w:fill="auto"/>
        <w:tabs>
          <w:tab w:pos="65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6"/>
        <w:keepNext w:val="0"/>
        <w:keepLines w:val="0"/>
        <w:widowControl w:val="0"/>
        <w:numPr>
          <w:ilvl w:val="0"/>
          <w:numId w:val="7"/>
        </w:numPr>
        <w:shd w:val="clear" w:color="auto" w:fill="auto"/>
        <w:tabs>
          <w:tab w:pos="65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6"/>
        <w:keepNext w:val="0"/>
        <w:keepLines w:val="0"/>
        <w:widowControl w:val="0"/>
        <w:numPr>
          <w:ilvl w:val="0"/>
          <w:numId w:val="7"/>
        </w:numPr>
        <w:shd w:val="clear" w:color="auto" w:fill="auto"/>
        <w:tabs>
          <w:tab w:pos="659"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Lhůta splatnosti daňových dokladů se vzájemnou dohodou sjednává do 30 dnů ode dne, kdy objednatel obdrží oprávněně vystavený daňový doklad.</w:t>
      </w:r>
    </w:p>
    <w:p>
      <w:pPr>
        <w:pStyle w:val="Style16"/>
        <w:keepNext w:val="0"/>
        <w:keepLines w:val="0"/>
        <w:widowControl w:val="0"/>
        <w:numPr>
          <w:ilvl w:val="0"/>
          <w:numId w:val="7"/>
        </w:numPr>
        <w:shd w:val="clear" w:color="auto" w:fill="auto"/>
        <w:tabs>
          <w:tab w:pos="659" w:val="left"/>
        </w:tabs>
        <w:bidi w:val="0"/>
        <w:spacing w:before="0" w:after="240" w:line="240" w:lineRule="auto"/>
        <w:ind w:left="0" w:right="0" w:firstLine="0"/>
        <w:jc w:val="both"/>
      </w:pPr>
      <w:r>
        <w:rPr>
          <w:color w:val="000000"/>
          <w:spacing w:val="0"/>
          <w:w w:val="100"/>
          <w:position w:val="0"/>
          <w:sz w:val="24"/>
          <w:szCs w:val="24"/>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6</w:t>
      </w:r>
    </w:p>
    <w:p>
      <w:pPr>
        <w:pStyle w:val="Style16"/>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898" w:left="1142" w:right="993" w:bottom="912" w:header="0" w:footer="3" w:gutter="0"/>
          <w:cols w:space="720"/>
          <w:noEndnote/>
          <w:rtlGutter w:val="0"/>
          <w:docGrid w:linePitch="360"/>
        </w:sectPr>
      </w:pPr>
      <w:r>
        <w:rPr>
          <w:b/>
          <w:bCs/>
          <w:color w:val="000000"/>
          <w:spacing w:val="0"/>
          <w:w w:val="100"/>
          <w:position w:val="0"/>
          <w:sz w:val="24"/>
          <w:szCs w:val="24"/>
          <w:shd w:val="clear" w:color="auto" w:fill="auto"/>
          <w:lang w:val="cs-CZ" w:eastAsia="cs-CZ" w:bidi="cs-CZ"/>
        </w:rPr>
        <w:t>Práva a povinnosti smluvních stran</w:t>
      </w:r>
    </w:p>
    <w:p>
      <w:pPr>
        <w:widowControl w:val="0"/>
        <w:jc w:val="center"/>
        <w:rPr>
          <w:sz w:val="2"/>
          <w:szCs w:val="2"/>
        </w:rPr>
      </w:pPr>
      <w:r>
        <w:drawing>
          <wp:inline>
            <wp:extent cx="1578610" cy="64008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7"/>
                    <a:stretch/>
                  </pic:blipFill>
                  <pic:spPr>
                    <a:xfrm>
                      <a:ext cx="1578610" cy="640080"/>
                    </a:xfrm>
                    <a:prstGeom prst="rect"/>
                  </pic:spPr>
                </pic:pic>
              </a:graphicData>
            </a:graphic>
          </wp:inline>
        </w:drawing>
      </w:r>
    </w:p>
    <w:p>
      <w:pPr>
        <w:widowControl w:val="0"/>
        <w:spacing w:after="199" w:line="1" w:lineRule="exact"/>
      </w:pP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9"/>
        </w:numPr>
        <w:shd w:val="clear" w:color="auto" w:fill="auto"/>
        <w:tabs>
          <w:tab w:pos="566" w:val="left"/>
        </w:tabs>
        <w:bidi w:val="0"/>
        <w:spacing w:before="0" w:after="200" w:line="240" w:lineRule="auto"/>
        <w:ind w:left="0" w:right="0" w:firstLine="0"/>
        <w:jc w:val="both"/>
      </w:pPr>
      <w:r>
        <w:rPr>
          <w:color w:val="000000"/>
          <w:spacing w:val="0"/>
          <w:w w:val="100"/>
          <w:position w:val="0"/>
          <w:sz w:val="24"/>
          <w:szCs w:val="24"/>
          <w:shd w:val="clear" w:color="auto" w:fill="auto"/>
          <w:lang w:val="cs-CZ" w:eastAsia="cs-CZ" w:bidi="cs-CZ"/>
        </w:rPr>
        <w:t>Odpovědné osoby, které budou zajišťovat výkon technického dozoru stavebníka na staveništi:</w:t>
      </w:r>
    </w:p>
    <w:p>
      <w:pPr>
        <w:pStyle w:val="Style16"/>
        <w:keepNext w:val="0"/>
        <w:keepLines w:val="0"/>
        <w:widowControl w:val="0"/>
        <w:shd w:val="clear" w:color="auto" w:fill="auto"/>
        <w:bidi w:val="0"/>
        <w:spacing w:before="0" w:after="200" w:line="240" w:lineRule="auto"/>
        <w:ind w:left="1300" w:right="0" w:firstLine="0"/>
        <w:jc w:val="left"/>
      </w:pPr>
      <w:r>
        <w:rPr>
          <w:b/>
          <w:bCs/>
          <w:color w:val="000000"/>
          <w:spacing w:val="0"/>
          <w:w w:val="100"/>
          <w:position w:val="0"/>
          <w:sz w:val="24"/>
          <w:szCs w:val="24"/>
          <w:shd w:val="clear" w:color="auto" w:fill="auto"/>
          <w:lang w:val="cs-CZ" w:eastAsia="cs-CZ" w:bidi="cs-CZ"/>
        </w:rPr>
        <w:t xml:space="preserve">Odpovědný TDS - Mosty a inženýrské konstrukce </w:t>
      </w:r>
      <w:r>
        <w:rPr>
          <w:color w:val="000000"/>
          <w:spacing w:val="0"/>
          <w:w w:val="100"/>
          <w:position w:val="0"/>
          <w:sz w:val="24"/>
          <w:szCs w:val="24"/>
          <w:shd w:val="clear" w:color="auto" w:fill="auto"/>
          <w:lang w:val="cs-CZ" w:eastAsia="cs-CZ" w:bidi="cs-CZ"/>
        </w:rPr>
        <w:t>(jméno, příjmení, titul, číslo autorizace):</w:t>
      </w: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 xml:space="preserve">Dodavatel je </w:t>
      </w:r>
      <w:r>
        <w:rPr>
          <w:b/>
          <w:bCs/>
          <w:color w:val="000000"/>
          <w:spacing w:val="0"/>
          <w:w w:val="100"/>
          <w:position w:val="0"/>
          <w:sz w:val="24"/>
          <w:szCs w:val="24"/>
          <w:shd w:val="clear" w:color="auto" w:fill="auto"/>
          <w:lang w:val="cs-CZ" w:eastAsia="cs-CZ" w:bidi="cs-CZ"/>
        </w:rPr>
        <w:t>oprávněn změnit tyto osob</w:t>
      </w:r>
      <w:r>
        <w:rPr>
          <w:color w:val="000000"/>
          <w:spacing w:val="0"/>
          <w:w w:val="100"/>
          <w:position w:val="0"/>
          <w:sz w:val="24"/>
          <w:szCs w:val="24"/>
          <w:shd w:val="clear" w:color="auto" w:fill="auto"/>
          <w:lang w:val="cs-CZ" w:eastAsia="cs-CZ" w:bidi="cs-CZ"/>
        </w:rPr>
        <w:t xml:space="preserve">y z důvodů na jeho straně </w:t>
      </w:r>
      <w:r>
        <w:rPr>
          <w:b/>
          <w:bCs/>
          <w:color w:val="000000"/>
          <w:spacing w:val="0"/>
          <w:w w:val="100"/>
          <w:position w:val="0"/>
          <w:sz w:val="24"/>
          <w:szCs w:val="24"/>
          <w:shd w:val="clear" w:color="auto" w:fill="auto"/>
          <w:lang w:val="cs-CZ" w:eastAsia="cs-CZ" w:bidi="cs-CZ"/>
        </w:rPr>
        <w:t xml:space="preserve">pouze s předchozím písemným souhlasem zadavatele stavby a pouze, </w:t>
      </w:r>
      <w:r>
        <w:rPr>
          <w:color w:val="000000"/>
          <w:spacing w:val="0"/>
          <w:w w:val="100"/>
          <w:position w:val="0"/>
          <w:sz w:val="24"/>
          <w:szCs w:val="24"/>
          <w:shd w:val="clear" w:color="auto" w:fill="auto"/>
          <w:lang w:val="cs-CZ" w:eastAsia="cs-CZ" w:bidi="cs-CZ"/>
        </w:rPr>
        <w:t xml:space="preserve">pokud </w:t>
      </w:r>
      <w:r>
        <w:rPr>
          <w:b/>
          <w:bCs/>
          <w:color w:val="000000"/>
          <w:spacing w:val="0"/>
          <w:w w:val="100"/>
          <w:position w:val="0"/>
          <w:sz w:val="24"/>
          <w:szCs w:val="24"/>
          <w:shd w:val="clear" w:color="auto" w:fill="auto"/>
          <w:lang w:val="cs-CZ" w:eastAsia="cs-CZ" w:bidi="cs-CZ"/>
        </w:rPr>
        <w:t xml:space="preserve">délka odborné praxe </w:t>
      </w:r>
      <w:r>
        <w:rPr>
          <w:color w:val="000000"/>
          <w:spacing w:val="0"/>
          <w:w w:val="100"/>
          <w:position w:val="0"/>
          <w:sz w:val="24"/>
          <w:szCs w:val="24"/>
          <w:shd w:val="clear" w:color="auto" w:fill="auto"/>
          <w:lang w:val="cs-CZ" w:eastAsia="cs-CZ" w:bidi="cs-CZ"/>
        </w:rPr>
        <w:t xml:space="preserve">těchto </w:t>
      </w:r>
      <w:r>
        <w:rPr>
          <w:b/>
          <w:bCs/>
          <w:color w:val="000000"/>
          <w:spacing w:val="0"/>
          <w:w w:val="100"/>
          <w:position w:val="0"/>
          <w:sz w:val="24"/>
          <w:szCs w:val="24"/>
          <w:shd w:val="clear" w:color="auto" w:fill="auto"/>
          <w:lang w:val="cs-CZ" w:eastAsia="cs-CZ" w:bidi="cs-CZ"/>
        </w:rPr>
        <w:t xml:space="preserve">nových osob bude stejná nebo delší </w:t>
      </w:r>
      <w:r>
        <w:rPr>
          <w:color w:val="000000"/>
          <w:spacing w:val="0"/>
          <w:w w:val="100"/>
          <w:position w:val="0"/>
          <w:sz w:val="24"/>
          <w:szCs w:val="24"/>
          <w:shd w:val="clear" w:color="auto" w:fill="auto"/>
          <w:lang w:val="cs-CZ" w:eastAsia="cs-CZ" w:bidi="cs-CZ"/>
        </w:rPr>
        <w:t>jako délka odborné praxe osob původních</w:t>
      </w:r>
      <w:r>
        <w:rPr>
          <w:b/>
          <w:bCs/>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povinen předat objednateli bez zbytečného odkladu věci, které za něj převzal při vyřizování záležitostí.</w:t>
      </w: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se zavazuje poskytnout TDS veškeré informace, které jsou nutné k zařízení záležitosti.</w:t>
      </w:r>
    </w:p>
    <w:p>
      <w:pPr>
        <w:pStyle w:val="Style16"/>
        <w:keepNext w:val="0"/>
        <w:keepLines w:val="0"/>
        <w:widowControl w:val="0"/>
        <w:numPr>
          <w:ilvl w:val="0"/>
          <w:numId w:val="9"/>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je oprávněn vyhradit si účast svého pověřeného zástupce při jakémkoliv úkonu TDS, který se týká předmětu této smlouvy.</w:t>
      </w:r>
    </w:p>
    <w:p>
      <w:pPr>
        <w:pStyle w:val="Style16"/>
        <w:keepNext w:val="0"/>
        <w:keepLines w:val="0"/>
        <w:widowControl w:val="0"/>
        <w:numPr>
          <w:ilvl w:val="0"/>
          <w:numId w:val="9"/>
        </w:numPr>
        <w:shd w:val="clear" w:color="auto" w:fill="auto"/>
        <w:tabs>
          <w:tab w:pos="566" w:val="left"/>
        </w:tabs>
        <w:bidi w:val="0"/>
        <w:spacing w:before="0" w:after="460" w:line="240" w:lineRule="auto"/>
        <w:ind w:left="0" w:right="0" w:firstLine="0"/>
        <w:jc w:val="both"/>
      </w:pPr>
      <w:r>
        <w:rPr>
          <w:color w:val="000000"/>
          <w:spacing w:val="0"/>
          <w:w w:val="100"/>
          <w:position w:val="0"/>
          <w:sz w:val="24"/>
          <w:szCs w:val="24"/>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7</w:t>
      </w:r>
    </w:p>
    <w:p>
      <w:pPr>
        <w:pStyle w:val="Style14"/>
        <w:keepNext/>
        <w:keepLines/>
        <w:widowControl w:val="0"/>
        <w:shd w:val="clear" w:color="auto" w:fill="auto"/>
        <w:bidi w:val="0"/>
        <w:spacing w:before="0" w:after="80" w:line="240" w:lineRule="auto"/>
        <w:ind w:left="0" w:right="0" w:firstLine="0"/>
        <w:jc w:val="center"/>
      </w:pPr>
      <w:bookmarkStart w:id="20" w:name="bookmark20"/>
      <w:bookmarkStart w:id="21" w:name="bookmark21"/>
      <w:r>
        <w:rPr>
          <w:color w:val="000000"/>
          <w:spacing w:val="0"/>
          <w:w w:val="100"/>
          <w:position w:val="0"/>
          <w:sz w:val="24"/>
          <w:szCs w:val="24"/>
          <w:shd w:val="clear" w:color="auto" w:fill="auto"/>
          <w:lang w:val="cs-CZ" w:eastAsia="cs-CZ" w:bidi="cs-CZ"/>
        </w:rPr>
        <w:t>Změna závazku</w:t>
      </w:r>
      <w:bookmarkEnd w:id="20"/>
      <w:bookmarkEnd w:id="21"/>
    </w:p>
    <w:p>
      <w:pPr>
        <w:pStyle w:val="Style16"/>
        <w:keepNext w:val="0"/>
        <w:keepLines w:val="0"/>
        <w:widowControl w:val="0"/>
        <w:numPr>
          <w:ilvl w:val="0"/>
          <w:numId w:val="11"/>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Tuto smlouvu lze měnit pouze formou písemných, číslovaných dodatků, podepsaných oprávněnými zástupci obou smluvních stran.</w:t>
      </w:r>
    </w:p>
    <w:p>
      <w:pPr>
        <w:pStyle w:val="Style16"/>
        <w:keepNext w:val="0"/>
        <w:keepLines w:val="0"/>
        <w:widowControl w:val="0"/>
        <w:numPr>
          <w:ilvl w:val="0"/>
          <w:numId w:val="11"/>
        </w:numPr>
        <w:shd w:val="clear" w:color="auto" w:fill="auto"/>
        <w:tabs>
          <w:tab w:pos="566" w:val="left"/>
        </w:tabs>
        <w:bidi w:val="0"/>
        <w:spacing w:before="0" w:after="620" w:line="240" w:lineRule="auto"/>
        <w:ind w:left="0" w:right="0" w:firstLine="0"/>
        <w:jc w:val="both"/>
      </w:pPr>
      <w:r>
        <w:rPr>
          <w:color w:val="000000"/>
          <w:spacing w:val="0"/>
          <w:w w:val="100"/>
          <w:position w:val="0"/>
          <w:sz w:val="24"/>
          <w:szCs w:val="24"/>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8</w:t>
      </w:r>
    </w:p>
    <w:p>
      <w:pPr>
        <w:pStyle w:val="Style14"/>
        <w:keepNext/>
        <w:keepLines/>
        <w:widowControl w:val="0"/>
        <w:shd w:val="clear" w:color="auto" w:fill="auto"/>
        <w:bidi w:val="0"/>
        <w:spacing w:before="0" w:after="80" w:line="240" w:lineRule="auto"/>
        <w:ind w:left="0" w:right="0" w:firstLine="0"/>
        <w:jc w:val="center"/>
      </w:pPr>
      <w:bookmarkStart w:id="22" w:name="bookmark22"/>
      <w:bookmarkStart w:id="23" w:name="bookmark23"/>
      <w:r>
        <w:rPr>
          <w:color w:val="000000"/>
          <w:spacing w:val="0"/>
          <w:w w:val="100"/>
          <w:position w:val="0"/>
          <w:sz w:val="24"/>
          <w:szCs w:val="24"/>
          <w:shd w:val="clear" w:color="auto" w:fill="auto"/>
          <w:lang w:val="cs-CZ" w:eastAsia="cs-CZ" w:bidi="cs-CZ"/>
        </w:rPr>
        <w:t>Sankce</w:t>
      </w:r>
      <w:bookmarkEnd w:id="22"/>
      <w:bookmarkEnd w:id="23"/>
    </w:p>
    <w:p>
      <w:pPr>
        <w:pStyle w:val="Style16"/>
        <w:keepNext w:val="0"/>
        <w:keepLines w:val="0"/>
        <w:widowControl w:val="0"/>
        <w:numPr>
          <w:ilvl w:val="0"/>
          <w:numId w:val="13"/>
        </w:numPr>
        <w:shd w:val="clear" w:color="auto" w:fill="auto"/>
        <w:tabs>
          <w:tab w:pos="56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16"/>
        <w:keepNext w:val="0"/>
        <w:keepLines w:val="0"/>
        <w:widowControl w:val="0"/>
        <w:numPr>
          <w:ilvl w:val="0"/>
          <w:numId w:val="13"/>
        </w:numPr>
        <w:shd w:val="clear" w:color="auto" w:fill="auto"/>
        <w:tabs>
          <w:tab w:pos="566" w:val="left"/>
        </w:tabs>
        <w:bidi w:val="0"/>
        <w:spacing w:before="0" w:line="240" w:lineRule="auto"/>
        <w:ind w:left="0" w:right="0" w:firstLine="0"/>
        <w:jc w:val="both"/>
        <w:sectPr>
          <w:footnotePr>
            <w:pos w:val="pageBottom"/>
            <w:numFmt w:val="decimal"/>
            <w:numRestart w:val="continuous"/>
          </w:footnotePr>
          <w:pgSz w:w="12240" w:h="15840"/>
          <w:pgMar w:top="898" w:left="1142" w:right="993" w:bottom="88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Zaplacením smluvní pokuty není dotčeno právo objednatele na náhradu škody způsobenou TDS a zjednání nápravy vedoucí k odstranění vady.</w:t>
      </w:r>
    </w:p>
    <w:p>
      <w:pPr>
        <w:widowControl w:val="0"/>
        <w:jc w:val="center"/>
        <w:rPr>
          <w:sz w:val="2"/>
          <w:szCs w:val="2"/>
        </w:rPr>
      </w:pPr>
      <w:r>
        <w:drawing>
          <wp:inline>
            <wp:extent cx="1578610" cy="640080"/>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9"/>
                    <a:stretch/>
                  </pic:blipFill>
                  <pic:spPr>
                    <a:xfrm>
                      <a:ext cx="1578610" cy="640080"/>
                    </a:xfrm>
                    <a:prstGeom prst="rect"/>
                  </pic:spPr>
                </pic:pic>
              </a:graphicData>
            </a:graphic>
          </wp:inline>
        </w:drawing>
      </w:r>
    </w:p>
    <w:p>
      <w:pPr>
        <w:widowControl w:val="0"/>
        <w:spacing w:after="199" w:line="1" w:lineRule="exact"/>
      </w:pPr>
    </w:p>
    <w:p>
      <w:pPr>
        <w:pStyle w:val="Style16"/>
        <w:keepNext w:val="0"/>
        <w:keepLines w:val="0"/>
        <w:widowControl w:val="0"/>
        <w:numPr>
          <w:ilvl w:val="0"/>
          <w:numId w:val="13"/>
        </w:numPr>
        <w:shd w:val="clear" w:color="auto" w:fill="auto"/>
        <w:tabs>
          <w:tab w:pos="571"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V případě prodlení objednatele se zaplacením faktur uhradí objednatel TDS smluvní pokutu v zákonné výši za každý den prodlení.</w:t>
      </w:r>
    </w:p>
    <w:p>
      <w:pPr>
        <w:pStyle w:val="Style16"/>
        <w:keepNext w:val="0"/>
        <w:keepLines w:val="0"/>
        <w:widowControl w:val="0"/>
        <w:numPr>
          <w:ilvl w:val="0"/>
          <w:numId w:val="13"/>
        </w:numPr>
        <w:shd w:val="clear" w:color="auto" w:fill="auto"/>
        <w:tabs>
          <w:tab w:pos="571" w:val="left"/>
        </w:tabs>
        <w:bidi w:val="0"/>
        <w:spacing w:before="0" w:after="460" w:line="240" w:lineRule="auto"/>
        <w:ind w:left="0" w:right="0" w:firstLine="0"/>
        <w:jc w:val="both"/>
      </w:pPr>
      <w:r>
        <w:rPr>
          <w:color w:val="000000"/>
          <w:spacing w:val="0"/>
          <w:w w:val="100"/>
          <w:position w:val="0"/>
          <w:sz w:val="24"/>
          <w:szCs w:val="24"/>
          <w:shd w:val="clear" w:color="auto" w:fill="auto"/>
          <w:lang w:val="cs-CZ" w:eastAsia="cs-CZ" w:bidi="cs-CZ"/>
        </w:rPr>
        <w:t>Smluvní pokuta je splatná do 10 dnů poté, co bude doklad doručen povinné smluvní straně.</w:t>
      </w:r>
    </w:p>
    <w:p>
      <w:pPr>
        <w:pStyle w:val="Style14"/>
        <w:keepNext/>
        <w:keepLines/>
        <w:widowControl w:val="0"/>
        <w:shd w:val="clear" w:color="auto" w:fill="auto"/>
        <w:bidi w:val="0"/>
        <w:spacing w:before="0" w:after="80" w:line="240" w:lineRule="auto"/>
        <w:ind w:left="0" w:right="0" w:firstLine="0"/>
        <w:jc w:val="center"/>
      </w:pPr>
      <w:bookmarkStart w:id="24" w:name="bookmark24"/>
      <w:bookmarkStart w:id="25" w:name="bookmark25"/>
      <w:r>
        <w:rPr>
          <w:color w:val="000000"/>
          <w:spacing w:val="0"/>
          <w:w w:val="100"/>
          <w:position w:val="0"/>
          <w:sz w:val="24"/>
          <w:szCs w:val="24"/>
          <w:shd w:val="clear" w:color="auto" w:fill="auto"/>
          <w:lang w:val="cs-CZ" w:eastAsia="cs-CZ" w:bidi="cs-CZ"/>
        </w:rPr>
        <w:t>Článek 9</w:t>
        <w:br/>
        <w:t>Odpovědnost za škodu</w:t>
      </w:r>
      <w:bookmarkEnd w:id="24"/>
      <w:bookmarkEnd w:id="25"/>
    </w:p>
    <w:p>
      <w:pPr>
        <w:pStyle w:val="Style16"/>
        <w:keepNext w:val="0"/>
        <w:keepLines w:val="0"/>
        <w:widowControl w:val="0"/>
        <w:numPr>
          <w:ilvl w:val="0"/>
          <w:numId w:val="15"/>
        </w:numPr>
        <w:shd w:val="clear" w:color="auto" w:fill="auto"/>
        <w:tabs>
          <w:tab w:pos="571"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TDS odpovídá za škodu, která objednateli vznikne v důsledku vadného plnění, a to v plném rozsahu</w:t>
      </w:r>
      <w:r>
        <w:rPr>
          <w:color w:val="000000"/>
          <w:spacing w:val="0"/>
          <w:w w:val="100"/>
          <w:position w:val="0"/>
          <w:sz w:val="24"/>
          <w:szCs w:val="24"/>
          <w:shd w:val="clear" w:color="auto" w:fill="auto"/>
          <w:lang w:val="cs-CZ" w:eastAsia="cs-CZ" w:bidi="cs-CZ"/>
        </w:rPr>
        <w:t>. Za škodu se považuje i újma, která objednateli vznikla tím, že musel vynaložit náklady v důsledku porušení povinností TDS.</w:t>
      </w:r>
    </w:p>
    <w:p>
      <w:pPr>
        <w:pStyle w:val="Style16"/>
        <w:keepNext w:val="0"/>
        <w:keepLines w:val="0"/>
        <w:widowControl w:val="0"/>
        <w:numPr>
          <w:ilvl w:val="0"/>
          <w:numId w:val="15"/>
        </w:numPr>
        <w:shd w:val="clear" w:color="auto" w:fill="auto"/>
        <w:tabs>
          <w:tab w:pos="571" w:val="left"/>
        </w:tabs>
        <w:bidi w:val="0"/>
        <w:spacing w:before="0" w:line="240" w:lineRule="auto"/>
        <w:ind w:left="0" w:right="0" w:firstLine="0"/>
        <w:jc w:val="both"/>
      </w:pPr>
      <w:r>
        <w:rPr>
          <w:b/>
          <w:bCs/>
          <w:color w:val="000000"/>
          <w:spacing w:val="0"/>
          <w:w w:val="100"/>
          <w:position w:val="0"/>
          <w:sz w:val="24"/>
          <w:szCs w:val="24"/>
          <w:shd w:val="clear" w:color="auto" w:fill="auto"/>
          <w:lang w:val="cs-CZ" w:eastAsia="cs-CZ" w:bidi="cs-CZ"/>
        </w:rPr>
        <w:t>TDS se zavazuje</w:t>
      </w:r>
      <w:r>
        <w:rPr>
          <w:color w:val="000000"/>
          <w:spacing w:val="0"/>
          <w:w w:val="100"/>
          <w:position w:val="0"/>
          <w:sz w:val="24"/>
          <w:szCs w:val="24"/>
          <w:shd w:val="clear" w:color="auto" w:fill="auto"/>
          <w:lang w:val="cs-CZ" w:eastAsia="cs-CZ" w:bidi="cs-CZ"/>
        </w:rPr>
        <w:t xml:space="preserve">, že po celou dobu plnění svého závazku z této smlouvy </w:t>
      </w:r>
      <w:r>
        <w:rPr>
          <w:b/>
          <w:bCs/>
          <w:color w:val="000000"/>
          <w:spacing w:val="0"/>
          <w:w w:val="100"/>
          <w:position w:val="0"/>
          <w:sz w:val="24"/>
          <w:szCs w:val="24"/>
          <w:shd w:val="clear" w:color="auto" w:fill="auto"/>
          <w:lang w:val="cs-CZ" w:eastAsia="cs-CZ" w:bidi="cs-CZ"/>
        </w:rPr>
        <w:t xml:space="preserve">bude mít </w:t>
      </w:r>
      <w:r>
        <w:rPr>
          <w:color w:val="000000"/>
          <w:spacing w:val="0"/>
          <w:w w:val="100"/>
          <w:position w:val="0"/>
          <w:sz w:val="24"/>
          <w:szCs w:val="24"/>
          <w:shd w:val="clear" w:color="auto" w:fill="auto"/>
          <w:lang w:val="cs-CZ" w:eastAsia="cs-CZ" w:bidi="cs-CZ"/>
        </w:rPr>
        <w:t xml:space="preserve">na vlastní náklady </w:t>
      </w:r>
      <w:r>
        <w:rPr>
          <w:b/>
          <w:bCs/>
          <w:color w:val="000000"/>
          <w:spacing w:val="0"/>
          <w:w w:val="100"/>
          <w:position w:val="0"/>
          <w:sz w:val="24"/>
          <w:szCs w:val="24"/>
          <w:shd w:val="clear" w:color="auto" w:fill="auto"/>
          <w:lang w:val="cs-CZ" w:eastAsia="cs-CZ" w:bidi="cs-CZ"/>
        </w:rPr>
        <w:t xml:space="preserve">sjednáno profesní pojištění odpovědnosti </w:t>
      </w:r>
      <w:r>
        <w:rPr>
          <w:color w:val="000000"/>
          <w:spacing w:val="0"/>
          <w:w w:val="100"/>
          <w:position w:val="0"/>
          <w:sz w:val="24"/>
          <w:szCs w:val="24"/>
          <w:shd w:val="clear" w:color="auto" w:fill="auto"/>
          <w:lang w:val="cs-CZ" w:eastAsia="cs-CZ" w:bidi="cs-CZ"/>
        </w:rPr>
        <w:t xml:space="preserve">za škodu způsobenou třetím osobám vyplývající z dodávaného předmětu smlouvy </w:t>
      </w:r>
      <w:r>
        <w:rPr>
          <w:b/>
          <w:bCs/>
          <w:color w:val="000000"/>
          <w:spacing w:val="0"/>
          <w:w w:val="100"/>
          <w:position w:val="0"/>
          <w:sz w:val="24"/>
          <w:szCs w:val="24"/>
          <w:shd w:val="clear" w:color="auto" w:fill="auto"/>
          <w:lang w:val="cs-CZ" w:eastAsia="cs-CZ" w:bidi="cs-CZ"/>
        </w:rPr>
        <w:t>s limitem min. 1.000.000,00Kč</w:t>
      </w:r>
      <w:r>
        <w:rPr>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15"/>
        </w:numPr>
        <w:shd w:val="clear" w:color="auto" w:fill="auto"/>
        <w:tabs>
          <w:tab w:pos="571" w:val="left"/>
        </w:tabs>
        <w:bidi w:val="0"/>
        <w:spacing w:before="0" w:after="340" w:line="240" w:lineRule="auto"/>
        <w:ind w:left="0" w:right="0" w:firstLine="0"/>
        <w:jc w:val="both"/>
      </w:pPr>
      <w:r>
        <w:rPr>
          <w:color w:val="000000"/>
          <w:spacing w:val="0"/>
          <w:w w:val="100"/>
          <w:position w:val="0"/>
          <w:sz w:val="24"/>
          <w:szCs w:val="24"/>
          <w:shd w:val="clear" w:color="auto" w:fill="auto"/>
          <w:lang w:val="cs-CZ" w:eastAsia="cs-CZ" w:bidi="cs-CZ"/>
        </w:rPr>
        <w:t>Odpovědnost za škodu se řídí příslušnými ustanoveními občanského zákoníku, nestanoví-li smlouva jinak.</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z w:val="24"/>
          <w:szCs w:val="24"/>
          <w:shd w:val="clear" w:color="auto" w:fill="auto"/>
          <w:lang w:val="cs-CZ" w:eastAsia="cs-CZ" w:bidi="cs-CZ"/>
        </w:rPr>
        <w:t>Článek 10</w:t>
      </w:r>
    </w:p>
    <w:p>
      <w:pPr>
        <w:pStyle w:val="Style14"/>
        <w:keepNext/>
        <w:keepLines/>
        <w:widowControl w:val="0"/>
        <w:shd w:val="clear" w:color="auto" w:fill="auto"/>
        <w:bidi w:val="0"/>
        <w:spacing w:before="0" w:after="80" w:line="240" w:lineRule="auto"/>
        <w:ind w:left="0" w:right="0" w:firstLine="0"/>
        <w:jc w:val="center"/>
      </w:pPr>
      <w:bookmarkStart w:id="26" w:name="bookmark26"/>
      <w:bookmarkStart w:id="27" w:name="bookmark27"/>
      <w:r>
        <w:rPr>
          <w:color w:val="000000"/>
          <w:spacing w:val="0"/>
          <w:w w:val="100"/>
          <w:position w:val="0"/>
          <w:sz w:val="24"/>
          <w:szCs w:val="24"/>
          <w:shd w:val="clear" w:color="auto" w:fill="auto"/>
          <w:lang w:val="cs-CZ" w:eastAsia="cs-CZ" w:bidi="cs-CZ"/>
        </w:rPr>
        <w:t>Ostatní ujednání, závěrečná ustanovení</w:t>
      </w:r>
      <w:bookmarkEnd w:id="26"/>
      <w:bookmarkEnd w:id="27"/>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Tato smlouva je uzavřena na dobu určitou ode dne jejího podpisu do dne ukončení předmětu plnění.</w:t>
      </w:r>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pPr>
      <w:r>
        <w:rPr>
          <w:color w:val="000000"/>
          <w:spacing w:val="0"/>
          <w:w w:val="100"/>
          <w:position w:val="0"/>
          <w:sz w:val="24"/>
          <w:szCs w:val="24"/>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6"/>
        <w:keepNext w:val="0"/>
        <w:keepLines w:val="0"/>
        <w:widowControl w:val="0"/>
        <w:numPr>
          <w:ilvl w:val="0"/>
          <w:numId w:val="17"/>
        </w:numPr>
        <w:shd w:val="clear" w:color="auto" w:fill="auto"/>
        <w:tabs>
          <w:tab w:pos="656" w:val="left"/>
        </w:tabs>
        <w:bidi w:val="0"/>
        <w:spacing w:before="0" w:line="240" w:lineRule="auto"/>
        <w:ind w:left="0" w:right="0" w:firstLine="0"/>
        <w:jc w:val="both"/>
        <w:sectPr>
          <w:footnotePr>
            <w:pos w:val="pageBottom"/>
            <w:numFmt w:val="decimal"/>
            <w:numRestart w:val="continuous"/>
          </w:footnotePr>
          <w:pgSz w:w="12240" w:h="15840"/>
          <w:pgMar w:top="898" w:left="1142" w:right="993" w:bottom="883" w:header="0" w:footer="3" w:gutter="0"/>
          <w:cols w:space="720"/>
          <w:noEndnote/>
          <w:rtlGutter w:val="0"/>
          <w:docGrid w:linePitch="360"/>
        </w:sectPr>
      </w:pPr>
      <w:r>
        <w:rPr>
          <w:color w:val="000000"/>
          <w:spacing w:val="0"/>
          <w:w w:val="100"/>
          <w:position w:val="0"/>
          <w:sz w:val="24"/>
          <w:szCs w:val="24"/>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widowControl w:val="0"/>
        <w:spacing w:line="1" w:lineRule="exact"/>
      </w:pPr>
      <w:r>
        <w:drawing>
          <wp:anchor distT="0" distB="76200" distL="0" distR="0" simplePos="0" relativeHeight="125829381" behindDoc="0" locked="0" layoutInCell="1" allowOverlap="1">
            <wp:simplePos x="0" y="0"/>
            <wp:positionH relativeFrom="page">
              <wp:posOffset>4983480</wp:posOffset>
            </wp:positionH>
            <wp:positionV relativeFrom="paragraph">
              <wp:posOffset>0</wp:posOffset>
            </wp:positionV>
            <wp:extent cx="1341120" cy="585470"/>
            <wp:wrapTopAndBottom/>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21"/>
                    <a:stretch/>
                  </pic:blipFill>
                  <pic:spPr>
                    <a:xfrm>
                      <a:ext cx="1341120" cy="585470"/>
                    </a:xfrm>
                    <a:prstGeom prst="rect"/>
                  </pic:spPr>
                </pic:pic>
              </a:graphicData>
            </a:graphic>
          </wp:anchor>
        </w:drawing>
      </w:r>
      <w:r>
        <mc:AlternateContent>
          <mc:Choice Requires="wps">
            <w:drawing>
              <wp:anchor distT="408305" distB="146685" distL="0" distR="0" simplePos="0" relativeHeight="125829382" behindDoc="0" locked="0" layoutInCell="1" allowOverlap="1">
                <wp:simplePos x="0" y="0"/>
                <wp:positionH relativeFrom="page">
                  <wp:posOffset>6111240</wp:posOffset>
                </wp:positionH>
                <wp:positionV relativeFrom="paragraph">
                  <wp:posOffset>408305</wp:posOffset>
                </wp:positionV>
                <wp:extent cx="423545" cy="106680"/>
                <wp:wrapTopAndBottom/>
                <wp:docPr id="19" name="Shape 19"/>
                <a:graphic xmlns:a="http://schemas.openxmlformats.org/drawingml/2006/main">
                  <a:graphicData uri="http://schemas.microsoft.com/office/word/2010/wordprocessingShape">
                    <wps:wsp>
                      <wps:cNvSpPr txBox="1"/>
                      <wps:spPr>
                        <a:xfrm>
                          <a:ext cx="423545" cy="106680"/>
                        </a:xfrm>
                        <a:prstGeom prst="rect"/>
                        <a:noFill/>
                      </wps:spPr>
                      <wps:txbx>
                        <w:txbxContent>
                          <w:p>
                            <w:pPr>
                              <w:pStyle w:val="Style2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wps:txbx>
                      <wps:bodyPr wrap="none" lIns="0" tIns="0" rIns="0" bIns="0">
                        <a:noAutoFit/>
                      </wps:bodyPr>
                    </wps:wsp>
                  </a:graphicData>
                </a:graphic>
              </wp:anchor>
            </w:drawing>
          </mc:Choice>
          <mc:Fallback>
            <w:pict>
              <v:shape id="_x0000_s1045" type="#_x0000_t202" style="position:absolute;margin-left:481.19999999999999pt;margin-top:32.149999999999999pt;width:33.350000000000001pt;height:8.4000000000000004pt;z-index:-125829371;mso-wrap-distance-left:0;mso-wrap-distance-top:32.149999999999999pt;mso-wrap-distance-right:0;mso-wrap-distance-bottom:11.550000000000001pt;mso-position-horizontal-relative:page" filled="f" stroked="f">
                <v:textbox inset="0,0,0,0">
                  <w:txbxContent>
                    <w:p>
                      <w:pPr>
                        <w:pStyle w:val="Style29"/>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DOPRAVNÍ</w:t>
                      </w:r>
                    </w:p>
                  </w:txbxContent>
                </v:textbox>
                <w10:wrap type="topAndBottom" anchorx="page"/>
              </v:shape>
            </w:pict>
          </mc:Fallback>
        </mc:AlternateContent>
      </w:r>
    </w:p>
    <w:p>
      <w:pPr>
        <w:pStyle w:val="Style16"/>
        <w:keepNext w:val="0"/>
        <w:keepLines w:val="0"/>
        <w:widowControl w:val="0"/>
        <w:numPr>
          <w:ilvl w:val="0"/>
          <w:numId w:val="17"/>
        </w:numPr>
        <w:shd w:val="clear" w:color="auto" w:fill="auto"/>
        <w:tabs>
          <w:tab w:pos="1474" w:val="left"/>
        </w:tabs>
        <w:bidi w:val="0"/>
        <w:spacing w:before="0" w:line="233" w:lineRule="auto"/>
        <w:ind w:left="800" w:right="0" w:firstLine="0"/>
        <w:jc w:val="both"/>
      </w:pPr>
      <w:r>
        <w:rPr>
          <w:color w:val="000000"/>
          <w:spacing w:val="0"/>
          <w:w w:val="100"/>
          <w:position w:val="0"/>
          <w:sz w:val="24"/>
          <w:szCs w:val="24"/>
          <w:shd w:val="clear" w:color="auto" w:fill="auto"/>
          <w:lang w:val="cs-CZ" w:eastAsia="cs-CZ" w:bidi="cs-CZ"/>
        </w:rPr>
        <w:t xml:space="preserve">Tato Smlouva je vyhotovena v </w:t>
      </w:r>
      <w:r>
        <w:rPr>
          <w:b/>
          <w:bCs/>
          <w:color w:val="000000"/>
          <w:spacing w:val="0"/>
          <w:w w:val="100"/>
          <w:position w:val="0"/>
          <w:sz w:val="24"/>
          <w:szCs w:val="24"/>
          <w:shd w:val="clear" w:color="auto" w:fill="auto"/>
          <w:lang w:val="cs-CZ" w:eastAsia="cs-CZ" w:bidi="cs-CZ"/>
        </w:rPr>
        <w:t>elektronické podobě</w:t>
      </w:r>
      <w:r>
        <w:rPr>
          <w:color w:val="000000"/>
          <w:spacing w:val="0"/>
          <w:w w:val="100"/>
          <w:position w:val="0"/>
          <w:sz w:val="24"/>
          <w:szCs w:val="24"/>
          <w:shd w:val="clear" w:color="auto" w:fill="auto"/>
          <w:lang w:val="cs-CZ" w:eastAsia="cs-CZ" w:bidi="cs-CZ"/>
        </w:rPr>
        <w:t>, přičemž obě smluvní strany obdrží její elektronický originál.</w:t>
      </w:r>
    </w:p>
    <w:p>
      <w:pPr>
        <w:pStyle w:val="Style16"/>
        <w:keepNext w:val="0"/>
        <w:keepLines w:val="0"/>
        <w:widowControl w:val="0"/>
        <w:numPr>
          <w:ilvl w:val="0"/>
          <w:numId w:val="17"/>
        </w:numPr>
        <w:shd w:val="clear" w:color="auto" w:fill="auto"/>
        <w:tabs>
          <w:tab w:pos="1474" w:val="left"/>
        </w:tabs>
        <w:bidi w:val="0"/>
        <w:spacing w:before="0" w:line="240" w:lineRule="auto"/>
        <w:ind w:left="800" w:right="0" w:firstLine="0"/>
        <w:jc w:val="both"/>
      </w:pPr>
      <w:r>
        <w:rPr>
          <w:color w:val="000000"/>
          <w:spacing w:val="0"/>
          <w:w w:val="100"/>
          <w:position w:val="0"/>
          <w:sz w:val="24"/>
          <w:szCs w:val="24"/>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6"/>
        <w:keepNext w:val="0"/>
        <w:keepLines w:val="0"/>
        <w:widowControl w:val="0"/>
        <w:numPr>
          <w:ilvl w:val="0"/>
          <w:numId w:val="17"/>
        </w:numPr>
        <w:shd w:val="clear" w:color="auto" w:fill="auto"/>
        <w:tabs>
          <w:tab w:pos="1544" w:val="left"/>
        </w:tabs>
        <w:bidi w:val="0"/>
        <w:spacing w:before="0" w:line="240" w:lineRule="auto"/>
        <w:ind w:left="800" w:right="0" w:firstLine="0"/>
        <w:jc w:val="both"/>
      </w:pPr>
      <w:r>
        <w:rPr>
          <w:color w:val="000000"/>
          <w:spacing w:val="0"/>
          <w:w w:val="100"/>
          <w:position w:val="0"/>
          <w:sz w:val="24"/>
          <w:szCs w:val="24"/>
          <w:shd w:val="clear" w:color="auto" w:fill="auto"/>
          <w:lang w:val="cs-CZ" w:eastAsia="cs-CZ" w:bidi="cs-CZ"/>
        </w:rPr>
        <w:t>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Smlouvu bude dle vůle smluvních stran v souladu s příslušnými právními předpisy, zejména ve lhůtách stanovených příslušnými právními předpisy, zveřejňovat Objednatel.</w:t>
      </w:r>
    </w:p>
    <w:p>
      <w:pPr>
        <w:pStyle w:val="Style16"/>
        <w:keepNext w:val="0"/>
        <w:keepLines w:val="0"/>
        <w:widowControl w:val="0"/>
        <w:numPr>
          <w:ilvl w:val="0"/>
          <w:numId w:val="17"/>
        </w:numPr>
        <w:shd w:val="clear" w:color="auto" w:fill="auto"/>
        <w:tabs>
          <w:tab w:pos="1564" w:val="left"/>
        </w:tabs>
        <w:bidi w:val="0"/>
        <w:spacing w:before="0" w:line="240" w:lineRule="auto"/>
        <w:ind w:left="800" w:right="0" w:firstLine="0"/>
        <w:jc w:val="both"/>
      </w:pPr>
      <w:r>
        <w:rPr>
          <w:color w:val="000000"/>
          <w:spacing w:val="0"/>
          <w:w w:val="100"/>
          <w:position w:val="0"/>
          <w:sz w:val="24"/>
          <w:szCs w:val="24"/>
          <w:shd w:val="clear" w:color="auto" w:fill="auto"/>
          <w:lang w:val="cs-CZ" w:eastAsia="cs-CZ" w:bidi="cs-CZ"/>
        </w:rPr>
        <w:t xml:space="preserve">Smlouva je </w:t>
      </w:r>
      <w:r>
        <w:rPr>
          <w:b/>
          <w:bCs/>
          <w:color w:val="000000"/>
          <w:spacing w:val="0"/>
          <w:w w:val="100"/>
          <w:position w:val="0"/>
          <w:sz w:val="24"/>
          <w:szCs w:val="24"/>
          <w:u w:val="single"/>
          <w:shd w:val="clear" w:color="auto" w:fill="auto"/>
          <w:lang w:val="cs-CZ" w:eastAsia="cs-CZ" w:bidi="cs-CZ"/>
        </w:rPr>
        <w:t>platná</w:t>
      </w:r>
      <w:r>
        <w:rPr>
          <w:b/>
          <w:bCs/>
          <w:color w:val="000000"/>
          <w:spacing w:val="0"/>
          <w:w w:val="100"/>
          <w:position w:val="0"/>
          <w:sz w:val="24"/>
          <w:szCs w:val="24"/>
          <w:shd w:val="clear" w:color="auto" w:fill="auto"/>
          <w:lang w:val="cs-CZ" w:eastAsia="cs-CZ" w:bidi="cs-CZ"/>
        </w:rPr>
        <w:t xml:space="preserve"> </w:t>
      </w:r>
      <w:r>
        <w:rPr>
          <w:color w:val="000000"/>
          <w:spacing w:val="0"/>
          <w:w w:val="100"/>
          <w:position w:val="0"/>
          <w:sz w:val="24"/>
          <w:szCs w:val="24"/>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4"/>
        <w:keepNext/>
        <w:keepLines/>
        <w:widowControl w:val="0"/>
        <w:numPr>
          <w:ilvl w:val="0"/>
          <w:numId w:val="17"/>
        </w:numPr>
        <w:shd w:val="clear" w:color="auto" w:fill="auto"/>
        <w:tabs>
          <w:tab w:pos="1564" w:val="left"/>
        </w:tabs>
        <w:bidi w:val="0"/>
        <w:spacing w:before="0" w:after="80" w:line="240" w:lineRule="auto"/>
        <w:ind w:left="800" w:right="0" w:firstLine="0"/>
        <w:jc w:val="both"/>
      </w:pPr>
      <w:bookmarkStart w:id="28" w:name="bookmark28"/>
      <w:bookmarkStart w:id="29" w:name="bookmark29"/>
      <w:r>
        <w:rPr>
          <w:color w:val="000000"/>
          <w:spacing w:val="0"/>
          <w:w w:val="100"/>
          <w:position w:val="0"/>
          <w:sz w:val="24"/>
          <w:szCs w:val="24"/>
          <w:shd w:val="clear" w:color="auto" w:fill="auto"/>
          <w:lang w:val="cs-CZ" w:eastAsia="cs-CZ" w:bidi="cs-CZ"/>
        </w:rPr>
        <w:t xml:space="preserve">Smlouva je uzavírána s odloženou účinností, </w:t>
      </w:r>
      <w:r>
        <w:rPr>
          <w:b w:val="0"/>
          <w:bCs w:val="0"/>
          <w:color w:val="000000"/>
          <w:spacing w:val="0"/>
          <w:w w:val="100"/>
          <w:position w:val="0"/>
          <w:sz w:val="24"/>
          <w:szCs w:val="24"/>
          <w:shd w:val="clear" w:color="auto" w:fill="auto"/>
          <w:lang w:val="cs-CZ" w:eastAsia="cs-CZ" w:bidi="cs-CZ"/>
        </w:rPr>
        <w:t xml:space="preserve">přičemž tato </w:t>
      </w:r>
      <w:r>
        <w:rPr>
          <w:color w:val="000000"/>
          <w:spacing w:val="0"/>
          <w:w w:val="100"/>
          <w:position w:val="0"/>
          <w:sz w:val="24"/>
          <w:szCs w:val="24"/>
          <w:shd w:val="clear" w:color="auto" w:fill="auto"/>
          <w:lang w:val="cs-CZ" w:eastAsia="cs-CZ" w:bidi="cs-CZ"/>
        </w:rPr>
        <w:t xml:space="preserve">Smlouva nabývá </w:t>
      </w:r>
      <w:r>
        <w:rPr>
          <w:color w:val="000000"/>
          <w:spacing w:val="0"/>
          <w:w w:val="100"/>
          <w:position w:val="0"/>
          <w:sz w:val="24"/>
          <w:szCs w:val="24"/>
          <w:u w:val="single"/>
          <w:shd w:val="clear" w:color="auto" w:fill="auto"/>
          <w:lang w:val="cs-CZ" w:eastAsia="cs-CZ" w:bidi="cs-CZ"/>
        </w:rPr>
        <w:t>účinnosti</w:t>
      </w:r>
      <w:r>
        <w:rPr>
          <w:color w:val="000000"/>
          <w:spacing w:val="0"/>
          <w:w w:val="100"/>
          <w:position w:val="0"/>
          <w:sz w:val="24"/>
          <w:szCs w:val="24"/>
          <w:shd w:val="clear" w:color="auto" w:fill="auto"/>
          <w:lang w:val="cs-CZ" w:eastAsia="cs-CZ" w:bidi="cs-CZ"/>
        </w:rPr>
        <w:t xml:space="preserve"> dnem odeslání písemné výzvy </w:t>
      </w:r>
      <w:r>
        <w:rPr>
          <w:b w:val="0"/>
          <w:bCs w:val="0"/>
          <w:color w:val="000000"/>
          <w:spacing w:val="0"/>
          <w:w w:val="100"/>
          <w:position w:val="0"/>
          <w:sz w:val="24"/>
          <w:szCs w:val="24"/>
          <w:shd w:val="clear" w:color="auto" w:fill="auto"/>
          <w:lang w:val="cs-CZ" w:eastAsia="cs-CZ" w:bidi="cs-CZ"/>
        </w:rPr>
        <w:t>TDS k zahájení činnosti.</w:t>
      </w:r>
      <w:bookmarkEnd w:id="28"/>
      <w:bookmarkEnd w:id="29"/>
    </w:p>
    <w:p>
      <w:pPr>
        <w:pStyle w:val="Style16"/>
        <w:keepNext w:val="0"/>
        <w:keepLines w:val="0"/>
        <w:widowControl w:val="0"/>
        <w:numPr>
          <w:ilvl w:val="0"/>
          <w:numId w:val="17"/>
        </w:numPr>
        <w:shd w:val="clear" w:color="auto" w:fill="auto"/>
        <w:tabs>
          <w:tab w:pos="1564" w:val="left"/>
        </w:tabs>
        <w:bidi w:val="0"/>
        <w:spacing w:before="0" w:line="240" w:lineRule="auto"/>
        <w:ind w:left="800" w:right="0" w:firstLine="0"/>
        <w:jc w:val="both"/>
      </w:pPr>
      <w:r>
        <w:rPr>
          <w:color w:val="000000"/>
          <w:spacing w:val="0"/>
          <w:w w:val="100"/>
          <w:position w:val="0"/>
          <w:sz w:val="24"/>
          <w:szCs w:val="24"/>
          <w:shd w:val="clear" w:color="auto" w:fill="auto"/>
          <w:lang w:val="cs-CZ" w:eastAsia="cs-CZ" w:bidi="cs-CZ"/>
        </w:rPr>
        <w:t xml:space="preserve">Objednatel je povinen po nabytí účinnosti Smlouvy na realizaci stavby zaslat TDS </w:t>
      </w:r>
      <w:r>
        <w:rPr>
          <w:b/>
          <w:bCs/>
          <w:color w:val="000000"/>
          <w:spacing w:val="0"/>
          <w:w w:val="100"/>
          <w:position w:val="0"/>
          <w:sz w:val="24"/>
          <w:szCs w:val="24"/>
          <w:shd w:val="clear" w:color="auto" w:fill="auto"/>
          <w:lang w:val="cs-CZ" w:eastAsia="cs-CZ" w:bidi="cs-CZ"/>
        </w:rPr>
        <w:t>písemnou výzvu k zahájení činnosti</w:t>
      </w:r>
      <w:r>
        <w:rPr>
          <w:color w:val="000000"/>
          <w:spacing w:val="0"/>
          <w:w w:val="100"/>
          <w:position w:val="0"/>
          <w:sz w:val="24"/>
          <w:szCs w:val="24"/>
          <w:shd w:val="clear" w:color="auto" w:fill="auto"/>
          <w:lang w:val="cs-CZ" w:eastAsia="cs-CZ" w:bidi="cs-CZ"/>
        </w:rPr>
        <w:t>.</w:t>
      </w:r>
    </w:p>
    <w:p>
      <w:pPr>
        <w:pStyle w:val="Style16"/>
        <w:keepNext w:val="0"/>
        <w:keepLines w:val="0"/>
        <w:widowControl w:val="0"/>
        <w:numPr>
          <w:ilvl w:val="0"/>
          <w:numId w:val="17"/>
        </w:numPr>
        <w:shd w:val="clear" w:color="auto" w:fill="auto"/>
        <w:tabs>
          <w:tab w:pos="1559" w:val="left"/>
        </w:tabs>
        <w:bidi w:val="0"/>
        <w:spacing w:before="0" w:line="240" w:lineRule="auto"/>
        <w:ind w:left="800" w:right="0" w:firstLine="0"/>
        <w:jc w:val="both"/>
      </w:pPr>
      <w:r>
        <w:rPr>
          <w:color w:val="000000"/>
          <w:spacing w:val="0"/>
          <w:w w:val="100"/>
          <w:position w:val="0"/>
          <w:sz w:val="24"/>
          <w:szCs w:val="24"/>
          <w:shd w:val="clear" w:color="auto" w:fill="auto"/>
          <w:lang w:val="cs-CZ" w:eastAsia="cs-CZ" w:bidi="cs-CZ"/>
        </w:rPr>
        <w:t xml:space="preserve">Pokud Objednatel TDS neodešle písemnou výzvu k zahájení činnosti </w:t>
      </w:r>
      <w:r>
        <w:rPr>
          <w:b/>
          <w:bCs/>
          <w:color w:val="000000"/>
          <w:spacing w:val="0"/>
          <w:w w:val="100"/>
          <w:position w:val="0"/>
          <w:sz w:val="24"/>
          <w:szCs w:val="24"/>
          <w:shd w:val="clear" w:color="auto" w:fill="auto"/>
          <w:lang w:val="cs-CZ" w:eastAsia="cs-CZ" w:bidi="cs-CZ"/>
        </w:rPr>
        <w:t xml:space="preserve">ani do 31.7.2023, nenabude Smlouva účinnosti a bez dalšího tímto dnem pozbude i své platnosti. </w:t>
      </w:r>
      <w:r>
        <w:rPr>
          <w:color w:val="000000"/>
          <w:spacing w:val="0"/>
          <w:w w:val="100"/>
          <w:position w:val="0"/>
          <w:sz w:val="24"/>
          <w:szCs w:val="24"/>
          <w:shd w:val="clear" w:color="auto" w:fill="auto"/>
          <w:lang w:val="cs-CZ" w:eastAsia="cs-CZ" w:bidi="cs-CZ"/>
        </w:rPr>
        <w:t>V takovém případě nevzniká TDS nárok na náhradu škody nebo ušlého zisku a s tímto vědomím TDS Smlouvu podepisuje.</w:t>
      </w:r>
    </w:p>
    <w:p>
      <w:pPr>
        <w:pStyle w:val="Style16"/>
        <w:keepNext w:val="0"/>
        <w:keepLines w:val="0"/>
        <w:widowControl w:val="0"/>
        <w:numPr>
          <w:ilvl w:val="0"/>
          <w:numId w:val="17"/>
        </w:numPr>
        <w:shd w:val="clear" w:color="auto" w:fill="auto"/>
        <w:tabs>
          <w:tab w:pos="1559" w:val="left"/>
        </w:tabs>
        <w:bidi w:val="0"/>
        <w:spacing w:before="0" w:line="240" w:lineRule="auto"/>
        <w:ind w:left="800" w:right="0" w:firstLine="0"/>
        <w:jc w:val="both"/>
      </w:pPr>
      <w:r>
        <w:rPr>
          <w:color w:val="000000"/>
          <w:spacing w:val="0"/>
          <w:w w:val="100"/>
          <w:position w:val="0"/>
          <w:sz w:val="24"/>
          <w:szCs w:val="24"/>
          <w:shd w:val="clear" w:color="auto" w:fill="auto"/>
          <w:lang w:val="cs-CZ" w:eastAsia="cs-CZ" w:bidi="cs-CZ"/>
        </w:rPr>
        <w:t>Smluvní strany prohlašují, že si smlouvu před podpisem přečetly, s jejím obsahem souhlasí a na důkaz svobodné a vážné vůle připojují své podpisy.</w:t>
      </w:r>
    </w:p>
    <w:p>
      <w:pPr>
        <w:pStyle w:val="Style16"/>
        <w:keepNext w:val="0"/>
        <w:keepLines w:val="0"/>
        <w:widowControl w:val="0"/>
        <w:shd w:val="clear" w:color="auto" w:fill="auto"/>
        <w:bidi w:val="0"/>
        <w:spacing w:before="0" w:line="240" w:lineRule="auto"/>
        <w:ind w:left="0" w:right="0" w:firstLine="800"/>
        <w:jc w:val="both"/>
      </w:pPr>
      <w:r>
        <w:rPr>
          <w:color w:val="000000"/>
          <w:spacing w:val="0"/>
          <w:w w:val="100"/>
          <w:position w:val="0"/>
          <w:sz w:val="24"/>
          <w:szCs w:val="24"/>
          <w:shd w:val="clear" w:color="auto" w:fill="auto"/>
          <w:lang w:val="cs-CZ" w:eastAsia="cs-CZ" w:bidi="cs-CZ"/>
        </w:rPr>
        <w:t>Přílohy:</w:t>
      </w:r>
    </w:p>
    <w:p>
      <w:pPr>
        <w:pStyle w:val="Style16"/>
        <w:keepNext w:val="0"/>
        <w:keepLines w:val="0"/>
        <w:widowControl w:val="0"/>
        <w:shd w:val="clear" w:color="auto" w:fill="auto"/>
        <w:bidi w:val="0"/>
        <w:spacing w:before="0" w:after="360" w:line="223" w:lineRule="auto"/>
        <w:ind w:left="0" w:right="0" w:firstLine="800"/>
        <w:jc w:val="left"/>
      </w:pPr>
      <w:r>
        <w:rPr>
          <w:rFonts w:ascii="Courier New" w:eastAsia="Courier New" w:hAnsi="Courier New" w:cs="Courier New"/>
          <w:color w:val="000000"/>
          <w:spacing w:val="0"/>
          <w:w w:val="100"/>
          <w:position w:val="0"/>
          <w:sz w:val="24"/>
          <w:szCs w:val="24"/>
          <w:shd w:val="clear" w:color="auto" w:fill="auto"/>
          <w:lang w:val="cs-CZ" w:eastAsia="cs-CZ" w:bidi="cs-CZ"/>
        </w:rPr>
        <w:t xml:space="preserve">o </w:t>
      </w:r>
      <w:r>
        <w:rPr>
          <w:b/>
          <w:bCs/>
          <w:color w:val="000000"/>
          <w:spacing w:val="0"/>
          <w:w w:val="100"/>
          <w:position w:val="0"/>
          <w:sz w:val="24"/>
          <w:szCs w:val="24"/>
          <w:shd w:val="clear" w:color="auto" w:fill="auto"/>
          <w:lang w:val="cs-CZ" w:eastAsia="cs-CZ" w:bidi="cs-CZ"/>
        </w:rPr>
        <w:t>Příloha č. 1 - Kalkulace odměny TDS</w:t>
      </w:r>
    </w:p>
    <w:p>
      <w:pPr>
        <w:pStyle w:val="Style16"/>
        <w:keepNext w:val="0"/>
        <w:keepLines w:val="0"/>
        <w:widowControl w:val="0"/>
        <w:shd w:val="clear" w:color="auto" w:fill="auto"/>
        <w:bidi w:val="0"/>
        <w:spacing w:before="0" w:after="1840" w:line="240" w:lineRule="auto"/>
        <w:ind w:left="800" w:right="0" w:firstLine="0"/>
        <w:jc w:val="both"/>
      </w:pPr>
      <w:r>
        <mc:AlternateContent>
          <mc:Choice Requires="wps">
            <w:drawing>
              <wp:anchor distT="0" distB="0" distL="0" distR="0" simplePos="0" relativeHeight="125829384" behindDoc="0" locked="0" layoutInCell="1" allowOverlap="1">
                <wp:simplePos x="0" y="0"/>
                <wp:positionH relativeFrom="page">
                  <wp:posOffset>728345</wp:posOffset>
                </wp:positionH>
                <wp:positionV relativeFrom="paragraph">
                  <wp:posOffset>508000</wp:posOffset>
                </wp:positionV>
                <wp:extent cx="1746250" cy="213360"/>
                <wp:wrapSquare wrapText="right"/>
                <wp:docPr id="21" name="Shape 21"/>
                <a:graphic xmlns:a="http://schemas.openxmlformats.org/drawingml/2006/main">
                  <a:graphicData uri="http://schemas.microsoft.com/office/word/2010/wordprocessingShape">
                    <wps:wsp>
                      <wps:cNvSpPr txBox="1"/>
                      <wps:spPr>
                        <a:xfrm>
                          <a:ext cx="1746250" cy="21336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POZDĚJŠÍCH PŘEDPISŮ.</w:t>
                            </w:r>
                          </w:p>
                        </w:txbxContent>
                      </wps:txbx>
                      <wps:bodyPr wrap="none" lIns="0" tIns="0" rIns="0" bIns="0">
                        <a:noAutoFit/>
                      </wps:bodyPr>
                    </wps:wsp>
                  </a:graphicData>
                </a:graphic>
              </wp:anchor>
            </w:drawing>
          </mc:Choice>
          <mc:Fallback>
            <w:pict>
              <v:shape id="_x0000_s1047" type="#_x0000_t202" style="position:absolute;margin-left:57.350000000000001pt;margin-top:40.pt;width:137.5pt;height:16.800000000000001pt;z-index:-125829369;mso-wrap-distance-left:0;mso-wrap-distance-right:0;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cs-CZ" w:eastAsia="cs-CZ" w:bidi="cs-CZ"/>
                        </w:rPr>
                        <w:t>POZDĚJŠÍCH PŘEDPISŮ.</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w:t>
      </w:r>
    </w:p>
    <w:p>
      <w:pPr>
        <w:pStyle w:val="Style16"/>
        <w:keepNext w:val="0"/>
        <w:keepLines w:val="0"/>
        <w:widowControl w:val="0"/>
        <w:shd w:val="clear" w:color="auto" w:fill="auto"/>
        <w:bidi w:val="0"/>
        <w:spacing w:before="0" w:line="240" w:lineRule="auto"/>
        <w:ind w:left="0" w:right="0" w:firstLine="0"/>
        <w:jc w:val="center"/>
        <w:sectPr>
          <w:footnotePr>
            <w:pos w:val="pageBottom"/>
            <w:numFmt w:val="decimal"/>
            <w:numRestart w:val="continuous"/>
          </w:footnotePr>
          <w:pgSz w:w="12240" w:h="15840"/>
          <w:pgMar w:top="1085" w:left="355" w:right="715" w:bottom="1085"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1944370</wp:posOffset>
                </wp:positionH>
                <wp:positionV relativeFrom="paragraph">
                  <wp:posOffset>12700</wp:posOffset>
                </wp:positionV>
                <wp:extent cx="770890" cy="377825"/>
                <wp:wrapSquare wrapText="right"/>
                <wp:docPr id="23" name="Shape 23"/>
                <a:graphic xmlns:a="http://schemas.openxmlformats.org/drawingml/2006/main">
                  <a:graphicData uri="http://schemas.microsoft.com/office/word/2010/wordprocessingShape">
                    <wps:wsp>
                      <wps:cNvSpPr txBox="1"/>
                      <wps:spPr>
                        <a:xfrm>
                          <a:ext cx="770890" cy="37782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PUDIS a. s.</w:t>
                              <w:br/>
                              <w:t>TDS</w:t>
                            </w:r>
                          </w:p>
                        </w:txbxContent>
                      </wps:txbx>
                      <wps:bodyPr lIns="0" tIns="0" rIns="0" bIns="0">
                        <a:noAutoFit/>
                      </wps:bodyPr>
                    </wps:wsp>
                  </a:graphicData>
                </a:graphic>
              </wp:anchor>
            </w:drawing>
          </mc:Choice>
          <mc:Fallback>
            <w:pict>
              <v:shape id="_x0000_s1049" type="#_x0000_t202" style="position:absolute;margin-left:153.09999999999999pt;margin-top:1.pt;width:60.700000000000003pt;height:29.75pt;z-index:-125829367;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cs-CZ" w:eastAsia="cs-CZ" w:bidi="cs-CZ"/>
                        </w:rPr>
                        <w:t>PUDIS a. s.</w:t>
                        <w:br/>
                        <w:t>TDS</w:t>
                      </w:r>
                    </w:p>
                  </w:txbxContent>
                </v:textbox>
                <w10:wrap type="square" side="right" anchorx="page"/>
              </v:shape>
            </w:pict>
          </mc:Fallback>
        </mc:AlternateContent>
      </w:r>
      <w:r>
        <w:rPr>
          <w:color w:val="000000"/>
          <w:spacing w:val="0"/>
          <w:w w:val="100"/>
          <w:position w:val="0"/>
          <w:sz w:val="24"/>
          <w:szCs w:val="24"/>
          <w:shd w:val="clear" w:color="auto" w:fill="auto"/>
          <w:lang w:val="cs-CZ" w:eastAsia="cs-CZ" w:bidi="cs-CZ"/>
        </w:rPr>
        <w:t>Ing. Radovan Necid</w:t>
        <w:br/>
        <w:t>ředitel organizace</w:t>
      </w:r>
    </w:p>
    <w:tbl>
      <w:tblPr>
        <w:tblOverlap w:val="never"/>
        <w:jc w:val="center"/>
        <w:tblLayout w:type="fixed"/>
      </w:tblPr>
      <w:tblGrid>
        <w:gridCol w:w="643"/>
        <w:gridCol w:w="6835"/>
        <w:gridCol w:w="1771"/>
        <w:gridCol w:w="1920"/>
      </w:tblGrid>
      <w:tr>
        <w:trPr>
          <w:trHeight w:val="566" w:hRule="exact"/>
        </w:trPr>
        <w:tc>
          <w:tcPr>
            <w:gridSpan w:val="4"/>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Příloha č. 1</w:t>
            </w:r>
          </w:p>
        </w:tc>
      </w:tr>
      <w:tr>
        <w:trPr>
          <w:trHeight w:val="624" w:hRule="exact"/>
        </w:trPr>
        <w:tc>
          <w:tcPr>
            <w:gridSpan w:val="4"/>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rFonts w:ascii="Arial" w:eastAsia="Arial" w:hAnsi="Arial" w:cs="Arial"/>
                <w:b/>
                <w:bCs/>
                <w:color w:val="000000"/>
                <w:spacing w:val="0"/>
                <w:w w:val="100"/>
                <w:position w:val="0"/>
                <w:sz w:val="24"/>
                <w:szCs w:val="24"/>
                <w:shd w:val="clear" w:color="auto" w:fill="auto"/>
                <w:lang w:val="cs-CZ" w:eastAsia="cs-CZ" w:bidi="cs-CZ"/>
              </w:rPr>
              <w:t>Kalkulace odměny TDS</w:t>
            </w:r>
          </w:p>
        </w:tc>
      </w:tr>
      <w:tr>
        <w:trPr>
          <w:trHeight w:val="571" w:hRule="exact"/>
        </w:trPr>
        <w:tc>
          <w:tcPr>
            <w:gridSpan w:val="4"/>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z w:val="24"/>
                <w:szCs w:val="24"/>
                <w:shd w:val="clear" w:color="auto" w:fill="auto"/>
                <w:lang w:val="cs-CZ" w:eastAsia="cs-CZ" w:bidi="cs-CZ"/>
              </w:rPr>
              <w:t xml:space="preserve">Název akce: </w:t>
            </w:r>
            <w:r>
              <w:rPr>
                <w:rFonts w:ascii="Arial" w:eastAsia="Arial" w:hAnsi="Arial" w:cs="Arial"/>
                <w:b/>
                <w:bCs/>
                <w:color w:val="000000"/>
                <w:spacing w:val="0"/>
                <w:w w:val="100"/>
                <w:position w:val="0"/>
                <w:sz w:val="24"/>
                <w:szCs w:val="24"/>
                <w:shd w:val="clear" w:color="auto" w:fill="auto"/>
                <w:lang w:val="cs-CZ" w:eastAsia="cs-CZ" w:bidi="cs-CZ"/>
              </w:rPr>
              <w:t>"III/36210 Bolešín - most ev. č. 36210-3"</w:t>
            </w:r>
          </w:p>
        </w:tc>
      </w:tr>
      <w:tr>
        <w:trPr>
          <w:trHeight w:val="408"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v Kč</w:t>
            </w:r>
          </w:p>
        </w:tc>
      </w:tr>
      <w:tr>
        <w:trPr>
          <w:trHeight w:val="408"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celkem</w:t>
            </w:r>
          </w:p>
        </w:tc>
      </w:tr>
      <w:tr>
        <w:trPr>
          <w:trHeight w:val="538" w:hRule="exact"/>
        </w:trPr>
        <w:tc>
          <w:tcPr>
            <w:gridSpan w:val="2"/>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85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1.</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za práci před zahájením stavby</w:t>
            </w:r>
          </w:p>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6 000,00 Kč</w:t>
            </w:r>
          </w:p>
        </w:tc>
      </w:tr>
      <w:tr>
        <w:trPr>
          <w:trHeight w:val="883"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za práci po dokončení stavby</w:t>
            </w:r>
          </w:p>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8 000,00 Kč</w:t>
            </w:r>
          </w:p>
        </w:tc>
      </w:tr>
      <w:tr>
        <w:trPr>
          <w:trHeight w:val="686" w:hRule="exact"/>
        </w:trPr>
        <w:tc>
          <w:tcPr>
            <w:gridSpan w:val="2"/>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A. Cena za výkon TDS před zahájením a po dokončení stavby celkem</w:t>
            </w:r>
          </w:p>
        </w:tc>
        <w:tc>
          <w:tcPr>
            <w:tcBorders>
              <w:top w:val="single" w:sz="4"/>
              <w:lef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14 000,00</w:t>
            </w:r>
            <w:r>
              <w:rPr>
                <w:rFonts w:ascii="Arial" w:eastAsia="Arial" w:hAnsi="Arial" w:cs="Arial"/>
                <w:b/>
                <w:bCs/>
                <w:color w:val="000000"/>
                <w:spacing w:val="0"/>
                <w:w w:val="100"/>
                <w:position w:val="0"/>
                <w:sz w:val="17"/>
                <w:szCs w:val="17"/>
                <w:shd w:val="clear" w:color="auto" w:fill="auto"/>
                <w:lang w:val="cs-CZ" w:eastAsia="cs-CZ" w:bidi="cs-CZ"/>
              </w:rPr>
              <w:t xml:space="preserve"> Kč</w:t>
            </w:r>
          </w:p>
        </w:tc>
      </w:tr>
      <w:tr>
        <w:trPr>
          <w:trHeight w:val="888" w:hRule="exact"/>
        </w:trPr>
        <w:tc>
          <w:tcPr>
            <w:gridSpan w:val="2"/>
            <w:tcBorders>
              <w:top w:val="single" w:sz="4"/>
              <w:left w:val="single" w:sz="4"/>
            </w:tcBorders>
            <w:shd w:val="clear" w:color="auto" w:fill="D2D2D2"/>
            <w:vAlign w:val="center"/>
          </w:tcPr>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B. Výkon TDS - práce spojené s prováděním stavby</w:t>
            </w:r>
          </w:p>
          <w:p>
            <w:pPr>
              <w:pStyle w:val="Style10"/>
              <w:keepNext w:val="0"/>
              <w:keepLines w:val="0"/>
              <w:widowControl w:val="0"/>
              <w:shd w:val="clear" w:color="auto" w:fill="auto"/>
              <w:bidi w:val="0"/>
              <w:spacing w:before="0" w:after="0" w:line="271"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za 1 hodinu</w:t>
            </w:r>
          </w:p>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(60 minut)</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celkem za 24 hodin *</w:t>
            </w:r>
          </w:p>
        </w:tc>
      </w:tr>
      <w:tr>
        <w:trPr>
          <w:trHeight w:val="994" w:hRule="exact"/>
        </w:trPr>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3.</w:t>
            </w:r>
          </w:p>
        </w:tc>
        <w:tc>
          <w:tcPr>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Práce spojené s výkonem TDS v kanceláři</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 předpokládané </w:t>
            </w:r>
            <w:r>
              <w:rPr>
                <w:rFonts w:ascii="Arial" w:eastAsia="Arial" w:hAnsi="Arial" w:cs="Arial"/>
                <w:b/>
                <w:bCs/>
                <w:color w:val="000000"/>
                <w:spacing w:val="0"/>
                <w:w w:val="100"/>
                <w:position w:val="0"/>
                <w:sz w:val="17"/>
                <w:szCs w:val="17"/>
                <w:shd w:val="clear" w:color="auto" w:fill="auto"/>
                <w:lang w:val="cs-CZ" w:eastAsia="cs-CZ" w:bidi="cs-CZ"/>
              </w:rPr>
              <w:t>náklady bez nároku na cestové</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 xml:space="preserve">- </w:t>
            </w:r>
            <w:r>
              <w:rPr>
                <w:rFonts w:ascii="Arial" w:eastAsia="Arial" w:hAnsi="Arial" w:cs="Arial"/>
                <w:color w:val="000000"/>
                <w:spacing w:val="0"/>
                <w:w w:val="100"/>
                <w:position w:val="0"/>
                <w:sz w:val="17"/>
                <w:szCs w:val="17"/>
                <w:shd w:val="clear" w:color="auto" w:fill="auto"/>
                <w:lang w:val="cs-CZ" w:eastAsia="cs-CZ" w:bidi="cs-CZ"/>
              </w:rPr>
              <w:t xml:space="preserve">v předpokládaném rozsahu 2 </w:t>
            </w:r>
            <w:r>
              <w:rPr>
                <w:rFonts w:ascii="Arial" w:eastAsia="Arial" w:hAnsi="Arial" w:cs="Arial"/>
                <w:b/>
                <w:bCs/>
                <w:color w:val="000000"/>
                <w:spacing w:val="0"/>
                <w:w w:val="100"/>
                <w:position w:val="0"/>
                <w:sz w:val="17"/>
                <w:szCs w:val="17"/>
                <w:shd w:val="clear" w:color="auto" w:fill="auto"/>
                <w:lang w:val="cs-CZ" w:eastAsia="cs-CZ" w:bidi="cs-CZ"/>
              </w:rPr>
              <w:t>hodiny/týden</w:t>
            </w:r>
          </w:p>
          <w:p>
            <w:pPr>
              <w:pStyle w:val="Style10"/>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předpokládaný počet týdnů 12</w:t>
            </w:r>
          </w:p>
        </w:tc>
        <w:tc>
          <w:tcPr>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800, 00 Kč</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19 200,00 Kč</w:t>
            </w:r>
          </w:p>
        </w:tc>
      </w:tr>
      <w:tr>
        <w:trPr>
          <w:trHeight w:val="638" w:hRule="exact"/>
        </w:trPr>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20"/>
              <w:jc w:val="both"/>
              <w:rPr>
                <w:sz w:val="17"/>
                <w:szCs w:val="17"/>
              </w:rPr>
            </w:pPr>
            <w:r>
              <w:rPr>
                <w:rFonts w:ascii="Arial" w:eastAsia="Arial" w:hAnsi="Arial" w:cs="Arial"/>
                <w:color w:val="000000"/>
                <w:spacing w:val="0"/>
                <w:w w:val="100"/>
                <w:position w:val="0"/>
                <w:sz w:val="17"/>
                <w:szCs w:val="17"/>
                <w:shd w:val="clear" w:color="auto" w:fill="auto"/>
                <w:lang w:val="cs-CZ" w:eastAsia="cs-CZ" w:bidi="cs-CZ"/>
              </w:rPr>
              <w:t>4.</w:t>
            </w:r>
          </w:p>
        </w:tc>
        <w:tc>
          <w:tcPr>
            <w:vMerge w:val="restart"/>
            <w:tcBorders>
              <w:top w:val="single" w:sz="4"/>
              <w:left w:val="single" w:sz="4"/>
            </w:tcBorders>
            <w:shd w:val="clear" w:color="auto" w:fill="FFFFFF"/>
            <w:vAlign w:val="bottom"/>
          </w:tcPr>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Práce spojené s výkonem TDS na staveništi</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 xml:space="preserve">- </w:t>
            </w:r>
            <w:r>
              <w:rPr>
                <w:rFonts w:ascii="Arial" w:eastAsia="Arial" w:hAnsi="Arial" w:cs="Arial"/>
                <w:color w:val="000000"/>
                <w:spacing w:val="0"/>
                <w:w w:val="100"/>
                <w:position w:val="0"/>
                <w:sz w:val="17"/>
                <w:szCs w:val="17"/>
                <w:shd w:val="clear" w:color="auto" w:fill="auto"/>
                <w:lang w:val="cs-CZ" w:eastAsia="cs-CZ" w:bidi="cs-CZ"/>
              </w:rPr>
              <w:t xml:space="preserve">předpokládané náklady </w:t>
            </w:r>
            <w:r>
              <w:rPr>
                <w:rFonts w:ascii="Arial" w:eastAsia="Arial" w:hAnsi="Arial" w:cs="Arial"/>
                <w:b/>
                <w:bCs/>
                <w:color w:val="000000"/>
                <w:spacing w:val="0"/>
                <w:w w:val="100"/>
                <w:position w:val="0"/>
                <w:sz w:val="17"/>
                <w:szCs w:val="17"/>
                <w:shd w:val="clear" w:color="auto" w:fill="auto"/>
                <w:lang w:val="cs-CZ" w:eastAsia="cs-CZ" w:bidi="cs-CZ"/>
              </w:rPr>
              <w:t>včetně cestovného</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 v předpokládaném rozsahu 2 </w:t>
            </w:r>
            <w:r>
              <w:rPr>
                <w:rFonts w:ascii="Arial" w:eastAsia="Arial" w:hAnsi="Arial" w:cs="Arial"/>
                <w:b/>
                <w:bCs/>
                <w:color w:val="000000"/>
                <w:spacing w:val="0"/>
                <w:w w:val="100"/>
                <w:position w:val="0"/>
                <w:sz w:val="17"/>
                <w:szCs w:val="17"/>
                <w:shd w:val="clear" w:color="auto" w:fill="auto"/>
                <w:lang w:val="cs-CZ" w:eastAsia="cs-CZ" w:bidi="cs-CZ"/>
              </w:rPr>
              <w:t>návštěvy/týden á 1 hodina, celkem 12 týdnů</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i/>
                <w:iCs/>
                <w:color w:val="000000"/>
                <w:spacing w:val="0"/>
                <w:w w:val="100"/>
                <w:position w:val="0"/>
                <w:sz w:val="17"/>
                <w:szCs w:val="17"/>
                <w:shd w:val="clear" w:color="auto" w:fill="auto"/>
                <w:lang w:val="cs-CZ" w:eastAsia="cs-CZ" w:bidi="cs-CZ"/>
              </w:rPr>
              <w:t xml:space="preserve">(vzorec pro výpočet hodin: 2* návštěvy x 1 hod. výkonu TDS x 12 týdnů = 24 </w:t>
            </w:r>
            <w:r>
              <w:rPr>
                <w:rFonts w:ascii="Arial" w:eastAsia="Arial" w:hAnsi="Arial" w:cs="Arial"/>
                <w:b/>
                <w:bCs/>
                <w:i/>
                <w:iCs/>
                <w:color w:val="000000"/>
                <w:spacing w:val="0"/>
                <w:w w:val="100"/>
                <w:position w:val="0"/>
                <w:sz w:val="17"/>
                <w:szCs w:val="17"/>
                <w:shd w:val="clear" w:color="auto" w:fill="auto"/>
                <w:lang w:val="cs-CZ" w:eastAsia="cs-CZ" w:bidi="cs-CZ"/>
              </w:rPr>
              <w:t>hodin výkonu TDS celkem</w:t>
            </w:r>
            <w:r>
              <w:rPr>
                <w:rFonts w:ascii="Arial" w:eastAsia="Arial" w:hAnsi="Arial" w:cs="Arial"/>
                <w:i/>
                <w:iCs/>
                <w:color w:val="000000"/>
                <w:spacing w:val="0"/>
                <w:w w:val="100"/>
                <w:position w:val="0"/>
                <w:sz w:val="17"/>
                <w:szCs w:val="17"/>
                <w:shd w:val="clear" w:color="auto" w:fill="auto"/>
                <w:lang w:val="cs-CZ" w:eastAsia="cs-CZ" w:bidi="cs-CZ"/>
              </w:rPr>
              <w:t>)</w:t>
            </w:r>
          </w:p>
          <w:p>
            <w:pPr>
              <w:pStyle w:val="Style10"/>
              <w:keepNext w:val="0"/>
              <w:keepLines w:val="0"/>
              <w:widowControl w:val="0"/>
              <w:shd w:val="clear" w:color="auto" w:fill="auto"/>
              <w:bidi w:val="0"/>
              <w:spacing w:before="0" w:after="0" w:line="276" w:lineRule="auto"/>
              <w:ind w:left="0" w:right="0" w:firstLine="0"/>
              <w:jc w:val="left"/>
              <w:rPr>
                <w:sz w:val="17"/>
                <w:szCs w:val="17"/>
              </w:rPr>
            </w:pPr>
            <w:r>
              <w:rPr>
                <w:rFonts w:ascii="Arial" w:eastAsia="Arial" w:hAnsi="Arial" w:cs="Arial"/>
                <w:b/>
                <w:bCs/>
                <w:color w:val="C00000"/>
                <w:spacing w:val="0"/>
                <w:w w:val="100"/>
                <w:position w:val="0"/>
                <w:sz w:val="17"/>
                <w:szCs w:val="17"/>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950,00 Kč</w:t>
            </w: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celkem za 24 ho din *</w:t>
            </w:r>
          </w:p>
        </w:tc>
      </w:tr>
      <w:tr>
        <w:trPr>
          <w:trHeight w:val="1037" w:hRule="exact"/>
        </w:trPr>
        <w:tc>
          <w:tcPr>
            <w:vMerge/>
            <w:tcBorders>
              <w:left w:val="single" w:sz="4"/>
            </w:tcBorders>
            <w:shd w:val="clear" w:color="auto" w:fill="FFFFFF"/>
            <w:vAlign w:val="center"/>
          </w:tcPr>
          <w:p>
            <w:pPr/>
          </w:p>
        </w:tc>
        <w:tc>
          <w:tcPr>
            <w:vMerge/>
            <w:tcBorders>
              <w:left w:val="single" w:sz="4"/>
            </w:tcBorders>
            <w:shd w:val="clear" w:color="auto" w:fill="FFFFFF"/>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color w:val="000000"/>
                <w:spacing w:val="0"/>
                <w:w w:val="100"/>
                <w:position w:val="0"/>
                <w:sz w:val="17"/>
                <w:szCs w:val="17"/>
                <w:shd w:val="clear" w:color="auto" w:fill="auto"/>
                <w:lang w:val="cs-CZ" w:eastAsia="cs-CZ" w:bidi="cs-CZ"/>
              </w:rPr>
              <w:t>22 800,00 Kč</w:t>
            </w:r>
          </w:p>
        </w:tc>
      </w:tr>
      <w:tr>
        <w:trPr>
          <w:trHeight w:val="586" w:hRule="exact"/>
        </w:trPr>
        <w:tc>
          <w:tcPr>
            <w:gridSpan w:val="2"/>
            <w:tcBorders>
              <w:top w:val="single" w:sz="4"/>
              <w:left w:val="single" w:sz="4"/>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B. Cena za výkon TDS při provádění stavby celkem</w:t>
            </w:r>
          </w:p>
        </w:tc>
        <w:tc>
          <w:tcPr>
            <w:tcBorders>
              <w:top w:val="single" w:sz="4"/>
              <w:lef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42 000,00</w:t>
            </w:r>
            <w:r>
              <w:rPr>
                <w:rFonts w:ascii="Arial" w:eastAsia="Arial" w:hAnsi="Arial" w:cs="Arial"/>
                <w:b/>
                <w:bCs/>
                <w:color w:val="000000"/>
                <w:spacing w:val="0"/>
                <w:w w:val="100"/>
                <w:position w:val="0"/>
                <w:sz w:val="17"/>
                <w:szCs w:val="17"/>
                <w:shd w:val="clear" w:color="auto" w:fill="auto"/>
                <w:lang w:val="cs-CZ" w:eastAsia="cs-CZ" w:bidi="cs-CZ"/>
              </w:rPr>
              <w:t xml:space="preserve"> Kč</w:t>
            </w:r>
          </w:p>
        </w:tc>
      </w:tr>
      <w:tr>
        <w:trPr>
          <w:trHeight w:val="590" w:hRule="exact"/>
        </w:trPr>
        <w:tc>
          <w:tcPr>
            <w:gridSpan w:val="2"/>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CELKEM BEZ DPH (A + B)</w:t>
            </w:r>
          </w:p>
        </w:tc>
        <w:tc>
          <w:tcPr>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56 000,00 Kč</w:t>
            </w:r>
          </w:p>
        </w:tc>
      </w:tr>
      <w:tr>
        <w:trPr>
          <w:trHeight w:val="547" w:hRule="exact"/>
        </w:trPr>
        <w:tc>
          <w:tcPr>
            <w:gridSpan w:val="2"/>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DPH 21 %</w:t>
            </w:r>
          </w:p>
        </w:tc>
        <w:tc>
          <w:tcPr>
            <w:tcBorders>
              <w:top w:val="single" w:sz="4"/>
              <w:left w:val="single" w:sz="4"/>
            </w:tcBorders>
            <w:shd w:val="clear" w:color="auto" w:fill="D2D2D2"/>
            <w:vAlign w:val="bottom"/>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11 760,00 Kč</w:t>
            </w:r>
          </w:p>
        </w:tc>
      </w:tr>
      <w:tr>
        <w:trPr>
          <w:trHeight w:val="749" w:hRule="exact"/>
        </w:trPr>
        <w:tc>
          <w:tcPr>
            <w:gridSpan w:val="2"/>
            <w:tcBorders>
              <w:top w:val="single" w:sz="4"/>
              <w:left w:val="single" w:sz="4"/>
              <w:bottom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660"/>
              <w:jc w:val="left"/>
              <w:rPr>
                <w:sz w:val="17"/>
                <w:szCs w:val="17"/>
              </w:rPr>
            </w:pPr>
            <w:r>
              <w:rPr>
                <w:rFonts w:ascii="Arial" w:eastAsia="Arial" w:hAnsi="Arial" w:cs="Arial"/>
                <w:b/>
                <w:bCs/>
                <w:color w:val="000000"/>
                <w:spacing w:val="0"/>
                <w:w w:val="100"/>
                <w:position w:val="0"/>
                <w:sz w:val="17"/>
                <w:szCs w:val="17"/>
                <w:shd w:val="clear" w:color="auto" w:fill="auto"/>
                <w:lang w:val="cs-CZ" w:eastAsia="cs-CZ" w:bidi="cs-CZ"/>
              </w:rPr>
              <w:t>CENA CELKEM VČETNĚ DPH **</w:t>
            </w:r>
          </w:p>
        </w:tc>
        <w:tc>
          <w:tcPr>
            <w:tcBorders>
              <w:top w:val="single" w:sz="4"/>
              <w:left w:val="single" w:sz="4"/>
              <w:bottom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center"/>
              <w:rPr>
                <w:sz w:val="17"/>
                <w:szCs w:val="17"/>
              </w:rPr>
            </w:pPr>
            <w:r>
              <w:rPr>
                <w:rFonts w:ascii="Arial" w:eastAsia="Arial" w:hAnsi="Arial" w:cs="Arial"/>
                <w:b/>
                <w:bCs/>
                <w:color w:val="000000"/>
                <w:spacing w:val="0"/>
                <w:w w:val="100"/>
                <w:position w:val="0"/>
                <w:sz w:val="17"/>
                <w:szCs w:val="17"/>
                <w:shd w:val="clear" w:color="auto" w:fill="auto"/>
                <w:lang w:val="cs-CZ" w:eastAsia="cs-CZ" w:bidi="cs-CZ"/>
              </w:rPr>
              <w:t>x</w:t>
            </w:r>
          </w:p>
        </w:tc>
        <w:tc>
          <w:tcPr>
            <w:tcBorders>
              <w:top w:val="single" w:sz="4"/>
              <w:left w:val="single" w:sz="4"/>
              <w:bottom w:val="single" w:sz="4"/>
              <w:right w:val="single" w:sz="4"/>
            </w:tcBorders>
            <w:shd w:val="clear" w:color="auto" w:fill="D2D2D2"/>
            <w:vAlign w:val="center"/>
          </w:tcPr>
          <w:p>
            <w:pPr>
              <w:pStyle w:val="Style10"/>
              <w:keepNext w:val="0"/>
              <w:keepLines w:val="0"/>
              <w:widowControl w:val="0"/>
              <w:shd w:val="clear" w:color="auto" w:fill="auto"/>
              <w:bidi w:val="0"/>
              <w:spacing w:before="0" w:after="0" w:line="240" w:lineRule="auto"/>
              <w:ind w:left="0" w:right="0" w:firstLine="0"/>
              <w:jc w:val="right"/>
              <w:rPr>
                <w:sz w:val="17"/>
                <w:szCs w:val="17"/>
              </w:rPr>
            </w:pPr>
            <w:r>
              <w:rPr>
                <w:rFonts w:ascii="Arial" w:eastAsia="Arial" w:hAnsi="Arial" w:cs="Arial"/>
                <w:b/>
                <w:bCs/>
                <w:color w:val="000000"/>
                <w:spacing w:val="0"/>
                <w:w w:val="100"/>
                <w:position w:val="0"/>
                <w:sz w:val="17"/>
                <w:szCs w:val="17"/>
                <w:shd w:val="clear" w:color="auto" w:fill="auto"/>
                <w:lang w:val="cs-CZ" w:eastAsia="cs-CZ" w:bidi="cs-CZ"/>
              </w:rPr>
              <w:t>67 760,00 Kč</w:t>
            </w:r>
          </w:p>
        </w:tc>
      </w:tr>
    </w:tbl>
    <w:p>
      <w:pPr>
        <w:pStyle w:val="Style19"/>
        <w:keepNext w:val="0"/>
        <w:keepLines w:val="0"/>
        <w:widowControl w:val="0"/>
        <w:shd w:val="clear" w:color="auto" w:fill="auto"/>
        <w:bidi w:val="0"/>
        <w:spacing w:before="0" w:after="0" w:line="240" w:lineRule="auto"/>
        <w:ind w:left="566" w:right="0" w:firstLine="0"/>
        <w:jc w:val="left"/>
        <w:rPr>
          <w:sz w:val="17"/>
          <w:szCs w:val="17"/>
        </w:rPr>
      </w:pPr>
      <w:r>
        <w:rPr>
          <w:rFonts w:ascii="Arial" w:eastAsia="Arial" w:hAnsi="Arial" w:cs="Arial"/>
          <w:b/>
          <w:bCs/>
          <w:i/>
          <w:iCs/>
          <w:color w:val="000000"/>
          <w:spacing w:val="0"/>
          <w:w w:val="100"/>
          <w:position w:val="0"/>
          <w:sz w:val="17"/>
          <w:szCs w:val="17"/>
          <w:shd w:val="clear" w:color="auto" w:fill="auto"/>
          <w:lang w:val="cs-CZ" w:eastAsia="cs-CZ" w:bidi="cs-CZ"/>
        </w:rPr>
        <w:t>Tabulka pro zpracování ceny plnění bude jako příloha nedílnou součástí Smlouvy o zajištění výkonu TDS na staveništi.</w:t>
      </w:r>
    </w:p>
    <w:p>
      <w:pPr>
        <w:widowControl w:val="0"/>
        <w:spacing w:after="399" w:line="1" w:lineRule="exact"/>
      </w:pPr>
    </w:p>
    <w:p>
      <w:pPr>
        <w:pStyle w:val="Style43"/>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3"/>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3"/>
        <w:keepNext w:val="0"/>
        <w:keepLines w:val="0"/>
        <w:widowControl w:val="0"/>
        <w:shd w:val="clear" w:color="auto" w:fill="auto"/>
        <w:bidi w:val="0"/>
        <w:spacing w:before="0" w:after="40"/>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3"/>
        <w:keepNext w:val="0"/>
        <w:keepLines w:val="0"/>
        <w:widowControl w:val="0"/>
        <w:shd w:val="clear" w:color="auto" w:fill="auto"/>
        <w:bidi w:val="0"/>
        <w:spacing w:before="0" w:after="140"/>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3"/>
        <w:keepNext w:val="0"/>
        <w:keepLines w:val="0"/>
        <w:widowControl w:val="0"/>
        <w:shd w:val="clear" w:color="auto" w:fill="auto"/>
        <w:bidi w:val="0"/>
        <w:spacing w:before="0" w:after="580" w:line="271"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24 hodin v kanceláři a 24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43"/>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 xml:space="preserve">** </w:t>
      </w:r>
      <w:r>
        <w:rPr>
          <w:b w:val="0"/>
          <w:bCs w:val="0"/>
          <w:color w:val="000000"/>
          <w:spacing w:val="0"/>
          <w:w w:val="100"/>
          <w:position w:val="0"/>
          <w:u w:val="single"/>
          <w:shd w:val="clear" w:color="auto" w:fill="auto"/>
          <w:lang w:val="cs-CZ" w:eastAsia="cs-CZ" w:bidi="cs-CZ"/>
        </w:rPr>
        <w:t>Cena celkem (vč. DPH)</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použita k hodnocení podaných nabídek, </w:t>
      </w:r>
      <w:r>
        <w:rPr>
          <w:b w:val="0"/>
          <w:bCs w:val="0"/>
          <w:color w:val="000000"/>
          <w:spacing w:val="0"/>
          <w:w w:val="100"/>
          <w:position w:val="0"/>
          <w:shd w:val="clear" w:color="auto" w:fill="auto"/>
          <w:lang w:val="cs-CZ" w:eastAsia="cs-CZ" w:bidi="cs-CZ"/>
        </w:rPr>
        <w:t>ve Smlouvě o zajištění výkonu TDS uvedena nebude.</w:t>
      </w:r>
    </w:p>
    <w:sectPr>
      <w:headerReference w:type="default" r:id="rId23"/>
      <w:footerReference w:type="default" r:id="rId24"/>
      <w:footnotePr>
        <w:pos w:val="pageBottom"/>
        <w:numFmt w:val="decimal"/>
        <w:numRestart w:val="continuous"/>
      </w:footnotePr>
      <w:pgSz w:w="12240" w:h="15840"/>
      <w:pgMar w:top="215" w:left="523" w:right="547" w:bottom="127"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758825</wp:posOffset>
              </wp:positionH>
              <wp:positionV relativeFrom="page">
                <wp:posOffset>9516110</wp:posOffset>
              </wp:positionV>
              <wp:extent cx="3206750" cy="237490"/>
              <wp:wrapNone/>
              <wp:docPr id="5" name="Shape 5"/>
              <a:graphic xmlns:a="http://schemas.openxmlformats.org/drawingml/2006/main">
                <a:graphicData uri="http://schemas.microsoft.com/office/word/2010/wordprocessingShape">
                  <wps:wsp>
                    <wps:cNvSpPr txBox="1"/>
                    <wps:spPr>
                      <a:xfrm>
                        <a:ext cx="3206750" cy="2374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Smlouva o zajištění výkonu TDS na staveništi - 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"III/36210 Bolešín - most ev. č. 36210-3"</w:t>
                          </w:r>
                        </w:p>
                      </w:txbxContent>
                    </wps:txbx>
                    <wps:bodyPr wrap="none" lIns="0" tIns="0" rIns="0" bIns="0">
                      <a:spAutoFit/>
                    </wps:bodyPr>
                  </wps:wsp>
                </a:graphicData>
              </a:graphic>
            </wp:anchor>
          </w:drawing>
        </mc:Choice>
        <mc:Fallback>
          <w:pict>
            <v:shape id="_x0000_s1031" type="#_x0000_t202" style="position:absolute;margin-left:59.75pt;margin-top:749.29999999999995pt;width:252.5pt;height:18.699999999999999pt;z-index:-188744060;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Smlouva o zajištění výkonu TDS na staveništi - Stránka </w:t>
                    </w:r>
                    <w:fldSimple w:instr=" PAGE \* MERGEFORMAT ">
                      <w:r>
                        <w:rPr>
                          <w:color w:val="000000"/>
                          <w:spacing w:val="0"/>
                          <w:w w:val="100"/>
                          <w:position w:val="0"/>
                          <w:shd w:val="clear" w:color="auto" w:fill="auto"/>
                          <w:lang w:val="cs-CZ" w:eastAsia="cs-CZ" w:bidi="cs-CZ"/>
                        </w:rPr>
                        <w:t>#</w:t>
                      </w:r>
                    </w:fldSimple>
                    <w:r>
                      <w:rPr>
                        <w:color w:val="000000"/>
                        <w:spacing w:val="0"/>
                        <w:w w:val="100"/>
                        <w:position w:val="0"/>
                        <w:shd w:val="clear" w:color="auto" w:fill="auto"/>
                        <w:lang w:val="cs-CZ" w:eastAsia="cs-CZ" w:bidi="cs-CZ"/>
                      </w:rPr>
                      <w:t xml:space="preserve"> z 8</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akce: </w:t>
                    </w:r>
                    <w:r>
                      <w:rPr>
                        <w:b/>
                        <w:bCs/>
                        <w:color w:val="000000"/>
                        <w:spacing w:val="0"/>
                        <w:w w:val="100"/>
                        <w:position w:val="0"/>
                        <w:shd w:val="clear" w:color="auto" w:fill="auto"/>
                        <w:lang w:val="cs-CZ" w:eastAsia="cs-CZ" w:bidi="cs-CZ"/>
                      </w:rPr>
                      <w:t>"III/36210 Bolešín - most ev. č. 36210-3"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9450070</wp:posOffset>
              </wp:positionV>
              <wp:extent cx="6394450" cy="0"/>
              <wp:wrapNone/>
              <wp:docPr id="7" name="Shape 7"/>
              <a:graphic xmlns:a="http://schemas.openxmlformats.org/drawingml/2006/main">
                <a:graphicData uri="http://schemas.microsoft.com/office/word/2010/wordprocessingShape">
                  <wps:wsp>
                    <wps:cNvCnPr/>
                    <wps:spPr>
                      <a:xfrm>
                        <a:ext cx="6394450" cy="0"/>
                      </a:xfrm>
                      <a:prstGeom prst="straightConnector1"/>
                      <a:ln w="12700">
                        <a:solidFill/>
                      </a:ln>
                    </wps:spPr>
                    <wps:bodyPr/>
                  </wps:wsp>
                </a:graphicData>
              </a:graphic>
            </wp:anchor>
          </w:drawing>
        </mc:Choice>
        <mc:Fallback>
          <w:pict>
            <v:shape o:spt="32" o:oned="true" path="m,l21600,21600e" style="position:absolute;margin-left:57.850000000000001pt;margin-top:744.10000000000002pt;width:503.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755650</wp:posOffset>
              </wp:positionH>
              <wp:positionV relativeFrom="page">
                <wp:posOffset>118745</wp:posOffset>
              </wp:positionV>
              <wp:extent cx="2670175" cy="570230"/>
              <wp:wrapNone/>
              <wp:docPr id="3" name="Shape 3"/>
              <a:graphic xmlns:a="http://schemas.openxmlformats.org/drawingml/2006/main">
                <a:graphicData uri="http://schemas.microsoft.com/office/word/2010/wordprocessingShape">
                  <wps:wsp>
                    <wps:cNvSpPr txBox="1"/>
                    <wps:spPr>
                      <a:xfrm>
                        <a:ext cx="2670175" cy="5702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b/>
                              <w:bCs/>
                              <w:i/>
                              <w:iCs/>
                              <w:color w:val="36406D"/>
                              <w:spacing w:val="0"/>
                              <w:w w:val="100"/>
                              <w:position w:val="0"/>
                              <w:sz w:val="36"/>
                              <w:szCs w:val="36"/>
                              <w:shd w:val="clear" w:color="auto" w:fill="auto"/>
                              <w:lang w:val="cs-CZ" w:eastAsia="cs-CZ" w:bidi="cs-CZ"/>
                            </w:rPr>
                            <w:t>Krajská správa</w:t>
                          </w:r>
                          <w:r>
                            <w:rPr>
                              <w:rFonts w:ascii="Arial" w:eastAsia="Arial" w:hAnsi="Arial" w:cs="Arial"/>
                              <w:b/>
                              <w:bCs/>
                              <w:i/>
                              <w:iCs/>
                              <w:color w:val="000000"/>
                              <w:spacing w:val="0"/>
                              <w:w w:val="100"/>
                              <w:position w:val="0"/>
                              <w:sz w:val="36"/>
                              <w:szCs w:val="36"/>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b/>
                              <w:bCs/>
                              <w:i/>
                              <w:iCs/>
                              <w:color w:val="36406D"/>
                              <w:spacing w:val="0"/>
                              <w:w w:val="100"/>
                              <w:position w:val="0"/>
                              <w:sz w:val="36"/>
                              <w:szCs w:val="36"/>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59.5pt;margin-top:9.3499999999999996pt;width:210.25pt;height:44.899999999999999pt;z-index:-188744062;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b/>
                        <w:bCs/>
                        <w:i/>
                        <w:iCs/>
                        <w:color w:val="36406D"/>
                        <w:spacing w:val="0"/>
                        <w:w w:val="100"/>
                        <w:position w:val="0"/>
                        <w:sz w:val="36"/>
                        <w:szCs w:val="36"/>
                        <w:shd w:val="clear" w:color="auto" w:fill="auto"/>
                        <w:lang w:val="cs-CZ" w:eastAsia="cs-CZ" w:bidi="cs-CZ"/>
                      </w:rPr>
                      <w:t>Krajská správa</w:t>
                    </w:r>
                    <w:r>
                      <w:rPr>
                        <w:rFonts w:ascii="Arial" w:eastAsia="Arial" w:hAnsi="Arial" w:cs="Arial"/>
                        <w:b/>
                        <w:bCs/>
                        <w:i/>
                        <w:iCs/>
                        <w:color w:val="000000"/>
                        <w:spacing w:val="0"/>
                        <w:w w:val="100"/>
                        <w:position w:val="0"/>
                        <w:sz w:val="36"/>
                        <w:szCs w:val="36"/>
                        <w:shd w:val="clear" w:color="auto" w:fill="auto"/>
                        <w:lang w:val="cs-CZ" w:eastAsia="cs-CZ" w:bidi="cs-CZ"/>
                      </w:rPr>
                      <w:t xml:space="preserve"> </w:t>
                    </w:r>
                  </w:p>
                  <w:p>
                    <w:pPr>
                      <w:pStyle w:val="Style2"/>
                      <w:keepNext w:val="0"/>
                      <w:keepLines w:val="0"/>
                      <w:widowControl w:val="0"/>
                      <w:shd w:val="clear" w:color="auto" w:fill="auto"/>
                      <w:bidi w:val="0"/>
                      <w:spacing w:before="0" w:after="0" w:line="240" w:lineRule="auto"/>
                      <w:ind w:left="0" w:right="0" w:firstLine="0"/>
                      <w:jc w:val="left"/>
                      <w:rPr>
                        <w:sz w:val="36"/>
                        <w:szCs w:val="36"/>
                      </w:rPr>
                    </w:pPr>
                    <w:r>
                      <w:rPr>
                        <w:rFonts w:ascii="Arial" w:eastAsia="Arial" w:hAnsi="Arial" w:cs="Arial"/>
                        <w:b/>
                        <w:bCs/>
                        <w:i/>
                        <w:iCs/>
                        <w:color w:val="36406D"/>
                        <w:spacing w:val="0"/>
                        <w:w w:val="100"/>
                        <w:position w:val="0"/>
                        <w:sz w:val="36"/>
                        <w:szCs w:val="36"/>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9">
    <w:name w:val="Nadpis #1_"/>
    <w:basedOn w:val="DefaultParagraphFont"/>
    <w:link w:val="Style8"/>
    <w:rPr>
      <w:rFonts w:ascii="Times New Roman" w:eastAsia="Times New Roman" w:hAnsi="Times New Roman" w:cs="Times New Roman"/>
      <w:b/>
      <w:bCs/>
      <w:i w:val="0"/>
      <w:iCs w:val="0"/>
      <w:smallCaps w:val="0"/>
      <w:strike w:val="0"/>
      <w:sz w:val="32"/>
      <w:szCs w:val="32"/>
      <w:u w:val="none"/>
    </w:rPr>
  </w:style>
  <w:style w:type="character" w:customStyle="1" w:styleId="CharStyle11">
    <w:name w:val="Jiné_"/>
    <w:basedOn w:val="DefaultParagraphFont"/>
    <w:link w:val="Style10"/>
    <w:rPr>
      <w:rFonts w:ascii="Times New Roman" w:eastAsia="Times New Roman" w:hAnsi="Times New Roman" w:cs="Times New Roman"/>
      <w:b w:val="0"/>
      <w:bCs w:val="0"/>
      <w:i w:val="0"/>
      <w:iCs w:val="0"/>
      <w:smallCaps w:val="0"/>
      <w:strike w:val="0"/>
      <w:u w:val="none"/>
    </w:rPr>
  </w:style>
  <w:style w:type="character" w:customStyle="1" w:styleId="CharStyle15">
    <w:name w:val="Nadpis #3_"/>
    <w:basedOn w:val="DefaultParagraphFont"/>
    <w:link w:val="Style14"/>
    <w:rPr>
      <w:rFonts w:ascii="Times New Roman" w:eastAsia="Times New Roman" w:hAnsi="Times New Roman" w:cs="Times New Roman"/>
      <w:b/>
      <w:bCs/>
      <w:i w:val="0"/>
      <w:iCs w:val="0"/>
      <w:smallCaps w:val="0"/>
      <w:strike w:val="0"/>
      <w:u w:val="none"/>
    </w:rPr>
  </w:style>
  <w:style w:type="character" w:customStyle="1" w:styleId="CharStyle17">
    <w:name w:val="Základní text_"/>
    <w:basedOn w:val="DefaultParagraphFont"/>
    <w:link w:val="Style16"/>
    <w:rPr>
      <w:rFonts w:ascii="Times New Roman" w:eastAsia="Times New Roman" w:hAnsi="Times New Roman" w:cs="Times New Roman"/>
      <w:b w:val="0"/>
      <w:bCs w:val="0"/>
      <w:i w:val="0"/>
      <w:iCs w:val="0"/>
      <w:smallCaps w:val="0"/>
      <w:strike w:val="0"/>
      <w:u w:val="none"/>
    </w:rPr>
  </w:style>
  <w:style w:type="character" w:customStyle="1" w:styleId="CharStyle20">
    <w:name w:val="Titulek tabulky_"/>
    <w:basedOn w:val="DefaultParagraphFont"/>
    <w:link w:val="Style19"/>
    <w:rPr>
      <w:rFonts w:ascii="Times New Roman" w:eastAsia="Times New Roman" w:hAnsi="Times New Roman" w:cs="Times New Roman"/>
      <w:b w:val="0"/>
      <w:bCs w:val="0"/>
      <w:i w:val="0"/>
      <w:iCs w:val="0"/>
      <w:smallCaps w:val="0"/>
      <w:strike w:val="0"/>
      <w:u w:val="none"/>
    </w:rPr>
  </w:style>
  <w:style w:type="character" w:customStyle="1" w:styleId="CharStyle26">
    <w:name w:val="Nadpis #2_"/>
    <w:basedOn w:val="DefaultParagraphFont"/>
    <w:link w:val="Style25"/>
    <w:rPr>
      <w:rFonts w:ascii="Times New Roman" w:eastAsia="Times New Roman" w:hAnsi="Times New Roman" w:cs="Times New Roman"/>
      <w:b/>
      <w:bCs/>
      <w:i w:val="0"/>
      <w:iCs w:val="0"/>
      <w:smallCaps w:val="0"/>
      <w:strike w:val="0"/>
      <w:sz w:val="28"/>
      <w:szCs w:val="28"/>
      <w:u w:val="none"/>
    </w:rPr>
  </w:style>
  <w:style w:type="character" w:customStyle="1" w:styleId="CharStyle30">
    <w:name w:val="Základní text (3)_"/>
    <w:basedOn w:val="DefaultParagraphFont"/>
    <w:link w:val="Style29"/>
    <w:rPr>
      <w:rFonts w:ascii="Arial" w:eastAsia="Arial" w:hAnsi="Arial" w:cs="Arial"/>
      <w:b/>
      <w:bCs/>
      <w:i w:val="0"/>
      <w:iCs w:val="0"/>
      <w:smallCaps w:val="0"/>
      <w:strike w:val="0"/>
      <w:color w:val="416E98"/>
      <w:sz w:val="11"/>
      <w:szCs w:val="11"/>
      <w:u w:val="none"/>
    </w:rPr>
  </w:style>
  <w:style w:type="character" w:customStyle="1" w:styleId="CharStyle44">
    <w:name w:val="Základní text (2)_"/>
    <w:basedOn w:val="DefaultParagraphFont"/>
    <w:link w:val="Style43"/>
    <w:rPr>
      <w:rFonts w:ascii="Arial" w:eastAsia="Arial" w:hAnsi="Arial" w:cs="Arial"/>
      <w:b/>
      <w:bCs/>
      <w:i/>
      <w:iCs/>
      <w:smallCaps w:val="0"/>
      <w:strike w:val="0"/>
      <w:sz w:val="17"/>
      <w:szCs w:val="17"/>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8">
    <w:name w:val="Nadpis #1"/>
    <w:basedOn w:val="Normal"/>
    <w:link w:val="CharStyle9"/>
    <w:pPr>
      <w:widowControl w:val="0"/>
      <w:shd w:val="clear" w:color="auto" w:fill="FFFFFF"/>
      <w:spacing w:after="360"/>
      <w:ind w:firstLine="200"/>
      <w:outlineLvl w:val="0"/>
    </w:pPr>
    <w:rPr>
      <w:rFonts w:ascii="Times New Roman" w:eastAsia="Times New Roman" w:hAnsi="Times New Roman" w:cs="Times New Roman"/>
      <w:b/>
      <w:bCs/>
      <w:i w:val="0"/>
      <w:iCs w:val="0"/>
      <w:smallCaps w:val="0"/>
      <w:strike w:val="0"/>
      <w:sz w:val="32"/>
      <w:szCs w:val="32"/>
      <w:u w:val="none"/>
    </w:rPr>
  </w:style>
  <w:style w:type="paragraph" w:customStyle="1" w:styleId="Style10">
    <w:name w:val="Jiné"/>
    <w:basedOn w:val="Normal"/>
    <w:link w:val="CharStyle11"/>
    <w:pPr>
      <w:widowControl w:val="0"/>
      <w:shd w:val="clear" w:color="auto" w:fill="FFFFFF"/>
      <w:spacing w:after="80"/>
    </w:pPr>
    <w:rPr>
      <w:rFonts w:ascii="Times New Roman" w:eastAsia="Times New Roman" w:hAnsi="Times New Roman" w:cs="Times New Roman"/>
      <w:b w:val="0"/>
      <w:bCs w:val="0"/>
      <w:i w:val="0"/>
      <w:iCs w:val="0"/>
      <w:smallCaps w:val="0"/>
      <w:strike w:val="0"/>
      <w:u w:val="none"/>
    </w:rPr>
  </w:style>
  <w:style w:type="paragraph" w:customStyle="1" w:styleId="Style14">
    <w:name w:val="Nadpis #3"/>
    <w:basedOn w:val="Normal"/>
    <w:link w:val="CharStyle15"/>
    <w:pPr>
      <w:widowControl w:val="0"/>
      <w:shd w:val="clear" w:color="auto" w:fill="FFFFFF"/>
      <w:spacing w:after="100"/>
      <w:jc w:val="center"/>
      <w:outlineLvl w:val="2"/>
    </w:pPr>
    <w:rPr>
      <w:rFonts w:ascii="Times New Roman" w:eastAsia="Times New Roman" w:hAnsi="Times New Roman" w:cs="Times New Roman"/>
      <w:b/>
      <w:bCs/>
      <w:i w:val="0"/>
      <w:iCs w:val="0"/>
      <w:smallCaps w:val="0"/>
      <w:strike w:val="0"/>
      <w:u w:val="none"/>
    </w:rPr>
  </w:style>
  <w:style w:type="paragraph" w:customStyle="1" w:styleId="Style16">
    <w:name w:val="Základní text"/>
    <w:basedOn w:val="Normal"/>
    <w:link w:val="CharStyle17"/>
    <w:pPr>
      <w:widowControl w:val="0"/>
      <w:shd w:val="clear" w:color="auto" w:fill="FFFFFF"/>
      <w:spacing w:after="80"/>
    </w:pPr>
    <w:rPr>
      <w:rFonts w:ascii="Times New Roman" w:eastAsia="Times New Roman" w:hAnsi="Times New Roman" w:cs="Times New Roman"/>
      <w:b w:val="0"/>
      <w:bCs w:val="0"/>
      <w:i w:val="0"/>
      <w:iCs w:val="0"/>
      <w:smallCaps w:val="0"/>
      <w:strike w:val="0"/>
      <w:u w:val="none"/>
    </w:rPr>
  </w:style>
  <w:style w:type="paragraph" w:customStyle="1" w:styleId="Style19">
    <w:name w:val="Titulek tabulky"/>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u w:val="none"/>
    </w:rPr>
  </w:style>
  <w:style w:type="paragraph" w:customStyle="1" w:styleId="Style25">
    <w:name w:val="Nadpis #2"/>
    <w:basedOn w:val="Normal"/>
    <w:link w:val="CharStyle26"/>
    <w:pPr>
      <w:widowControl w:val="0"/>
      <w:shd w:val="clear" w:color="auto" w:fill="FFFFFF"/>
      <w:spacing w:after="220"/>
      <w:jc w:val="center"/>
      <w:outlineLvl w:val="1"/>
    </w:pPr>
    <w:rPr>
      <w:rFonts w:ascii="Times New Roman" w:eastAsia="Times New Roman" w:hAnsi="Times New Roman" w:cs="Times New Roman"/>
      <w:b/>
      <w:bCs/>
      <w:i w:val="0"/>
      <w:iCs w:val="0"/>
      <w:smallCaps w:val="0"/>
      <w:strike w:val="0"/>
      <w:sz w:val="28"/>
      <w:szCs w:val="28"/>
      <w:u w:val="none"/>
    </w:rPr>
  </w:style>
  <w:style w:type="paragraph" w:customStyle="1" w:styleId="Style29">
    <w:name w:val="Základní text (3)"/>
    <w:basedOn w:val="Normal"/>
    <w:link w:val="CharStyle30"/>
    <w:pPr>
      <w:widowControl w:val="0"/>
      <w:shd w:val="clear" w:color="auto" w:fill="FFFFFF"/>
    </w:pPr>
    <w:rPr>
      <w:rFonts w:ascii="Arial" w:eastAsia="Arial" w:hAnsi="Arial" w:cs="Arial"/>
      <w:b/>
      <w:bCs/>
      <w:i w:val="0"/>
      <w:iCs w:val="0"/>
      <w:smallCaps w:val="0"/>
      <w:strike w:val="0"/>
      <w:color w:val="416E98"/>
      <w:sz w:val="11"/>
      <w:szCs w:val="11"/>
      <w:u w:val="none"/>
    </w:rPr>
  </w:style>
  <w:style w:type="paragraph" w:customStyle="1" w:styleId="Style43">
    <w:name w:val="Základní text (2)"/>
    <w:basedOn w:val="Normal"/>
    <w:link w:val="CharStyle44"/>
    <w:pPr>
      <w:widowControl w:val="0"/>
      <w:shd w:val="clear" w:color="auto" w:fill="FFFFFF"/>
      <w:spacing w:after="120" w:line="276" w:lineRule="auto"/>
    </w:pPr>
    <w:rPr>
      <w:rFonts w:ascii="Arial" w:eastAsia="Arial" w:hAnsi="Arial" w:cs="Arial"/>
      <w:b/>
      <w:bCs/>
      <w:i/>
      <w:iCs/>
      <w:smallCaps w:val="0"/>
      <w:strike w:val="0"/>
      <w:sz w:val="17"/>
      <w:szCs w:val="17"/>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image2.jpeg"/><Relationship Id="rId10" Type="http://schemas.openxmlformats.org/officeDocument/2006/relationships/image" Target="media/image2.jpeg" TargetMode="External"/><Relationship Id="rId11" Type="http://schemas.openxmlformats.org/officeDocument/2006/relationships/image" Target="media/image3.jpeg"/><Relationship Id="rId12" Type="http://schemas.openxmlformats.org/officeDocument/2006/relationships/image" Target="media/image3.jpeg" TargetMode="Externa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jpeg"/><Relationship Id="rId16" Type="http://schemas.openxmlformats.org/officeDocument/2006/relationships/image" Target="media/image5.jpe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jpeg"/><Relationship Id="rId20" Type="http://schemas.openxmlformats.org/officeDocument/2006/relationships/image" Target="media/image7.jpeg" TargetMode="External"/><Relationship Id="rId21" Type="http://schemas.openxmlformats.org/officeDocument/2006/relationships/image" Target="media/image8.jpeg"/><Relationship Id="rId22" Type="http://schemas.openxmlformats.org/officeDocument/2006/relationships/image" Target="media/image8.jpeg" TargetMode="External"/><Relationship Id="rId23" Type="http://schemas.openxmlformats.org/officeDocument/2006/relationships/header" Target="header2.xml"/><Relationship Id="rId24"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
  <dc:subject/>
  <dc:creator>kostelecka</dc:creator>
  <cp:keywords/>
</cp:coreProperties>
</file>