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A92E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F2026C5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B479AF7" w14:textId="77777777" w:rsidR="00505FA6" w:rsidRPr="00484AA1" w:rsidRDefault="00505FA6" w:rsidP="00505FA6">
      <w:pPr>
        <w:rPr>
          <w:rStyle w:val="Siln"/>
          <w:rFonts w:ascii="Calibri" w:hAnsi="Calibri" w:cs="Arial"/>
          <w:sz w:val="20"/>
          <w:szCs w:val="20"/>
        </w:rPr>
      </w:pPr>
      <w:r w:rsidRPr="00484AA1">
        <w:rPr>
          <w:rStyle w:val="Siln"/>
          <w:rFonts w:ascii="Calibri" w:hAnsi="Calibri" w:cs="Arial"/>
          <w:sz w:val="20"/>
          <w:szCs w:val="20"/>
        </w:rPr>
        <w:t xml:space="preserve">Národní památkový ústav </w:t>
      </w:r>
    </w:p>
    <w:p w14:paraId="0510E96C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Valdštejnské nám. 3, PSČ 118 01 Praha 1 – Malá Strana,</w:t>
      </w:r>
    </w:p>
    <w:p w14:paraId="74D79917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IČ: 75032333, DIČ: CZ75032333,</w:t>
      </w:r>
    </w:p>
    <w:p w14:paraId="6A664A3E" w14:textId="03D315FA" w:rsidR="00DA7D2F" w:rsidRPr="005F5D08" w:rsidRDefault="00DA7D2F" w:rsidP="00DA7D2F">
      <w:p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zastoupený: </w:t>
      </w:r>
      <w:r w:rsidR="001D702E">
        <w:rPr>
          <w:rFonts w:ascii="Calibri" w:hAnsi="Calibri"/>
          <w:bCs/>
          <w:sz w:val="20"/>
          <w:szCs w:val="22"/>
        </w:rPr>
        <w:t>xxxxxxxxxxxxxxxxxx</w:t>
      </w:r>
      <w:r w:rsidRPr="005F5D08">
        <w:rPr>
          <w:rFonts w:ascii="Calibri" w:hAnsi="Calibri" w:cs="Arial"/>
          <w:sz w:val="20"/>
          <w:szCs w:val="22"/>
        </w:rPr>
        <w:t>, vedoucí správy státního zámku Lednice</w:t>
      </w:r>
      <w:r w:rsidRPr="005F5D08">
        <w:rPr>
          <w:rFonts w:ascii="Calibri" w:hAnsi="Calibri" w:cs="Arial"/>
          <w:sz w:val="20"/>
          <w:szCs w:val="22"/>
        </w:rPr>
        <w:fldChar w:fldCharType="begin"/>
      </w:r>
      <w:r w:rsidRPr="005F5D08">
        <w:rPr>
          <w:rFonts w:ascii="Calibri" w:hAnsi="Calibri" w:cs="Arial"/>
          <w:sz w:val="20"/>
          <w:szCs w:val="22"/>
        </w:rPr>
        <w:instrText xml:space="preserve"> AUTOTEXTLIST  \s 1  \* MERGEFORMAT </w:instrText>
      </w:r>
      <w:r w:rsidRPr="005F5D08">
        <w:rPr>
          <w:rFonts w:ascii="Calibri" w:hAnsi="Calibri" w:cs="Arial"/>
          <w:sz w:val="20"/>
          <w:szCs w:val="22"/>
        </w:rPr>
        <w:fldChar w:fldCharType="end"/>
      </w:r>
      <w:r w:rsidRPr="005F5D08">
        <w:rPr>
          <w:rFonts w:ascii="Calibri" w:hAnsi="Calibri" w:cs="Arial"/>
          <w:sz w:val="20"/>
          <w:szCs w:val="22"/>
        </w:rPr>
        <w:fldChar w:fldCharType="begin"/>
      </w:r>
      <w:r w:rsidRPr="005F5D08">
        <w:rPr>
          <w:rFonts w:ascii="Calibri" w:hAnsi="Calibri" w:cs="Arial"/>
          <w:sz w:val="20"/>
          <w:szCs w:val="22"/>
        </w:rPr>
        <w:instrText xml:space="preserve"> AUTOTEXTLIST   \* MERGEFORMAT </w:instrText>
      </w:r>
      <w:r w:rsidRPr="005F5D08">
        <w:rPr>
          <w:rFonts w:ascii="Calibri" w:hAnsi="Calibri" w:cs="Arial"/>
          <w:sz w:val="20"/>
          <w:szCs w:val="22"/>
        </w:rPr>
        <w:fldChar w:fldCharType="end"/>
      </w:r>
      <w:r w:rsidRPr="005F5D08">
        <w:rPr>
          <w:rFonts w:ascii="Calibri" w:hAnsi="Calibri" w:cs="Arial"/>
          <w:sz w:val="20"/>
          <w:szCs w:val="22"/>
        </w:rPr>
        <w:t xml:space="preserve">, </w:t>
      </w:r>
    </w:p>
    <w:p w14:paraId="713B21C9" w14:textId="665F9724" w:rsidR="00DA7D2F" w:rsidRPr="00C50139" w:rsidRDefault="00DA7D2F" w:rsidP="00C50139">
      <w:pPr>
        <w:rPr>
          <w:rFonts w:ascii="Calibri" w:hAnsi="Calibri" w:cs="Arial"/>
          <w:sz w:val="20"/>
          <w:szCs w:val="22"/>
        </w:rPr>
      </w:pPr>
      <w:r w:rsidRPr="00C50139">
        <w:rPr>
          <w:rFonts w:ascii="Calibri" w:hAnsi="Calibri" w:cs="Arial"/>
          <w:sz w:val="20"/>
          <w:szCs w:val="22"/>
        </w:rPr>
        <w:t xml:space="preserve">zástupce pro věci technické: </w:t>
      </w:r>
      <w:r w:rsidR="001D702E">
        <w:rPr>
          <w:rFonts w:ascii="Calibri" w:hAnsi="Calibri" w:cs="Arial"/>
          <w:sz w:val="20"/>
          <w:szCs w:val="22"/>
        </w:rPr>
        <w:t>xxxxxxxxxxxx</w:t>
      </w:r>
      <w:r w:rsidR="00C50139">
        <w:rPr>
          <w:rFonts w:ascii="Calibri" w:hAnsi="Calibri" w:cs="Arial"/>
          <w:sz w:val="20"/>
          <w:szCs w:val="22"/>
        </w:rPr>
        <w:t>,</w:t>
      </w:r>
      <w:r w:rsidR="0048150D" w:rsidRPr="00B13E1A">
        <w:rPr>
          <w:rFonts w:ascii="Calibri" w:hAnsi="Calibri" w:cs="Arial"/>
          <w:sz w:val="20"/>
          <w:szCs w:val="22"/>
        </w:rPr>
        <w:t xml:space="preserve"> </w:t>
      </w:r>
      <w:r w:rsidR="0048150D" w:rsidRPr="00B13E1A">
        <w:rPr>
          <w:rFonts w:ascii="Calibri" w:hAnsi="Calibri" w:cs="Arial"/>
          <w:sz w:val="18"/>
          <w:szCs w:val="22"/>
        </w:rPr>
        <w:t xml:space="preserve">tel. </w:t>
      </w:r>
      <w:r w:rsidR="001D702E">
        <w:rPr>
          <w:rFonts w:ascii="Calibri" w:hAnsi="Calibri" w:cs="Arial"/>
          <w:sz w:val="18"/>
          <w:szCs w:val="22"/>
        </w:rPr>
        <w:t>xxxxxxxxxxxxxxx</w:t>
      </w:r>
      <w:r w:rsidR="0048150D" w:rsidRPr="00B13E1A">
        <w:rPr>
          <w:rFonts w:ascii="Calibri" w:hAnsi="Calibri" w:cs="Arial"/>
          <w:sz w:val="18"/>
          <w:szCs w:val="22"/>
        </w:rPr>
        <w:t>, email:</w:t>
      </w:r>
      <w:r w:rsidR="00375EC7" w:rsidRPr="00B13E1A">
        <w:rPr>
          <w:rFonts w:ascii="Calibri" w:hAnsi="Calibri" w:cs="Arial"/>
          <w:sz w:val="18"/>
          <w:szCs w:val="22"/>
        </w:rPr>
        <w:t xml:space="preserve"> </w:t>
      </w:r>
      <w:hyperlink r:id="rId7" w:history="1">
        <w:r w:rsidR="001D702E">
          <w:rPr>
            <w:rFonts w:ascii="Calibri" w:hAnsi="Calibri" w:cs="Arial"/>
            <w:sz w:val="18"/>
            <w:szCs w:val="22"/>
          </w:rPr>
          <w:t>xxxxxxxxxxxxx</w:t>
        </w:r>
      </w:hyperlink>
    </w:p>
    <w:p w14:paraId="048C0021" w14:textId="298CDCB1" w:rsidR="00DA7D2F" w:rsidRPr="005F5D08" w:rsidRDefault="00DA7D2F" w:rsidP="00DA7D2F">
      <w:pPr>
        <w:rPr>
          <w:rFonts w:asciiTheme="minorHAnsi" w:hAnsiTheme="minorHAnsi" w:cstheme="minorHAnsi"/>
          <w:sz w:val="20"/>
          <w:szCs w:val="22"/>
        </w:rPr>
      </w:pPr>
      <w:r w:rsidRPr="005F5D08">
        <w:rPr>
          <w:rFonts w:asciiTheme="minorHAnsi" w:hAnsiTheme="minorHAnsi" w:cstheme="minorHAnsi"/>
          <w:bCs/>
          <w:sz w:val="20"/>
          <w:szCs w:val="22"/>
        </w:rPr>
        <w:t xml:space="preserve">zástupce objednatele, technik bezpečnosti práce: </w:t>
      </w:r>
      <w:r w:rsidR="001D702E">
        <w:rPr>
          <w:rFonts w:asciiTheme="minorHAnsi" w:hAnsiTheme="minorHAnsi" w:cstheme="minorHAnsi"/>
          <w:bCs/>
          <w:sz w:val="20"/>
          <w:szCs w:val="22"/>
        </w:rPr>
        <w:t>xxxxxxxxxxxxxx</w:t>
      </w:r>
    </w:p>
    <w:p w14:paraId="2D453898" w14:textId="77777777" w:rsidR="00484AA1" w:rsidRPr="00484AA1" w:rsidRDefault="00484AA1" w:rsidP="00484AA1">
      <w:pPr>
        <w:rPr>
          <w:rFonts w:ascii="Calibri" w:hAnsi="Calibri"/>
          <w:sz w:val="20"/>
          <w:szCs w:val="20"/>
        </w:rPr>
      </w:pPr>
      <w:r w:rsidRPr="00484AA1">
        <w:rPr>
          <w:rFonts w:ascii="Calibri" w:hAnsi="Calibri"/>
          <w:sz w:val="20"/>
          <w:szCs w:val="20"/>
        </w:rPr>
        <w:t>bankovní spojení: Česká národní banka, č. ú.:</w:t>
      </w:r>
      <w:r w:rsidRPr="00484AA1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609980F0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</w:p>
    <w:p w14:paraId="47995A8D" w14:textId="659DA0CB" w:rsidR="00505FA6" w:rsidRPr="00484AA1" w:rsidRDefault="0066387F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a</w:t>
      </w:r>
    </w:p>
    <w:p w14:paraId="51611346" w14:textId="77777777" w:rsidR="0066387F" w:rsidRPr="00484AA1" w:rsidRDefault="0066387F" w:rsidP="00505FA6">
      <w:pPr>
        <w:rPr>
          <w:rFonts w:ascii="Calibri" w:hAnsi="Calibri" w:cs="Arial"/>
          <w:sz w:val="20"/>
          <w:szCs w:val="20"/>
        </w:rPr>
      </w:pPr>
    </w:p>
    <w:p w14:paraId="0F99D4AE" w14:textId="77777777" w:rsidR="006F4F9A" w:rsidRPr="00D25B92" w:rsidRDefault="006F4F9A" w:rsidP="006F4F9A">
      <w:pPr>
        <w:autoSpaceDE w:val="0"/>
        <w:autoSpaceDN w:val="0"/>
        <w:adjustRightInd w:val="0"/>
        <w:rPr>
          <w:rFonts w:asciiTheme="minorHAnsi" w:hAnsiTheme="minorHAnsi" w:cs="CIDFont+F3"/>
          <w:b/>
          <w:sz w:val="20"/>
          <w:szCs w:val="20"/>
        </w:rPr>
      </w:pPr>
      <w:r w:rsidRPr="00D25B92">
        <w:rPr>
          <w:rFonts w:asciiTheme="minorHAnsi" w:hAnsiTheme="minorHAnsi" w:cs="CIDFont+F3"/>
          <w:b/>
          <w:sz w:val="20"/>
          <w:szCs w:val="20"/>
        </w:rPr>
        <w:t>Václav Studený</w:t>
      </w:r>
    </w:p>
    <w:p w14:paraId="1B80C73E" w14:textId="77777777" w:rsidR="006F4F9A" w:rsidRPr="00D25B92" w:rsidRDefault="006F4F9A" w:rsidP="006F4F9A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Arial"/>
          <w:sz w:val="20"/>
          <w:szCs w:val="20"/>
        </w:rPr>
        <w:t>se sídlem</w:t>
      </w:r>
      <w:r w:rsidRPr="00D25B92">
        <w:rPr>
          <w:rFonts w:asciiTheme="minorHAnsi" w:hAnsiTheme="minorHAnsi" w:cs="CIDFont+F3"/>
          <w:sz w:val="20"/>
          <w:szCs w:val="20"/>
        </w:rPr>
        <w:t>: Skorkovského 945/110, 636 00 Brno</w:t>
      </w:r>
    </w:p>
    <w:p w14:paraId="3668598F" w14:textId="77777777" w:rsidR="006F4F9A" w:rsidRPr="00D25B92" w:rsidRDefault="006F4F9A" w:rsidP="006F4F9A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>IČO: 72334738</w:t>
      </w:r>
      <w:r>
        <w:rPr>
          <w:rFonts w:asciiTheme="minorHAnsi" w:hAnsiTheme="minorHAnsi" w:cs="CIDFont+F3"/>
          <w:sz w:val="20"/>
          <w:szCs w:val="20"/>
        </w:rPr>
        <w:t>, není plátcem DPH</w:t>
      </w:r>
      <w:r w:rsidRPr="00D25B92">
        <w:rPr>
          <w:rFonts w:asciiTheme="minorHAnsi" w:hAnsiTheme="minorHAnsi" w:cs="CIDFont+F3"/>
          <w:sz w:val="20"/>
          <w:szCs w:val="20"/>
        </w:rPr>
        <w:t xml:space="preserve"> </w:t>
      </w:r>
    </w:p>
    <w:p w14:paraId="5C409A17" w14:textId="77777777" w:rsidR="006F4F9A" w:rsidRPr="002575E2" w:rsidRDefault="006F4F9A" w:rsidP="006F4F9A">
      <w:pPr>
        <w:autoSpaceDE w:val="0"/>
        <w:autoSpaceDN w:val="0"/>
        <w:adjustRightInd w:val="0"/>
        <w:rPr>
          <w:rFonts w:asciiTheme="minorHAnsi" w:hAnsiTheme="minorHAnsi" w:cs="CIDFont+F3"/>
          <w:sz w:val="20"/>
          <w:szCs w:val="20"/>
        </w:rPr>
      </w:pPr>
      <w:r w:rsidRPr="002575E2">
        <w:rPr>
          <w:rFonts w:asciiTheme="minorHAnsi" w:hAnsiTheme="minorHAnsi" w:cs="CIDFont+F3"/>
          <w:sz w:val="20"/>
          <w:szCs w:val="20"/>
        </w:rPr>
        <w:t xml:space="preserve">zapsaný v živnostenském rejstříku vedeném Magistrátem města Brna, </w:t>
      </w:r>
    </w:p>
    <w:p w14:paraId="356447B6" w14:textId="55C99E9C" w:rsidR="006F4F9A" w:rsidRPr="00D25B92" w:rsidRDefault="006F4F9A" w:rsidP="006F4F9A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 w:cs="CIDFont+F3"/>
          <w:sz w:val="20"/>
          <w:szCs w:val="20"/>
        </w:rPr>
        <w:t xml:space="preserve">Tel: </w:t>
      </w:r>
      <w:r w:rsidR="001D702E">
        <w:rPr>
          <w:rFonts w:asciiTheme="minorHAnsi" w:hAnsiTheme="minorHAnsi" w:cs="CIDFont+F3"/>
          <w:sz w:val="20"/>
          <w:szCs w:val="20"/>
        </w:rPr>
        <w:t>xxxxxxxxxxxxxxxx</w:t>
      </w:r>
      <w:r w:rsidRPr="00D25B92">
        <w:rPr>
          <w:rFonts w:asciiTheme="minorHAnsi" w:hAnsiTheme="minorHAnsi" w:cs="CIDFont+F3"/>
          <w:sz w:val="20"/>
          <w:szCs w:val="20"/>
        </w:rPr>
        <w:t xml:space="preserve"> Email: </w:t>
      </w:r>
      <w:r w:rsidR="001D702E">
        <w:rPr>
          <w:rFonts w:asciiTheme="minorHAnsi" w:hAnsiTheme="minorHAnsi" w:cs="CIDFont+F3"/>
          <w:sz w:val="20"/>
          <w:szCs w:val="20"/>
        </w:rPr>
        <w:t>xxxxxxxxxxxxxx</w:t>
      </w:r>
    </w:p>
    <w:p w14:paraId="631FE569" w14:textId="535BAA2C" w:rsidR="006F4F9A" w:rsidRPr="00D25B92" w:rsidRDefault="006F4F9A" w:rsidP="006F4F9A">
      <w:pPr>
        <w:rPr>
          <w:rFonts w:asciiTheme="minorHAnsi" w:hAnsiTheme="minorHAnsi" w:cs="Arial"/>
          <w:sz w:val="20"/>
          <w:szCs w:val="20"/>
        </w:rPr>
      </w:pPr>
      <w:r w:rsidRPr="00D25B92">
        <w:rPr>
          <w:rFonts w:asciiTheme="minorHAnsi" w:hAnsiTheme="minorHAnsi"/>
          <w:sz w:val="20"/>
          <w:szCs w:val="20"/>
        </w:rPr>
        <w:t xml:space="preserve">bankovní spojení: </w:t>
      </w:r>
      <w:r w:rsidR="001D702E">
        <w:rPr>
          <w:rFonts w:asciiTheme="minorHAnsi" w:hAnsiTheme="minorHAnsi"/>
          <w:sz w:val="20"/>
          <w:szCs w:val="20"/>
        </w:rPr>
        <w:t>xxxxxxxxxxxxxxxx</w:t>
      </w:r>
      <w:r w:rsidRPr="00D25B92">
        <w:rPr>
          <w:rFonts w:asciiTheme="minorHAnsi" w:hAnsiTheme="minorHAnsi"/>
          <w:sz w:val="20"/>
          <w:szCs w:val="20"/>
        </w:rPr>
        <w:t>, č. ú.:</w:t>
      </w:r>
      <w:r w:rsidRPr="00D25B92">
        <w:rPr>
          <w:rFonts w:asciiTheme="minorHAnsi" w:hAnsiTheme="minorHAnsi"/>
          <w:sz w:val="20"/>
          <w:szCs w:val="20"/>
          <w:lang w:eastAsia="zh-CN"/>
        </w:rPr>
        <w:t xml:space="preserve"> </w:t>
      </w:r>
      <w:r w:rsidRPr="00D25B92">
        <w:rPr>
          <w:rFonts w:asciiTheme="minorHAnsi" w:hAnsiTheme="minorHAnsi" w:cs="Arial"/>
          <w:sz w:val="20"/>
          <w:szCs w:val="20"/>
        </w:rPr>
        <w:t xml:space="preserve"> </w:t>
      </w:r>
      <w:r w:rsidR="001D702E">
        <w:rPr>
          <w:rFonts w:asciiTheme="minorHAnsi" w:hAnsiTheme="minorHAnsi" w:cs="Arial"/>
          <w:sz w:val="20"/>
          <w:szCs w:val="20"/>
        </w:rPr>
        <w:t>xxxxxxxxxxxxxxxx</w:t>
      </w:r>
    </w:p>
    <w:p w14:paraId="3B80D67E" w14:textId="5FAC4221" w:rsidR="00505FA6" w:rsidRPr="00484AA1" w:rsidRDefault="00D561B0" w:rsidP="00D561B0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 xml:space="preserve"> </w:t>
      </w:r>
      <w:r w:rsidR="00505FA6" w:rsidRPr="00484AA1">
        <w:rPr>
          <w:rFonts w:ascii="Calibri" w:hAnsi="Calibri" w:cs="Arial"/>
          <w:sz w:val="20"/>
          <w:szCs w:val="20"/>
        </w:rPr>
        <w:t>(dále jen „</w:t>
      </w:r>
      <w:r w:rsidR="00505FA6" w:rsidRPr="00484AA1">
        <w:rPr>
          <w:rFonts w:ascii="Calibri" w:hAnsi="Calibri" w:cs="Arial"/>
          <w:b/>
          <w:sz w:val="20"/>
          <w:szCs w:val="20"/>
        </w:rPr>
        <w:t>zhotovitel</w:t>
      </w:r>
      <w:r w:rsidR="00505FA6" w:rsidRPr="00484AA1">
        <w:rPr>
          <w:rFonts w:ascii="Calibri" w:hAnsi="Calibri" w:cs="Arial"/>
          <w:sz w:val="20"/>
          <w:szCs w:val="20"/>
        </w:rPr>
        <w:t>“)</w:t>
      </w:r>
    </w:p>
    <w:p w14:paraId="58B182D4" w14:textId="77777777" w:rsidR="00505FA6" w:rsidRDefault="00505FA6" w:rsidP="00505FA6">
      <w:pPr>
        <w:rPr>
          <w:rFonts w:ascii="Calibri" w:hAnsi="Calibri" w:cs="Arial"/>
          <w:sz w:val="22"/>
        </w:rPr>
      </w:pPr>
    </w:p>
    <w:p w14:paraId="2FC928D2" w14:textId="77777777" w:rsidR="00FD71A9" w:rsidRPr="003308F2" w:rsidRDefault="00FD71A9" w:rsidP="00505FA6">
      <w:pPr>
        <w:rPr>
          <w:rFonts w:ascii="Calibri" w:hAnsi="Calibri" w:cs="Arial"/>
          <w:sz w:val="22"/>
        </w:rPr>
      </w:pPr>
    </w:p>
    <w:p w14:paraId="2CF4DDCD" w14:textId="77777777" w:rsidR="00505FA6" w:rsidRPr="003308F2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 xml:space="preserve">jako smluvní strany uzavřely </w:t>
      </w:r>
      <w:r w:rsidR="00474C47" w:rsidRPr="003308F2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3308F2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3308F2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3308F2">
        <w:rPr>
          <w:rFonts w:ascii="Calibri" w:hAnsi="Calibri"/>
          <w:b/>
          <w:sz w:val="32"/>
          <w:szCs w:val="36"/>
        </w:rPr>
        <w:t>smlouvu o dílo:</w:t>
      </w:r>
    </w:p>
    <w:p w14:paraId="66B8CC9B" w14:textId="77777777" w:rsidR="00E15A96" w:rsidRPr="003308F2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5A8E3D42" w14:textId="48F2F8E9" w:rsidR="0079370D" w:rsidRPr="003308F2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="001F6100"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79370D" w:rsidRPr="003308F2">
        <w:rPr>
          <w:rFonts w:ascii="Calibri" w:hAnsi="Calibri"/>
          <w:sz w:val="20"/>
          <w:szCs w:val="22"/>
          <w:u w:val="none"/>
        </w:rPr>
        <w:t>I.</w:t>
      </w:r>
    </w:p>
    <w:p w14:paraId="7580CB93" w14:textId="5FE4BC2D" w:rsidR="0042204A" w:rsidRPr="003308F2" w:rsidRDefault="0042204A" w:rsidP="00375EC7">
      <w:pPr>
        <w:pStyle w:val="Podnadpis"/>
        <w:rPr>
          <w:rFonts w:ascii="Calibri" w:hAnsi="Calibri" w:cs="Arial"/>
          <w:b w:val="0"/>
          <w:i/>
          <w:sz w:val="20"/>
          <w:szCs w:val="22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>Úvodní ustanoven</w:t>
      </w:r>
      <w:r w:rsidRPr="003308F2">
        <w:rPr>
          <w:rFonts w:ascii="Calibri" w:hAnsi="Calibri"/>
          <w:sz w:val="20"/>
          <w:szCs w:val="22"/>
          <w:u w:val="none"/>
          <w:lang w:val="cs-CZ"/>
        </w:rPr>
        <w:t>í</w:t>
      </w:r>
    </w:p>
    <w:p w14:paraId="33076451" w14:textId="24C1BCE9" w:rsidR="005E2868" w:rsidRPr="005E2868" w:rsidRDefault="0064015C" w:rsidP="005E2868">
      <w:pPr>
        <w:pStyle w:val="Zkladntext"/>
        <w:numPr>
          <w:ilvl w:val="0"/>
          <w:numId w:val="7"/>
        </w:numPr>
        <w:ind w:left="284"/>
        <w:rPr>
          <w:rFonts w:ascii="Calibri" w:hAnsi="Calibri" w:cs="Arial"/>
          <w:b/>
          <w:bCs/>
          <w:i/>
          <w:i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prohlašuje, že je způsobilý k provedení prací t</w:t>
      </w:r>
      <w:r w:rsidR="001F6100" w:rsidRPr="003308F2">
        <w:rPr>
          <w:rFonts w:ascii="Calibri" w:hAnsi="Calibri" w:cs="Arial"/>
          <w:sz w:val="20"/>
          <w:szCs w:val="22"/>
        </w:rPr>
        <w:t>vořících předmět této smlouvy o </w:t>
      </w:r>
      <w:r w:rsidRPr="003308F2">
        <w:rPr>
          <w:rFonts w:ascii="Calibri" w:hAnsi="Calibri" w:cs="Arial"/>
          <w:sz w:val="20"/>
          <w:szCs w:val="22"/>
        </w:rPr>
        <w:t>dílo.</w:t>
      </w:r>
    </w:p>
    <w:p w14:paraId="737C215E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190CAE" w14:textId="77777777" w:rsidR="0079370D" w:rsidRPr="003308F2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247F2016" w14:textId="6513EA07" w:rsidR="0042204A" w:rsidRPr="003308F2" w:rsidRDefault="001F6100" w:rsidP="00375EC7">
      <w:pPr>
        <w:pStyle w:val="Zkladntext"/>
        <w:jc w:val="center"/>
        <w:rPr>
          <w:rFonts w:ascii="Calibri" w:hAnsi="Calibri" w:cs="Arial"/>
          <w:b/>
          <w:bCs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10F5B398" w14:textId="656AAAD6" w:rsidR="001F6100" w:rsidRPr="003308F2" w:rsidRDefault="0079370D" w:rsidP="003726E2">
      <w:pPr>
        <w:pStyle w:val="Zkladntext"/>
        <w:numPr>
          <w:ilvl w:val="1"/>
          <w:numId w:val="2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Zhotovitel se </w:t>
      </w:r>
      <w:r w:rsidR="00474C47" w:rsidRPr="003308F2">
        <w:rPr>
          <w:rFonts w:ascii="Calibri" w:hAnsi="Calibri" w:cs="Arial"/>
          <w:sz w:val="20"/>
          <w:szCs w:val="22"/>
        </w:rPr>
        <w:t xml:space="preserve">touto smlouvou </w:t>
      </w:r>
      <w:r w:rsidRPr="003308F2">
        <w:rPr>
          <w:rFonts w:ascii="Calibri" w:hAnsi="Calibri" w:cs="Arial"/>
          <w:sz w:val="20"/>
          <w:szCs w:val="22"/>
        </w:rPr>
        <w:t xml:space="preserve">zavazuje </w:t>
      </w:r>
      <w:r w:rsidR="00474C47" w:rsidRPr="003308F2">
        <w:rPr>
          <w:rFonts w:ascii="Calibri" w:hAnsi="Calibri" w:cs="Arial"/>
          <w:sz w:val="20"/>
          <w:szCs w:val="22"/>
        </w:rPr>
        <w:t>provést na svůj náklad a nebezpečí pro objednatele</w:t>
      </w:r>
      <w:r w:rsidRPr="003308F2">
        <w:rPr>
          <w:rFonts w:ascii="Calibri" w:hAnsi="Calibri" w:cs="Arial"/>
          <w:sz w:val="20"/>
          <w:szCs w:val="22"/>
        </w:rPr>
        <w:t xml:space="preserve"> toto dílo: </w:t>
      </w:r>
      <w:r w:rsidR="00D82FCD" w:rsidRPr="006C34DC">
        <w:rPr>
          <w:rFonts w:ascii="Calibri" w:hAnsi="Calibri"/>
          <w:b/>
          <w:bCs/>
          <w:i/>
          <w:sz w:val="20"/>
        </w:rPr>
        <w:t>„</w:t>
      </w:r>
      <w:r w:rsidR="006C34DC" w:rsidRPr="006C34DC">
        <w:rPr>
          <w:rFonts w:ascii="Calibri" w:hAnsi="Calibri"/>
          <w:b/>
          <w:bCs/>
          <w:i/>
          <w:sz w:val="20"/>
        </w:rPr>
        <w:t>SZ Lednice zámecký park – pěstební opatření a kácení</w:t>
      </w:r>
      <w:r w:rsidR="00FB0349" w:rsidRPr="006C34DC">
        <w:rPr>
          <w:rFonts w:ascii="Calibri" w:hAnsi="Calibri"/>
          <w:b/>
          <w:bCs/>
          <w:i/>
          <w:sz w:val="20"/>
        </w:rPr>
        <w:t>“</w:t>
      </w:r>
      <w:r w:rsidR="00B021D0" w:rsidRPr="006C34DC">
        <w:rPr>
          <w:rFonts w:ascii="Calibri" w:hAnsi="Calibri"/>
          <w:b/>
          <w:bCs/>
          <w:i/>
          <w:sz w:val="20"/>
        </w:rPr>
        <w:t xml:space="preserve">. </w:t>
      </w:r>
      <w:r w:rsidR="001E05F0">
        <w:rPr>
          <w:rFonts w:ascii="Calibri" w:hAnsi="Calibri" w:cs="Arial"/>
          <w:sz w:val="20"/>
          <w:szCs w:val="22"/>
          <w:lang w:val="cs-CZ"/>
        </w:rPr>
        <w:t>Předmětem díla</w:t>
      </w:r>
      <w:r w:rsidR="00B021D0" w:rsidRPr="00B021D0">
        <w:rPr>
          <w:rFonts w:ascii="Calibri" w:hAnsi="Calibri" w:cs="Arial"/>
          <w:sz w:val="20"/>
          <w:szCs w:val="22"/>
          <w:lang w:val="cs-CZ"/>
        </w:rPr>
        <w:t xml:space="preserve"> je</w:t>
      </w:r>
      <w:r w:rsidR="00B021D0">
        <w:rPr>
          <w:rFonts w:ascii="Calibri" w:hAnsi="Calibri" w:cs="Arial"/>
          <w:sz w:val="20"/>
          <w:szCs w:val="22"/>
          <w:lang w:val="cs-CZ"/>
        </w:rPr>
        <w:t xml:space="preserve"> </w:t>
      </w:r>
      <w:r w:rsidR="0013160D">
        <w:rPr>
          <w:rFonts w:ascii="Calibri" w:hAnsi="Calibri" w:cs="Arial"/>
          <w:sz w:val="20"/>
          <w:szCs w:val="22"/>
          <w:lang w:val="cs-CZ"/>
        </w:rPr>
        <w:t xml:space="preserve">provedení </w:t>
      </w:r>
      <w:r w:rsidR="00085CB7">
        <w:rPr>
          <w:rFonts w:ascii="Calibri" w:hAnsi="Calibri" w:cs="Arial"/>
          <w:sz w:val="20"/>
          <w:szCs w:val="22"/>
          <w:lang w:val="cs-CZ"/>
        </w:rPr>
        <w:t xml:space="preserve">rizikového kácení, </w:t>
      </w:r>
      <w:r w:rsidR="00B021D0" w:rsidRPr="00B021D0">
        <w:rPr>
          <w:rFonts w:ascii="Calibri" w:hAnsi="Calibri" w:cs="Arial"/>
          <w:sz w:val="20"/>
          <w:szCs w:val="22"/>
          <w:lang w:val="cs-CZ"/>
        </w:rPr>
        <w:t>pěstebních opatření</w:t>
      </w:r>
      <w:r w:rsidR="0013160D">
        <w:rPr>
          <w:rFonts w:ascii="Calibri" w:hAnsi="Calibri" w:cs="Arial"/>
          <w:sz w:val="20"/>
          <w:szCs w:val="22"/>
          <w:lang w:val="cs-CZ"/>
        </w:rPr>
        <w:t xml:space="preserve"> a</w:t>
      </w:r>
      <w:r w:rsidR="00B021D0">
        <w:rPr>
          <w:rFonts w:ascii="Calibri" w:hAnsi="Calibri" w:cs="Arial"/>
          <w:sz w:val="20"/>
          <w:szCs w:val="22"/>
          <w:lang w:val="cs-CZ"/>
        </w:rPr>
        <w:t xml:space="preserve"> zdravotních řezů</w:t>
      </w:r>
      <w:r w:rsidR="00085CB7">
        <w:rPr>
          <w:rFonts w:ascii="Calibri" w:hAnsi="Calibri" w:cs="Arial"/>
          <w:sz w:val="20"/>
          <w:szCs w:val="22"/>
          <w:lang w:val="cs-CZ"/>
        </w:rPr>
        <w:t xml:space="preserve"> v r</w:t>
      </w:r>
      <w:r w:rsidR="004A372A">
        <w:rPr>
          <w:rFonts w:ascii="Calibri" w:hAnsi="Calibri" w:cs="Arial"/>
          <w:sz w:val="20"/>
          <w:szCs w:val="22"/>
          <w:lang w:val="cs-CZ"/>
        </w:rPr>
        <w:t>ozsah</w:t>
      </w:r>
      <w:r w:rsidR="00085CB7">
        <w:rPr>
          <w:rFonts w:ascii="Calibri" w:hAnsi="Calibri" w:cs="Arial"/>
          <w:sz w:val="20"/>
          <w:szCs w:val="22"/>
          <w:lang w:val="cs-CZ"/>
        </w:rPr>
        <w:t>u 25 kusů stromů</w:t>
      </w:r>
      <w:r w:rsidR="00954E97">
        <w:rPr>
          <w:rFonts w:ascii="Calibri" w:hAnsi="Calibri" w:cs="Arial"/>
          <w:sz w:val="20"/>
          <w:szCs w:val="22"/>
          <w:lang w:val="cs-CZ"/>
        </w:rPr>
        <w:t xml:space="preserve"> v areálu zámeckého parku SZ Lednice</w:t>
      </w:r>
      <w:r w:rsidR="00085CB7">
        <w:rPr>
          <w:rFonts w:ascii="Calibri" w:hAnsi="Calibri" w:cs="Arial"/>
          <w:sz w:val="20"/>
          <w:szCs w:val="22"/>
          <w:lang w:val="cs-CZ"/>
        </w:rPr>
        <w:t>.</w:t>
      </w:r>
    </w:p>
    <w:p w14:paraId="3CF79B78" w14:textId="77777777" w:rsidR="0068188C" w:rsidRPr="003308F2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4C59C5FD" w14:textId="2EA6A05B" w:rsidR="007F5CEC" w:rsidRPr="007F5CEC" w:rsidRDefault="0064015C" w:rsidP="00547EEF">
      <w:pPr>
        <w:pStyle w:val="Zkladntext"/>
        <w:numPr>
          <w:ilvl w:val="1"/>
          <w:numId w:val="2"/>
        </w:numPr>
        <w:rPr>
          <w:rFonts w:cs="Arial"/>
          <w:b/>
          <w:sz w:val="20"/>
          <w:szCs w:val="22"/>
        </w:rPr>
      </w:pPr>
      <w:r w:rsidRPr="007F5CEC">
        <w:rPr>
          <w:rFonts w:ascii="Calibri" w:hAnsi="Calibri" w:cs="Arial"/>
          <w:sz w:val="20"/>
          <w:szCs w:val="22"/>
        </w:rPr>
        <w:t xml:space="preserve">Podkladem pro uzavření této smlouvy je cenová nabídka zhotovitele ze </w:t>
      </w:r>
      <w:r w:rsidRPr="006F4F9A">
        <w:rPr>
          <w:rFonts w:ascii="Calibri" w:hAnsi="Calibri" w:cs="Arial"/>
          <w:sz w:val="20"/>
          <w:szCs w:val="22"/>
        </w:rPr>
        <w:t>dne</w:t>
      </w:r>
      <w:r w:rsidR="008D6DA1" w:rsidRPr="006F4F9A">
        <w:rPr>
          <w:rFonts w:ascii="Calibri" w:hAnsi="Calibri" w:cs="Arial"/>
          <w:sz w:val="20"/>
          <w:szCs w:val="22"/>
          <w:lang w:val="cs-CZ"/>
        </w:rPr>
        <w:t xml:space="preserve"> </w:t>
      </w:r>
      <w:r w:rsidR="006F4F9A" w:rsidRPr="00B13E1A">
        <w:rPr>
          <w:rFonts w:ascii="Calibri" w:hAnsi="Calibri" w:cs="Arial"/>
          <w:b/>
          <w:sz w:val="20"/>
          <w:szCs w:val="22"/>
          <w:lang w:val="cs-CZ"/>
        </w:rPr>
        <w:t xml:space="preserve">14.3. </w:t>
      </w:r>
      <w:r w:rsidR="0020076C" w:rsidRPr="00B13E1A">
        <w:rPr>
          <w:rFonts w:ascii="Calibri" w:hAnsi="Calibri" w:cs="Arial"/>
          <w:b/>
          <w:sz w:val="20"/>
          <w:szCs w:val="22"/>
          <w:lang w:val="cs-CZ"/>
        </w:rPr>
        <w:t>20</w:t>
      </w:r>
      <w:r w:rsidR="00F64ECD" w:rsidRPr="00B13E1A">
        <w:rPr>
          <w:rFonts w:ascii="Calibri" w:hAnsi="Calibri" w:cs="Arial"/>
          <w:b/>
          <w:sz w:val="20"/>
          <w:szCs w:val="22"/>
          <w:lang w:val="cs-CZ"/>
        </w:rPr>
        <w:t>2</w:t>
      </w:r>
      <w:r w:rsidR="006C34DC" w:rsidRPr="006F4F9A">
        <w:rPr>
          <w:rFonts w:ascii="Calibri" w:hAnsi="Calibri" w:cs="Arial"/>
          <w:b/>
          <w:sz w:val="20"/>
          <w:szCs w:val="22"/>
          <w:lang w:val="cs-CZ"/>
        </w:rPr>
        <w:t>3</w:t>
      </w:r>
      <w:r w:rsidR="0068188C" w:rsidRPr="007F5CEC">
        <w:rPr>
          <w:rFonts w:ascii="Calibri" w:hAnsi="Calibri" w:cs="Arial"/>
          <w:b/>
          <w:sz w:val="20"/>
          <w:szCs w:val="22"/>
        </w:rPr>
        <w:t xml:space="preserve"> </w:t>
      </w:r>
      <w:r w:rsidR="00ED6E21">
        <w:rPr>
          <w:rFonts w:ascii="Calibri" w:hAnsi="Calibri" w:cs="Calibri"/>
          <w:sz w:val="20"/>
          <w:szCs w:val="22"/>
          <w:lang w:val="cs-CZ"/>
        </w:rPr>
        <w:t>evidova</w:t>
      </w:r>
      <w:r w:rsidR="00484AA1" w:rsidRPr="007F5CEC">
        <w:rPr>
          <w:rFonts w:ascii="Calibri" w:hAnsi="Calibri" w:cs="Calibri"/>
          <w:sz w:val="20"/>
          <w:szCs w:val="22"/>
          <w:lang w:val="cs-CZ"/>
        </w:rPr>
        <w:t>ná</w:t>
      </w:r>
      <w:r w:rsidR="0068188C" w:rsidRPr="007F5CEC">
        <w:rPr>
          <w:rFonts w:ascii="Calibri" w:hAnsi="Calibri" w:cs="Calibri"/>
          <w:sz w:val="20"/>
          <w:szCs w:val="22"/>
        </w:rPr>
        <w:t xml:space="preserve"> k veřejné zakázce prostřednictvím NEN č. zakázky </w:t>
      </w:r>
      <w:r w:rsidR="006C34DC" w:rsidRPr="00295649">
        <w:rPr>
          <w:rFonts w:ascii="Calibri" w:hAnsi="Calibri"/>
          <w:b/>
          <w:bCs/>
          <w:i/>
          <w:sz w:val="20"/>
        </w:rPr>
        <w:t>N006/23/</w:t>
      </w:r>
      <w:r w:rsidR="006C34DC" w:rsidRPr="00734CF0">
        <w:rPr>
          <w:rFonts w:ascii="Calibri" w:hAnsi="Calibri"/>
          <w:b/>
          <w:bCs/>
          <w:i/>
          <w:sz w:val="20"/>
        </w:rPr>
        <w:t>V00006658</w:t>
      </w:r>
      <w:r w:rsidR="002C2D76" w:rsidRPr="00ED6E21">
        <w:rPr>
          <w:rFonts w:ascii="Calibri" w:hAnsi="Calibri" w:cs="Calibri"/>
          <w:i/>
          <w:sz w:val="20"/>
          <w:szCs w:val="22"/>
        </w:rPr>
        <w:t>.</w:t>
      </w:r>
    </w:p>
    <w:p w14:paraId="29F7818A" w14:textId="6D78E71B" w:rsidR="00085CB7" w:rsidRDefault="0064015C" w:rsidP="00085CB7">
      <w:pPr>
        <w:pStyle w:val="adresa"/>
        <w:ind w:left="426"/>
        <w:rPr>
          <w:rFonts w:ascii="Calibri" w:hAnsi="Calibri"/>
          <w:snapToGrid w:val="0"/>
          <w:sz w:val="20"/>
          <w:szCs w:val="22"/>
        </w:rPr>
      </w:pPr>
      <w:r w:rsidRPr="007F5CEC">
        <w:rPr>
          <w:rFonts w:ascii="Calibri" w:hAnsi="Calibri"/>
          <w:snapToGrid w:val="0"/>
          <w:sz w:val="20"/>
          <w:szCs w:val="22"/>
        </w:rPr>
        <w:t xml:space="preserve">Zhotovitel se zavazuje </w:t>
      </w:r>
      <w:r w:rsidR="00F61695">
        <w:rPr>
          <w:rFonts w:ascii="Calibri" w:hAnsi="Calibri"/>
          <w:snapToGrid w:val="0"/>
          <w:sz w:val="20"/>
          <w:szCs w:val="22"/>
        </w:rPr>
        <w:t>realizovat dílo</w:t>
      </w:r>
      <w:r w:rsidR="00F61695" w:rsidRPr="007F5CEC">
        <w:rPr>
          <w:rFonts w:ascii="Calibri" w:hAnsi="Calibri"/>
          <w:snapToGrid w:val="0"/>
          <w:sz w:val="20"/>
          <w:szCs w:val="22"/>
        </w:rPr>
        <w:t xml:space="preserve"> </w:t>
      </w:r>
      <w:r w:rsidRPr="007F5CEC">
        <w:rPr>
          <w:rFonts w:ascii="Calibri" w:hAnsi="Calibri"/>
          <w:snapToGrid w:val="0"/>
          <w:sz w:val="20"/>
          <w:szCs w:val="22"/>
        </w:rPr>
        <w:t xml:space="preserve">podle pokynů </w:t>
      </w:r>
      <w:r w:rsidR="00484AA1" w:rsidRPr="007F5CEC">
        <w:rPr>
          <w:rFonts w:ascii="Calibri" w:hAnsi="Calibri"/>
          <w:snapToGrid w:val="0"/>
          <w:sz w:val="20"/>
          <w:szCs w:val="22"/>
        </w:rPr>
        <w:t>správy</w:t>
      </w:r>
      <w:r w:rsidRPr="007F5CEC">
        <w:rPr>
          <w:rFonts w:ascii="Calibri" w:hAnsi="Calibri"/>
          <w:snapToGrid w:val="0"/>
          <w:sz w:val="20"/>
          <w:szCs w:val="22"/>
        </w:rPr>
        <w:t xml:space="preserve"> objekt</w:t>
      </w:r>
      <w:r w:rsidR="009115EC">
        <w:rPr>
          <w:rFonts w:ascii="Calibri" w:hAnsi="Calibri"/>
          <w:snapToGrid w:val="0"/>
          <w:sz w:val="20"/>
          <w:szCs w:val="22"/>
        </w:rPr>
        <w:t>ů</w:t>
      </w:r>
      <w:r w:rsidR="00DA6F41" w:rsidRPr="007F5CEC">
        <w:rPr>
          <w:rFonts w:ascii="Calibri" w:hAnsi="Calibri"/>
          <w:snapToGrid w:val="0"/>
          <w:sz w:val="20"/>
          <w:szCs w:val="22"/>
        </w:rPr>
        <w:t xml:space="preserve"> a v</w:t>
      </w:r>
      <w:r w:rsidR="00085CB7">
        <w:rPr>
          <w:rFonts w:ascii="Calibri" w:hAnsi="Calibri"/>
          <w:snapToGrid w:val="0"/>
          <w:sz w:val="20"/>
          <w:szCs w:val="22"/>
        </w:rPr>
        <w:t> </w:t>
      </w:r>
      <w:r w:rsidR="00484AA1" w:rsidRPr="007F5CEC">
        <w:rPr>
          <w:rFonts w:ascii="Calibri" w:hAnsi="Calibri"/>
          <w:snapToGrid w:val="0"/>
          <w:sz w:val="20"/>
          <w:szCs w:val="22"/>
        </w:rPr>
        <w:t>souladu</w:t>
      </w:r>
      <w:r w:rsidR="00085CB7">
        <w:rPr>
          <w:rFonts w:ascii="Calibri" w:hAnsi="Calibri"/>
          <w:snapToGrid w:val="0"/>
          <w:sz w:val="20"/>
          <w:szCs w:val="22"/>
        </w:rPr>
        <w:t>:</w:t>
      </w:r>
    </w:p>
    <w:p w14:paraId="0EECEF40" w14:textId="617B84C7" w:rsidR="00085CB7" w:rsidRDefault="00085CB7" w:rsidP="00085CB7">
      <w:pPr>
        <w:pStyle w:val="adresa"/>
        <w:ind w:left="426"/>
        <w:rPr>
          <w:rFonts w:ascii="Calibri" w:hAnsi="Calibri"/>
          <w:snapToGrid w:val="0"/>
          <w:sz w:val="20"/>
          <w:szCs w:val="22"/>
        </w:rPr>
      </w:pPr>
      <w:r>
        <w:rPr>
          <w:rFonts w:ascii="Calibri" w:hAnsi="Calibri"/>
          <w:snapToGrid w:val="0"/>
          <w:sz w:val="20"/>
          <w:szCs w:val="22"/>
        </w:rPr>
        <w:t>-</w:t>
      </w:r>
      <w:r w:rsidR="00484AA1" w:rsidRPr="007F5CEC">
        <w:rPr>
          <w:rFonts w:ascii="Calibri" w:hAnsi="Calibri"/>
          <w:snapToGrid w:val="0"/>
          <w:sz w:val="20"/>
          <w:szCs w:val="22"/>
        </w:rPr>
        <w:t xml:space="preserve"> se</w:t>
      </w:r>
      <w:r w:rsidR="002A6F29" w:rsidRPr="007F5CEC">
        <w:rPr>
          <w:rFonts w:ascii="Calibri" w:hAnsi="Calibri"/>
          <w:snapToGrid w:val="0"/>
          <w:sz w:val="20"/>
          <w:szCs w:val="22"/>
        </w:rPr>
        <w:t> </w:t>
      </w:r>
      <w:r w:rsidR="00AB7268">
        <w:rPr>
          <w:rFonts w:ascii="Calibri" w:hAnsi="Calibri"/>
          <w:snapToGrid w:val="0"/>
          <w:sz w:val="20"/>
          <w:szCs w:val="22"/>
        </w:rPr>
        <w:t>závazným stanoviskem JMK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i/>
          <w:snapToGrid w:val="0"/>
          <w:sz w:val="20"/>
          <w:szCs w:val="22"/>
        </w:rPr>
        <w:t>1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>7</w:t>
      </w:r>
      <w:r w:rsidR="00AB7268">
        <w:rPr>
          <w:rFonts w:ascii="Calibri" w:hAnsi="Calibri"/>
          <w:i/>
          <w:snapToGrid w:val="0"/>
          <w:sz w:val="20"/>
          <w:szCs w:val="22"/>
        </w:rPr>
        <w:t>56</w:t>
      </w:r>
      <w:r w:rsidR="007F5CEC" w:rsidRPr="00655A76">
        <w:rPr>
          <w:rFonts w:ascii="Calibri" w:hAnsi="Calibri"/>
          <w:i/>
          <w:snapToGrid w:val="0"/>
          <w:sz w:val="20"/>
          <w:szCs w:val="22"/>
        </w:rPr>
        <w:t>6/202</w:t>
      </w:r>
      <w:r w:rsidR="00AB7268">
        <w:rPr>
          <w:rFonts w:ascii="Calibri" w:hAnsi="Calibri"/>
          <w:i/>
          <w:snapToGrid w:val="0"/>
          <w:sz w:val="20"/>
          <w:szCs w:val="22"/>
        </w:rPr>
        <w:t>2</w:t>
      </w:r>
      <w:r w:rsidR="00C54FA7">
        <w:rPr>
          <w:rFonts w:ascii="Calibri" w:hAnsi="Calibri"/>
          <w:i/>
          <w:snapToGrid w:val="0"/>
          <w:sz w:val="20"/>
          <w:szCs w:val="22"/>
        </w:rPr>
        <w:t xml:space="preserve"> </w:t>
      </w:r>
      <w:r w:rsidR="00C54FA7" w:rsidRPr="007F5CEC">
        <w:rPr>
          <w:rFonts w:ascii="Calibri" w:hAnsi="Calibri"/>
          <w:snapToGrid w:val="0"/>
          <w:sz w:val="20"/>
          <w:szCs w:val="22"/>
        </w:rPr>
        <w:t>vydaným</w:t>
      </w:r>
      <w:r w:rsidR="00C54FA7">
        <w:rPr>
          <w:rFonts w:ascii="Calibri" w:hAnsi="Calibri"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snapToGrid w:val="0"/>
          <w:sz w:val="20"/>
          <w:szCs w:val="22"/>
        </w:rPr>
        <w:t>KU</w:t>
      </w:r>
      <w:r w:rsidR="007F5CEC" w:rsidRPr="007F5CEC">
        <w:rPr>
          <w:rFonts w:ascii="Calibri" w:hAnsi="Calibri"/>
          <w:snapToGrid w:val="0"/>
          <w:sz w:val="20"/>
          <w:szCs w:val="22"/>
        </w:rPr>
        <w:t xml:space="preserve"> </w:t>
      </w:r>
      <w:r w:rsidR="00AB7268">
        <w:rPr>
          <w:rFonts w:ascii="Calibri" w:hAnsi="Calibri"/>
          <w:snapToGrid w:val="0"/>
          <w:sz w:val="20"/>
          <w:szCs w:val="22"/>
        </w:rPr>
        <w:t>JMK</w:t>
      </w:r>
      <w:r>
        <w:rPr>
          <w:rFonts w:ascii="Calibri" w:hAnsi="Calibri"/>
          <w:snapToGrid w:val="0"/>
          <w:sz w:val="20"/>
          <w:szCs w:val="22"/>
        </w:rPr>
        <w:t xml:space="preserve"> odborem </w:t>
      </w:r>
      <w:r w:rsidR="00AB7268" w:rsidRPr="009838B9">
        <w:rPr>
          <w:rFonts w:ascii="Calibri" w:hAnsi="Calibri"/>
          <w:sz w:val="20"/>
          <w:szCs w:val="24"/>
        </w:rPr>
        <w:t>regionálního rozvoje</w:t>
      </w:r>
      <w:r>
        <w:rPr>
          <w:rFonts w:ascii="Calibri" w:hAnsi="Calibri"/>
          <w:sz w:val="20"/>
          <w:szCs w:val="24"/>
        </w:rPr>
        <w:t xml:space="preserve"> </w:t>
      </w:r>
      <w:r w:rsidR="00C54FA7">
        <w:rPr>
          <w:rFonts w:ascii="Calibri" w:hAnsi="Calibri"/>
          <w:sz w:val="20"/>
          <w:szCs w:val="24"/>
        </w:rPr>
        <w:t xml:space="preserve">dne </w:t>
      </w:r>
      <w:r>
        <w:rPr>
          <w:rFonts w:ascii="Calibri" w:hAnsi="Calibri"/>
          <w:snapToGrid w:val="0"/>
          <w:sz w:val="20"/>
          <w:szCs w:val="22"/>
        </w:rPr>
        <w:t>30.11.2022</w:t>
      </w:r>
      <w:r w:rsidR="00C50139">
        <w:rPr>
          <w:rFonts w:ascii="Calibri" w:hAnsi="Calibri"/>
          <w:snapToGrid w:val="0"/>
          <w:sz w:val="20"/>
          <w:szCs w:val="22"/>
        </w:rPr>
        <w:t>,</w:t>
      </w:r>
    </w:p>
    <w:p w14:paraId="4AD715AC" w14:textId="407D1A4B" w:rsidR="00085CB7" w:rsidRDefault="00085CB7" w:rsidP="00C54FA7">
      <w:pPr>
        <w:pStyle w:val="Default"/>
        <w:ind w:left="426"/>
        <w:rPr>
          <w:rFonts w:cs="Arial"/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t xml:space="preserve">- </w:t>
      </w:r>
      <w:r w:rsidRPr="007F5CEC">
        <w:rPr>
          <w:rFonts w:cs="Arial"/>
          <w:snapToGrid w:val="0"/>
          <w:sz w:val="20"/>
          <w:szCs w:val="22"/>
        </w:rPr>
        <w:t>se </w:t>
      </w:r>
      <w:r>
        <w:rPr>
          <w:rFonts w:cs="Arial"/>
          <w:snapToGrid w:val="0"/>
          <w:sz w:val="20"/>
          <w:szCs w:val="22"/>
        </w:rPr>
        <w:t>závazným stanoviskem JMK</w:t>
      </w:r>
      <w:r w:rsidRPr="00085CB7">
        <w:rPr>
          <w:rFonts w:cs="Arial"/>
          <w:snapToGrid w:val="0"/>
          <w:sz w:val="20"/>
          <w:szCs w:val="22"/>
        </w:rPr>
        <w:t xml:space="preserve"> 172351/2022 </w:t>
      </w:r>
      <w:r w:rsidR="00C54FA7" w:rsidRPr="007F5CEC">
        <w:rPr>
          <w:rFonts w:cs="Arial"/>
          <w:snapToGrid w:val="0"/>
          <w:sz w:val="20"/>
          <w:szCs w:val="22"/>
        </w:rPr>
        <w:t>vydaným</w:t>
      </w:r>
      <w:r w:rsidR="00C54FA7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KU</w:t>
      </w:r>
      <w:r w:rsidRPr="007F5CEC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JMK</w:t>
      </w:r>
      <w:r w:rsidRPr="00085CB7">
        <w:rPr>
          <w:rFonts w:cs="Arial"/>
          <w:snapToGrid w:val="0"/>
          <w:sz w:val="20"/>
          <w:szCs w:val="22"/>
        </w:rPr>
        <w:t xml:space="preserve"> odborem životního prostředí</w:t>
      </w:r>
      <w:r w:rsidR="00C54FA7">
        <w:rPr>
          <w:rFonts w:cs="Arial"/>
          <w:snapToGrid w:val="0"/>
          <w:sz w:val="20"/>
          <w:szCs w:val="22"/>
        </w:rPr>
        <w:t xml:space="preserve"> dne</w:t>
      </w:r>
      <w:r w:rsidRPr="00085CB7">
        <w:rPr>
          <w:rFonts w:cs="Arial"/>
          <w:snapToGrid w:val="0"/>
          <w:sz w:val="20"/>
          <w:szCs w:val="22"/>
        </w:rPr>
        <w:t xml:space="preserve">  </w:t>
      </w:r>
      <w:r>
        <w:rPr>
          <w:rFonts w:cs="Arial"/>
          <w:snapToGrid w:val="0"/>
          <w:sz w:val="20"/>
          <w:szCs w:val="22"/>
        </w:rPr>
        <w:t>14.</w:t>
      </w:r>
      <w:r w:rsidRPr="00085CB7">
        <w:rPr>
          <w:rFonts w:cs="Arial"/>
          <w:snapToGrid w:val="0"/>
          <w:sz w:val="20"/>
          <w:szCs w:val="22"/>
        </w:rPr>
        <w:t>1</w:t>
      </w:r>
      <w:r>
        <w:rPr>
          <w:rFonts w:cs="Arial"/>
          <w:snapToGrid w:val="0"/>
          <w:sz w:val="20"/>
          <w:szCs w:val="22"/>
        </w:rPr>
        <w:t>2.</w:t>
      </w:r>
      <w:r w:rsidR="00C54FA7">
        <w:rPr>
          <w:rFonts w:cs="Arial"/>
          <w:snapToGrid w:val="0"/>
          <w:sz w:val="20"/>
          <w:szCs w:val="22"/>
        </w:rPr>
        <w:t xml:space="preserve"> </w:t>
      </w:r>
      <w:r>
        <w:rPr>
          <w:rFonts w:cs="Arial"/>
          <w:snapToGrid w:val="0"/>
          <w:sz w:val="20"/>
          <w:szCs w:val="22"/>
        </w:rPr>
        <w:t>202</w:t>
      </w:r>
      <w:r w:rsidRPr="00085CB7">
        <w:rPr>
          <w:rFonts w:cs="Arial"/>
          <w:snapToGrid w:val="0"/>
          <w:sz w:val="20"/>
          <w:szCs w:val="22"/>
        </w:rPr>
        <w:t>2</w:t>
      </w:r>
      <w:r w:rsidR="00C54FA7">
        <w:rPr>
          <w:rFonts w:cs="Arial"/>
          <w:snapToGrid w:val="0"/>
          <w:sz w:val="20"/>
          <w:szCs w:val="22"/>
        </w:rPr>
        <w:t>.</w:t>
      </w:r>
    </w:p>
    <w:p w14:paraId="74D7D8B4" w14:textId="4E67E1E5" w:rsidR="00DA7D2F" w:rsidRDefault="00C54FA7" w:rsidP="00DA7D2F">
      <w:pPr>
        <w:pStyle w:val="Default"/>
        <w:ind w:left="426"/>
        <w:rPr>
          <w:snapToGrid w:val="0"/>
          <w:sz w:val="20"/>
          <w:szCs w:val="22"/>
        </w:rPr>
      </w:pPr>
      <w:r>
        <w:rPr>
          <w:rFonts w:cs="Arial"/>
          <w:snapToGrid w:val="0"/>
          <w:sz w:val="20"/>
          <w:szCs w:val="22"/>
        </w:rPr>
        <w:t xml:space="preserve">- </w:t>
      </w:r>
      <w:r w:rsidR="00DA7D2F">
        <w:rPr>
          <w:snapToGrid w:val="0"/>
          <w:sz w:val="20"/>
          <w:szCs w:val="22"/>
        </w:rPr>
        <w:t>s rozhodnutím 012/2023 vydaným OÚ v Lednici odborem organizačním a  vnitřních věcí dne 11.1.2023,</w:t>
      </w:r>
    </w:p>
    <w:p w14:paraId="5B561605" w14:textId="17A17259" w:rsidR="004D72E6" w:rsidRPr="007F5CEC" w:rsidRDefault="00085CB7" w:rsidP="00DA7D2F">
      <w:pPr>
        <w:pStyle w:val="Default"/>
        <w:ind w:left="426"/>
        <w:rPr>
          <w:rFonts w:cs="Arial"/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t xml:space="preserve">- </w:t>
      </w:r>
      <w:r w:rsidR="00C54FA7">
        <w:rPr>
          <w:snapToGrid w:val="0"/>
          <w:sz w:val="20"/>
          <w:szCs w:val="22"/>
        </w:rPr>
        <w:t>s rozhodnutím SR/0034/JM/2023 – 4 vydaným Agenturou ochrany přírody a krajiny České republiky oddělením Správy CHKO Pálava dne 7.2.2023.</w:t>
      </w:r>
    </w:p>
    <w:p w14:paraId="22F54CF5" w14:textId="77777777" w:rsidR="00602DDB" w:rsidRPr="003308F2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3308F2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,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ádat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3308F2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07B95ABD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lastRenderedPageBreak/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III.</w:t>
      </w:r>
    </w:p>
    <w:p w14:paraId="641D5868" w14:textId="496288AB" w:rsidR="0079370D" w:rsidRPr="003308F2" w:rsidRDefault="00F461F5" w:rsidP="00B13E1A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54D57C73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>termínech</w:t>
      </w:r>
      <w:r w:rsidRPr="003308F2">
        <w:rPr>
          <w:rFonts w:ascii="Calibri" w:hAnsi="Calibri" w:cs="Arial"/>
          <w:snapToGrid w:val="0"/>
          <w:sz w:val="20"/>
          <w:szCs w:val="22"/>
        </w:rPr>
        <w:t>:</w:t>
      </w:r>
      <w:r w:rsidRPr="003308F2">
        <w:rPr>
          <w:rFonts w:ascii="Calibri" w:hAnsi="Calibri" w:cs="Arial"/>
          <w:snapToGrid w:val="0"/>
          <w:sz w:val="20"/>
          <w:szCs w:val="22"/>
        </w:rPr>
        <w:tab/>
      </w:r>
    </w:p>
    <w:p w14:paraId="1157622B" w14:textId="77777777" w:rsidR="00F61695" w:rsidRPr="001D702E" w:rsidRDefault="0079370D" w:rsidP="00014FE0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bCs/>
          <w:snapToGrid w:val="0"/>
          <w:sz w:val="20"/>
          <w:szCs w:val="20"/>
        </w:rPr>
      </w:pPr>
      <w:r w:rsidRPr="00F61695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F61695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F61695">
        <w:rPr>
          <w:rFonts w:ascii="Calibri" w:hAnsi="Calibri" w:cs="Arial"/>
          <w:bCs/>
          <w:snapToGrid w:val="0"/>
          <w:sz w:val="20"/>
          <w:szCs w:val="20"/>
        </w:rPr>
        <w:t>:</w:t>
      </w:r>
      <w:r w:rsidR="00D82FCD" w:rsidRPr="00F61695">
        <w:rPr>
          <w:rFonts w:ascii="Calibri" w:hAnsi="Calibri" w:cs="Arial"/>
          <w:bCs/>
          <w:snapToGrid w:val="0"/>
          <w:sz w:val="20"/>
          <w:szCs w:val="20"/>
          <w:lang w:val="cs-CZ"/>
        </w:rPr>
        <w:t xml:space="preserve"> </w:t>
      </w:r>
      <w:r w:rsidR="00F61695" w:rsidRPr="001D702E">
        <w:rPr>
          <w:rFonts w:ascii="Calibri" w:hAnsi="Calibri" w:cs="Arial"/>
          <w:b/>
          <w:snapToGrid w:val="0"/>
          <w:sz w:val="20"/>
          <w:szCs w:val="20"/>
        </w:rPr>
        <w:t>do 5 pracovních dnů od účinnosti smlouvy</w:t>
      </w:r>
      <w:r w:rsidR="00F61695">
        <w:t>.</w:t>
      </w:r>
    </w:p>
    <w:p w14:paraId="0AFF01B7" w14:textId="6421D825" w:rsidR="0079370D" w:rsidRPr="00F61695" w:rsidRDefault="0079370D" w:rsidP="00014FE0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snapToGrid w:val="0"/>
          <w:sz w:val="20"/>
          <w:szCs w:val="22"/>
        </w:rPr>
      </w:pPr>
      <w:r w:rsidRPr="00F61695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F61695">
        <w:rPr>
          <w:rFonts w:ascii="Calibri" w:hAnsi="Calibri" w:cs="Arial"/>
          <w:snapToGrid w:val="0"/>
          <w:sz w:val="20"/>
          <w:szCs w:val="20"/>
        </w:rPr>
        <w:t>končení a předání díla:</w:t>
      </w:r>
      <w:r w:rsidR="00F36967" w:rsidRPr="00F61695">
        <w:rPr>
          <w:sz w:val="20"/>
          <w:szCs w:val="20"/>
        </w:rPr>
        <w:t xml:space="preserve"> </w:t>
      </w:r>
      <w:r w:rsidR="00F36967" w:rsidRPr="00F61695">
        <w:rPr>
          <w:rFonts w:ascii="Calibri" w:hAnsi="Calibri" w:cs="Arial"/>
          <w:snapToGrid w:val="0"/>
          <w:sz w:val="20"/>
          <w:szCs w:val="20"/>
        </w:rPr>
        <w:t>úplným dokončením všech prací, odstraněním všech vad a nedodělků díla a protokolárním předáním díla nejpozději do dne</w:t>
      </w:r>
      <w:r w:rsidR="00DA6F41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C54FA7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30</w:t>
      </w:r>
      <w:r w:rsidR="00F36967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  <w:r w:rsidR="00DA6F41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1</w:t>
      </w:r>
      <w:r w:rsidR="00C54FA7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1</w:t>
      </w:r>
      <w:r w:rsidR="00F36967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. </w:t>
      </w:r>
      <w:r w:rsidR="003308F2" w:rsidRPr="00F61695">
        <w:rPr>
          <w:rFonts w:ascii="Calibri" w:hAnsi="Calibri" w:cs="Arial"/>
          <w:b/>
          <w:snapToGrid w:val="0"/>
          <w:sz w:val="20"/>
          <w:szCs w:val="20"/>
        </w:rPr>
        <w:t>20</w:t>
      </w:r>
      <w:r w:rsidR="003308F2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2</w:t>
      </w:r>
      <w:r w:rsidR="00C54FA7" w:rsidRPr="00F61695">
        <w:rPr>
          <w:rFonts w:ascii="Calibri" w:hAnsi="Calibri" w:cs="Arial"/>
          <w:b/>
          <w:snapToGrid w:val="0"/>
          <w:sz w:val="20"/>
          <w:szCs w:val="20"/>
          <w:lang w:val="cs-CZ"/>
        </w:rPr>
        <w:t>3</w:t>
      </w:r>
    </w:p>
    <w:p w14:paraId="13D7A338" w14:textId="016DDCFC" w:rsidR="0079370D" w:rsidRPr="00375EC7" w:rsidRDefault="0079370D" w:rsidP="00B13E1A">
      <w:pPr>
        <w:pStyle w:val="Zkladntext"/>
        <w:numPr>
          <w:ilvl w:val="1"/>
          <w:numId w:val="4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3308F2">
        <w:rPr>
          <w:rFonts w:ascii="Calibri" w:hAnsi="Calibri" w:cs="Arial"/>
          <w:snapToGrid w:val="0"/>
          <w:sz w:val="20"/>
          <w:szCs w:val="22"/>
        </w:rPr>
        <w:t>rmínu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doby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26FF1453" w14:textId="77777777" w:rsidR="007D5CF8" w:rsidRPr="003308F2" w:rsidRDefault="007D5CF8">
      <w:pPr>
        <w:pStyle w:val="Zkladntext"/>
        <w:rPr>
          <w:rFonts w:ascii="Calibri" w:hAnsi="Calibri" w:cs="Arial"/>
          <w:sz w:val="20"/>
          <w:szCs w:val="22"/>
        </w:rPr>
      </w:pPr>
    </w:p>
    <w:p w14:paraId="529D618D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z w:val="20"/>
          <w:szCs w:val="22"/>
        </w:rPr>
        <w:t>IV.</w:t>
      </w:r>
    </w:p>
    <w:p w14:paraId="6FF9E26B" w14:textId="6EC36558" w:rsidR="0042204A" w:rsidRPr="003308F2" w:rsidRDefault="0079370D" w:rsidP="00375EC7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z w:val="20"/>
          <w:szCs w:val="22"/>
        </w:rPr>
        <w:t>Subdodávky</w:t>
      </w:r>
    </w:p>
    <w:p w14:paraId="60702877" w14:textId="77777777" w:rsidR="0062286A" w:rsidRPr="003308F2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0"/>
          <w:szCs w:val="22"/>
        </w:rPr>
      </w:pPr>
      <w:r w:rsidRPr="003308F2">
        <w:rPr>
          <w:rFonts w:ascii="Calibri" w:hAnsi="Calibri" w:cs="Arial"/>
          <w:bCs/>
          <w:sz w:val="20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3308F2">
        <w:rPr>
          <w:rFonts w:ascii="Calibri" w:hAnsi="Calibri" w:cs="Arial"/>
          <w:bCs/>
          <w:sz w:val="20"/>
          <w:szCs w:val="22"/>
          <w:lang w:val="cs-CZ"/>
        </w:rPr>
        <w:t xml:space="preserve"> Subdodavatel a rozsah subdodávky musí být předem odsouhlasen objednatelem.</w:t>
      </w:r>
    </w:p>
    <w:p w14:paraId="65C2C5CA" w14:textId="5913CAD8" w:rsidR="008B7300" w:rsidRPr="00375EC7" w:rsidRDefault="0079370D" w:rsidP="00B13E1A">
      <w:pPr>
        <w:pStyle w:val="Zkladntext"/>
        <w:numPr>
          <w:ilvl w:val="1"/>
          <w:numId w:val="5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Mezi účastníky je nesporné, že objednatel neudělil zhotoviteli žádné pověření </w:t>
      </w:r>
      <w:r w:rsidR="00B0474E" w:rsidRPr="003308F2">
        <w:rPr>
          <w:rFonts w:ascii="Calibri" w:hAnsi="Calibri" w:cs="Arial"/>
          <w:bCs/>
          <w:snapToGrid w:val="0"/>
          <w:sz w:val="20"/>
          <w:szCs w:val="22"/>
        </w:rPr>
        <w:t xml:space="preserve">sjednávat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3308F2">
        <w:rPr>
          <w:rFonts w:ascii="Calibri" w:hAnsi="Calibri" w:cs="Arial"/>
          <w:bCs/>
          <w:snapToGrid w:val="0"/>
          <w:sz w:val="20"/>
          <w:szCs w:val="22"/>
        </w:rPr>
        <w:t>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placena zhotovitelem. </w:t>
      </w:r>
    </w:p>
    <w:p w14:paraId="6321E946" w14:textId="77777777" w:rsidR="007D5CF8" w:rsidRPr="003308F2" w:rsidRDefault="007D5CF8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C2ABB75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V.</w:t>
      </w:r>
    </w:p>
    <w:p w14:paraId="0C3C0A3B" w14:textId="675998CF" w:rsidR="0042204A" w:rsidRPr="003308F2" w:rsidRDefault="0079370D" w:rsidP="00375EC7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3308F2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76613320" w14:textId="77777777" w:rsidR="0079370D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3308F2">
        <w:rPr>
          <w:rFonts w:ascii="Calibri" w:hAnsi="Calibri" w:cs="Arial"/>
          <w:sz w:val="20"/>
          <w:szCs w:val="22"/>
        </w:rPr>
        <w:t>tu smlouvy na základě zákona č. </w:t>
      </w:r>
      <w:r w:rsidRPr="003308F2">
        <w:rPr>
          <w:rFonts w:ascii="Calibri" w:hAnsi="Calibri" w:cs="Arial"/>
          <w:sz w:val="20"/>
          <w:szCs w:val="22"/>
        </w:rPr>
        <w:t>526/</w:t>
      </w:r>
      <w:r w:rsidR="00616ACC" w:rsidRPr="003308F2">
        <w:rPr>
          <w:rFonts w:ascii="Calibri" w:hAnsi="Calibri" w:cs="Arial"/>
          <w:sz w:val="20"/>
          <w:szCs w:val="22"/>
        </w:rPr>
        <w:t>19</w:t>
      </w:r>
      <w:r w:rsidRPr="003308F2">
        <w:rPr>
          <w:rFonts w:ascii="Calibri" w:hAnsi="Calibri" w:cs="Arial"/>
          <w:sz w:val="20"/>
          <w:szCs w:val="22"/>
        </w:rPr>
        <w:t>90 Sb.</w:t>
      </w:r>
      <w:r w:rsidR="00616ACC" w:rsidRPr="003308F2">
        <w:rPr>
          <w:rFonts w:ascii="Calibri" w:hAnsi="Calibri" w:cs="Arial"/>
          <w:sz w:val="20"/>
          <w:szCs w:val="22"/>
        </w:rPr>
        <w:t>, o cenách, v platném znění</w:t>
      </w:r>
      <w:r w:rsidR="00B0474E" w:rsidRPr="003308F2">
        <w:rPr>
          <w:rFonts w:ascii="Calibri" w:hAnsi="Calibri" w:cs="Arial"/>
          <w:sz w:val="20"/>
          <w:szCs w:val="22"/>
        </w:rPr>
        <w:t>,</w:t>
      </w:r>
      <w:r w:rsidR="00616ACC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a</w:t>
      </w:r>
      <w:r w:rsidR="00602DDB" w:rsidRPr="003308F2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3308F2">
        <w:rPr>
          <w:rFonts w:ascii="Calibri" w:hAnsi="Calibri" w:cs="Arial"/>
          <w:sz w:val="20"/>
          <w:szCs w:val="22"/>
        </w:rPr>
        <w:t>:</w:t>
      </w:r>
      <w:r w:rsidR="00883624" w:rsidRPr="003308F2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ab/>
      </w:r>
      <w:r w:rsidRPr="003308F2">
        <w:rPr>
          <w:rFonts w:ascii="Calibri" w:hAnsi="Calibri" w:cs="Arial"/>
          <w:color w:val="FF0000"/>
          <w:sz w:val="20"/>
          <w:szCs w:val="22"/>
        </w:rPr>
        <w:t xml:space="preserve"> </w:t>
      </w:r>
    </w:p>
    <w:p w14:paraId="55F429D0" w14:textId="62631EAF" w:rsidR="0079370D" w:rsidRPr="003308F2" w:rsidRDefault="0048150D" w:rsidP="00A167C5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B13E1A">
        <w:rPr>
          <w:rFonts w:ascii="Calibri" w:hAnsi="Calibri" w:cs="Arial"/>
          <w:b/>
          <w:snapToGrid w:val="0"/>
          <w:sz w:val="20"/>
          <w:szCs w:val="22"/>
          <w:lang w:val="cs-CZ"/>
        </w:rPr>
        <w:t>250</w:t>
      </w:r>
      <w:r w:rsidR="005405A7" w:rsidRPr="00B13E1A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  <w:r w:rsidR="00EE02F1" w:rsidRPr="00B13E1A">
        <w:rPr>
          <w:rFonts w:ascii="Calibri" w:hAnsi="Calibri" w:cs="Arial"/>
          <w:b/>
          <w:snapToGrid w:val="0"/>
          <w:sz w:val="20"/>
          <w:szCs w:val="22"/>
          <w:lang w:val="cs-CZ"/>
        </w:rPr>
        <w:t>000</w:t>
      </w:r>
      <w:r w:rsidR="00C70E12" w:rsidRPr="00B13E1A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,- </w:t>
      </w:r>
      <w:r w:rsidR="00743348" w:rsidRPr="00B13E1A">
        <w:rPr>
          <w:rFonts w:ascii="Calibri" w:hAnsi="Calibri" w:cs="Arial"/>
          <w:b/>
          <w:snapToGrid w:val="0"/>
          <w:sz w:val="20"/>
          <w:szCs w:val="22"/>
        </w:rPr>
        <w:t>Kč bez DPH</w:t>
      </w:r>
      <w:r w:rsidR="00A167C5" w:rsidRPr="00B13E1A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743348" w:rsidRPr="00B13E1A">
        <w:rPr>
          <w:rFonts w:ascii="Calibri" w:hAnsi="Calibri" w:cs="Arial"/>
          <w:b/>
          <w:snapToGrid w:val="0"/>
          <w:sz w:val="20"/>
          <w:szCs w:val="22"/>
        </w:rPr>
        <w:t>(</w:t>
      </w:r>
      <w:r w:rsidR="0079370D" w:rsidRPr="00B13E1A">
        <w:rPr>
          <w:rFonts w:ascii="Calibri" w:hAnsi="Calibri" w:cs="Arial"/>
          <w:b/>
          <w:snapToGrid w:val="0"/>
          <w:sz w:val="20"/>
          <w:szCs w:val="22"/>
        </w:rPr>
        <w:t>slovy:</w:t>
      </w:r>
      <w:r w:rsidR="00FE2DB1" w:rsidRPr="00B13E1A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Pr="00B13E1A">
        <w:rPr>
          <w:rFonts w:ascii="Calibri" w:hAnsi="Calibri" w:cs="Arial"/>
          <w:b/>
          <w:sz w:val="20"/>
          <w:szCs w:val="22"/>
          <w:lang w:val="cs-CZ"/>
        </w:rPr>
        <w:t xml:space="preserve">dvěstěpadesáttisíc </w:t>
      </w:r>
      <w:r w:rsidR="00FE2DB1" w:rsidRPr="00B13E1A">
        <w:rPr>
          <w:rFonts w:ascii="Calibri" w:hAnsi="Calibri" w:cs="Arial"/>
          <w:b/>
          <w:sz w:val="20"/>
          <w:szCs w:val="22"/>
          <w:lang w:val="cs-CZ"/>
        </w:rPr>
        <w:t>korun českých</w:t>
      </w:r>
      <w:r w:rsidR="0079370D" w:rsidRPr="00B13E1A">
        <w:rPr>
          <w:rFonts w:ascii="Calibri" w:hAnsi="Calibri" w:cs="Arial"/>
          <w:b/>
          <w:snapToGrid w:val="0"/>
          <w:sz w:val="20"/>
          <w:szCs w:val="22"/>
        </w:rPr>
        <w:t>)</w:t>
      </w:r>
    </w:p>
    <w:p w14:paraId="29BB58EE" w14:textId="77777777" w:rsidR="006F4F9A" w:rsidRPr="003308F2" w:rsidRDefault="006F4F9A" w:rsidP="006F4F9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Zhotovitel </w:t>
      </w:r>
      <w:r>
        <w:rPr>
          <w:rFonts w:ascii="Calibri" w:hAnsi="Calibri" w:cs="Arial"/>
          <w:sz w:val="20"/>
          <w:szCs w:val="22"/>
          <w:lang w:val="cs-CZ"/>
        </w:rPr>
        <w:t xml:space="preserve">není </w:t>
      </w:r>
      <w:r w:rsidRPr="003308F2">
        <w:rPr>
          <w:rFonts w:ascii="Calibri" w:hAnsi="Calibri" w:cs="Arial"/>
          <w:sz w:val="20"/>
          <w:szCs w:val="22"/>
        </w:rPr>
        <w:t>plátce</w:t>
      </w:r>
      <w:r>
        <w:rPr>
          <w:rFonts w:ascii="Calibri" w:hAnsi="Calibri" w:cs="Arial"/>
          <w:sz w:val="20"/>
          <w:szCs w:val="22"/>
          <w:lang w:val="cs-CZ"/>
        </w:rPr>
        <w:t>m</w:t>
      </w:r>
      <w:r>
        <w:rPr>
          <w:rFonts w:ascii="Calibri" w:hAnsi="Calibri" w:cs="Arial"/>
          <w:sz w:val="20"/>
          <w:szCs w:val="22"/>
        </w:rPr>
        <w:t xml:space="preserve"> daně z přidané hodnoty.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V případě, že se Zhotovitel v průběhu realizace díla stane plátcem DPH, nemá tato změna vliv na celkovou cenu dle odstavce</w:t>
      </w:r>
      <w:r>
        <w:rPr>
          <w:rFonts w:asciiTheme="minorHAnsi" w:hAnsiTheme="minorHAnsi"/>
          <w:sz w:val="20"/>
          <w:szCs w:val="22"/>
          <w:lang w:val="cs-CZ"/>
        </w:rPr>
        <w:t xml:space="preserve"> </w:t>
      </w:r>
      <w:r>
        <w:rPr>
          <w:rFonts w:asciiTheme="minorHAnsi" w:hAnsiTheme="minorHAnsi"/>
          <w:sz w:val="20"/>
          <w:szCs w:val="22"/>
        </w:rPr>
        <w:t>1.</w:t>
      </w:r>
      <w:r>
        <w:rPr>
          <w:rFonts w:asciiTheme="minorHAnsi" w:hAnsiTheme="minorHAnsi"/>
          <w:sz w:val="20"/>
          <w:szCs w:val="22"/>
          <w:lang w:val="cs-CZ"/>
        </w:rPr>
        <w:t xml:space="preserve"> Článku V.</w:t>
      </w:r>
      <w:r>
        <w:rPr>
          <w:rFonts w:asciiTheme="minorHAnsi" w:hAnsiTheme="minorHAnsi"/>
          <w:sz w:val="20"/>
          <w:szCs w:val="22"/>
        </w:rPr>
        <w:t xml:space="preserve"> Cena </w:t>
      </w:r>
      <w:r>
        <w:rPr>
          <w:rFonts w:asciiTheme="minorHAnsi" w:hAnsiTheme="minorHAnsi"/>
          <w:sz w:val="20"/>
          <w:szCs w:val="22"/>
          <w:lang w:val="cs-CZ"/>
        </w:rPr>
        <w:t>za provedení díla se tak nenavýší</w:t>
      </w:r>
      <w:r>
        <w:rPr>
          <w:rFonts w:asciiTheme="minorHAnsi" w:hAnsiTheme="minorHAnsi"/>
          <w:sz w:val="20"/>
          <w:szCs w:val="22"/>
        </w:rPr>
        <w:t xml:space="preserve"> o </w:t>
      </w:r>
      <w:r>
        <w:rPr>
          <w:rFonts w:asciiTheme="minorHAnsi" w:hAnsiTheme="minorHAnsi"/>
          <w:sz w:val="20"/>
          <w:szCs w:val="22"/>
          <w:lang w:val="cs-CZ"/>
        </w:rPr>
        <w:t xml:space="preserve">částku </w:t>
      </w:r>
      <w:r>
        <w:rPr>
          <w:rFonts w:asciiTheme="minorHAnsi" w:hAnsiTheme="minorHAnsi"/>
          <w:sz w:val="20"/>
          <w:szCs w:val="22"/>
        </w:rPr>
        <w:t xml:space="preserve">DPH. </w:t>
      </w:r>
    </w:p>
    <w:p w14:paraId="5CC7F570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Cena za dílo stanovená v</w:t>
      </w:r>
      <w:r w:rsidR="00447EAE" w:rsidRPr="003308F2">
        <w:rPr>
          <w:rFonts w:ascii="Calibri" w:hAnsi="Calibri" w:cs="Arial"/>
          <w:sz w:val="20"/>
          <w:szCs w:val="22"/>
        </w:rPr>
        <w:t> čl. V. odst. 1 této smlouvy</w:t>
      </w:r>
      <w:r w:rsidRPr="003308F2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3308F2">
        <w:rPr>
          <w:rFonts w:ascii="Calibri" w:hAnsi="Calibri" w:cs="Arial"/>
          <w:sz w:val="20"/>
          <w:szCs w:val="22"/>
        </w:rPr>
        <w:t xml:space="preserve">jeho </w:t>
      </w:r>
      <w:r w:rsidRPr="003308F2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0146E35B" w14:textId="77777777" w:rsidR="00C50139" w:rsidRPr="00C50139" w:rsidRDefault="0079370D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3308F2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3308F2">
        <w:rPr>
          <w:rFonts w:ascii="Calibri" w:hAnsi="Calibri" w:cs="Arial"/>
          <w:snapToGrid w:val="0"/>
          <w:sz w:val="20"/>
          <w:szCs w:val="22"/>
        </w:rPr>
        <w:t>předem písemně odsouhlaseny a oceněny.</w:t>
      </w:r>
    </w:p>
    <w:p w14:paraId="1F35DF31" w14:textId="73F9F5C1" w:rsidR="00743348" w:rsidRPr="00C50139" w:rsidRDefault="00C50139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Provedené práce dle této smlouvy budou hrazeny</w:t>
      </w:r>
      <w:r w:rsidRPr="00A90936">
        <w:rPr>
          <w:rFonts w:ascii="Calibri" w:hAnsi="Calibri" w:cs="Calibri"/>
          <w:sz w:val="20"/>
          <w:szCs w:val="20"/>
        </w:rPr>
        <w:t xml:space="preserve"> měsíčně</w:t>
      </w:r>
      <w:r>
        <w:rPr>
          <w:rFonts w:ascii="Calibri" w:hAnsi="Calibri" w:cs="Calibri"/>
          <w:sz w:val="20"/>
          <w:szCs w:val="20"/>
        </w:rPr>
        <w:t>,</w:t>
      </w:r>
      <w:r w:rsidRPr="00A90936">
        <w:rPr>
          <w:rFonts w:ascii="Calibri" w:hAnsi="Calibri" w:cs="Calibri"/>
          <w:sz w:val="20"/>
          <w:szCs w:val="20"/>
        </w:rPr>
        <w:t xml:space="preserve"> na základě řádně vystavených a označených daňových dokladů. Ke každé faktuře bude přiložen soupis provedených prací v daném měsíci. Poslední fakturu vystaví </w:t>
      </w:r>
      <w:r w:rsidR="00375EC7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hotovitel</w:t>
      </w:r>
      <w:r w:rsidRPr="00A90936">
        <w:rPr>
          <w:rFonts w:ascii="Calibri" w:hAnsi="Calibri" w:cs="Calibri"/>
          <w:sz w:val="20"/>
          <w:szCs w:val="20"/>
        </w:rPr>
        <w:t xml:space="preserve"> po úplném předání a převzetí </w:t>
      </w:r>
      <w:r>
        <w:rPr>
          <w:rFonts w:ascii="Calibri" w:hAnsi="Calibri" w:cs="Calibri"/>
          <w:sz w:val="20"/>
          <w:szCs w:val="20"/>
        </w:rPr>
        <w:t>díla</w:t>
      </w:r>
      <w:r w:rsidRPr="00A90936">
        <w:rPr>
          <w:rFonts w:ascii="Calibri" w:hAnsi="Calibri" w:cs="Calibri"/>
          <w:sz w:val="20"/>
          <w:szCs w:val="20"/>
        </w:rPr>
        <w:t xml:space="preserve"> bez vad a nedodělků </w:t>
      </w:r>
      <w:r>
        <w:rPr>
          <w:rFonts w:ascii="Calibri" w:hAnsi="Calibri" w:cs="Calibri"/>
          <w:sz w:val="20"/>
          <w:szCs w:val="20"/>
        </w:rPr>
        <w:t>objednateli</w:t>
      </w:r>
      <w:r w:rsidRPr="00A90936">
        <w:rPr>
          <w:rFonts w:ascii="Calibri" w:hAnsi="Calibri" w:cs="Calibri"/>
          <w:sz w:val="20"/>
          <w:szCs w:val="20"/>
        </w:rPr>
        <w:t xml:space="preserve">. </w:t>
      </w:r>
      <w:r w:rsidRPr="00F459AC">
        <w:rPr>
          <w:rFonts w:ascii="Calibri" w:hAnsi="Calibri" w:cs="Calibri"/>
          <w:sz w:val="20"/>
          <w:szCs w:val="20"/>
        </w:rPr>
        <w:t xml:space="preserve">Daňové doklady (faktury) musí mít náležitosti daňového a účetního dokladu, dle zákona o dani z přidané hodnoty, ve znění pozdějších předpisů. Na daňovém dokladu musí být vždy uveden název </w:t>
      </w:r>
      <w:r>
        <w:rPr>
          <w:rFonts w:ascii="Calibri" w:hAnsi="Calibri" w:cs="Calibri"/>
          <w:sz w:val="20"/>
          <w:szCs w:val="20"/>
        </w:rPr>
        <w:t>díla</w:t>
      </w:r>
      <w:r w:rsidRPr="00F459AC">
        <w:rPr>
          <w:rFonts w:ascii="Calibri" w:hAnsi="Calibri" w:cs="Calibri"/>
          <w:sz w:val="20"/>
          <w:szCs w:val="20"/>
        </w:rPr>
        <w:t xml:space="preserve"> a číslo smlouvy. Podkladem k vystavení daňového dokladu (faktury) je soupis skutečně provedených činností v uplynulém </w:t>
      </w:r>
      <w:r>
        <w:rPr>
          <w:rFonts w:ascii="Calibri" w:hAnsi="Calibri" w:cs="Calibri"/>
          <w:sz w:val="20"/>
          <w:szCs w:val="20"/>
        </w:rPr>
        <w:t>období</w:t>
      </w:r>
      <w:r w:rsidRPr="00F459AC">
        <w:rPr>
          <w:rFonts w:ascii="Calibri" w:hAnsi="Calibri" w:cs="Calibri"/>
          <w:sz w:val="20"/>
          <w:szCs w:val="20"/>
        </w:rPr>
        <w:t xml:space="preserve"> vystavovaný </w:t>
      </w:r>
      <w:r w:rsidR="00375EC7">
        <w:rPr>
          <w:rFonts w:ascii="Calibri" w:hAnsi="Calibri" w:cs="Calibri"/>
          <w:sz w:val="20"/>
          <w:szCs w:val="20"/>
        </w:rPr>
        <w:t>z</w:t>
      </w:r>
      <w:r w:rsidRPr="00F459AC">
        <w:rPr>
          <w:rFonts w:ascii="Calibri" w:hAnsi="Calibri" w:cs="Calibri"/>
          <w:sz w:val="20"/>
          <w:szCs w:val="20"/>
        </w:rPr>
        <w:t xml:space="preserve">hotovitelem a </w:t>
      </w:r>
      <w:r w:rsidRPr="00FE14C2">
        <w:rPr>
          <w:rFonts w:ascii="Calibri" w:hAnsi="Calibri" w:cs="Calibri"/>
          <w:b/>
          <w:sz w:val="20"/>
          <w:szCs w:val="20"/>
        </w:rPr>
        <w:t xml:space="preserve">potvrzený za objednatele </w:t>
      </w:r>
      <w:r>
        <w:rPr>
          <w:rFonts w:ascii="Calibri" w:hAnsi="Calibri" w:cs="Calibri"/>
          <w:b/>
          <w:sz w:val="20"/>
          <w:szCs w:val="20"/>
        </w:rPr>
        <w:t xml:space="preserve">osobou vedoucí správy zahrad </w:t>
      </w:r>
      <w:r w:rsidR="001D702E">
        <w:rPr>
          <w:rFonts w:ascii="Calibri" w:hAnsi="Calibri" w:cs="Calibri"/>
          <w:b/>
          <w:sz w:val="20"/>
          <w:szCs w:val="20"/>
        </w:rPr>
        <w:t>xxxxxxxxx</w:t>
      </w:r>
    </w:p>
    <w:p w14:paraId="6993A8B4" w14:textId="3A42D567" w:rsidR="00EE02F1" w:rsidRPr="001C3E45" w:rsidRDefault="00EE02F1" w:rsidP="00EE02F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EA50BA">
        <w:rPr>
          <w:rFonts w:ascii="Calibri" w:hAnsi="Calibri" w:cs="Calibri"/>
          <w:sz w:val="20"/>
          <w:szCs w:val="20"/>
        </w:rPr>
        <w:t xml:space="preserve"> na adresu Národní památkový ústav, </w:t>
      </w:r>
      <w:r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1D702E">
        <w:rPr>
          <w:rFonts w:ascii="Calibri" w:hAnsi="Calibri" w:cs="Calibri"/>
          <w:b/>
          <w:sz w:val="20"/>
          <w:szCs w:val="20"/>
          <w:lang w:val="cs-CZ"/>
        </w:rPr>
        <w:t>xxxxxxxxxxxxx</w:t>
      </w:r>
      <w:r>
        <w:rPr>
          <w:rFonts w:ascii="Calibri" w:hAnsi="Calibri" w:cs="Calibri"/>
          <w:sz w:val="20"/>
          <w:szCs w:val="20"/>
        </w:rPr>
        <w:t>.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jednotlivých částí díla</w:t>
      </w:r>
      <w:r w:rsidR="00375EC7">
        <w:rPr>
          <w:rFonts w:ascii="Calibri" w:hAnsi="Calibri" w:cs="Arial"/>
          <w:bCs/>
          <w:snapToGrid w:val="0"/>
          <w:color w:val="000000"/>
          <w:sz w:val="20"/>
          <w:szCs w:val="20"/>
          <w:lang w:val="cs-CZ"/>
        </w:rPr>
        <w:t>.</w:t>
      </w:r>
    </w:p>
    <w:p w14:paraId="1443BC35" w14:textId="77777777" w:rsidR="00447EAE" w:rsidRPr="003308F2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lastRenderedPageBreak/>
        <w:t>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5C9D77E3" w14:textId="17434B33" w:rsidR="00F24FAD" w:rsidRPr="00375EC7" w:rsidRDefault="00F6630B" w:rsidP="00B13E1A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EE02F1">
        <w:rPr>
          <w:rFonts w:ascii="Calibri" w:hAnsi="Calibri" w:cs="Arial"/>
          <w:bCs/>
          <w:snapToGrid w:val="0"/>
          <w:sz w:val="20"/>
          <w:szCs w:val="22"/>
        </w:rPr>
        <w:t>čnění zdanitelného plnění veden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v registru nespolehlivých plátců DPH.</w:t>
      </w:r>
    </w:p>
    <w:p w14:paraId="487C49A4" w14:textId="77777777" w:rsidR="007D5CF8" w:rsidRPr="003308F2" w:rsidRDefault="007D5CF8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2D60935F" w14:textId="0BA89176" w:rsidR="0042204A" w:rsidRPr="003308F2" w:rsidRDefault="002C6FE6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6D027542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3308F2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3308F2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3308F2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3308F2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3308F2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3308F2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3308F2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3308F2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3308F2">
        <w:rPr>
          <w:rFonts w:ascii="Calibri" w:hAnsi="Calibri" w:cs="Arial"/>
          <w:sz w:val="20"/>
          <w:szCs w:val="22"/>
        </w:rPr>
        <w:t>m</w:t>
      </w:r>
      <w:r w:rsidRPr="003308F2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3308F2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EB38CE" w:rsidRPr="003308F2">
        <w:rPr>
          <w:rFonts w:ascii="Calibri" w:hAnsi="Calibri" w:cs="Arial"/>
          <w:snapToGrid w:val="0"/>
          <w:sz w:val="20"/>
          <w:szCs w:val="22"/>
        </w:rPr>
        <w:t>60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3308F2">
        <w:rPr>
          <w:rFonts w:ascii="Calibri" w:hAnsi="Calibri" w:cs="Arial"/>
          <w:sz w:val="20"/>
          <w:szCs w:val="22"/>
        </w:rPr>
        <w:t xml:space="preserve"> </w:t>
      </w:r>
    </w:p>
    <w:p w14:paraId="25587FD6" w14:textId="43133DC0" w:rsidR="00E15A96" w:rsidRPr="00B13E1A" w:rsidRDefault="008464DA" w:rsidP="00B13E1A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Záruční </w:t>
      </w:r>
      <w:r w:rsidR="002C6FE6" w:rsidRPr="003308F2">
        <w:rPr>
          <w:rFonts w:ascii="Calibri" w:hAnsi="Calibri" w:cs="Arial"/>
          <w:sz w:val="20"/>
          <w:szCs w:val="22"/>
        </w:rPr>
        <w:t xml:space="preserve">doba </w:t>
      </w:r>
      <w:r w:rsidRPr="003308F2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3308F2">
        <w:rPr>
          <w:rFonts w:ascii="Calibri" w:hAnsi="Calibri" w:cs="Arial"/>
          <w:sz w:val="20"/>
          <w:szCs w:val="22"/>
        </w:rPr>
        <w:t>neběží</w:t>
      </w:r>
      <w:r w:rsidRPr="003308F2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7D0BCB1E" w14:textId="77777777" w:rsidR="007D5CF8" w:rsidRPr="003308F2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3FA2182B" w14:textId="5434C79D" w:rsidR="0042204A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4886101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3308F2">
        <w:rPr>
          <w:rFonts w:ascii="Calibri" w:hAnsi="Calibri" w:cs="Arial"/>
          <w:sz w:val="20"/>
          <w:szCs w:val="22"/>
        </w:rPr>
        <w:t>objednateli</w:t>
      </w:r>
      <w:r w:rsidR="00F461F5" w:rsidRPr="003308F2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3308F2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3308F2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3308F2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0" w:name="_Ref40864372"/>
      <w:r w:rsidRPr="003308F2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0"/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3308F2">
        <w:rPr>
          <w:rFonts w:ascii="Calibri" w:hAnsi="Calibri" w:cs="Arial"/>
          <w:sz w:val="20"/>
          <w:szCs w:val="22"/>
        </w:rPr>
        <w:t xml:space="preserve">si </w:t>
      </w:r>
      <w:r w:rsidR="00230E54" w:rsidRPr="003308F2">
        <w:rPr>
          <w:rFonts w:ascii="Calibri" w:hAnsi="Calibri" w:cs="Arial"/>
          <w:sz w:val="20"/>
          <w:szCs w:val="22"/>
        </w:rPr>
        <w:t>poskytovat nezbytnou součinnost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při</w:t>
      </w:r>
      <w:r w:rsidRPr="003308F2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03226F2D" w14:textId="07DABC36" w:rsidR="009F024B" w:rsidRPr="00375EC7" w:rsidRDefault="0079370D" w:rsidP="00B13E1A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bude při pohybu v</w:t>
      </w:r>
      <w:r w:rsidR="005A7A03" w:rsidRPr="003308F2">
        <w:rPr>
          <w:rFonts w:ascii="Calibri" w:hAnsi="Calibri" w:cs="Arial"/>
          <w:sz w:val="20"/>
          <w:szCs w:val="22"/>
        </w:rPr>
        <w:t xml:space="preserve"> prostorách </w:t>
      </w:r>
      <w:r w:rsidR="0077246B" w:rsidRPr="003308F2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3308F2">
        <w:rPr>
          <w:rFonts w:ascii="Calibri" w:hAnsi="Calibri" w:cs="Arial"/>
          <w:sz w:val="20"/>
          <w:szCs w:val="22"/>
          <w:lang w:val="cs-CZ"/>
        </w:rPr>
        <w:t>ho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 xml:space="preserve"> zámku Lednice</w:t>
      </w:r>
      <w:r w:rsidRPr="003308F2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3308F2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3308F2">
        <w:rPr>
          <w:rFonts w:ascii="Calibri" w:hAnsi="Calibri" w:cs="Arial"/>
          <w:b/>
          <w:sz w:val="20"/>
          <w:szCs w:val="22"/>
        </w:rPr>
        <w:t>.</w:t>
      </w:r>
      <w:r w:rsidR="009F024B" w:rsidRPr="003308F2">
        <w:rPr>
          <w:rFonts w:ascii="Calibri" w:hAnsi="Calibri" w:cs="Arial"/>
          <w:b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3308F2">
        <w:rPr>
          <w:rFonts w:ascii="Calibri" w:hAnsi="Calibri" w:cs="Arial"/>
          <w:sz w:val="20"/>
          <w:szCs w:val="22"/>
        </w:rPr>
        <w:t>v objektu</w:t>
      </w:r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rozhoduje </w:t>
      </w:r>
      <w:r w:rsidR="0077246B" w:rsidRPr="003308F2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3308F2">
        <w:rPr>
          <w:rFonts w:ascii="Calibri" w:hAnsi="Calibri" w:cs="Arial"/>
          <w:sz w:val="20"/>
          <w:szCs w:val="22"/>
        </w:rPr>
        <w:t>vedoucí</w:t>
      </w:r>
      <w:r w:rsidR="0077246B" w:rsidRPr="003308F2">
        <w:rPr>
          <w:rFonts w:ascii="Calibri" w:hAnsi="Calibri" w:cs="Arial"/>
          <w:sz w:val="20"/>
          <w:szCs w:val="22"/>
        </w:rPr>
        <w:t>ho</w:t>
      </w:r>
      <w:r w:rsidR="009F024B" w:rsidRPr="003308F2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34221AA5" w14:textId="77777777" w:rsidR="007D5CF8" w:rsidRPr="003308F2" w:rsidRDefault="007D5CF8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07ADFC71" w14:textId="6D7325DA" w:rsidR="009F024B" w:rsidRPr="003308F2" w:rsidRDefault="008464DA">
      <w:pPr>
        <w:pStyle w:val="Podnadpis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VIII</w:t>
      </w:r>
      <w:r w:rsidRPr="003308F2">
        <w:rPr>
          <w:rFonts w:ascii="Calibri" w:hAnsi="Calibri"/>
          <w:sz w:val="20"/>
          <w:szCs w:val="22"/>
          <w:u w:val="none"/>
        </w:rPr>
        <w:t xml:space="preserve">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38BA2FE0" w14:textId="77777777" w:rsidR="005D6448" w:rsidRPr="003308F2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3308F2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3308F2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3308F2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3308F2">
        <w:rPr>
          <w:rFonts w:ascii="Calibri" w:hAnsi="Calibri"/>
          <w:b w:val="0"/>
          <w:sz w:val="20"/>
          <w:szCs w:val="22"/>
          <w:u w:val="none"/>
        </w:rPr>
        <w:t>t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3308F2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3FF499FE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</w:t>
      </w:r>
      <w:r w:rsidRPr="003308F2">
        <w:rPr>
          <w:rFonts w:ascii="Calibri" w:hAnsi="Calibri"/>
          <w:b w:val="0"/>
          <w:sz w:val="20"/>
          <w:szCs w:val="22"/>
          <w:u w:val="none"/>
        </w:rPr>
        <w:lastRenderedPageBreak/>
        <w:t>bezúhonné.</w:t>
      </w:r>
    </w:p>
    <w:p w14:paraId="25C47081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3308F2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341847C7" w14:textId="75800BE9" w:rsidR="00CF02B7" w:rsidRPr="003308F2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se zavazuje během plnění smlouvy i po ukončení smlouvy zachovávat mlčenlivost o všech dalších skutečnostech, o kterých se dozví od </w:t>
      </w:r>
      <w:r w:rsidR="00375EC7">
        <w:rPr>
          <w:rFonts w:ascii="Calibri" w:hAnsi="Calibri"/>
          <w:b w:val="0"/>
          <w:sz w:val="20"/>
          <w:szCs w:val="22"/>
          <w:u w:val="none"/>
          <w:lang w:val="cs-CZ"/>
        </w:rPr>
        <w:t>o</w:t>
      </w:r>
      <w:r w:rsidRPr="003308F2">
        <w:rPr>
          <w:rFonts w:ascii="Calibri" w:hAnsi="Calibri"/>
          <w:b w:val="0"/>
          <w:sz w:val="20"/>
          <w:szCs w:val="22"/>
          <w:u w:val="none"/>
        </w:rPr>
        <w:t>bjednatele v souvislosti s plněním smlouvy.</w:t>
      </w:r>
    </w:p>
    <w:p w14:paraId="2286733D" w14:textId="77777777" w:rsidR="00444AA7" w:rsidRPr="003308F2" w:rsidRDefault="00444AA7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1AFFABC0" w14:textId="77777777" w:rsidR="00444AA7" w:rsidRPr="003308F2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2D65D4B9" w14:textId="4C55E341" w:rsidR="0042204A" w:rsidRPr="003308F2" w:rsidRDefault="008464DA" w:rsidP="00B13E1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I</w:t>
      </w:r>
      <w:r w:rsidRPr="003308F2">
        <w:rPr>
          <w:rFonts w:ascii="Calibri" w:hAnsi="Calibri"/>
          <w:sz w:val="20"/>
          <w:szCs w:val="22"/>
          <w:u w:val="none"/>
        </w:rPr>
        <w:t xml:space="preserve">X.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369E8045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K tomuto se zhotovitel zavazuj</w:t>
      </w:r>
      <w:r w:rsidR="00724ABE" w:rsidRPr="003308F2">
        <w:rPr>
          <w:rFonts w:ascii="Calibri" w:hAnsi="Calibri" w:cs="Arial"/>
          <w:sz w:val="20"/>
          <w:szCs w:val="22"/>
        </w:rPr>
        <w:t>e</w:t>
      </w:r>
      <w:r w:rsidR="00F461F5" w:rsidRPr="003308F2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3308F2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3308F2">
        <w:rPr>
          <w:rFonts w:ascii="Calibri" w:hAnsi="Calibri" w:cs="Arial"/>
          <w:sz w:val="20"/>
          <w:szCs w:val="22"/>
        </w:rPr>
        <w:t>do</w:t>
      </w:r>
      <w:r w:rsidRPr="003308F2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48334289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se zavazuje předat před započetím díla zhotoviteli prostory nutné pro provedení díla.</w:t>
      </w:r>
    </w:p>
    <w:p w14:paraId="718C5144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3308F2">
        <w:rPr>
          <w:rFonts w:ascii="Calibri" w:hAnsi="Calibri" w:cs="Arial"/>
          <w:sz w:val="20"/>
          <w:szCs w:val="22"/>
        </w:rPr>
        <w:t xml:space="preserve"> a od smlouvy odstoupit</w:t>
      </w:r>
      <w:r w:rsidRPr="003308F2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2F169331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je za stejných podmínek jako v čl. </w:t>
      </w:r>
      <w:r w:rsidR="00A3519D" w:rsidRPr="003308F2">
        <w:rPr>
          <w:rFonts w:ascii="Calibri" w:hAnsi="Calibri" w:cs="Arial"/>
          <w:sz w:val="20"/>
          <w:szCs w:val="22"/>
        </w:rPr>
        <w:t>IX</w:t>
      </w:r>
      <w:r w:rsidRPr="003308F2">
        <w:rPr>
          <w:rFonts w:ascii="Calibri" w:hAnsi="Calibri" w:cs="Arial"/>
          <w:sz w:val="20"/>
          <w:szCs w:val="22"/>
        </w:rPr>
        <w:t xml:space="preserve">. odst. </w:t>
      </w:r>
      <w:r w:rsidR="00A53457" w:rsidRPr="003308F2">
        <w:rPr>
          <w:rFonts w:ascii="Calibri" w:hAnsi="Calibri" w:cs="Arial"/>
          <w:sz w:val="20"/>
          <w:szCs w:val="22"/>
        </w:rPr>
        <w:t xml:space="preserve">4 </w:t>
      </w:r>
      <w:r w:rsidRPr="003308F2">
        <w:rPr>
          <w:rFonts w:ascii="Calibri" w:hAnsi="Calibri" w:cs="Arial"/>
          <w:sz w:val="20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3308F2">
        <w:rPr>
          <w:rFonts w:ascii="Calibri" w:hAnsi="Calibri" w:cs="Arial"/>
          <w:sz w:val="20"/>
          <w:szCs w:val="22"/>
        </w:rPr>
        <w:t>skutečně odvedené</w:t>
      </w:r>
      <w:r w:rsidRPr="003308F2">
        <w:rPr>
          <w:rFonts w:ascii="Calibri" w:hAnsi="Calibri" w:cs="Arial"/>
          <w:sz w:val="20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3FEDA9AA" w14:textId="15FC06F6" w:rsidR="0079370D" w:rsidRPr="00B13E1A" w:rsidRDefault="008464DA" w:rsidP="00B13E1A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44E8DAE3" w14:textId="77777777" w:rsidR="007D5CF8" w:rsidRPr="003308F2" w:rsidRDefault="007D5CF8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1B4A65BF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5BD3252A" w14:textId="00A3D6C0" w:rsidR="004D72E6" w:rsidRPr="003308F2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4E459DD0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 xml:space="preserve"> % z ceny díla za každý i 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5FC4216F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 prodlení proti kterémukoliv smluvně ujednanému dílčímu termínu plnění části díla,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> % z části ceny díla odpovídajícímu konkrétnímu dílčímu plnění za každý i 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0243763F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Při prodlení s odstraněním vad</w:t>
      </w:r>
      <w:r w:rsidR="005B4657" w:rsidRPr="003308F2">
        <w:rPr>
          <w:rFonts w:ascii="Calibri" w:hAnsi="Calibri"/>
          <w:snapToGrid w:val="0"/>
          <w:sz w:val="20"/>
        </w:rPr>
        <w:t xml:space="preserve"> a nedodělků</w:t>
      </w:r>
      <w:r w:rsidRPr="003308F2">
        <w:rPr>
          <w:rFonts w:ascii="Calibri" w:hAnsi="Calibri"/>
          <w:snapToGrid w:val="0"/>
          <w:sz w:val="20"/>
        </w:rPr>
        <w:t xml:space="preserve"> v</w:t>
      </w:r>
      <w:r w:rsidR="00A3519D" w:rsidRPr="003308F2">
        <w:rPr>
          <w:rFonts w:ascii="Calibri" w:hAnsi="Calibri"/>
          <w:snapToGrid w:val="0"/>
          <w:sz w:val="20"/>
        </w:rPr>
        <w:t xml:space="preserve"> přiměřeném </w:t>
      </w:r>
      <w:r w:rsidRPr="003308F2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3308F2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3308F2">
        <w:rPr>
          <w:rFonts w:ascii="Calibri" w:hAnsi="Calibri"/>
          <w:b/>
          <w:bCs/>
          <w:snapToGrid w:val="0"/>
          <w:sz w:val="20"/>
        </w:rPr>
        <w:t>Kč</w:t>
      </w:r>
      <w:r w:rsidRPr="003308F2">
        <w:rPr>
          <w:rFonts w:ascii="Calibri" w:hAnsi="Calibri"/>
          <w:snapToGrid w:val="0"/>
          <w:sz w:val="20"/>
        </w:rPr>
        <w:t xml:space="preserve"> za každou vadu</w:t>
      </w:r>
      <w:r w:rsidR="005B4657" w:rsidRPr="003308F2">
        <w:rPr>
          <w:rFonts w:ascii="Calibri" w:hAnsi="Calibri"/>
          <w:snapToGrid w:val="0"/>
          <w:sz w:val="20"/>
        </w:rPr>
        <w:t xml:space="preserve"> či nedodělek </w:t>
      </w:r>
      <w:r w:rsidRPr="003308F2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.  </w:t>
      </w:r>
    </w:p>
    <w:p w14:paraId="711BF6F8" w14:textId="77777777" w:rsidR="00EE49BB" w:rsidRPr="003308F2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Při plnění zakázky pomocí jiných osob, kromě subdodávek, předem neodsouhlasených zadavatelem </w:t>
      </w:r>
      <w:r w:rsidR="00792096" w:rsidRPr="003308F2">
        <w:rPr>
          <w:rFonts w:ascii="Calibri" w:hAnsi="Calibri"/>
          <w:sz w:val="20"/>
        </w:rPr>
        <w:t>5</w:t>
      </w:r>
      <w:r w:rsidRPr="003308F2">
        <w:rPr>
          <w:rFonts w:ascii="Calibri" w:hAnsi="Calibri"/>
          <w:sz w:val="20"/>
        </w:rPr>
        <w:t>0.000 Kč, a to za každý jednotlivý případ, a to formou slevy z ceny díla.</w:t>
      </w:r>
    </w:p>
    <w:p w14:paraId="58DE8F1E" w14:textId="77777777" w:rsidR="00EE49BB" w:rsidRPr="003308F2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>Za porušení povinnosti mlčenlivosti specifikované v této smlouvě je zhotovitel povinen uhradit objednateli smluvní pokutu ve výši 10. 000 Kč, a to za každý jednotlivý případ porušení povinnosti, formou slevy z ceny díla.</w:t>
      </w:r>
    </w:p>
    <w:p w14:paraId="6D254897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Za pozdní úhradu faktury zaplatí objednatel zhotoviteli </w:t>
      </w:r>
      <w:r w:rsidR="00A3519D" w:rsidRPr="003308F2">
        <w:rPr>
          <w:rFonts w:ascii="Calibri" w:hAnsi="Calibri"/>
          <w:sz w:val="20"/>
        </w:rPr>
        <w:t>zákonný úrok z prodlení dle platných právních předpisů</w:t>
      </w:r>
      <w:r w:rsidRPr="003308F2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pokuty jsou splatné do 15-ti dnů od písemného vyúčtování odeslaného druhé smluvní straně doporučeným dopisem.</w:t>
      </w:r>
      <w:r w:rsidRPr="003308F2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3308F2">
        <w:rPr>
          <w:rFonts w:ascii="Calibri" w:hAnsi="Calibri"/>
          <w:color w:val="000000"/>
          <w:sz w:val="20"/>
        </w:rPr>
        <w:t xml:space="preserve"> není zaplacením smluvní pokuty</w:t>
      </w:r>
      <w:r w:rsidRPr="003308F2">
        <w:rPr>
          <w:rFonts w:ascii="Calibri" w:hAnsi="Calibri"/>
          <w:color w:val="000000"/>
          <w:sz w:val="20"/>
        </w:rPr>
        <w:t xml:space="preserve"> dotčeno.</w:t>
      </w:r>
      <w:r w:rsidR="00107B0F" w:rsidRPr="003308F2">
        <w:rPr>
          <w:rFonts w:ascii="Calibri" w:hAnsi="Calibri"/>
          <w:sz w:val="20"/>
        </w:rPr>
        <w:t xml:space="preserve"> Odstoupením od smlouvy</w:t>
      </w:r>
      <w:r w:rsidRPr="003308F2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2C7D2DDD" w14:textId="77777777" w:rsidR="0079370D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 xml:space="preserve">Smluvní strany se osvobozují od odpovědnosti za částečné nebo úplné nesplnění smluvních závazků, jestliže se tak stalo v důsledku vyšší moci. Za vyšší moc se pokládají okolnosti, které vznikly po uzavření smlouvy v </w:t>
      </w:r>
      <w:r w:rsidRPr="003308F2">
        <w:rPr>
          <w:rFonts w:ascii="Calibri" w:hAnsi="Calibri"/>
          <w:snapToGrid w:val="0"/>
          <w:sz w:val="20"/>
        </w:rPr>
        <w:lastRenderedPageBreak/>
        <w:t>důsledku stranami nepředvídatelných a jiných neodvratitelných událostí mimořádné povahy, které mají bezprostředně vliv na plnění předmětu smlouvy</w:t>
      </w:r>
      <w:r w:rsidR="00A3519D" w:rsidRPr="003308F2">
        <w:rPr>
          <w:rFonts w:ascii="Calibri" w:hAnsi="Calibri"/>
          <w:snapToGrid w:val="0"/>
          <w:sz w:val="20"/>
        </w:rPr>
        <w:t xml:space="preserve"> a které nebylo možné předvídat a jakkoliv jejich vliv na plnění předmětu smlouvy odvrátit</w:t>
      </w:r>
      <w:r w:rsidRPr="003308F2">
        <w:rPr>
          <w:rFonts w:ascii="Calibri" w:hAnsi="Calibri"/>
          <w:snapToGrid w:val="0"/>
          <w:sz w:val="20"/>
        </w:rPr>
        <w:t>.</w:t>
      </w:r>
      <w:r w:rsidR="007A3EE9" w:rsidRPr="003308F2">
        <w:rPr>
          <w:rFonts w:ascii="Calibri" w:hAnsi="Calibri"/>
          <w:snapToGrid w:val="0"/>
          <w:sz w:val="20"/>
        </w:rPr>
        <w:t xml:space="preserve"> </w:t>
      </w:r>
    </w:p>
    <w:p w14:paraId="1B65002A" w14:textId="77777777" w:rsidR="007D5CF8" w:rsidRPr="003308F2" w:rsidRDefault="007D5CF8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4FCD980" w14:textId="527EEE20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464DA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65CA7737" w14:textId="28722CE3" w:rsidR="004D72E6" w:rsidRPr="003308F2" w:rsidRDefault="0079370D">
      <w:pPr>
        <w:pStyle w:val="Zkladntext"/>
        <w:jc w:val="center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234C5824" w14:textId="77777777" w:rsidR="001A0484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3308F2">
        <w:rPr>
          <w:rFonts w:ascii="Calibri" w:hAnsi="Calibri" w:cs="Arial"/>
          <w:sz w:val="20"/>
          <w:szCs w:val="22"/>
        </w:rPr>
        <w:t xml:space="preserve"> druhé smluvní straně</w:t>
      </w:r>
      <w:r w:rsidRPr="003308F2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3308F2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je od smlouvy</w:t>
      </w:r>
      <w:r w:rsidR="0077246B" w:rsidRPr="003308F2">
        <w:rPr>
          <w:rFonts w:ascii="Calibri" w:hAnsi="Calibri" w:cs="Arial"/>
          <w:sz w:val="20"/>
          <w:szCs w:val="22"/>
        </w:rPr>
        <w:t xml:space="preserve"> kromě </w:t>
      </w:r>
      <w:r w:rsidR="00EE255A" w:rsidRPr="003308F2">
        <w:rPr>
          <w:rFonts w:ascii="Calibri" w:hAnsi="Calibri" w:cs="Arial"/>
          <w:sz w:val="20"/>
          <w:szCs w:val="22"/>
        </w:rPr>
        <w:t>jiných ve smlouvě sjednaných důvodů</w:t>
      </w:r>
      <w:r w:rsidRPr="003308F2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3308F2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prodlení s prováděním díla</w:t>
      </w:r>
      <w:r w:rsidR="00EE255A" w:rsidRPr="003308F2">
        <w:rPr>
          <w:rFonts w:ascii="Calibri" w:hAnsi="Calibri"/>
          <w:sz w:val="20"/>
        </w:rPr>
        <w:t xml:space="preserve"> či jeho části dle čl. III. odst. 1 písm. b) smlouvy</w:t>
      </w:r>
      <w:r w:rsidRPr="003308F2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3308F2">
        <w:rPr>
          <w:rFonts w:ascii="Calibri" w:hAnsi="Calibri" w:cs="Arial"/>
          <w:sz w:val="20"/>
          <w:szCs w:val="22"/>
        </w:rPr>
        <w:t> </w:t>
      </w:r>
      <w:r w:rsidRPr="003308F2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</w:t>
      </w:r>
      <w:r w:rsidRPr="003308F2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3308F2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3308F2">
        <w:rPr>
          <w:rFonts w:ascii="Calibri" w:hAnsi="Calibri" w:cs="Arial"/>
          <w:sz w:val="20"/>
          <w:szCs w:val="22"/>
        </w:rPr>
        <w:t xml:space="preserve"> </w:t>
      </w:r>
    </w:p>
    <w:p w14:paraId="236D09CC" w14:textId="3F30CF97" w:rsidR="0079370D" w:rsidRPr="00375EC7" w:rsidRDefault="00F6630B" w:rsidP="00B13E1A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0CC40508" w14:textId="77777777" w:rsidR="007D5CF8" w:rsidRPr="003308F2" w:rsidRDefault="007D5CF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1E7B1DDA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1F577B2D" w14:textId="4E98B201" w:rsidR="004D72E6" w:rsidRPr="003308F2" w:rsidRDefault="00805A33">
      <w:pPr>
        <w:pStyle w:val="Zkladntext"/>
        <w:jc w:val="center"/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7A1D1FEC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Tato smlouva byla sepsána ve dvou vyhotoveních. Každá ze smluvních stran obdržela po jednom totožném vyhotovení.</w:t>
      </w:r>
    </w:p>
    <w:p w14:paraId="4A5E91E0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Smlouvu je možno měnit či doplňovat výhradně</w:t>
      </w:r>
      <w:r w:rsidR="0064183A" w:rsidRPr="003308F2">
        <w:rPr>
          <w:rFonts w:ascii="Calibri" w:hAnsi="Calibri" w:cs="Arial"/>
          <w:sz w:val="20"/>
          <w:szCs w:val="22"/>
        </w:rPr>
        <w:t xml:space="preserve"> písemně </w:t>
      </w:r>
      <w:r w:rsidRPr="003308F2">
        <w:rPr>
          <w:rFonts w:ascii="Calibri" w:hAnsi="Calibri" w:cs="Arial"/>
          <w:sz w:val="20"/>
          <w:szCs w:val="22"/>
        </w:rPr>
        <w:t xml:space="preserve">číslovanými dodatky, obsaženými na jedné listině. Platnost a účinnost takových dodatků nastává, pokud se strany nedohodnou jinak, podpisem oprávněných zástupců obou smluvních stran. </w:t>
      </w:r>
    </w:p>
    <w:p w14:paraId="290F2301" w14:textId="77777777" w:rsidR="00805A33" w:rsidRPr="003308F2" w:rsidRDefault="00805A33" w:rsidP="0067325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Účastníci prohlašují, že tuto smlouvu uzavřeli podle své pravé a svobodné vůle prosté omylů, nikoliv v tísni </w:t>
      </w:r>
      <w:r w:rsidR="001A0484" w:rsidRPr="003308F2">
        <w:rPr>
          <w:rFonts w:ascii="Calibri" w:hAnsi="Calibri" w:cs="Arial"/>
          <w:sz w:val="20"/>
          <w:szCs w:val="22"/>
        </w:rPr>
        <w:t>a že vzájemné plnění dle této smlouvy není v hrubém nepoměru</w:t>
      </w:r>
      <w:r w:rsidRPr="003308F2">
        <w:rPr>
          <w:rFonts w:ascii="Calibri" w:hAnsi="Calibri" w:cs="Arial"/>
          <w:sz w:val="20"/>
          <w:szCs w:val="22"/>
        </w:rPr>
        <w:t>. Smlouva je pro obě smluvní strany určitá a srozumitelná.</w:t>
      </w:r>
    </w:p>
    <w:p w14:paraId="44BEB508" w14:textId="52F19FF0" w:rsidR="004D72E6" w:rsidRPr="003308F2" w:rsidRDefault="004D72E6" w:rsidP="004D72E6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/>
          <w:iCs/>
          <w:sz w:val="20"/>
          <w:szCs w:val="22"/>
        </w:rPr>
        <w:t xml:space="preserve">Informace k ochraně osobních údajů jsou ze strany </w:t>
      </w:r>
      <w:r w:rsidR="00375EC7">
        <w:rPr>
          <w:rFonts w:ascii="Calibri" w:hAnsi="Calibri"/>
          <w:iCs/>
          <w:sz w:val="20"/>
          <w:szCs w:val="22"/>
          <w:lang w:val="cs-CZ"/>
        </w:rPr>
        <w:t xml:space="preserve">objednatele </w:t>
      </w:r>
      <w:r w:rsidRPr="003308F2">
        <w:rPr>
          <w:rFonts w:ascii="Calibri" w:hAnsi="Calibri"/>
          <w:iCs/>
          <w:sz w:val="20"/>
          <w:szCs w:val="22"/>
        </w:rPr>
        <w:t xml:space="preserve">uveřejněny na webových stránkách </w:t>
      </w:r>
      <w:hyperlink r:id="rId8" w:history="1">
        <w:r w:rsidRPr="003308F2">
          <w:rPr>
            <w:rStyle w:val="Hypertextovodkaz"/>
            <w:rFonts w:ascii="Calibri" w:hAnsi="Calibri"/>
            <w:iCs/>
            <w:sz w:val="20"/>
            <w:szCs w:val="22"/>
          </w:rPr>
          <w:t>www.npu.cz</w:t>
        </w:r>
      </w:hyperlink>
      <w:r w:rsidRPr="003308F2">
        <w:rPr>
          <w:rFonts w:ascii="Calibri" w:hAnsi="Calibri"/>
          <w:iCs/>
          <w:sz w:val="20"/>
          <w:szCs w:val="22"/>
        </w:rPr>
        <w:t xml:space="preserve"> v sekci „Ochrana osobních údajů“.</w:t>
      </w:r>
    </w:p>
    <w:p w14:paraId="6333BB50" w14:textId="77777777" w:rsidR="004D72E6" w:rsidRPr="003308F2" w:rsidRDefault="004D72E6" w:rsidP="004D72E6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14:paraId="52A5C9DF" w14:textId="77777777" w:rsidR="00F3498C" w:rsidRDefault="00F3498C" w:rsidP="00F3498C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p w14:paraId="63215C4C" w14:textId="77777777" w:rsidR="00484AA1" w:rsidRPr="001C3E45" w:rsidRDefault="00484AA1" w:rsidP="00484AA1">
      <w:pPr>
        <w:pStyle w:val="Zkladntext"/>
        <w:rPr>
          <w:rFonts w:ascii="Calibri" w:hAnsi="Calibri" w:cs="Arial"/>
          <w:sz w:val="20"/>
          <w:szCs w:val="20"/>
          <w:lang w:val="cs-CZ"/>
        </w:rPr>
      </w:pPr>
      <w:r w:rsidRPr="001C3E45">
        <w:rPr>
          <w:rFonts w:ascii="Calibri" w:hAnsi="Calibri" w:cs="Arial"/>
          <w:sz w:val="20"/>
          <w:szCs w:val="20"/>
          <w:lang w:val="cs-CZ"/>
        </w:rPr>
        <w:t xml:space="preserve">Příloha: </w:t>
      </w:r>
      <w:r>
        <w:rPr>
          <w:rFonts w:ascii="Calibri" w:hAnsi="Calibri" w:cs="Arial"/>
          <w:sz w:val="20"/>
          <w:szCs w:val="20"/>
          <w:lang w:val="cs-CZ"/>
        </w:rPr>
        <w:t>cenová nabídka zhotovitele</w:t>
      </w:r>
    </w:p>
    <w:p w14:paraId="6F8DA661" w14:textId="77777777" w:rsidR="00484AA1" w:rsidRPr="003308F2" w:rsidRDefault="00484AA1" w:rsidP="00F3498C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3308F2" w14:paraId="4998E964" w14:textId="77777777" w:rsidTr="00C47649">
        <w:trPr>
          <w:jc w:val="center"/>
        </w:trPr>
        <w:tc>
          <w:tcPr>
            <w:tcW w:w="4536" w:type="dxa"/>
          </w:tcPr>
          <w:p w14:paraId="1C056674" w14:textId="77777777" w:rsidR="00444AA7" w:rsidRPr="003308F2" w:rsidRDefault="00444AA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382BDD" w14:textId="22988DC6" w:rsidR="00A85EAE" w:rsidRPr="003308F2" w:rsidRDefault="00DA7D2F" w:rsidP="0094404A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V</w:t>
            </w:r>
            <w:r w:rsidR="005405A7">
              <w:rPr>
                <w:rFonts w:ascii="Calibri" w:hAnsi="Calibri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</w:rPr>
              <w:t>Lednici</w:t>
            </w:r>
            <w:r w:rsidR="00A85EAE"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21B61">
              <w:rPr>
                <w:rFonts w:ascii="Calibri" w:hAnsi="Calibri"/>
                <w:sz w:val="20"/>
                <w:szCs w:val="22"/>
              </w:rPr>
              <w:t>20</w:t>
            </w:r>
            <w:r w:rsidR="00FD71A9">
              <w:rPr>
                <w:rFonts w:ascii="Calibri" w:hAnsi="Calibri"/>
                <w:sz w:val="20"/>
                <w:szCs w:val="22"/>
              </w:rPr>
              <w:t>.</w:t>
            </w:r>
            <w:r w:rsidR="001D702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FD71A9">
              <w:rPr>
                <w:rFonts w:ascii="Calibri" w:hAnsi="Calibri"/>
                <w:sz w:val="20"/>
                <w:szCs w:val="22"/>
              </w:rPr>
              <w:t>3. 2023</w:t>
            </w:r>
          </w:p>
          <w:p w14:paraId="03F767D9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557A9E7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1DD3FD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5A7F48" w14:textId="77777777" w:rsidR="00D57FE8" w:rsidRPr="003308F2" w:rsidRDefault="00D57FE8" w:rsidP="00DA7D2F">
            <w:pPr>
              <w:rPr>
                <w:rFonts w:ascii="Calibri" w:hAnsi="Calibri"/>
                <w:sz w:val="20"/>
                <w:szCs w:val="22"/>
              </w:rPr>
            </w:pPr>
          </w:p>
          <w:p w14:paraId="18D1B5FD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03F73AA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D5AADEE" w14:textId="77777777" w:rsidR="00921B61" w:rsidRDefault="00921B61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4C79BB0" w14:textId="77777777" w:rsidR="00921B61" w:rsidRPr="003308F2" w:rsidRDefault="00921B61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4528E8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13F388E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27A50951" w14:textId="6AE3B291" w:rsidR="00DA7D2F" w:rsidRDefault="001D702E" w:rsidP="00DA7D2F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/>
                <w:bCs/>
                <w:sz w:val="20"/>
                <w:szCs w:val="22"/>
              </w:rPr>
              <w:t>xxxxxxxxxx</w:t>
            </w:r>
          </w:p>
          <w:p w14:paraId="33591F51" w14:textId="14FA88FF" w:rsidR="00A85EAE" w:rsidRPr="003308F2" w:rsidRDefault="00DA7D2F" w:rsidP="00DA7D2F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D08">
              <w:rPr>
                <w:rFonts w:ascii="Calibri" w:hAnsi="Calibri" w:cs="Arial"/>
                <w:sz w:val="20"/>
                <w:szCs w:val="22"/>
              </w:rPr>
              <w:t>vedoucí správy státního zámku Lednice</w: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\s 1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7D134415" w14:textId="77777777" w:rsidR="00A85EAE" w:rsidRPr="003308F2" w:rsidRDefault="00A85EAE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727DBC7" w14:textId="7D9EAFE1" w:rsidR="00B60DB8" w:rsidRPr="003308F2" w:rsidRDefault="00B60DB8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6F4F9A">
              <w:rPr>
                <w:rFonts w:ascii="Calibri" w:hAnsi="Calibri"/>
                <w:sz w:val="20"/>
                <w:szCs w:val="22"/>
              </w:rPr>
              <w:t>Brně</w:t>
            </w:r>
            <w:r w:rsidR="006F4F9A" w:rsidRPr="003308F2">
              <w:rPr>
                <w:rFonts w:ascii="Calibri" w:hAnsi="Calibri"/>
                <w:sz w:val="20"/>
                <w:szCs w:val="22"/>
              </w:rPr>
              <w:t xml:space="preserve">, </w:t>
            </w:r>
            <w:r w:rsidRPr="003308F2">
              <w:rPr>
                <w:rFonts w:ascii="Calibri" w:hAnsi="Calibri"/>
                <w:sz w:val="20"/>
                <w:szCs w:val="22"/>
              </w:rPr>
              <w:t>dne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21B61">
              <w:rPr>
                <w:rFonts w:ascii="Calibri" w:hAnsi="Calibri"/>
                <w:sz w:val="20"/>
                <w:szCs w:val="22"/>
              </w:rPr>
              <w:t>20.</w:t>
            </w:r>
            <w:r w:rsidR="001D702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21B61">
              <w:rPr>
                <w:rFonts w:ascii="Calibri" w:hAnsi="Calibri"/>
                <w:sz w:val="20"/>
                <w:szCs w:val="22"/>
              </w:rPr>
              <w:t>3.2023</w:t>
            </w:r>
          </w:p>
          <w:p w14:paraId="7F274EC2" w14:textId="77777777" w:rsidR="00B60DB8" w:rsidRPr="003308F2" w:rsidRDefault="00B60DB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2057724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B873EC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40864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DF24F8" w14:textId="77777777" w:rsidR="00D57FE8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BE64916" w14:textId="77777777" w:rsidR="00921B61" w:rsidRDefault="00921B61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6653586" w14:textId="77777777" w:rsidR="00921B61" w:rsidRDefault="00921B61" w:rsidP="001D702E">
            <w:pPr>
              <w:rPr>
                <w:rFonts w:ascii="Calibri" w:hAnsi="Calibri"/>
                <w:sz w:val="20"/>
                <w:szCs w:val="22"/>
              </w:rPr>
            </w:pPr>
          </w:p>
          <w:p w14:paraId="2D4EA8EF" w14:textId="77777777" w:rsidR="00DA7D2F" w:rsidRPr="003308F2" w:rsidRDefault="00DA7D2F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E9A1709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8727F0C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6FCB4C53" w14:textId="66668F1F" w:rsidR="006F4F9A" w:rsidRPr="00D25B92" w:rsidRDefault="001D702E" w:rsidP="00B13E1A">
            <w:pPr>
              <w:jc w:val="center"/>
              <w:rPr>
                <w:rFonts w:asciiTheme="minorHAnsi" w:hAnsiTheme="minorHAnsi" w:cs="CIDFont+F3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2"/>
              </w:rPr>
              <w:t>xxxxxxxxxxxx</w:t>
            </w:r>
            <w:bookmarkStart w:id="1" w:name="_GoBack"/>
            <w:bookmarkEnd w:id="1"/>
          </w:p>
          <w:p w14:paraId="384BA8D6" w14:textId="7434E7F8" w:rsidR="00A85EAE" w:rsidRPr="003308F2" w:rsidRDefault="00A85EAE" w:rsidP="0094404A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0A3E7E65" w14:textId="4841BFE0" w:rsidR="0079370D" w:rsidRPr="003308F2" w:rsidRDefault="0079370D" w:rsidP="00DA7D2F">
      <w:pPr>
        <w:pStyle w:val="Zkladntext"/>
        <w:jc w:val="left"/>
        <w:rPr>
          <w:rFonts w:ascii="Calibri" w:hAnsi="Calibri" w:cs="Arial"/>
          <w:sz w:val="20"/>
          <w:szCs w:val="22"/>
          <w:lang w:val="cs-CZ"/>
        </w:rPr>
      </w:pPr>
    </w:p>
    <w:sectPr w:rsidR="0079370D" w:rsidRPr="003308F2" w:rsidSect="00B13E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34FDA" w14:textId="77777777" w:rsidR="00CD4F28" w:rsidRDefault="00CD4F28" w:rsidP="00505FA6">
      <w:r>
        <w:separator/>
      </w:r>
    </w:p>
  </w:endnote>
  <w:endnote w:type="continuationSeparator" w:id="0">
    <w:p w14:paraId="6F5A11FF" w14:textId="77777777" w:rsidR="00CD4F28" w:rsidRDefault="00CD4F28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1AA165F8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D702E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3336F559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875770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68DF" w14:textId="77777777" w:rsidR="00CD4F28" w:rsidRDefault="00CD4F28" w:rsidP="00505FA6">
      <w:r>
        <w:separator/>
      </w:r>
    </w:p>
  </w:footnote>
  <w:footnote w:type="continuationSeparator" w:id="0">
    <w:p w14:paraId="72C0C863" w14:textId="77777777" w:rsidR="00CD4F28" w:rsidRDefault="00CD4F28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5FCA" w14:textId="77777777" w:rsidR="00875770" w:rsidRDefault="00875770" w:rsidP="00875770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D6260" wp14:editId="3C7EE031">
          <wp:simplePos x="0" y="0"/>
          <wp:positionH relativeFrom="column">
            <wp:posOffset>-109220</wp:posOffset>
          </wp:positionH>
          <wp:positionV relativeFrom="paragraph">
            <wp:posOffset>-11430</wp:posOffset>
          </wp:positionV>
          <wp:extent cx="1215390" cy="333375"/>
          <wp:effectExtent l="0" t="0" r="3810" b="9525"/>
          <wp:wrapSquare wrapText="bothSides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DA106" w14:textId="710CAF44" w:rsidR="00875770" w:rsidRPr="008A5376" w:rsidRDefault="00875770" w:rsidP="00875770">
    <w:pPr>
      <w:pStyle w:val="Zhlav"/>
      <w:tabs>
        <w:tab w:val="clear" w:pos="9072"/>
        <w:tab w:val="right" w:pos="9638"/>
      </w:tabs>
      <w:jc w:val="right"/>
      <w:rPr>
        <w:sz w:val="20"/>
        <w:szCs w:val="22"/>
        <w:lang w:val="cs-CZ"/>
      </w:rPr>
    </w:pPr>
    <w:r w:rsidRPr="00DA0CD9">
      <w:rPr>
        <w:rFonts w:asciiTheme="minorHAnsi" w:hAnsiTheme="minorHAnsi"/>
        <w:sz w:val="20"/>
        <w:szCs w:val="22"/>
        <w:lang w:val="cs-CZ"/>
      </w:rPr>
      <w:t xml:space="preserve">č. j. příkazce </w:t>
    </w:r>
    <w:hyperlink r:id="rId3" w:tgtFrame="_blank" w:history="1">
      <w:r w:rsidRPr="005405A7">
        <w:rPr>
          <w:rFonts w:asciiTheme="minorHAnsi" w:hAnsiTheme="minorHAnsi"/>
          <w:b/>
          <w:sz w:val="20"/>
          <w:szCs w:val="22"/>
          <w:lang w:val="cs-CZ"/>
        </w:rPr>
        <w:t>NPU</w:t>
      </w:r>
      <w:r w:rsidR="000E1E79">
        <w:rPr>
          <w:rFonts w:asciiTheme="minorHAnsi" w:hAnsiTheme="minorHAnsi"/>
          <w:b/>
          <w:sz w:val="20"/>
          <w:szCs w:val="22"/>
          <w:lang w:val="cs-CZ"/>
        </w:rPr>
        <w:t>-</w:t>
      </w:r>
      <w:r w:rsidRPr="005405A7">
        <w:rPr>
          <w:rFonts w:asciiTheme="minorHAnsi" w:hAnsiTheme="minorHAnsi"/>
          <w:b/>
          <w:sz w:val="20"/>
          <w:szCs w:val="22"/>
          <w:lang w:val="cs-CZ"/>
        </w:rPr>
        <w:t>450/</w:t>
      </w:r>
      <w:r w:rsidRPr="00FD71A9">
        <w:rPr>
          <w:rStyle w:val="object"/>
          <w:rFonts w:ascii="Calibri" w:hAnsi="Calibri"/>
          <w:b/>
          <w:bCs/>
          <w:i/>
          <w:iCs/>
          <w:sz w:val="20"/>
          <w:szCs w:val="20"/>
        </w:rPr>
        <w:t>22593</w:t>
      </w:r>
      <w:r w:rsidRPr="005405A7">
        <w:rPr>
          <w:rStyle w:val="object-hover"/>
          <w:rFonts w:ascii="Calibri" w:hAnsi="Calibri"/>
          <w:b/>
          <w:bCs/>
          <w:sz w:val="20"/>
          <w:szCs w:val="20"/>
        </w:rPr>
        <w:t>/</w:t>
      </w:r>
      <w:r w:rsidRPr="005405A7">
        <w:rPr>
          <w:rFonts w:asciiTheme="minorHAnsi" w:hAnsiTheme="minorHAnsi"/>
          <w:b/>
          <w:sz w:val="20"/>
          <w:szCs w:val="22"/>
          <w:lang w:val="cs-CZ"/>
        </w:rPr>
        <w:t>202</w:t>
      </w:r>
    </w:hyperlink>
    <w:r>
      <w:rPr>
        <w:rFonts w:asciiTheme="minorHAnsi" w:hAnsiTheme="minorHAnsi"/>
        <w:b/>
        <w:sz w:val="20"/>
        <w:szCs w:val="22"/>
        <w:lang w:val="cs-CZ"/>
      </w:rPr>
      <w:t>3</w:t>
    </w:r>
  </w:p>
  <w:p w14:paraId="6A873872" w14:textId="40CA8A21" w:rsidR="00875770" w:rsidRPr="008A5376" w:rsidRDefault="00875770" w:rsidP="00875770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CF1053">
      <w:rPr>
        <w:rFonts w:asciiTheme="minorHAnsi" w:hAnsiTheme="minorHAnsi"/>
        <w:sz w:val="20"/>
        <w:szCs w:val="22"/>
        <w:lang w:val="cs-CZ"/>
      </w:rPr>
      <w:t>č. krycího listu KLVZ/NPU</w:t>
    </w:r>
    <w:r w:rsidR="000E1E79">
      <w:rPr>
        <w:rFonts w:asciiTheme="minorHAnsi" w:hAnsiTheme="minorHAnsi"/>
        <w:sz w:val="20"/>
        <w:szCs w:val="22"/>
        <w:lang w:val="cs-CZ"/>
      </w:rPr>
      <w:t>-</w:t>
    </w:r>
    <w:hyperlink r:id="rId4" w:history="1">
      <w:r w:rsidRPr="00CF1053">
        <w:rPr>
          <w:rFonts w:asciiTheme="minorHAnsi" w:hAnsiTheme="minorHAnsi"/>
          <w:sz w:val="20"/>
          <w:szCs w:val="22"/>
          <w:lang w:val="cs-CZ"/>
        </w:rPr>
        <w:t>450/</w:t>
      </w:r>
      <w:r>
        <w:rPr>
          <w:rFonts w:asciiTheme="minorHAnsi" w:hAnsiTheme="minorHAnsi"/>
          <w:sz w:val="20"/>
          <w:szCs w:val="22"/>
          <w:lang w:val="cs-CZ"/>
        </w:rPr>
        <w:t>20/202</w:t>
      </w:r>
      <w:hyperlink r:id="rId5" w:history="1">
        <w:r>
          <w:rPr>
            <w:rFonts w:asciiTheme="minorHAnsi" w:hAnsiTheme="minorHAnsi"/>
            <w:sz w:val="20"/>
            <w:szCs w:val="22"/>
            <w:lang w:val="cs-CZ"/>
          </w:rPr>
          <w:t>3</w:t>
        </w:r>
      </w:hyperlink>
      <w:r>
        <w:rPr>
          <w:rFonts w:asciiTheme="minorHAnsi" w:hAnsiTheme="minorHAnsi"/>
          <w:sz w:val="20"/>
          <w:szCs w:val="22"/>
          <w:lang w:val="cs-CZ"/>
        </w:rPr>
        <w:t xml:space="preserve"> </w:t>
      </w:r>
    </w:hyperlink>
  </w:p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E800" w14:textId="54CB8B05" w:rsidR="0094404A" w:rsidRDefault="0094404A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A04B4" wp14:editId="7C6DC30E">
          <wp:simplePos x="0" y="0"/>
          <wp:positionH relativeFrom="column">
            <wp:posOffset>-109220</wp:posOffset>
          </wp:positionH>
          <wp:positionV relativeFrom="paragraph">
            <wp:posOffset>-12065</wp:posOffset>
          </wp:positionV>
          <wp:extent cx="1771650" cy="485775"/>
          <wp:effectExtent l="0" t="0" r="0" b="9525"/>
          <wp:wrapSquare wrapText="bothSides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184D62" w14:textId="7482C3D3" w:rsidR="00484AA1" w:rsidRPr="008A5376" w:rsidRDefault="00484AA1" w:rsidP="00484AA1">
    <w:pPr>
      <w:pStyle w:val="Zhlav"/>
      <w:tabs>
        <w:tab w:val="clear" w:pos="9072"/>
        <w:tab w:val="right" w:pos="9638"/>
      </w:tabs>
      <w:jc w:val="right"/>
      <w:rPr>
        <w:sz w:val="20"/>
        <w:szCs w:val="22"/>
        <w:lang w:val="cs-CZ"/>
      </w:rPr>
    </w:pPr>
    <w:r w:rsidRPr="00DA0CD9">
      <w:rPr>
        <w:rFonts w:asciiTheme="minorHAnsi" w:hAnsiTheme="minorHAnsi"/>
        <w:sz w:val="20"/>
        <w:szCs w:val="22"/>
        <w:lang w:val="cs-CZ"/>
      </w:rPr>
      <w:t xml:space="preserve">č. j. příkazce </w:t>
    </w:r>
    <w:hyperlink r:id="rId3" w:tgtFrame="_blank" w:history="1">
      <w:r w:rsidR="008A5376" w:rsidRPr="005405A7">
        <w:rPr>
          <w:rFonts w:asciiTheme="minorHAnsi" w:hAnsiTheme="minorHAnsi"/>
          <w:b/>
          <w:sz w:val="20"/>
          <w:szCs w:val="22"/>
          <w:lang w:val="cs-CZ"/>
        </w:rPr>
        <w:t>NPU450/</w:t>
      </w:r>
      <w:r w:rsidR="00FD71A9" w:rsidRPr="00FD71A9">
        <w:rPr>
          <w:rStyle w:val="object"/>
          <w:rFonts w:ascii="Calibri" w:hAnsi="Calibri"/>
          <w:b/>
          <w:bCs/>
          <w:i/>
          <w:iCs/>
          <w:sz w:val="20"/>
          <w:szCs w:val="20"/>
        </w:rPr>
        <w:t>22593</w:t>
      </w:r>
      <w:r w:rsidR="005405A7" w:rsidRPr="005405A7">
        <w:rPr>
          <w:rStyle w:val="object-hover"/>
          <w:rFonts w:ascii="Calibri" w:hAnsi="Calibri"/>
          <w:b/>
          <w:bCs/>
          <w:sz w:val="20"/>
          <w:szCs w:val="20"/>
        </w:rPr>
        <w:t>/</w:t>
      </w:r>
      <w:r w:rsidRPr="005405A7">
        <w:rPr>
          <w:rFonts w:asciiTheme="minorHAnsi" w:hAnsiTheme="minorHAnsi"/>
          <w:b/>
          <w:sz w:val="20"/>
          <w:szCs w:val="22"/>
          <w:lang w:val="cs-CZ"/>
        </w:rPr>
        <w:t>202</w:t>
      </w:r>
    </w:hyperlink>
    <w:r w:rsidR="006C34DC">
      <w:rPr>
        <w:rFonts w:asciiTheme="minorHAnsi" w:hAnsiTheme="minorHAnsi"/>
        <w:b/>
        <w:sz w:val="20"/>
        <w:szCs w:val="22"/>
        <w:lang w:val="cs-CZ"/>
      </w:rPr>
      <w:t>3</w:t>
    </w:r>
  </w:p>
  <w:p w14:paraId="145D8C2F" w14:textId="11C0CFCF" w:rsidR="00484AA1" w:rsidRPr="008A5376" w:rsidRDefault="00484AA1" w:rsidP="00484AA1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CF1053">
      <w:rPr>
        <w:rFonts w:asciiTheme="minorHAnsi" w:hAnsiTheme="minorHAnsi"/>
        <w:sz w:val="20"/>
        <w:szCs w:val="22"/>
        <w:lang w:val="cs-CZ"/>
      </w:rPr>
      <w:t>č. krycího listu KLVZ/NPU</w:t>
    </w:r>
    <w:hyperlink r:id="rId4" w:history="1">
      <w:r w:rsidRPr="00CF1053">
        <w:rPr>
          <w:rFonts w:asciiTheme="minorHAnsi" w:hAnsiTheme="minorHAnsi"/>
          <w:sz w:val="20"/>
          <w:szCs w:val="22"/>
          <w:lang w:val="cs-CZ"/>
        </w:rPr>
        <w:t>450/</w:t>
      </w:r>
      <w:r w:rsidR="00DA7D2F">
        <w:rPr>
          <w:rFonts w:asciiTheme="minorHAnsi" w:hAnsiTheme="minorHAnsi"/>
          <w:sz w:val="20"/>
          <w:szCs w:val="22"/>
          <w:lang w:val="cs-CZ"/>
        </w:rPr>
        <w:t>20/</w:t>
      </w:r>
      <w:r w:rsidR="006C34DC">
        <w:rPr>
          <w:rFonts w:asciiTheme="minorHAnsi" w:hAnsiTheme="minorHAnsi"/>
          <w:sz w:val="20"/>
          <w:szCs w:val="22"/>
          <w:lang w:val="cs-CZ"/>
        </w:rPr>
        <w:t>202</w:t>
      </w:r>
      <w:hyperlink r:id="rId5" w:history="1">
        <w:r w:rsidR="006C34DC">
          <w:rPr>
            <w:rFonts w:asciiTheme="minorHAnsi" w:hAnsiTheme="minorHAnsi"/>
            <w:sz w:val="20"/>
            <w:szCs w:val="22"/>
            <w:lang w:val="cs-CZ"/>
          </w:rPr>
          <w:t>3</w:t>
        </w:r>
      </w:hyperlink>
      <w:r>
        <w:rPr>
          <w:rFonts w:asciiTheme="minorHAnsi" w:hAnsiTheme="minorHAnsi"/>
          <w:sz w:val="20"/>
          <w:szCs w:val="22"/>
          <w:lang w:val="cs-CZ"/>
        </w:rPr>
        <w:t xml:space="preserve"> </w:t>
      </w:r>
    </w:hyperlink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AF968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17"/>
  </w:num>
  <w:num w:numId="14">
    <w:abstractNumId w:val="3"/>
  </w:num>
  <w:num w:numId="15">
    <w:abstractNumId w:val="7"/>
  </w:num>
  <w:num w:numId="16">
    <w:abstractNumId w:val="21"/>
  </w:num>
  <w:num w:numId="17">
    <w:abstractNumId w:val="15"/>
  </w:num>
  <w:num w:numId="18">
    <w:abstractNumId w:val="13"/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</w:num>
  <w:num w:numId="22">
    <w:abstractNumId w:val="12"/>
  </w:num>
  <w:num w:numId="23">
    <w:abstractNumId w:val="9"/>
  </w:num>
  <w:num w:numId="2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1C4A"/>
    <w:rsid w:val="00023133"/>
    <w:rsid w:val="000303E2"/>
    <w:rsid w:val="00047D64"/>
    <w:rsid w:val="000537A8"/>
    <w:rsid w:val="00067C24"/>
    <w:rsid w:val="00082579"/>
    <w:rsid w:val="00082A84"/>
    <w:rsid w:val="00085CB7"/>
    <w:rsid w:val="0009162F"/>
    <w:rsid w:val="00096EA0"/>
    <w:rsid w:val="000D2185"/>
    <w:rsid w:val="000E1E79"/>
    <w:rsid w:val="000F41B5"/>
    <w:rsid w:val="00104A67"/>
    <w:rsid w:val="001050EC"/>
    <w:rsid w:val="00107B0F"/>
    <w:rsid w:val="00124E6C"/>
    <w:rsid w:val="0012550E"/>
    <w:rsid w:val="001305C6"/>
    <w:rsid w:val="0013160D"/>
    <w:rsid w:val="00156126"/>
    <w:rsid w:val="00157238"/>
    <w:rsid w:val="0016760B"/>
    <w:rsid w:val="00191D15"/>
    <w:rsid w:val="001A0484"/>
    <w:rsid w:val="001B17F5"/>
    <w:rsid w:val="001B76AA"/>
    <w:rsid w:val="001D17DF"/>
    <w:rsid w:val="001D702E"/>
    <w:rsid w:val="001E05F0"/>
    <w:rsid w:val="001F0D71"/>
    <w:rsid w:val="001F53C6"/>
    <w:rsid w:val="001F6100"/>
    <w:rsid w:val="0020076C"/>
    <w:rsid w:val="002060B4"/>
    <w:rsid w:val="0021690C"/>
    <w:rsid w:val="00221FF0"/>
    <w:rsid w:val="0022759A"/>
    <w:rsid w:val="00230E54"/>
    <w:rsid w:val="00273BEC"/>
    <w:rsid w:val="00281D3F"/>
    <w:rsid w:val="002A07AE"/>
    <w:rsid w:val="002A6F29"/>
    <w:rsid w:val="002C2D76"/>
    <w:rsid w:val="002C6FE6"/>
    <w:rsid w:val="00306390"/>
    <w:rsid w:val="00322373"/>
    <w:rsid w:val="003308F2"/>
    <w:rsid w:val="00340B57"/>
    <w:rsid w:val="00343AFC"/>
    <w:rsid w:val="00345868"/>
    <w:rsid w:val="003726E2"/>
    <w:rsid w:val="00375EC7"/>
    <w:rsid w:val="00385E6A"/>
    <w:rsid w:val="0039111D"/>
    <w:rsid w:val="003915AE"/>
    <w:rsid w:val="003974CE"/>
    <w:rsid w:val="003A50C7"/>
    <w:rsid w:val="003D39ED"/>
    <w:rsid w:val="003E0A9F"/>
    <w:rsid w:val="003F4BA8"/>
    <w:rsid w:val="00405BA0"/>
    <w:rsid w:val="00411459"/>
    <w:rsid w:val="004116F0"/>
    <w:rsid w:val="0042204A"/>
    <w:rsid w:val="00432CDC"/>
    <w:rsid w:val="0043757B"/>
    <w:rsid w:val="00437AA5"/>
    <w:rsid w:val="00437B9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8150D"/>
    <w:rsid w:val="00484AA1"/>
    <w:rsid w:val="004A3312"/>
    <w:rsid w:val="004A372A"/>
    <w:rsid w:val="004B4DFD"/>
    <w:rsid w:val="004D5DC6"/>
    <w:rsid w:val="004D72E6"/>
    <w:rsid w:val="004F264E"/>
    <w:rsid w:val="00505FA6"/>
    <w:rsid w:val="00513290"/>
    <w:rsid w:val="00525FA0"/>
    <w:rsid w:val="005405A7"/>
    <w:rsid w:val="005654FB"/>
    <w:rsid w:val="0057242C"/>
    <w:rsid w:val="00597EAA"/>
    <w:rsid w:val="005A7A03"/>
    <w:rsid w:val="005B4657"/>
    <w:rsid w:val="005D6448"/>
    <w:rsid w:val="005E2868"/>
    <w:rsid w:val="00602DDB"/>
    <w:rsid w:val="006167DA"/>
    <w:rsid w:val="00616ACC"/>
    <w:rsid w:val="00620604"/>
    <w:rsid w:val="00621623"/>
    <w:rsid w:val="0062286A"/>
    <w:rsid w:val="0064015C"/>
    <w:rsid w:val="0064183A"/>
    <w:rsid w:val="00655A76"/>
    <w:rsid w:val="0066387F"/>
    <w:rsid w:val="0066476C"/>
    <w:rsid w:val="00673256"/>
    <w:rsid w:val="0068188C"/>
    <w:rsid w:val="0069331C"/>
    <w:rsid w:val="00695159"/>
    <w:rsid w:val="006B05CC"/>
    <w:rsid w:val="006B1BBB"/>
    <w:rsid w:val="006C34DC"/>
    <w:rsid w:val="006E7E48"/>
    <w:rsid w:val="006F4F9A"/>
    <w:rsid w:val="00704FFB"/>
    <w:rsid w:val="00713C50"/>
    <w:rsid w:val="00724ABE"/>
    <w:rsid w:val="00731D40"/>
    <w:rsid w:val="00742FA9"/>
    <w:rsid w:val="00743348"/>
    <w:rsid w:val="0075799E"/>
    <w:rsid w:val="0077246B"/>
    <w:rsid w:val="00792096"/>
    <w:rsid w:val="0079370D"/>
    <w:rsid w:val="00793B78"/>
    <w:rsid w:val="007A0143"/>
    <w:rsid w:val="007A3EE9"/>
    <w:rsid w:val="007B38F5"/>
    <w:rsid w:val="007C7EB5"/>
    <w:rsid w:val="007D5CF8"/>
    <w:rsid w:val="007F4868"/>
    <w:rsid w:val="007F5CEC"/>
    <w:rsid w:val="00805A33"/>
    <w:rsid w:val="00845062"/>
    <w:rsid w:val="008464DA"/>
    <w:rsid w:val="00855BC4"/>
    <w:rsid w:val="00875770"/>
    <w:rsid w:val="00880E15"/>
    <w:rsid w:val="00883624"/>
    <w:rsid w:val="00884593"/>
    <w:rsid w:val="00887D59"/>
    <w:rsid w:val="008A5376"/>
    <w:rsid w:val="008B7300"/>
    <w:rsid w:val="008C03AB"/>
    <w:rsid w:val="008D6DA1"/>
    <w:rsid w:val="008E23C4"/>
    <w:rsid w:val="008E4F84"/>
    <w:rsid w:val="009026DF"/>
    <w:rsid w:val="009115EC"/>
    <w:rsid w:val="00916C26"/>
    <w:rsid w:val="00921B61"/>
    <w:rsid w:val="00926F2D"/>
    <w:rsid w:val="00930299"/>
    <w:rsid w:val="009373BB"/>
    <w:rsid w:val="0094404A"/>
    <w:rsid w:val="00954E97"/>
    <w:rsid w:val="009567B1"/>
    <w:rsid w:val="0097347F"/>
    <w:rsid w:val="00994634"/>
    <w:rsid w:val="009A1ADA"/>
    <w:rsid w:val="009A4C2B"/>
    <w:rsid w:val="009C728B"/>
    <w:rsid w:val="009F024B"/>
    <w:rsid w:val="00A02B50"/>
    <w:rsid w:val="00A02CCC"/>
    <w:rsid w:val="00A1435A"/>
    <w:rsid w:val="00A167C5"/>
    <w:rsid w:val="00A3519D"/>
    <w:rsid w:val="00A53457"/>
    <w:rsid w:val="00A54319"/>
    <w:rsid w:val="00A672B9"/>
    <w:rsid w:val="00A678FF"/>
    <w:rsid w:val="00A84979"/>
    <w:rsid w:val="00A85020"/>
    <w:rsid w:val="00A85EAE"/>
    <w:rsid w:val="00AB42AF"/>
    <w:rsid w:val="00AB7194"/>
    <w:rsid w:val="00AB7268"/>
    <w:rsid w:val="00AD3B9F"/>
    <w:rsid w:val="00AD7FB5"/>
    <w:rsid w:val="00B021D0"/>
    <w:rsid w:val="00B0474E"/>
    <w:rsid w:val="00B06D37"/>
    <w:rsid w:val="00B07C13"/>
    <w:rsid w:val="00B13E1A"/>
    <w:rsid w:val="00B1698F"/>
    <w:rsid w:val="00B23671"/>
    <w:rsid w:val="00B3687A"/>
    <w:rsid w:val="00B455B6"/>
    <w:rsid w:val="00B455CE"/>
    <w:rsid w:val="00B60DB8"/>
    <w:rsid w:val="00B649FF"/>
    <w:rsid w:val="00B85864"/>
    <w:rsid w:val="00BA215D"/>
    <w:rsid w:val="00BD4E7F"/>
    <w:rsid w:val="00BD5B80"/>
    <w:rsid w:val="00BE77B7"/>
    <w:rsid w:val="00BF47B2"/>
    <w:rsid w:val="00C1393A"/>
    <w:rsid w:val="00C47649"/>
    <w:rsid w:val="00C47DEE"/>
    <w:rsid w:val="00C50139"/>
    <w:rsid w:val="00C5057B"/>
    <w:rsid w:val="00C54FA7"/>
    <w:rsid w:val="00C67AA3"/>
    <w:rsid w:val="00C70E12"/>
    <w:rsid w:val="00C86129"/>
    <w:rsid w:val="00C915C3"/>
    <w:rsid w:val="00CA496C"/>
    <w:rsid w:val="00CB0674"/>
    <w:rsid w:val="00CD088F"/>
    <w:rsid w:val="00CD1A76"/>
    <w:rsid w:val="00CD4F28"/>
    <w:rsid w:val="00CF02B7"/>
    <w:rsid w:val="00CF7C4F"/>
    <w:rsid w:val="00D11E51"/>
    <w:rsid w:val="00D313E2"/>
    <w:rsid w:val="00D561B0"/>
    <w:rsid w:val="00D57FE8"/>
    <w:rsid w:val="00D743F1"/>
    <w:rsid w:val="00D82FCD"/>
    <w:rsid w:val="00DA6F41"/>
    <w:rsid w:val="00DA7D2F"/>
    <w:rsid w:val="00DC7184"/>
    <w:rsid w:val="00DE149B"/>
    <w:rsid w:val="00E01FE5"/>
    <w:rsid w:val="00E15A96"/>
    <w:rsid w:val="00E269DC"/>
    <w:rsid w:val="00E4052C"/>
    <w:rsid w:val="00E62EFD"/>
    <w:rsid w:val="00E73843"/>
    <w:rsid w:val="00E86E5D"/>
    <w:rsid w:val="00EB38CE"/>
    <w:rsid w:val="00EB76FC"/>
    <w:rsid w:val="00ED3FEB"/>
    <w:rsid w:val="00ED6E21"/>
    <w:rsid w:val="00EE02F1"/>
    <w:rsid w:val="00EE255A"/>
    <w:rsid w:val="00EE3DAF"/>
    <w:rsid w:val="00EE49BB"/>
    <w:rsid w:val="00EF6261"/>
    <w:rsid w:val="00F14CC3"/>
    <w:rsid w:val="00F24FAD"/>
    <w:rsid w:val="00F3498C"/>
    <w:rsid w:val="00F350A4"/>
    <w:rsid w:val="00F36967"/>
    <w:rsid w:val="00F40651"/>
    <w:rsid w:val="00F461F5"/>
    <w:rsid w:val="00F5037D"/>
    <w:rsid w:val="00F61695"/>
    <w:rsid w:val="00F64ECD"/>
    <w:rsid w:val="00F6630B"/>
    <w:rsid w:val="00F67F09"/>
    <w:rsid w:val="00F731E7"/>
    <w:rsid w:val="00FB0349"/>
    <w:rsid w:val="00FD3F7F"/>
    <w:rsid w:val="00FD71A9"/>
    <w:rsid w:val="00FE28B4"/>
    <w:rsid w:val="00FE2DB1"/>
    <w:rsid w:val="00FE5B9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3251AFDC-AC2A-4541-9DDA-1D928B8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uiPriority w:val="99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paragraph" w:customStyle="1" w:styleId="Default">
    <w:name w:val="Default"/>
    <w:rsid w:val="00484A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AB7268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AB7268"/>
    <w:rPr>
      <w:rFonts w:ascii="Arial" w:hAnsi="Arial" w:cs="Arial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61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ad.oto@npu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2615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2</cp:revision>
  <cp:lastPrinted>2018-12-17T17:01:00Z</cp:lastPrinted>
  <dcterms:created xsi:type="dcterms:W3CDTF">2023-03-28T08:16:00Z</dcterms:created>
  <dcterms:modified xsi:type="dcterms:W3CDTF">2023-03-28T08:16:00Z</dcterms:modified>
</cp:coreProperties>
</file>