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Smlouva o vypořádání závazků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rStyle w:val="CharStyle5"/>
        </w:rPr>
        <w:t>uzavřená dle § 1746 odst. 2 zákona č. 89/2012 Sb., občanský zákoník, v platném znění, mezi</w:t>
        <w:br/>
        <w:t>těmito smluvními stranami: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7"/>
          <w:b/>
          <w:bCs/>
        </w:rPr>
        <w:t>Dětský domov se školou, SVP a ZŠ, Praha 2, Jana Masaryka 16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se sídlem: Jana Masaryka 16/64, 120 00 Praha 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IČ: 65993381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zastoupený PhDr. Janem Smolkou, ředitelem DDŠ Praha 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(dále jen objednatel nebo smluvní strana)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20" w:right="0" w:firstLine="0"/>
        <w:jc w:val="left"/>
      </w:pPr>
      <w:r>
        <w:rPr>
          <w:rStyle w:val="CharStyle5"/>
          <w:b/>
          <w:bCs/>
        </w:rPr>
        <w:t>a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7"/>
          <w:b/>
          <w:bCs/>
        </w:rPr>
        <w:t>Kooperativa pojišťovna a.s.</w:t>
      </w:r>
      <w:bookmarkEnd w:id="4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b/>
          <w:bCs/>
        </w:rPr>
        <w:t>Vienna Insurence Group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se sídlem: Pobřežní 665/21, 180 00 Praha 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IČ: 47116617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5"/>
        </w:rPr>
        <w:t>(dále jen poskytovatel nebo smluvní strana)</w:t>
      </w:r>
    </w:p>
    <w:p>
      <w:pPr>
        <w:pStyle w:val="Style6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" w:name="bookmark7"/>
      <w:bookmarkEnd w:id="7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7"/>
          <w:b/>
          <w:bCs/>
        </w:rPr>
        <w:t>Popis skutkového stavu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Smluvní strany uzavřely dne 20. 09. 2018 smlouvu č. 6338785834, jejímž předmětem je pojištění vozidla MERCEDES-BENZ VITO TOURER. VIN WDF44770513508867. Tato smlouva byla uzavřena v souladu s výsledkem zadávacího řízení na výběr dodavatele.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Objednatel je povinným subjektem pro zveřejňování v registru smluv podle § 2, odst. 1, zákona č. 340/2015 Sb.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Obě smluvní strany shodně konstatují, že do okamžiku sjednání této smlouvy nedošlo k řádnému uveřejnění smlouvy uvedené v odst. 1 tohoto článku v Registru smluv, a že jsou si vědomy právních následků s tím spojených.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V zájmu úpravy vzájemných práv a povinností vyplývajících z původně sjednané smlouvy, s ohledem na skutečnost, že obě strany jednaly s vědomím závaznosti sjednané smlouvy a v souladu s jejím obsahem plnily, co si vzájemně ujednaly, a ve snaze napravit závadný stav vzniklý v důsledku neuveřejněné smlouvy v registru smluv, sjednávají smluvní strany tuto novou smlouvu ve znění, jak je dále uvedeno.</w:t>
      </w:r>
    </w:p>
    <w:p>
      <w:pPr>
        <w:pStyle w:val="Style6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End w:id="10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r>
        <w:rPr>
          <w:rStyle w:val="CharStyle7"/>
          <w:b/>
          <w:bCs/>
        </w:rPr>
        <w:t>Práva a závazky smluvních stran</w:t>
      </w:r>
      <w:bookmarkEnd w:id="12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5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6" w:val="left"/>
        </w:tabs>
        <w:bidi w:val="0"/>
        <w:spacing w:before="0" w:after="340" w:line="278" w:lineRule="exact"/>
        <w:ind w:left="0" w:right="0" w:firstLine="0"/>
        <w:jc w:val="both"/>
      </w:pPr>
      <w:r>
        <w:rPr>
          <w:rStyle w:val="CharStyle5"/>
        </w:rPr>
        <w:t>Smluvní strany prohlašují, že veškerá vzájemně poskytnutá plnění na základě původně sjednané smlouvy považují zaplnění dle této smlouvy a že v souvislosti se vzájemně poskytnutým plněním nebudou vzájemně vznášet vůči druhé smluvní straně nároky z titulu bezdůvodného obohacení.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340" w:line="276" w:lineRule="exact"/>
        <w:ind w:left="0" w:right="0" w:firstLine="0"/>
        <w:jc w:val="both"/>
      </w:pPr>
      <w:r>
        <w:rPr>
          <w:rStyle w:val="CharStyle5"/>
        </w:rPr>
        <w:t>Smluvní strany prohlašují, že veškerá budoucí plnění z této smlouvy, která mají být od okamžiku jejího uveřejnění v RS plněna v souladu s obsahem vzájemných závazků vyjádřeným v příloze této smlouvy, budou plněna podle sjednaných podmínek.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340" w:line="278" w:lineRule="exact"/>
        <w:ind w:left="0" w:right="0" w:firstLine="0"/>
        <w:jc w:val="both"/>
      </w:pPr>
      <w:r>
        <w:rPr>
          <w:rStyle w:val="CharStyle5"/>
        </w:rPr>
        <w:t>Objednatel se tímto zavazuje druhé smluvní straně k neprodlenému zveřejnění této smlouvy a její kompletní přílohy v registru smluv souladu s ustanovením § 5 zákona č. 340/2015 Sb.</w:t>
      </w:r>
    </w:p>
    <w:p>
      <w:pPr>
        <w:pStyle w:val="Style6"/>
        <w:keepNext/>
        <w:keepLines/>
        <w:widowControl w:val="0"/>
        <w:numPr>
          <w:ilvl w:val="0"/>
          <w:numId w:val="9"/>
        </w:numPr>
        <w:shd w:val="clear" w:color="auto" w:fill="auto"/>
        <w:bidi w:val="0"/>
        <w:spacing w:before="0" w:after="340" w:line="278" w:lineRule="exact"/>
        <w:ind w:left="0" w:right="0" w:firstLine="0"/>
        <w:jc w:val="center"/>
      </w:pPr>
      <w:bookmarkStart w:id="14" w:name="bookmark14"/>
      <w:bookmarkEnd w:id="14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340" w:line="274" w:lineRule="exact"/>
        <w:ind w:left="0" w:right="0" w:firstLine="0"/>
        <w:jc w:val="center"/>
      </w:pPr>
      <w:bookmarkStart w:id="16" w:name="bookmark16"/>
      <w:r>
        <w:rPr>
          <w:rStyle w:val="CharStyle7"/>
          <w:b/>
          <w:bCs/>
        </w:rPr>
        <w:t>Závěrečné ustanovení</w:t>
      </w:r>
      <w:bookmarkEnd w:id="16"/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7" w:val="left"/>
        </w:tabs>
        <w:bidi w:val="0"/>
        <w:spacing w:before="0" w:after="340" w:line="274" w:lineRule="exact"/>
        <w:ind w:left="0" w:right="0" w:firstLine="0"/>
        <w:jc w:val="both"/>
      </w:pPr>
      <w:r>
        <w:rPr>
          <w:rStyle w:val="CharStyle5"/>
        </w:rPr>
        <w:t>Tato smlouva o vypořádání závazků nabývá účinnosti dnem uveřejnění v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1" w:val="left"/>
        </w:tabs>
        <w:bidi w:val="0"/>
        <w:spacing w:before="0" w:after="600" w:line="274" w:lineRule="exact"/>
        <w:ind w:left="0" w:right="0" w:firstLine="0"/>
        <w:jc w:val="both"/>
      </w:pPr>
      <w:r>
        <w:rPr>
          <w:rStyle w:val="CharStyle5"/>
        </w:rPr>
        <w:t>Tato smlouva o vypořádání závazků je vyhotovena ve dvou stejnopisech, každý s hodnotou originálu, přičemž každá ze smluvních stran obdrží jeden stejnopis.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333" w:right="1472" w:bottom="1565" w:left="1283" w:header="905" w:footer="1137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5"/>
        </w:rPr>
        <w:t>Příloha č. 1 - Smlouva ze dne 20. 09. 2018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6" w:right="0" w:bottom="137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2602" w:h="298" w:wrap="none" w:vAnchor="text" w:hAnchor="page" w:x="1287" w:y="27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</w:rPr>
        <w:t>PhDr. Jan Smolka - ředitel</w:t>
      </w:r>
    </w:p>
    <w:p>
      <w:pPr>
        <w:widowControl w:val="0"/>
        <w:spacing w:line="360" w:lineRule="exact"/>
      </w:pPr>
      <w:r>
        <w:drawing>
          <wp:anchor distT="0" distB="356870" distL="0" distR="0" simplePos="0" relativeHeight="62914690" behindDoc="1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12700</wp:posOffset>
            </wp:positionV>
            <wp:extent cx="2157730" cy="159702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57730" cy="1597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3943985</wp:posOffset>
            </wp:positionH>
            <wp:positionV relativeFrom="paragraph">
              <wp:posOffset>18415</wp:posOffset>
            </wp:positionV>
            <wp:extent cx="2761615" cy="16090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61615" cy="1609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76" w:right="1313" w:bottom="1376" w:left="112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