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48EC" w14:textId="77777777" w:rsidR="00015845" w:rsidRPr="003F3D0A" w:rsidRDefault="00015845" w:rsidP="00015845">
      <w:pPr>
        <w:spacing w:after="120" w:line="240" w:lineRule="auto"/>
        <w:jc w:val="center"/>
        <w:rPr>
          <w:rFonts w:ascii="Calibri" w:eastAsia="Times New Roman" w:hAnsi="Calibri" w:cs="Times New Roman"/>
          <w:b/>
          <w:bCs/>
          <w:caps/>
          <w:sz w:val="28"/>
          <w:szCs w:val="24"/>
          <w:lang w:eastAsia="cs-CZ"/>
        </w:rPr>
      </w:pPr>
      <w:r w:rsidRPr="003F3D0A">
        <w:rPr>
          <w:rFonts w:ascii="Calibri" w:eastAsia="Times New Roman" w:hAnsi="Calibri" w:cs="Times New Roman"/>
          <w:b/>
          <w:bCs/>
          <w:caps/>
          <w:sz w:val="28"/>
          <w:szCs w:val="24"/>
          <w:lang w:eastAsia="cs-CZ"/>
        </w:rPr>
        <w:t>Kupní smlouva</w:t>
      </w:r>
    </w:p>
    <w:p w14:paraId="096749A0" w14:textId="77777777" w:rsidR="00015845" w:rsidRPr="003F3D0A" w:rsidRDefault="00015845" w:rsidP="00015845">
      <w:pPr>
        <w:keepNext/>
        <w:spacing w:before="240" w:after="0" w:line="240" w:lineRule="auto"/>
        <w:jc w:val="center"/>
        <w:rPr>
          <w:rFonts w:ascii="Calibri" w:eastAsia="Times New Roman" w:hAnsi="Calibri" w:cs="Times New Roman"/>
          <w:b/>
          <w:sz w:val="24"/>
          <w:szCs w:val="20"/>
          <w:lang w:eastAsia="cs-CZ"/>
        </w:rPr>
      </w:pPr>
      <w:r w:rsidRPr="003F3D0A">
        <w:rPr>
          <w:rFonts w:ascii="Calibri" w:eastAsia="Times New Roman" w:hAnsi="Calibri" w:cs="Times New Roman"/>
          <w:sz w:val="24"/>
          <w:szCs w:val="20"/>
          <w:lang w:eastAsia="cs-CZ"/>
        </w:rPr>
        <w:t>I</w:t>
      </w:r>
      <w:r w:rsidRPr="003F3D0A">
        <w:rPr>
          <w:rFonts w:ascii="Calibri" w:eastAsia="Times New Roman" w:hAnsi="Calibri" w:cs="Times New Roman"/>
          <w:b/>
          <w:sz w:val="24"/>
          <w:szCs w:val="20"/>
          <w:lang w:eastAsia="cs-CZ"/>
        </w:rPr>
        <w:t>.</w:t>
      </w:r>
    </w:p>
    <w:p w14:paraId="5A8021F7" w14:textId="77777777" w:rsidR="00015845" w:rsidRPr="003F3D0A" w:rsidRDefault="00015845" w:rsidP="00015845">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3F3D0A">
        <w:rPr>
          <w:rFonts w:ascii="Calibri" w:eastAsia="Times New Roman" w:hAnsi="Calibri" w:cs="Times New Roman"/>
          <w:b/>
          <w:bCs/>
          <w:sz w:val="24"/>
          <w:szCs w:val="24"/>
          <w:lang w:eastAsia="cs-CZ"/>
        </w:rPr>
        <w:t>Smluvní strany</w:t>
      </w:r>
    </w:p>
    <w:p w14:paraId="00A3EC55" w14:textId="77777777" w:rsidR="00015845" w:rsidRPr="003F3D0A" w:rsidRDefault="00015845" w:rsidP="00015845">
      <w:pPr>
        <w:numPr>
          <w:ilvl w:val="0"/>
          <w:numId w:val="22"/>
        </w:numPr>
        <w:tabs>
          <w:tab w:val="left" w:pos="993"/>
          <w:tab w:val="left" w:pos="2835"/>
        </w:tabs>
        <w:spacing w:after="0" w:line="240" w:lineRule="auto"/>
        <w:contextualSpacing/>
        <w:jc w:val="both"/>
        <w:rPr>
          <w:rFonts w:ascii="Calibri" w:eastAsia="Times New Roman" w:hAnsi="Calibri" w:cs="Times New Roman"/>
          <w:b/>
          <w:sz w:val="24"/>
          <w:szCs w:val="24"/>
          <w:lang w:eastAsia="cs-CZ"/>
        </w:rPr>
      </w:pPr>
      <w:r w:rsidRPr="003F3D0A">
        <w:rPr>
          <w:rFonts w:ascii="Calibri" w:eastAsia="Times New Roman" w:hAnsi="Calibri" w:cs="Times New Roman"/>
          <w:b/>
          <w:sz w:val="24"/>
          <w:szCs w:val="24"/>
          <w:lang w:eastAsia="cs-CZ"/>
        </w:rPr>
        <w:t>Vyšší odborná škola lesnická a Střední lesnická škola Bedřicha Schwarzenberga, Písek, Lesnická 55</w:t>
      </w:r>
    </w:p>
    <w:p w14:paraId="2BAE2610" w14:textId="77777777" w:rsidR="00015845" w:rsidRPr="003F3D0A" w:rsidRDefault="00015845" w:rsidP="00015845">
      <w:pPr>
        <w:tabs>
          <w:tab w:val="left" w:pos="993"/>
          <w:tab w:val="left" w:pos="2835"/>
        </w:tabs>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Se sídlem:</w:t>
      </w:r>
      <w:r w:rsidRPr="003F3D0A">
        <w:rPr>
          <w:rFonts w:ascii="Calibri" w:eastAsia="Times New Roman" w:hAnsi="Calibri" w:cs="Times New Roman"/>
          <w:lang w:eastAsia="cs-CZ"/>
        </w:rPr>
        <w:tab/>
        <w:t>Lesnická 55, 397 01 Písek</w:t>
      </w:r>
    </w:p>
    <w:p w14:paraId="52F6FB98"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Zastoupená:</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t>PhDr. Michalem Grusem, ředitelem školy</w:t>
      </w:r>
    </w:p>
    <w:p w14:paraId="681EDC02"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60869861</w:t>
      </w:r>
    </w:p>
    <w:p w14:paraId="02EB1C89"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DIČ: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CZ60869861</w:t>
      </w:r>
    </w:p>
    <w:p w14:paraId="10B26527" w14:textId="77777777" w:rsidR="00015845" w:rsidRPr="003F3D0A" w:rsidRDefault="00015845" w:rsidP="00015845">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w:t>
      </w:r>
      <w:proofErr w:type="gramStart"/>
      <w:r w:rsidRPr="003F3D0A">
        <w:rPr>
          <w:rFonts w:ascii="Calibri" w:eastAsia="Times New Roman" w:hAnsi="Calibri" w:cs="Times New Roman"/>
          <w:lang w:eastAsia="cs-CZ"/>
        </w:rPr>
        <w:t xml:space="preserve">spojení:   </w:t>
      </w:r>
      <w:proofErr w:type="gramEnd"/>
      <w:r w:rsidRPr="003F3D0A">
        <w:rPr>
          <w:rFonts w:ascii="Calibri" w:eastAsia="Times New Roman" w:hAnsi="Calibri" w:cs="Times New Roman"/>
          <w:lang w:eastAsia="cs-CZ"/>
        </w:rPr>
        <w:t xml:space="preserve">              ČSOB Písek.</w:t>
      </w:r>
    </w:p>
    <w:p w14:paraId="26DF312F" w14:textId="77777777" w:rsidR="00015845" w:rsidRPr="003F3D0A" w:rsidRDefault="00015845" w:rsidP="00015845">
      <w:pPr>
        <w:numPr>
          <w:ilvl w:val="12"/>
          <w:numId w:val="0"/>
        </w:numPr>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 Číslo účtu:</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108659376/0300</w:t>
      </w:r>
    </w:p>
    <w:p w14:paraId="5B6EA267" w14:textId="77777777" w:rsidR="00015845" w:rsidRPr="003F3D0A" w:rsidRDefault="00015845" w:rsidP="00015845">
      <w:pPr>
        <w:tabs>
          <w:tab w:val="left" w:pos="426"/>
        </w:tabs>
        <w:spacing w:after="0" w:line="240" w:lineRule="auto"/>
        <w:ind w:left="425"/>
        <w:jc w:val="both"/>
        <w:rPr>
          <w:rFonts w:ascii="Calibri" w:eastAsia="Times New Roman" w:hAnsi="Calibri" w:cs="Times New Roman"/>
          <w:i/>
          <w:lang w:eastAsia="cs-CZ"/>
        </w:rPr>
      </w:pPr>
      <w:r w:rsidRPr="003F3D0A">
        <w:rPr>
          <w:rFonts w:ascii="Calibri" w:eastAsia="Times New Roman" w:hAnsi="Calibri" w:cs="Times New Roman"/>
          <w:i/>
          <w:lang w:eastAsia="cs-CZ"/>
        </w:rPr>
        <w:t>(dále jen „kupující“)</w:t>
      </w:r>
    </w:p>
    <w:p w14:paraId="3E592A73" w14:textId="77777777" w:rsidR="00015845" w:rsidRPr="003F3D0A" w:rsidRDefault="00015845" w:rsidP="00015845">
      <w:pPr>
        <w:tabs>
          <w:tab w:val="left" w:pos="2835"/>
        </w:tabs>
        <w:spacing w:before="120" w:after="120" w:line="240" w:lineRule="auto"/>
        <w:ind w:left="357"/>
        <w:rPr>
          <w:rFonts w:ascii="Calibri" w:eastAsia="Times New Roman" w:hAnsi="Calibri" w:cs="Times New Roman"/>
          <w:sz w:val="24"/>
          <w:szCs w:val="24"/>
          <w:lang w:eastAsia="cs-CZ"/>
        </w:rPr>
      </w:pPr>
      <w:r w:rsidRPr="003F3D0A">
        <w:rPr>
          <w:rFonts w:ascii="Calibri" w:eastAsia="Times New Roman" w:hAnsi="Calibri" w:cs="Times New Roman"/>
          <w:sz w:val="24"/>
          <w:szCs w:val="24"/>
          <w:lang w:eastAsia="cs-CZ"/>
        </w:rPr>
        <w:t>a</w:t>
      </w:r>
    </w:p>
    <w:p w14:paraId="7DBE603B" w14:textId="77777777" w:rsidR="00015845" w:rsidRDefault="00015845" w:rsidP="00015845">
      <w:pPr>
        <w:tabs>
          <w:tab w:val="left" w:pos="9214"/>
          <w:tab w:val="right" w:pos="9576"/>
        </w:tabs>
        <w:spacing w:after="0" w:line="240" w:lineRule="auto"/>
        <w:ind w:left="-397"/>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             </w:t>
      </w:r>
    </w:p>
    <w:p w14:paraId="6A7D58B0" w14:textId="769628D8" w:rsidR="00015845" w:rsidRPr="005E4ACD" w:rsidRDefault="005E4ACD" w:rsidP="00015845">
      <w:pPr>
        <w:tabs>
          <w:tab w:val="left" w:pos="9214"/>
          <w:tab w:val="right" w:pos="9576"/>
        </w:tabs>
        <w:spacing w:after="0" w:line="240" w:lineRule="auto"/>
        <w:ind w:left="-397" w:firstLine="708"/>
        <w:rPr>
          <w:rFonts w:eastAsia="Times New Roman" w:cs="Times New Roman"/>
          <w:bCs/>
          <w:iCs/>
          <w:sz w:val="24"/>
          <w:szCs w:val="24"/>
          <w:lang w:eastAsia="cs-CZ"/>
        </w:rPr>
      </w:pPr>
      <w:r>
        <w:rPr>
          <w:rFonts w:eastAsia="Times New Roman" w:cs="Times New Roman"/>
          <w:bCs/>
          <w:iCs/>
          <w:sz w:val="24"/>
          <w:szCs w:val="24"/>
          <w:lang w:eastAsia="cs-CZ"/>
        </w:rPr>
        <w:t xml:space="preserve">  </w:t>
      </w:r>
      <w:proofErr w:type="spellStart"/>
      <w:r w:rsidRPr="005E4ACD">
        <w:rPr>
          <w:rFonts w:eastAsia="Times New Roman" w:cs="Times New Roman"/>
          <w:bCs/>
          <w:iCs/>
          <w:sz w:val="24"/>
          <w:szCs w:val="24"/>
          <w:lang w:eastAsia="cs-CZ"/>
        </w:rPr>
        <w:t>Interier</w:t>
      </w:r>
      <w:proofErr w:type="spellEnd"/>
      <w:r w:rsidRPr="005E4ACD">
        <w:rPr>
          <w:rFonts w:eastAsia="Times New Roman" w:cs="Times New Roman"/>
          <w:bCs/>
          <w:iCs/>
          <w:sz w:val="24"/>
          <w:szCs w:val="24"/>
          <w:lang w:eastAsia="cs-CZ"/>
        </w:rPr>
        <w:t xml:space="preserve"> Vysočina, s.r.o.</w:t>
      </w:r>
    </w:p>
    <w:p w14:paraId="157A8F6F" w14:textId="44F8AC09" w:rsidR="00015845" w:rsidRPr="005E4ACD" w:rsidRDefault="00015845" w:rsidP="00015845">
      <w:pPr>
        <w:tabs>
          <w:tab w:val="left" w:pos="9214"/>
          <w:tab w:val="right" w:pos="9576"/>
        </w:tabs>
        <w:spacing w:after="0" w:line="240" w:lineRule="auto"/>
        <w:ind w:left="-397"/>
        <w:rPr>
          <w:rFonts w:eastAsia="Times New Roman" w:cs="Times New Roman"/>
          <w:bCs/>
          <w:iCs/>
          <w:lang w:eastAsia="cs-CZ"/>
        </w:rPr>
      </w:pPr>
      <w:r w:rsidRPr="005E4ACD">
        <w:rPr>
          <w:rFonts w:eastAsia="Times New Roman" w:cs="Times New Roman"/>
          <w:bCs/>
          <w:iCs/>
          <w:sz w:val="24"/>
          <w:szCs w:val="24"/>
          <w:lang w:eastAsia="cs-CZ"/>
        </w:rPr>
        <w:t xml:space="preserve">               Se </w:t>
      </w:r>
      <w:proofErr w:type="gramStart"/>
      <w:r w:rsidRPr="005E4ACD">
        <w:rPr>
          <w:rFonts w:eastAsia="Times New Roman" w:cs="Times New Roman"/>
          <w:bCs/>
          <w:iCs/>
          <w:sz w:val="24"/>
          <w:szCs w:val="24"/>
          <w:lang w:eastAsia="cs-CZ"/>
        </w:rPr>
        <w:t xml:space="preserve">sídlem:  </w:t>
      </w:r>
      <w:r w:rsidR="005E4ACD" w:rsidRPr="005E4ACD">
        <w:rPr>
          <w:rFonts w:eastAsia="Times New Roman" w:cs="Times New Roman"/>
          <w:bCs/>
          <w:iCs/>
          <w:sz w:val="24"/>
          <w:szCs w:val="24"/>
          <w:lang w:eastAsia="cs-CZ"/>
        </w:rPr>
        <w:t>Kouřimského</w:t>
      </w:r>
      <w:proofErr w:type="gramEnd"/>
      <w:r w:rsidR="005E4ACD" w:rsidRPr="005E4ACD">
        <w:rPr>
          <w:rFonts w:eastAsia="Times New Roman" w:cs="Times New Roman"/>
          <w:bCs/>
          <w:iCs/>
          <w:sz w:val="24"/>
          <w:szCs w:val="24"/>
          <w:lang w:eastAsia="cs-CZ"/>
        </w:rPr>
        <w:t xml:space="preserve"> 2493, 393 01 Pelhřimov</w:t>
      </w:r>
    </w:p>
    <w:p w14:paraId="19DD48E1" w14:textId="097E15BD" w:rsidR="00015845" w:rsidRPr="005E4ACD" w:rsidRDefault="00015845" w:rsidP="00015845">
      <w:pPr>
        <w:tabs>
          <w:tab w:val="left" w:pos="435"/>
          <w:tab w:val="left" w:pos="9214"/>
          <w:tab w:val="right" w:pos="9576"/>
        </w:tabs>
        <w:spacing w:after="0" w:line="240" w:lineRule="auto"/>
        <w:ind w:left="-397"/>
        <w:rPr>
          <w:rFonts w:eastAsia="Times New Roman" w:cs="Times New Roman"/>
          <w:bCs/>
          <w:iCs/>
          <w:sz w:val="24"/>
          <w:szCs w:val="24"/>
          <w:lang w:eastAsia="cs-CZ"/>
        </w:rPr>
      </w:pPr>
      <w:r w:rsidRPr="005E4ACD">
        <w:rPr>
          <w:rFonts w:eastAsia="Times New Roman" w:cs="Times New Roman"/>
          <w:bCs/>
          <w:iCs/>
          <w:lang w:eastAsia="cs-CZ"/>
        </w:rPr>
        <w:tab/>
      </w:r>
      <w:proofErr w:type="gramStart"/>
      <w:r w:rsidRPr="005E4ACD">
        <w:rPr>
          <w:rFonts w:eastAsia="Times New Roman" w:cs="Times New Roman"/>
          <w:bCs/>
          <w:iCs/>
          <w:lang w:eastAsia="cs-CZ"/>
        </w:rPr>
        <w:t xml:space="preserve">Zastoupená:  </w:t>
      </w:r>
      <w:r w:rsidR="005E4ACD" w:rsidRPr="005E4ACD">
        <w:rPr>
          <w:rFonts w:eastAsia="Times New Roman" w:cs="Times New Roman"/>
          <w:bCs/>
          <w:iCs/>
          <w:lang w:eastAsia="cs-CZ"/>
        </w:rPr>
        <w:t>Pavlem</w:t>
      </w:r>
      <w:proofErr w:type="gramEnd"/>
      <w:r w:rsidR="005E4ACD" w:rsidRPr="005E4ACD">
        <w:rPr>
          <w:rFonts w:eastAsia="Times New Roman" w:cs="Times New Roman"/>
          <w:bCs/>
          <w:iCs/>
          <w:lang w:eastAsia="cs-CZ"/>
        </w:rPr>
        <w:t xml:space="preserve"> Coufalem, jednatelem</w:t>
      </w:r>
      <w:r w:rsidRPr="005E4ACD">
        <w:rPr>
          <w:rFonts w:eastAsia="Times New Roman" w:cs="Times New Roman"/>
          <w:bCs/>
          <w:iCs/>
          <w:lang w:eastAsia="cs-CZ"/>
        </w:rPr>
        <w:t xml:space="preserve">                        </w:t>
      </w:r>
    </w:p>
    <w:p w14:paraId="59419204" w14:textId="0EAD65F0" w:rsidR="00015845" w:rsidRPr="005E4ACD" w:rsidRDefault="00015845" w:rsidP="00015845">
      <w:pPr>
        <w:spacing w:after="0" w:line="240" w:lineRule="auto"/>
        <w:ind w:left="426"/>
        <w:jc w:val="both"/>
        <w:rPr>
          <w:rFonts w:eastAsia="Times New Roman" w:cs="Times New Roman"/>
          <w:lang w:eastAsia="cs-CZ"/>
        </w:rPr>
      </w:pPr>
      <w:r w:rsidRPr="005E4ACD">
        <w:rPr>
          <w:rFonts w:eastAsia="Times New Roman" w:cs="Times New Roman"/>
          <w:lang w:eastAsia="cs-CZ"/>
        </w:rPr>
        <w:t>IČ:</w:t>
      </w:r>
      <w:r w:rsidR="005E4ACD" w:rsidRPr="005E4ACD">
        <w:rPr>
          <w:rFonts w:eastAsia="Times New Roman" w:cs="Times New Roman"/>
          <w:lang w:eastAsia="cs-CZ"/>
        </w:rPr>
        <w:t xml:space="preserve"> 26091518</w:t>
      </w:r>
      <w:r w:rsidRPr="005E4ACD">
        <w:rPr>
          <w:rFonts w:eastAsia="Times New Roman" w:cs="Times New Roman"/>
          <w:lang w:eastAsia="cs-CZ"/>
        </w:rPr>
        <w:tab/>
      </w:r>
      <w:r w:rsidRPr="005E4ACD">
        <w:rPr>
          <w:rFonts w:eastAsia="Times New Roman" w:cs="Times New Roman"/>
          <w:lang w:eastAsia="cs-CZ"/>
        </w:rPr>
        <w:tab/>
      </w:r>
      <w:r w:rsidRPr="005E4ACD">
        <w:rPr>
          <w:rFonts w:eastAsia="Times New Roman" w:cs="Times New Roman"/>
          <w:lang w:eastAsia="cs-CZ"/>
        </w:rPr>
        <w:tab/>
      </w:r>
    </w:p>
    <w:p w14:paraId="438B78B9" w14:textId="33291040" w:rsidR="00015845" w:rsidRDefault="00015845" w:rsidP="00015845">
      <w:pPr>
        <w:spacing w:after="0" w:line="240" w:lineRule="auto"/>
        <w:ind w:left="426"/>
        <w:jc w:val="both"/>
        <w:rPr>
          <w:rFonts w:eastAsia="Times New Roman" w:cs="Times New Roman"/>
          <w:lang w:eastAsia="cs-CZ"/>
        </w:rPr>
      </w:pPr>
      <w:r w:rsidRPr="005E4ACD">
        <w:rPr>
          <w:rFonts w:eastAsia="Times New Roman" w:cs="Times New Roman"/>
          <w:lang w:eastAsia="cs-CZ"/>
        </w:rPr>
        <w:t>DIČ:</w:t>
      </w:r>
      <w:r w:rsidR="005E4ACD" w:rsidRPr="005E4ACD">
        <w:rPr>
          <w:rFonts w:eastAsia="Times New Roman" w:cs="Times New Roman"/>
          <w:lang w:eastAsia="cs-CZ"/>
        </w:rPr>
        <w:t xml:space="preserve"> CZ26091518</w:t>
      </w:r>
      <w:r w:rsidRPr="003F3D0A">
        <w:rPr>
          <w:rFonts w:eastAsia="Times New Roman" w:cs="Times New Roman"/>
          <w:lang w:eastAsia="cs-CZ"/>
        </w:rPr>
        <w:tab/>
      </w:r>
      <w:r w:rsidRPr="003F3D0A">
        <w:rPr>
          <w:rFonts w:eastAsia="Times New Roman" w:cs="Times New Roman"/>
          <w:lang w:eastAsia="cs-CZ"/>
        </w:rPr>
        <w:tab/>
      </w:r>
    </w:p>
    <w:p w14:paraId="58A31FCE" w14:textId="77777777" w:rsidR="00015845" w:rsidRPr="003F3D0A" w:rsidRDefault="00015845" w:rsidP="00015845">
      <w:pPr>
        <w:spacing w:after="0" w:line="240" w:lineRule="auto"/>
        <w:ind w:left="426"/>
        <w:jc w:val="both"/>
        <w:rPr>
          <w:rFonts w:eastAsia="Times New Roman" w:cs="Times New Roman"/>
          <w:lang w:eastAsia="cs-CZ"/>
        </w:rPr>
      </w:pPr>
      <w:r>
        <w:rPr>
          <w:rFonts w:eastAsia="Times New Roman" w:cs="Times New Roman"/>
          <w:lang w:eastAsia="cs-CZ"/>
        </w:rPr>
        <w:t>Bankovní spojení:</w:t>
      </w:r>
      <w:r>
        <w:rPr>
          <w:rFonts w:eastAsia="Times New Roman" w:cs="Times New Roman"/>
          <w:lang w:eastAsia="cs-CZ"/>
        </w:rPr>
        <w:tab/>
        <w:t xml:space="preserve">              </w:t>
      </w:r>
    </w:p>
    <w:p w14:paraId="0508106F" w14:textId="77777777" w:rsidR="00015845" w:rsidRPr="003F3D0A" w:rsidRDefault="00015845" w:rsidP="00015845">
      <w:pPr>
        <w:tabs>
          <w:tab w:val="left" w:pos="426"/>
          <w:tab w:val="left" w:pos="2977"/>
        </w:tabs>
        <w:spacing w:after="0" w:line="240" w:lineRule="auto"/>
        <w:contextualSpacing/>
        <w:jc w:val="both"/>
        <w:rPr>
          <w:rFonts w:ascii="Calibri" w:eastAsia="Times New Roman" w:hAnsi="Calibri" w:cs="Times New Roman"/>
          <w:lang w:eastAsia="cs-CZ"/>
        </w:rPr>
      </w:pPr>
      <w:r>
        <w:rPr>
          <w:rFonts w:ascii="Calibri" w:eastAsia="Times New Roman" w:hAnsi="Calibri" w:cs="Times New Roman"/>
          <w:lang w:eastAsia="cs-CZ"/>
        </w:rPr>
        <w:t xml:space="preserve">        Číslo účtu:                              </w:t>
      </w:r>
    </w:p>
    <w:p w14:paraId="216B29B3" w14:textId="77777777" w:rsidR="00015845" w:rsidRDefault="00015845" w:rsidP="00015845">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(dále jen „prodávající“) </w:t>
      </w:r>
    </w:p>
    <w:p w14:paraId="272B746C" w14:textId="77777777" w:rsidR="00015845" w:rsidRPr="003F3D0A" w:rsidRDefault="00015845" w:rsidP="00015845">
      <w:pPr>
        <w:numPr>
          <w:ilvl w:val="12"/>
          <w:numId w:val="0"/>
        </w:numPr>
        <w:tabs>
          <w:tab w:val="left" w:pos="426"/>
          <w:tab w:val="left" w:pos="2977"/>
        </w:tabs>
        <w:spacing w:after="0" w:line="240" w:lineRule="auto"/>
        <w:ind w:left="360"/>
        <w:jc w:val="center"/>
        <w:rPr>
          <w:rFonts w:ascii="Calibri" w:eastAsia="Times New Roman" w:hAnsi="Calibri" w:cs="Times New Roman"/>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w:t>
      </w:r>
    </w:p>
    <w:p w14:paraId="491E1625"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Základní ustanovení</w:t>
      </w:r>
    </w:p>
    <w:p w14:paraId="22446B26"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3F3D0A">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3F3D0A">
          <w:rPr>
            <w:rFonts w:ascii="Calibri" w:eastAsia="Times New Roman" w:hAnsi="Calibri" w:cs="Times New Roman"/>
            <w:lang w:eastAsia="cs-CZ"/>
          </w:rPr>
          <w:t>2079 a</w:t>
        </w:r>
      </w:smartTag>
      <w:r w:rsidRPr="003F3D0A">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14:paraId="35CF6540"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06C16EC" w14:textId="77777777" w:rsidR="00015845" w:rsidRPr="003F3D0A" w:rsidRDefault="00015845" w:rsidP="00015845">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7DB8514B" w14:textId="77777777" w:rsidR="00015845"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14:paraId="2313AA4D" w14:textId="77777777" w:rsidR="00015845" w:rsidRPr="003F3D0A" w:rsidRDefault="00015845" w:rsidP="00015845">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je odborně způsobilý k zajištění předmětu plnění podle této smlouvy.</w:t>
      </w:r>
    </w:p>
    <w:p w14:paraId="44790FC8" w14:textId="77777777" w:rsidR="00015845" w:rsidRPr="003F3D0A" w:rsidRDefault="00015845" w:rsidP="00015845">
      <w:pPr>
        <w:tabs>
          <w:tab w:val="left" w:pos="-2410"/>
        </w:tabs>
        <w:spacing w:before="12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II.</w:t>
      </w:r>
    </w:p>
    <w:p w14:paraId="735F5441"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Účel a předmět smlouvy</w:t>
      </w:r>
    </w:p>
    <w:p w14:paraId="2B303155" w14:textId="1AA43E09" w:rsidR="00015845" w:rsidRPr="003F3D0A" w:rsidRDefault="00015845" w:rsidP="00015845">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Účelem smlouvy je </w:t>
      </w:r>
      <w:r>
        <w:rPr>
          <w:rFonts w:ascii="Calibri" w:eastAsia="Times New Roman" w:hAnsi="Calibri" w:cs="Times New Roman"/>
          <w:lang w:eastAsia="x-none"/>
        </w:rPr>
        <w:t>dodávka a instalace atypického skříňového nábytku pro domov mládeže - 2. patro.</w:t>
      </w:r>
    </w:p>
    <w:p w14:paraId="72E15D1F" w14:textId="469F1C6A" w:rsidR="00015845" w:rsidRPr="003F3D0A" w:rsidRDefault="00015845" w:rsidP="0001584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Předmětem plnění je dodávka </w:t>
      </w:r>
      <w:r>
        <w:rPr>
          <w:rFonts w:ascii="Calibri" w:eastAsia="Times New Roman" w:hAnsi="Calibri" w:cs="Times New Roman"/>
          <w:lang w:eastAsia="x-none"/>
        </w:rPr>
        <w:t xml:space="preserve">a  montáž nábytku a příslušenství dle technické specifikace a cenové nabídky ze dne </w:t>
      </w:r>
      <w:r w:rsidR="005E4ACD">
        <w:rPr>
          <w:rFonts w:ascii="Calibri" w:eastAsia="Times New Roman" w:hAnsi="Calibri" w:cs="Times New Roman"/>
          <w:lang w:eastAsia="x-none"/>
        </w:rPr>
        <w:t>22. 3. 2023.</w:t>
      </w:r>
      <w:r w:rsidRPr="003F3D0A">
        <w:rPr>
          <w:rFonts w:ascii="Calibri" w:eastAsia="Times New Roman" w:hAnsi="Calibri" w:cs="Times New Roman"/>
          <w:lang w:val="x-none" w:eastAsia="x-none"/>
        </w:rPr>
        <w:t xml:space="preserve"> </w:t>
      </w:r>
    </w:p>
    <w:p w14:paraId="4ABE66E5" w14:textId="77777777" w:rsidR="00015845" w:rsidRPr="003F3D0A" w:rsidRDefault="00015845" w:rsidP="00015845">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umožnit kupujícímu nabýt vlastnické právo k </w:t>
      </w:r>
      <w:r w:rsidRPr="003F3D0A">
        <w:rPr>
          <w:rFonts w:ascii="Calibri" w:eastAsia="Times New Roman" w:hAnsi="Calibri" w:cs="Times New Roman"/>
          <w:lang w:eastAsia="x-none"/>
        </w:rPr>
        <w:t>předmětu plnění</w:t>
      </w:r>
      <w:r w:rsidRPr="003F3D0A">
        <w:rPr>
          <w:rFonts w:ascii="Calibri" w:eastAsia="Times New Roman" w:hAnsi="Calibri" w:cs="Times New Roman"/>
          <w:lang w:val="x-none" w:eastAsia="x-none"/>
        </w:rPr>
        <w:t>,</w:t>
      </w:r>
      <w:r>
        <w:rPr>
          <w:rFonts w:ascii="Calibri" w:eastAsia="Times New Roman" w:hAnsi="Calibri" w:cs="Times New Roman"/>
          <w:lang w:eastAsia="x-none"/>
        </w:rPr>
        <w:t>(dále též zboží</w:t>
      </w:r>
      <w:r w:rsidRPr="003F3D0A">
        <w:rPr>
          <w:rFonts w:ascii="Calibri" w:eastAsia="Times New Roman" w:hAnsi="Calibri" w:cs="Times New Roman"/>
          <w:lang w:val="x-none" w:eastAsia="x-none"/>
        </w:rPr>
        <w:t>). Kupující se zavazuje zboží převzít a zaplatit za ně prodávajícímu kupní cenu dle čl. IV. této smlouvy.</w:t>
      </w:r>
    </w:p>
    <w:p w14:paraId="057E4A1E" w14:textId="77777777" w:rsidR="00015845" w:rsidRPr="003F3D0A" w:rsidRDefault="00015845" w:rsidP="00015845">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lastRenderedPageBreak/>
        <w:t>IV.</w:t>
      </w:r>
    </w:p>
    <w:p w14:paraId="58EE1C17"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Kupní cena</w:t>
      </w:r>
    </w:p>
    <w:p w14:paraId="0AF93593" w14:textId="158910B6" w:rsidR="00015845" w:rsidRPr="00015845"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za plnění dle této smlouvy je sjednána dohodou smluvních stran a činí</w:t>
      </w:r>
      <w:r>
        <w:rPr>
          <w:rFonts w:ascii="Calibri" w:eastAsia="Times New Roman" w:hAnsi="Calibri" w:cs="Times New Roman"/>
          <w:lang w:eastAsia="x-none"/>
        </w:rPr>
        <w:t xml:space="preserve">: </w:t>
      </w:r>
    </w:p>
    <w:p w14:paraId="72AD6B23" w14:textId="77777777" w:rsidR="00015845" w:rsidRPr="00015845" w:rsidRDefault="00015845" w:rsidP="00015845">
      <w:pPr>
        <w:pStyle w:val="Odstavecseseznamem"/>
        <w:tabs>
          <w:tab w:val="num" w:pos="397"/>
        </w:tabs>
        <w:spacing w:before="120" w:after="120" w:line="312" w:lineRule="auto"/>
        <w:ind w:left="1440"/>
        <w:jc w:val="both"/>
        <w:rPr>
          <w:rFonts w:ascii="Verdana" w:eastAsia="Times New Roman" w:hAnsi="Verdana" w:cs="Times New Roman"/>
          <w:sz w:val="17"/>
          <w:szCs w:val="17"/>
          <w:lang w:eastAsia="cs-CZ"/>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3777"/>
      </w:tblGrid>
      <w:tr w:rsidR="005E4ACD" w:rsidRPr="00435C4D" w14:paraId="5926C80A" w14:textId="77777777" w:rsidTr="006E0E3F">
        <w:trPr>
          <w:trHeight w:val="340"/>
        </w:trPr>
        <w:tc>
          <w:tcPr>
            <w:tcW w:w="5350" w:type="dxa"/>
            <w:shd w:val="clear" w:color="auto" w:fill="auto"/>
            <w:vAlign w:val="center"/>
          </w:tcPr>
          <w:p w14:paraId="01F4075E" w14:textId="77777777" w:rsidR="00015845" w:rsidRPr="00435C4D" w:rsidRDefault="00015845" w:rsidP="006E0E3F">
            <w:pPr>
              <w:spacing w:after="0" w:line="240" w:lineRule="auto"/>
              <w:rPr>
                <w:rFonts w:ascii="Verdana" w:eastAsia="Times New Roman" w:hAnsi="Verdana" w:cs="Times New Roman"/>
                <w:b/>
                <w:sz w:val="17"/>
                <w:szCs w:val="17"/>
                <w:lang w:eastAsia="cs-CZ"/>
              </w:rPr>
            </w:pPr>
            <w:r w:rsidRPr="00435C4D">
              <w:rPr>
                <w:rFonts w:ascii="Verdana" w:eastAsia="Times New Roman" w:hAnsi="Verdana" w:cs="Times New Roman"/>
                <w:b/>
                <w:sz w:val="17"/>
                <w:szCs w:val="17"/>
                <w:lang w:eastAsia="cs-CZ"/>
              </w:rPr>
              <w:t>Celková cena bez DPH:</w:t>
            </w:r>
          </w:p>
        </w:tc>
        <w:tc>
          <w:tcPr>
            <w:tcW w:w="3999" w:type="dxa"/>
            <w:shd w:val="clear" w:color="auto" w:fill="FBD4B4"/>
            <w:vAlign w:val="center"/>
          </w:tcPr>
          <w:p w14:paraId="09CB5920" w14:textId="175B3468" w:rsidR="00015845" w:rsidRPr="005E4ACD" w:rsidRDefault="005E4ACD" w:rsidP="006E0E3F">
            <w:pPr>
              <w:spacing w:after="0" w:line="240" w:lineRule="auto"/>
              <w:jc w:val="center"/>
              <w:rPr>
                <w:rFonts w:ascii="Verdana" w:eastAsia="Times New Roman" w:hAnsi="Verdana" w:cs="Times New Roman"/>
                <w:sz w:val="17"/>
                <w:szCs w:val="17"/>
                <w:lang w:eastAsia="cs-CZ"/>
              </w:rPr>
            </w:pPr>
            <w:r w:rsidRPr="005E4ACD">
              <w:rPr>
                <w:rFonts w:ascii="Verdana" w:eastAsia="Times New Roman" w:hAnsi="Verdana" w:cs="Times New Roman"/>
                <w:sz w:val="17"/>
                <w:szCs w:val="17"/>
                <w:lang w:eastAsia="cs-CZ"/>
              </w:rPr>
              <w:t>397 282,-</w:t>
            </w:r>
            <w:r w:rsidR="00015845" w:rsidRPr="005E4ACD">
              <w:rPr>
                <w:rFonts w:ascii="Verdana" w:eastAsia="Times New Roman" w:hAnsi="Verdana" w:cs="Times New Roman"/>
                <w:sz w:val="17"/>
                <w:szCs w:val="17"/>
                <w:lang w:eastAsia="cs-CZ"/>
              </w:rPr>
              <w:t xml:space="preserve"> Kč</w:t>
            </w:r>
          </w:p>
        </w:tc>
      </w:tr>
      <w:tr w:rsidR="005E4ACD" w:rsidRPr="00435C4D" w14:paraId="10BA5AB6" w14:textId="77777777" w:rsidTr="006E0E3F">
        <w:trPr>
          <w:trHeight w:val="340"/>
        </w:trPr>
        <w:tc>
          <w:tcPr>
            <w:tcW w:w="5350" w:type="dxa"/>
            <w:shd w:val="clear" w:color="auto" w:fill="auto"/>
            <w:vAlign w:val="center"/>
          </w:tcPr>
          <w:p w14:paraId="3FD506EF" w14:textId="77777777" w:rsidR="00015845" w:rsidRPr="00435C4D" w:rsidRDefault="00015845" w:rsidP="006E0E3F">
            <w:pPr>
              <w:spacing w:after="0" w:line="240" w:lineRule="auto"/>
              <w:rPr>
                <w:rFonts w:ascii="Verdana" w:eastAsia="Times New Roman" w:hAnsi="Verdana" w:cs="Times New Roman"/>
                <w:sz w:val="17"/>
                <w:szCs w:val="17"/>
                <w:lang w:eastAsia="cs-CZ"/>
              </w:rPr>
            </w:pPr>
            <w:r w:rsidRPr="00435C4D">
              <w:rPr>
                <w:rFonts w:ascii="Verdana" w:eastAsia="Times New Roman" w:hAnsi="Verdana" w:cs="Times New Roman"/>
                <w:sz w:val="17"/>
                <w:szCs w:val="17"/>
                <w:lang w:eastAsia="cs-CZ"/>
              </w:rPr>
              <w:t>DPH z celkové ceny:</w:t>
            </w:r>
          </w:p>
        </w:tc>
        <w:tc>
          <w:tcPr>
            <w:tcW w:w="3999" w:type="dxa"/>
            <w:shd w:val="clear" w:color="auto" w:fill="FBD4B4"/>
            <w:vAlign w:val="center"/>
          </w:tcPr>
          <w:p w14:paraId="6A77CB2D" w14:textId="3569A01F" w:rsidR="00015845" w:rsidRPr="005E4ACD" w:rsidRDefault="005E4ACD" w:rsidP="006E0E3F">
            <w:pPr>
              <w:spacing w:after="0" w:line="240" w:lineRule="auto"/>
              <w:jc w:val="center"/>
              <w:rPr>
                <w:rFonts w:ascii="Verdana" w:eastAsia="Times New Roman" w:hAnsi="Verdana" w:cs="Times New Roman"/>
                <w:sz w:val="17"/>
                <w:szCs w:val="17"/>
                <w:lang w:eastAsia="cs-CZ"/>
              </w:rPr>
            </w:pPr>
            <w:r w:rsidRPr="005E4ACD">
              <w:rPr>
                <w:rFonts w:ascii="Verdana" w:eastAsia="Times New Roman" w:hAnsi="Verdana" w:cs="Times New Roman"/>
                <w:sz w:val="17"/>
                <w:szCs w:val="17"/>
                <w:lang w:eastAsia="cs-CZ"/>
              </w:rPr>
              <w:t>83 429,22 -</w:t>
            </w:r>
            <w:r w:rsidR="00015845" w:rsidRPr="005E4ACD">
              <w:rPr>
                <w:rFonts w:ascii="Verdana" w:eastAsia="Times New Roman" w:hAnsi="Verdana" w:cs="Times New Roman"/>
                <w:sz w:val="17"/>
                <w:szCs w:val="17"/>
                <w:lang w:eastAsia="cs-CZ"/>
              </w:rPr>
              <w:t xml:space="preserve"> Kč</w:t>
            </w:r>
          </w:p>
        </w:tc>
      </w:tr>
      <w:tr w:rsidR="005E4ACD" w:rsidRPr="00435C4D" w14:paraId="75812911" w14:textId="77777777" w:rsidTr="006E0E3F">
        <w:trPr>
          <w:trHeight w:val="340"/>
        </w:trPr>
        <w:tc>
          <w:tcPr>
            <w:tcW w:w="5350" w:type="dxa"/>
            <w:shd w:val="clear" w:color="auto" w:fill="auto"/>
            <w:vAlign w:val="center"/>
          </w:tcPr>
          <w:p w14:paraId="5836B808" w14:textId="77777777" w:rsidR="00015845" w:rsidRPr="00435C4D" w:rsidRDefault="00015845" w:rsidP="006E0E3F">
            <w:pPr>
              <w:spacing w:after="0" w:line="240" w:lineRule="auto"/>
              <w:rPr>
                <w:rFonts w:ascii="Verdana" w:eastAsia="Times New Roman" w:hAnsi="Verdana" w:cs="Times New Roman"/>
                <w:b/>
                <w:sz w:val="17"/>
                <w:szCs w:val="17"/>
                <w:lang w:eastAsia="cs-CZ"/>
              </w:rPr>
            </w:pPr>
            <w:r w:rsidRPr="00435C4D">
              <w:rPr>
                <w:rFonts w:ascii="Verdana" w:eastAsia="Times New Roman" w:hAnsi="Verdana" w:cs="Times New Roman"/>
                <w:b/>
                <w:sz w:val="17"/>
                <w:szCs w:val="17"/>
                <w:lang w:eastAsia="cs-CZ"/>
              </w:rPr>
              <w:t>Celková cena včetně DPH:</w:t>
            </w:r>
          </w:p>
        </w:tc>
        <w:tc>
          <w:tcPr>
            <w:tcW w:w="3999" w:type="dxa"/>
            <w:shd w:val="clear" w:color="auto" w:fill="FBD4B4"/>
            <w:vAlign w:val="center"/>
          </w:tcPr>
          <w:p w14:paraId="463EE26C" w14:textId="648E4741" w:rsidR="00015845" w:rsidRPr="005E4ACD" w:rsidRDefault="005E4ACD" w:rsidP="006E0E3F">
            <w:pPr>
              <w:spacing w:after="0" w:line="240" w:lineRule="auto"/>
              <w:jc w:val="center"/>
              <w:rPr>
                <w:rFonts w:ascii="Verdana" w:eastAsia="Times New Roman" w:hAnsi="Verdana" w:cs="Times New Roman"/>
                <w:sz w:val="17"/>
                <w:szCs w:val="17"/>
                <w:lang w:eastAsia="cs-CZ"/>
              </w:rPr>
            </w:pPr>
            <w:r w:rsidRPr="005E4ACD">
              <w:rPr>
                <w:rFonts w:ascii="Verdana" w:eastAsia="Times New Roman" w:hAnsi="Verdana" w:cs="Times New Roman"/>
                <w:sz w:val="17"/>
                <w:szCs w:val="17"/>
                <w:lang w:eastAsia="cs-CZ"/>
              </w:rPr>
              <w:t xml:space="preserve">480 711,22 </w:t>
            </w:r>
            <w:r w:rsidR="00015845" w:rsidRPr="005E4ACD">
              <w:rPr>
                <w:rFonts w:ascii="Verdana" w:eastAsia="Times New Roman" w:hAnsi="Verdana" w:cs="Times New Roman"/>
                <w:sz w:val="17"/>
                <w:szCs w:val="17"/>
                <w:lang w:eastAsia="cs-CZ"/>
              </w:rPr>
              <w:t>- Kč</w:t>
            </w:r>
          </w:p>
        </w:tc>
      </w:tr>
    </w:tbl>
    <w:p w14:paraId="4652D475" w14:textId="77777777" w:rsidR="00015845" w:rsidRPr="00015845" w:rsidRDefault="00015845" w:rsidP="00015845">
      <w:pPr>
        <w:widowControl w:val="0"/>
        <w:tabs>
          <w:tab w:val="left" w:pos="0"/>
        </w:tabs>
        <w:autoSpaceDE w:val="0"/>
        <w:autoSpaceDN w:val="0"/>
        <w:spacing w:before="120" w:after="0" w:line="240" w:lineRule="auto"/>
        <w:ind w:left="357"/>
        <w:jc w:val="both"/>
        <w:rPr>
          <w:rFonts w:ascii="Calibri" w:eastAsia="Times New Roman" w:hAnsi="Calibri" w:cs="Times New Roman"/>
          <w:lang w:val="x-none" w:eastAsia="x-none"/>
        </w:rPr>
      </w:pPr>
    </w:p>
    <w:p w14:paraId="5FC206FC" w14:textId="77777777" w:rsidR="00015845" w:rsidRPr="003F3D0A"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podle odst. 1 tohoto článku smlouvy zahrnuje veškeré náklady prodávajícího spojené se splněním jeho závazku, t</w:t>
      </w:r>
      <w:r>
        <w:rPr>
          <w:rFonts w:ascii="Calibri" w:eastAsia="Times New Roman" w:hAnsi="Calibri" w:cs="Times New Roman"/>
          <w:lang w:val="x-none" w:eastAsia="x-none"/>
        </w:rPr>
        <w:t>j. cenu zboží včetně dopravného</w:t>
      </w:r>
      <w:r>
        <w:rPr>
          <w:rFonts w:ascii="Calibri" w:eastAsia="Times New Roman" w:hAnsi="Calibri" w:cs="Times New Roman"/>
          <w:lang w:eastAsia="x-none"/>
        </w:rPr>
        <w:t xml:space="preserve">, montáže a </w:t>
      </w:r>
      <w:r w:rsidRPr="003F3D0A">
        <w:rPr>
          <w:rFonts w:ascii="Calibri" w:eastAsia="Times New Roman" w:hAnsi="Calibri" w:cs="Times New Roman"/>
          <w:lang w:val="x-none" w:eastAsia="x-none"/>
        </w:rPr>
        <w:t xml:space="preserve"> dalších souvisejících nákladů. Kupní cena je stanovena jako nejvýše přípustná a není ji možno překročit. </w:t>
      </w:r>
    </w:p>
    <w:p w14:paraId="3192E65C" w14:textId="77777777" w:rsidR="00015845" w:rsidRPr="003F3D0A" w:rsidRDefault="00015845" w:rsidP="00015845">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B9C3814" w14:textId="77777777" w:rsidR="00015845" w:rsidRPr="003F3D0A" w:rsidRDefault="00015845" w:rsidP="00015845">
      <w:pPr>
        <w:spacing w:before="240"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w:t>
      </w:r>
    </w:p>
    <w:p w14:paraId="63203D3E" w14:textId="77777777" w:rsidR="00015845" w:rsidRPr="003F3D0A" w:rsidRDefault="00015845" w:rsidP="00015845">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Místo a doba plnění</w:t>
      </w:r>
    </w:p>
    <w:p w14:paraId="66DA559A" w14:textId="77777777" w:rsidR="00015845" w:rsidRPr="003F3D0A" w:rsidRDefault="00015845" w:rsidP="0001584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Prodávající je povinen dodat zboží do místa plnění, kterým je sídlo </w:t>
      </w:r>
      <w:r w:rsidRPr="003F3D0A">
        <w:rPr>
          <w:rFonts w:ascii="Calibri" w:eastAsia="Times New Roman" w:hAnsi="Calibri" w:cs="Times New Roman"/>
          <w:lang w:eastAsia="x-none"/>
        </w:rPr>
        <w:t>kupujícího</w:t>
      </w:r>
      <w:r w:rsidRPr="003F3D0A">
        <w:rPr>
          <w:rFonts w:ascii="Calibri" w:eastAsia="Times New Roman" w:hAnsi="Calibri" w:cs="Times New Roman"/>
          <w:lang w:val="x-none" w:eastAsia="x-none"/>
        </w:rPr>
        <w:t xml:space="preserve"> – </w:t>
      </w:r>
      <w:r w:rsidRPr="003F3D0A">
        <w:rPr>
          <w:rFonts w:ascii="Calibri" w:eastAsia="Times New Roman" w:hAnsi="Calibri" w:cs="Times New Roman"/>
          <w:lang w:eastAsia="x-none"/>
        </w:rPr>
        <w:t>Lesnická 55, 397 01 Písek</w:t>
      </w:r>
      <w:r w:rsidRPr="003F3D0A">
        <w:rPr>
          <w:rFonts w:ascii="Calibri" w:eastAsia="Times New Roman" w:hAnsi="Calibri" w:cs="Times New Roman"/>
          <w:lang w:val="x-none" w:eastAsia="x-none"/>
        </w:rPr>
        <w:t>.</w:t>
      </w:r>
    </w:p>
    <w:p w14:paraId="6112EC3B" w14:textId="72F5AF26" w:rsidR="00015845" w:rsidRPr="003F3D0A" w:rsidRDefault="00015845" w:rsidP="00015845">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odevzdat kupujícímu zboží nejpozději do</w:t>
      </w:r>
      <w:r>
        <w:rPr>
          <w:rFonts w:ascii="Calibri" w:eastAsia="Times New Roman" w:hAnsi="Calibri" w:cs="Times New Roman"/>
          <w:lang w:eastAsia="x-none"/>
        </w:rPr>
        <w:t xml:space="preserve"> 30. 8. 2023</w:t>
      </w:r>
      <w:r w:rsidRPr="003F3D0A">
        <w:rPr>
          <w:rFonts w:ascii="Calibri" w:eastAsia="Times New Roman" w:hAnsi="Calibri" w:cs="Times New Roman"/>
          <w:lang w:val="x-none" w:eastAsia="x-none"/>
        </w:rPr>
        <w:t>.</w:t>
      </w:r>
    </w:p>
    <w:p w14:paraId="2DFD73DE" w14:textId="77777777" w:rsidR="00015845" w:rsidRPr="003F3D0A" w:rsidRDefault="00015845" w:rsidP="00015845">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VI.</w:t>
      </w:r>
    </w:p>
    <w:p w14:paraId="6F52DCB8" w14:textId="77777777" w:rsidR="00015845" w:rsidRPr="003F3D0A" w:rsidRDefault="00015845" w:rsidP="00015845">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Povinnosti prodávajícího a kupujícího</w:t>
      </w:r>
    </w:p>
    <w:p w14:paraId="58EA6D36" w14:textId="77777777" w:rsidR="00015845" w:rsidRPr="003F3D0A" w:rsidRDefault="00015845" w:rsidP="0001584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je povinen:</w:t>
      </w:r>
    </w:p>
    <w:p w14:paraId="346C9FE3"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zboží řádně a včas.</w:t>
      </w:r>
    </w:p>
    <w:p w14:paraId="463E9730"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kupujícímu zboží:</w:t>
      </w:r>
    </w:p>
    <w:p w14:paraId="6A3AF077"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množství dle čl. IV. této smlouvy;  prodávající není oprávněn kupujícímu dodat větší množství věcí, než bylo ujednáno,</w:t>
      </w:r>
    </w:p>
    <w:p w14:paraId="7227F1E0"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provedení dle § 2095 občanského zákoníku a balení dle § 2097 občanského zákoníku,</w:t>
      </w:r>
    </w:p>
    <w:p w14:paraId="017706C1" w14:textId="77777777" w:rsidR="00015845" w:rsidRPr="003F3D0A" w:rsidRDefault="00015845" w:rsidP="00015845">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I. jakosti</w:t>
      </w:r>
      <w:r w:rsidRPr="003F3D0A">
        <w:rPr>
          <w:rFonts w:ascii="Calibri" w:eastAsia="Times New Roman" w:hAnsi="Calibri" w:cs="Times New Roman"/>
          <w:lang w:eastAsia="x-none"/>
        </w:rPr>
        <w:t xml:space="preserve"> </w:t>
      </w:r>
    </w:p>
    <w:p w14:paraId="4E4ACEA3"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 xml:space="preserve">Dodat zboží nové, nepoužívané. </w:t>
      </w:r>
    </w:p>
    <w:p w14:paraId="26E629B8"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Pr>
          <w:rFonts w:ascii="Calibri" w:eastAsia="Times New Roman" w:hAnsi="Calibri" w:cs="Times New Roman"/>
          <w:lang w:eastAsia="x-none"/>
        </w:rPr>
        <w:t>.</w:t>
      </w:r>
    </w:p>
    <w:p w14:paraId="66DB495D" w14:textId="77777777" w:rsidR="00015845" w:rsidRPr="003F3D0A" w:rsidRDefault="00015845" w:rsidP="00015845">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059A669B" w14:textId="77777777" w:rsidR="00015845" w:rsidRPr="003F3D0A" w:rsidRDefault="00015845" w:rsidP="00015845">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0F5EF86A" w14:textId="77777777" w:rsidR="00015845" w:rsidRPr="003F3D0A" w:rsidRDefault="00015845" w:rsidP="00015845">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Kupující je povinen:</w:t>
      </w:r>
    </w:p>
    <w:p w14:paraId="496CC583" w14:textId="77777777" w:rsidR="00015845" w:rsidRPr="003F3D0A" w:rsidRDefault="00015845" w:rsidP="0001584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Poskytnout prodávajícímu potřebnou součinnost při plnění jeho závazku.</w:t>
      </w:r>
    </w:p>
    <w:p w14:paraId="6CE2059C" w14:textId="77777777" w:rsidR="00015845" w:rsidRPr="003F3D0A" w:rsidRDefault="00015845" w:rsidP="00015845">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Pokud nabídnuté zboží nemá zjevné vady a plnění prodávajícího splňuje požadavky stanovené touto smlouvou, zboží převzít.</w:t>
      </w:r>
    </w:p>
    <w:p w14:paraId="35FE1567" w14:textId="77777777" w:rsidR="00015845" w:rsidRPr="003F3D0A" w:rsidRDefault="00015845" w:rsidP="0001584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w:t>
      </w:r>
    </w:p>
    <w:p w14:paraId="6F87E143" w14:textId="77777777" w:rsidR="00015845" w:rsidRPr="003F3D0A" w:rsidRDefault="00015845" w:rsidP="00015845">
      <w:pPr>
        <w:tabs>
          <w:tab w:val="left" w:pos="0"/>
          <w:tab w:val="left" w:pos="360"/>
        </w:tabs>
        <w:spacing w:after="240" w:line="240" w:lineRule="auto"/>
        <w:ind w:left="362" w:hanging="181"/>
        <w:jc w:val="center"/>
        <w:rPr>
          <w:rFonts w:ascii="Calibri" w:eastAsia="Times New Roman" w:hAnsi="Calibri" w:cs="Times New Roman"/>
          <w:b/>
          <w:bCs/>
          <w:lang w:eastAsia="cs-CZ"/>
        </w:rPr>
      </w:pPr>
      <w:r w:rsidRPr="003F3D0A">
        <w:rPr>
          <w:rFonts w:ascii="Calibri" w:eastAsia="Times New Roman" w:hAnsi="Calibri" w:cs="Times New Roman"/>
          <w:b/>
          <w:bCs/>
          <w:lang w:eastAsia="cs-CZ"/>
        </w:rPr>
        <w:lastRenderedPageBreak/>
        <w:t>Převod vlastnického práva a nebezpečí škody na zboží</w:t>
      </w:r>
    </w:p>
    <w:p w14:paraId="4AD9C72B" w14:textId="77777777" w:rsidR="00015845" w:rsidRDefault="00015845" w:rsidP="00015845">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14:paraId="1FBA91F7" w14:textId="77777777" w:rsidR="00015845" w:rsidRPr="003F3D0A" w:rsidRDefault="00015845" w:rsidP="00015845">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p>
    <w:p w14:paraId="537E864C" w14:textId="77777777" w:rsidR="00015845" w:rsidRPr="003F3D0A" w:rsidRDefault="00015845" w:rsidP="00015845">
      <w:pPr>
        <w:tabs>
          <w:tab w:val="left" w:pos="0"/>
          <w:tab w:val="left" w:pos="360"/>
        </w:tabs>
        <w:spacing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VIII.</w:t>
      </w:r>
    </w:p>
    <w:p w14:paraId="37F2FC15"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Předání a převzetí zboží</w:t>
      </w:r>
    </w:p>
    <w:p w14:paraId="7FBD8FBC" w14:textId="77777777" w:rsidR="00015845" w:rsidRPr="003F3D0A" w:rsidRDefault="00015845" w:rsidP="00015845">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Zboží se považuje za odevzdané kupujícímu jeho převzetím kupujícím v místě plnění </w:t>
      </w:r>
      <w:r w:rsidRPr="003F3D0A">
        <w:rPr>
          <w:rFonts w:ascii="Calibri" w:eastAsia="Times New Roman" w:hAnsi="Calibri" w:cs="Times New Roman"/>
          <w:lang w:eastAsia="cs-CZ"/>
        </w:rPr>
        <w:br/>
        <w:t>dle čl. V této smlouvy. Pověřený zástupce kupujícího potvrdí převzetí zboží na dodacím listu, vystaveném prodávajícím.</w:t>
      </w:r>
    </w:p>
    <w:p w14:paraId="264024E5" w14:textId="77777777" w:rsidR="00015845" w:rsidRPr="003F3D0A" w:rsidRDefault="00015845" w:rsidP="00015845">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Pověřený zástupce kupujícího při převzetí zboží provede kontrolu:</w:t>
      </w:r>
    </w:p>
    <w:p w14:paraId="05D439F0"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dodaného druhu a množství zboží,</w:t>
      </w:r>
    </w:p>
    <w:p w14:paraId="39BF705F"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zjevných jakostních vlastností zboží,</w:t>
      </w:r>
    </w:p>
    <w:p w14:paraId="0046D198" w14:textId="77777777" w:rsidR="00015845" w:rsidRPr="003F3D0A" w:rsidRDefault="00015845" w:rsidP="00015845">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dokladů dodaných se zbožím.</w:t>
      </w:r>
    </w:p>
    <w:p w14:paraId="37E368F8"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zjištění zjevných vad zboží může kupující odmítnout jeho převzetí, což řádně </w:t>
      </w:r>
      <w:r w:rsidRPr="003F3D0A">
        <w:rPr>
          <w:rFonts w:ascii="Calibri" w:eastAsia="Times New Roman" w:hAnsi="Calibri" w:cs="Times New Roman"/>
          <w:lang w:eastAsia="cs-CZ"/>
        </w:rPr>
        <w:br/>
        <w:t xml:space="preserve">i s důvody potvrdí na dodacím listu. </w:t>
      </w:r>
    </w:p>
    <w:p w14:paraId="2A3EC724"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14:paraId="456A7829" w14:textId="77777777" w:rsidR="00015845" w:rsidRPr="003F3D0A" w:rsidRDefault="00015845" w:rsidP="00015845">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20908CB2" w14:textId="77777777" w:rsidR="00015845" w:rsidRPr="003F3D0A" w:rsidRDefault="00015845" w:rsidP="00015845">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3F3D0A">
        <w:rPr>
          <w:rFonts w:ascii="Calibri" w:eastAsia="Times New Roman" w:hAnsi="Calibri" w:cs="Times New Roman"/>
          <w:b/>
          <w:bCs/>
          <w:lang w:val="x-none" w:eastAsia="x-none"/>
        </w:rPr>
        <w:t>IX.</w:t>
      </w:r>
    </w:p>
    <w:p w14:paraId="64724D4C" w14:textId="77777777" w:rsidR="00015845" w:rsidRPr="003F3D0A" w:rsidRDefault="00015845" w:rsidP="00015845">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Platební podmínky</w:t>
      </w:r>
    </w:p>
    <w:p w14:paraId="100C4523"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14:paraId="41C5121A" w14:textId="77777777" w:rsidR="00015845" w:rsidRPr="003F3D0A" w:rsidRDefault="00015845" w:rsidP="00015845">
      <w:pPr>
        <w:widowControl w:val="0"/>
        <w:numPr>
          <w:ilvl w:val="0"/>
          <w:numId w:val="7"/>
        </w:numPr>
        <w:spacing w:before="120" w:after="0" w:line="240" w:lineRule="auto"/>
        <w:jc w:val="both"/>
        <w:rPr>
          <w:rFonts w:ascii="Calibri" w:eastAsia="Times New Roman" w:hAnsi="Calibri" w:cs="Times New Roman"/>
          <w:i/>
          <w:snapToGrid w:val="0"/>
          <w:lang w:eastAsia="cs-CZ"/>
        </w:rPr>
      </w:pPr>
      <w:r w:rsidRPr="003F3D0A">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3F3D0A">
        <w:rPr>
          <w:rFonts w:ascii="Times New Roman" w:eastAsia="Times New Roman" w:hAnsi="Times New Roman" w:cs="Times New Roman"/>
          <w:snapToGrid w:val="0"/>
          <w:lang w:eastAsia="cs-CZ"/>
        </w:rPr>
        <w:t xml:space="preserve"> </w:t>
      </w:r>
    </w:p>
    <w:p w14:paraId="405446BD"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Lhůta splatnosti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činí </w:t>
      </w:r>
      <w:r w:rsidRPr="003F3D0A">
        <w:rPr>
          <w:rFonts w:ascii="Calibri" w:eastAsia="Times New Roman" w:hAnsi="Calibri" w:cs="Times New Roman"/>
          <w:lang w:eastAsia="x-none"/>
        </w:rPr>
        <w:t>14</w:t>
      </w:r>
      <w:r w:rsidRPr="003F3D0A">
        <w:rPr>
          <w:rFonts w:ascii="Calibri" w:eastAsia="Times New Roman" w:hAnsi="Calibri" w:cs="Times New Roman"/>
          <w:lang w:val="x-none" w:eastAsia="x-none"/>
        </w:rPr>
        <w:t xml:space="preserve"> kalendářních dnů ode dne jejího doručení kupujícímu. </w:t>
      </w:r>
    </w:p>
    <w:p w14:paraId="7C2A8B96"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Povinnost zaplatit kupní cenu je splněna dnem odepsání příslušné částky z účtu kupujícího.</w:t>
      </w:r>
    </w:p>
    <w:p w14:paraId="0739EBE9" w14:textId="77777777" w:rsidR="00015845" w:rsidRPr="003F3D0A" w:rsidRDefault="00015845" w:rsidP="00015845">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kupujícímu.</w:t>
      </w:r>
    </w:p>
    <w:p w14:paraId="541C0B35" w14:textId="77777777" w:rsidR="00015845" w:rsidRPr="003F3D0A" w:rsidRDefault="00015845" w:rsidP="00015845">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14:paraId="52E6C79F" w14:textId="77777777" w:rsidR="00015845" w:rsidRPr="003F3D0A" w:rsidRDefault="00015845" w:rsidP="00015845">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Kupující uplatní institut zvláštního způsobu zajištění daně dle § 109a zákona o DPH </w:t>
      </w:r>
      <w:r w:rsidRPr="003F3D0A">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14:paraId="7A84F0A8"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zveřejněn v aplikaci „Registr plátců DPH“ jako nespolehlivý plátce, nebo</w:t>
      </w:r>
    </w:p>
    <w:p w14:paraId="59114B53"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v insolvenčním řízení, nebo</w:t>
      </w:r>
    </w:p>
    <w:p w14:paraId="07839762" w14:textId="77777777" w:rsidR="00015845" w:rsidRPr="003F3D0A" w:rsidRDefault="00015845" w:rsidP="00015845">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14:paraId="5E53311D" w14:textId="77777777" w:rsidR="00015845" w:rsidRPr="003F3D0A" w:rsidRDefault="00015845" w:rsidP="00015845">
      <w:pPr>
        <w:spacing w:before="120" w:after="0" w:line="240" w:lineRule="auto"/>
        <w:ind w:left="357"/>
        <w:jc w:val="both"/>
        <w:rPr>
          <w:rFonts w:ascii="Calibri" w:eastAsia="Times New Roman" w:hAnsi="Calibri" w:cs="Times New Roman"/>
          <w:lang w:eastAsia="cs-CZ"/>
        </w:rPr>
      </w:pPr>
      <w:r w:rsidRPr="003F3D0A">
        <w:rPr>
          <w:rFonts w:ascii="Calibri" w:eastAsia="Times New Roman" w:hAnsi="Calibri" w:cs="Times New Roman"/>
          <w:lang w:eastAsia="cs-CZ"/>
        </w:rPr>
        <w:lastRenderedPageBreak/>
        <w:t>Kupující nenese odpovědnost za případné penále a jiné postihy vyměřené či stanovené správcem daně prodávajícímu v souvislosti s potenciálně pozdní úhradou DPH, tj. po datu splatnosti této daně.</w:t>
      </w:r>
    </w:p>
    <w:p w14:paraId="38900D50" w14:textId="77777777" w:rsidR="00015845" w:rsidRPr="003F3D0A" w:rsidRDefault="00015845" w:rsidP="00015845">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3F3D0A">
        <w:rPr>
          <w:rFonts w:ascii="Calibri" w:eastAsia="Times New Roman" w:hAnsi="Calibri" w:cs="Times New Roman"/>
          <w:b/>
          <w:bCs/>
          <w:caps/>
          <w:lang w:eastAsia="cs-CZ"/>
        </w:rPr>
        <w:t>X.</w:t>
      </w:r>
    </w:p>
    <w:p w14:paraId="095B7F7F" w14:textId="77777777" w:rsidR="00015845" w:rsidRPr="003F3D0A" w:rsidRDefault="00015845" w:rsidP="00015845">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3F3D0A">
        <w:rPr>
          <w:rFonts w:ascii="Calibri" w:eastAsia="Times New Roman" w:hAnsi="Calibri" w:cs="Times New Roman"/>
          <w:b/>
          <w:bCs/>
          <w:lang w:eastAsia="cs-CZ"/>
        </w:rPr>
        <w:t>Záruka za jakost, práva z vadného plnění</w:t>
      </w:r>
    </w:p>
    <w:p w14:paraId="1636DEEA" w14:textId="77777777" w:rsidR="00015845" w:rsidRPr="003F3D0A" w:rsidRDefault="00015845" w:rsidP="00015845">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Záruka za jakost</w:t>
      </w:r>
    </w:p>
    <w:p w14:paraId="52127E30"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3F3D0A">
          <w:rPr>
            <w:rFonts w:ascii="Calibri" w:eastAsia="Times New Roman" w:hAnsi="Calibri" w:cs="Times New Roman"/>
            <w:lang w:eastAsia="cs-CZ"/>
          </w:rPr>
          <w:t>2113 a</w:t>
        </w:r>
      </w:smartTag>
      <w:r w:rsidRPr="003F3D0A">
        <w:rPr>
          <w:rFonts w:ascii="Calibri" w:eastAsia="Times New Roman" w:hAnsi="Calibri" w:cs="Times New Roman"/>
          <w:lang w:eastAsia="cs-CZ"/>
        </w:rPr>
        <w:t xml:space="preserve"> násl. občanského zákoníku, a to v délce 24 měsíců (dále též „záruční doba“). </w:t>
      </w:r>
    </w:p>
    <w:p w14:paraId="2A7FE6B5" w14:textId="77777777" w:rsidR="00015845" w:rsidRPr="003F3D0A" w:rsidRDefault="00015845" w:rsidP="00015845">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14:paraId="07C27D7B" w14:textId="77777777" w:rsidR="00015845" w:rsidRPr="003F3D0A" w:rsidRDefault="00015845" w:rsidP="00015845">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nahlašování a odstraňování vad v rámci záruky platí podmínky uvedené v odst. 5 a násl. tohoto článku smlouvy. </w:t>
      </w:r>
    </w:p>
    <w:p w14:paraId="4B549559"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14:paraId="06F263FB"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14:paraId="1BF25633" w14:textId="77777777" w:rsidR="00015845" w:rsidRPr="003F3D0A" w:rsidRDefault="00015845" w:rsidP="00015845">
      <w:pPr>
        <w:spacing w:after="0" w:line="240" w:lineRule="auto"/>
        <w:rPr>
          <w:rFonts w:ascii="Calibri" w:eastAsia="Times New Roman" w:hAnsi="Calibri" w:cs="Times New Roman"/>
          <w:lang w:eastAsia="cs-CZ"/>
        </w:rPr>
      </w:pPr>
    </w:p>
    <w:p w14:paraId="3AE196FA" w14:textId="77777777" w:rsidR="00015845" w:rsidRPr="003F3D0A" w:rsidRDefault="00015845" w:rsidP="00015845">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Práva z vadného plnění</w:t>
      </w:r>
    </w:p>
    <w:p w14:paraId="7B69D45A"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3F3D0A">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14:paraId="2604713D"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14:paraId="13790469"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Vady zboží dle odst. 5 tohoto článku a vady, které se projeví po záruční dobu, budou prodávajícím odstraněny bezplatně. </w:t>
      </w:r>
    </w:p>
    <w:p w14:paraId="24AADC0E"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Veškeré vady zboží je kupující povinen uplatnit u prodávajícího bez zbytečného odkladu poté, kdy vadu zjistil, a to formou písemného oznámení, obsahujícím specifikaci zjištěné vady. </w:t>
      </w:r>
    </w:p>
    <w:p w14:paraId="49C8C97F"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36E6E0C2" w14:textId="77777777" w:rsidR="00015845" w:rsidRPr="003F3D0A" w:rsidRDefault="00015845" w:rsidP="00015845">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poskytne pro plnění záručního servisu tuto nutnou součinnost: </w:t>
      </w:r>
    </w:p>
    <w:p w14:paraId="5249413A" w14:textId="77777777" w:rsidR="00015845" w:rsidRPr="003F3D0A" w:rsidRDefault="00015845" w:rsidP="00015845">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14:paraId="5F58243C" w14:textId="77777777" w:rsidR="00015845" w:rsidRPr="003F3D0A" w:rsidRDefault="00015845" w:rsidP="0001584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 xml:space="preserve">umožní provedení opravy v nejkratším možném čase, </w:t>
      </w:r>
    </w:p>
    <w:p w14:paraId="53730DA7" w14:textId="77777777" w:rsidR="00015845" w:rsidRPr="003F3D0A" w:rsidRDefault="00015845" w:rsidP="00015845">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zajistí přítomnost pověřené osoby při servisním zásahu.</w:t>
      </w:r>
    </w:p>
    <w:p w14:paraId="7FDFA32B" w14:textId="77777777" w:rsidR="00015845" w:rsidRPr="003F3D0A" w:rsidRDefault="00015845" w:rsidP="00015845">
      <w:pPr>
        <w:tabs>
          <w:tab w:val="left" w:pos="851"/>
        </w:tabs>
        <w:suppressAutoHyphens/>
        <w:spacing w:after="0" w:line="240" w:lineRule="auto"/>
        <w:ind w:left="2160"/>
        <w:jc w:val="both"/>
        <w:rPr>
          <w:rFonts w:ascii="Calibri" w:eastAsia="Times New Roman" w:hAnsi="Calibri" w:cs="Times New Roman"/>
          <w:lang w:eastAsia="cs-CZ"/>
        </w:rPr>
      </w:pPr>
    </w:p>
    <w:p w14:paraId="4183B137" w14:textId="77777777" w:rsidR="00015845" w:rsidRPr="003F3D0A" w:rsidRDefault="00015845" w:rsidP="00015845">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w:t>
      </w:r>
    </w:p>
    <w:p w14:paraId="743269E9"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Sankce</w:t>
      </w:r>
    </w:p>
    <w:p w14:paraId="4D16152B" w14:textId="77777777" w:rsidR="00015845" w:rsidRPr="003F3D0A" w:rsidRDefault="00015845" w:rsidP="0001584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3F3D0A">
        <w:rPr>
          <w:rFonts w:ascii="Calibri" w:eastAsia="Times New Roman" w:hAnsi="Calibri" w:cs="Times New Roman"/>
          <w:iCs/>
          <w:lang w:eastAsia="cs-CZ"/>
        </w:rPr>
        <w:t>% z kupní ceny bez DPH uvedené v čl. IV odst. 1 této smlouvy</w:t>
      </w:r>
      <w:r w:rsidRPr="003F3D0A">
        <w:rPr>
          <w:rFonts w:ascii="Calibri" w:eastAsia="Times New Roman" w:hAnsi="Calibri" w:cs="Times New Roman"/>
          <w:lang w:eastAsia="cs-CZ"/>
        </w:rPr>
        <w:t xml:space="preserve">, a to za každý započatý den prodlení. </w:t>
      </w:r>
    </w:p>
    <w:p w14:paraId="6336E078" w14:textId="77777777" w:rsidR="00015845" w:rsidRPr="003F3D0A" w:rsidRDefault="00015845" w:rsidP="00015845">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 případ prodlení se zaplacením kupní ceny sjednávají smluvní strany úrok z prodlení ve výši stanovené občanskoprávními předpisy.</w:t>
      </w:r>
    </w:p>
    <w:p w14:paraId="4B4E513B" w14:textId="77777777" w:rsidR="00015845" w:rsidRDefault="00015845" w:rsidP="00015845">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pokuty se nezapočítávají na náhradu případně vzniklé škody, kterou lze vymáhat samostatně vedle smluvní pokuty, a to v plné výši.</w:t>
      </w:r>
    </w:p>
    <w:p w14:paraId="168F2505" w14:textId="77777777" w:rsidR="00015845" w:rsidRPr="003F3D0A" w:rsidRDefault="00015845" w:rsidP="00015845">
      <w:pPr>
        <w:widowControl w:val="0"/>
        <w:autoSpaceDE w:val="0"/>
        <w:autoSpaceDN w:val="0"/>
        <w:adjustRightInd w:val="0"/>
        <w:spacing w:after="120" w:line="240" w:lineRule="auto"/>
        <w:ind w:left="340"/>
        <w:jc w:val="both"/>
        <w:rPr>
          <w:rFonts w:ascii="Calibri" w:eastAsia="Times New Roman" w:hAnsi="Calibri" w:cs="Times New Roman"/>
          <w:lang w:eastAsia="cs-CZ"/>
        </w:rPr>
      </w:pPr>
    </w:p>
    <w:p w14:paraId="0C8BE977" w14:textId="77777777" w:rsidR="00015845" w:rsidRPr="003F3D0A" w:rsidRDefault="00015845" w:rsidP="0001584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XII.</w:t>
      </w:r>
    </w:p>
    <w:p w14:paraId="6E8839FE" w14:textId="77777777" w:rsidR="00015845" w:rsidRPr="003F3D0A" w:rsidRDefault="00015845" w:rsidP="00015845">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3F3D0A">
        <w:rPr>
          <w:rFonts w:ascii="Calibri" w:eastAsia="Times New Roman" w:hAnsi="Calibri" w:cs="Times New Roman"/>
          <w:b/>
          <w:bCs/>
          <w:lang w:eastAsia="cs-CZ"/>
        </w:rPr>
        <w:t>Zánik smlouvy</w:t>
      </w:r>
    </w:p>
    <w:p w14:paraId="7B25B537" w14:textId="77777777" w:rsidR="00015845" w:rsidRPr="003F3D0A" w:rsidRDefault="00015845" w:rsidP="00015845">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3F3D0A">
        <w:rPr>
          <w:rFonts w:ascii="Calibri" w:eastAsia="Times New Roman" w:hAnsi="Calibri" w:cs="Times New Roman"/>
          <w:lang w:eastAsia="cs-CZ"/>
        </w:rPr>
        <w:t>Tato smlouva zaniká:</w:t>
      </w:r>
    </w:p>
    <w:p w14:paraId="70A5E734" w14:textId="77777777" w:rsidR="00015845" w:rsidRPr="003F3D0A" w:rsidRDefault="00015845" w:rsidP="0001584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3F3D0A">
        <w:rPr>
          <w:rFonts w:ascii="Calibri" w:eastAsia="Times New Roman" w:hAnsi="Calibri" w:cs="Times New Roman"/>
          <w:lang w:eastAsia="cs-CZ"/>
        </w:rPr>
        <w:t>písemnou dohodou smluvních stran,</w:t>
      </w:r>
    </w:p>
    <w:p w14:paraId="27A3A935" w14:textId="77777777" w:rsidR="00015845" w:rsidRPr="003F3D0A" w:rsidRDefault="00015845" w:rsidP="00015845">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3F3D0A">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14:paraId="4C9F1EB6" w14:textId="77777777" w:rsidR="00015845" w:rsidRPr="003F3D0A" w:rsidRDefault="00015845" w:rsidP="0001584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neodevzdání zboží kupujícímu ve stanovené době plnění, </w:t>
      </w:r>
    </w:p>
    <w:p w14:paraId="0F69F866" w14:textId="77777777" w:rsidR="00015845" w:rsidRPr="003F3D0A" w:rsidRDefault="00015845" w:rsidP="00015845">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14:paraId="6F6B1115" w14:textId="77777777" w:rsidR="00015845" w:rsidRPr="003F3D0A" w:rsidRDefault="00015845" w:rsidP="00015845">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nedodržení smluvních ujednání o záruce za jakost,</w:t>
      </w:r>
    </w:p>
    <w:p w14:paraId="797B3D06" w14:textId="77777777" w:rsidR="00015845" w:rsidRPr="003F3D0A" w:rsidRDefault="00015845" w:rsidP="00015845">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14:paraId="07E10CB0" w14:textId="77777777" w:rsidR="00015845" w:rsidRPr="003F3D0A" w:rsidRDefault="00015845" w:rsidP="00015845">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Kupující je dále oprávněn od této smlouvy odstoupit v těchto případech:</w:t>
      </w:r>
    </w:p>
    <w:p w14:paraId="5FB07901" w14:textId="77777777" w:rsidR="00015845" w:rsidRPr="003F3D0A" w:rsidRDefault="00015845" w:rsidP="0001584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101EF6A1" w14:textId="77777777" w:rsidR="00015845" w:rsidRPr="003F3D0A" w:rsidRDefault="00015845" w:rsidP="00015845">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podá-li prodávající sám na sebe insolvenční návrh.</w:t>
      </w:r>
    </w:p>
    <w:p w14:paraId="0EE83B1C" w14:textId="77777777" w:rsidR="00015845" w:rsidRPr="003F3D0A" w:rsidRDefault="00015845" w:rsidP="00015845">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3F3D0A">
        <w:rPr>
          <w:rFonts w:ascii="Calibri" w:eastAsia="Times New Roman" w:hAnsi="Calibri" w:cs="Times New Roman"/>
          <w:lang w:eastAsia="cs-CZ"/>
        </w:rPr>
        <w:t>Odstoupením</w:t>
      </w:r>
      <w:r w:rsidRPr="003F3D0A">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14:paraId="7E30529F" w14:textId="77777777" w:rsidR="00015845" w:rsidRPr="003F3D0A" w:rsidRDefault="00015845" w:rsidP="00015845">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účely této smlouvy se pod pojmem „bez zbytečného odkladu“ rozumí „nejpozději do </w:t>
      </w:r>
      <w:proofErr w:type="gramStart"/>
      <w:r w:rsidRPr="003F3D0A">
        <w:rPr>
          <w:rFonts w:ascii="Calibri" w:eastAsia="Times New Roman" w:hAnsi="Calibri" w:cs="Times New Roman"/>
          <w:lang w:eastAsia="cs-CZ"/>
        </w:rPr>
        <w:t>14-ti</w:t>
      </w:r>
      <w:proofErr w:type="gramEnd"/>
      <w:r w:rsidRPr="003F3D0A">
        <w:rPr>
          <w:rFonts w:ascii="Calibri" w:eastAsia="Times New Roman" w:hAnsi="Calibri" w:cs="Times New Roman"/>
          <w:lang w:eastAsia="cs-CZ"/>
        </w:rPr>
        <w:t xml:space="preserve"> dnů“.</w:t>
      </w:r>
    </w:p>
    <w:p w14:paraId="1EDE9978" w14:textId="77777777" w:rsidR="00015845" w:rsidRDefault="00015845" w:rsidP="00015845">
      <w:pPr>
        <w:tabs>
          <w:tab w:val="left" w:pos="0"/>
        </w:tabs>
        <w:spacing w:before="120" w:after="120" w:line="240" w:lineRule="auto"/>
        <w:ind w:left="360"/>
        <w:jc w:val="both"/>
        <w:rPr>
          <w:rFonts w:ascii="Calibri" w:eastAsia="Times New Roman" w:hAnsi="Calibri" w:cs="Times New Roman"/>
          <w:lang w:eastAsia="cs-CZ"/>
        </w:rPr>
      </w:pPr>
    </w:p>
    <w:p w14:paraId="5CB2663C" w14:textId="77777777" w:rsidR="00015845" w:rsidRPr="003F3D0A" w:rsidRDefault="00015845" w:rsidP="00015845">
      <w:pPr>
        <w:tabs>
          <w:tab w:val="left" w:pos="0"/>
        </w:tabs>
        <w:spacing w:before="120" w:after="120" w:line="240" w:lineRule="auto"/>
        <w:ind w:left="360"/>
        <w:jc w:val="both"/>
        <w:rPr>
          <w:rFonts w:ascii="Calibri" w:eastAsia="Times New Roman" w:hAnsi="Calibri" w:cs="Times New Roman"/>
          <w:lang w:eastAsia="cs-CZ"/>
        </w:rPr>
      </w:pPr>
    </w:p>
    <w:p w14:paraId="4308FD3D" w14:textId="77777777" w:rsidR="00015845" w:rsidRDefault="00015845" w:rsidP="00015845">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 xml:space="preserve">XIII. </w:t>
      </w:r>
    </w:p>
    <w:p w14:paraId="4AE7E726" w14:textId="77777777" w:rsidR="00015845" w:rsidRPr="003F3D0A" w:rsidRDefault="00015845" w:rsidP="00015845">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Doložka GDPR</w:t>
      </w:r>
    </w:p>
    <w:p w14:paraId="3D9B7C6A" w14:textId="77777777" w:rsidR="00015845" w:rsidRDefault="00015845" w:rsidP="00015845">
      <w:pPr>
        <w:shd w:val="clear" w:color="auto" w:fill="FFFFFF"/>
        <w:tabs>
          <w:tab w:val="left" w:pos="426"/>
        </w:tabs>
        <w:spacing w:after="0"/>
        <w:ind w:left="60"/>
        <w:jc w:val="both"/>
      </w:pPr>
      <w:r w:rsidRPr="003F3D0A">
        <w:tab/>
        <w:t xml:space="preserve">Smluvní strany se zavazují v rámci uzavřeného smluvního vztahu dodržovat </w:t>
      </w:r>
      <w:proofErr w:type="gramStart"/>
      <w:r w:rsidRPr="003F3D0A">
        <w:t>Nařízení  Evropského</w:t>
      </w:r>
      <w:proofErr w:type="gramEnd"/>
      <w:r w:rsidRPr="003F3D0A">
        <w:t xml:space="preserve"> </w:t>
      </w:r>
      <w:r w:rsidRPr="003F3D0A">
        <w:tab/>
        <w:t xml:space="preserve">parlamentu a Rady (EU) 2016/679 ze dne 27.4.2016 o ochraně fyzických osob v souvislosti se </w:t>
      </w:r>
      <w:r w:rsidRPr="003F3D0A">
        <w:tab/>
        <w:t xml:space="preserve">zpracováním osobních údajů a o volném pohybu těchto údajů a o zrušení  směrnice 95/46/ES </w:t>
      </w:r>
      <w:r w:rsidRPr="003F3D0A">
        <w:tab/>
        <w:t xml:space="preserve">(obecné nařízení o ochraně osobních údajů, (dále jen „GDPR“). V případě porušení povinností </w:t>
      </w:r>
      <w:r w:rsidRPr="003F3D0A">
        <w:tab/>
        <w:t xml:space="preserve">vyplývajících z GDPR odpovídá za tato </w:t>
      </w:r>
      <w:r>
        <w:t xml:space="preserve">porušení ta ze smluvních stran, </w:t>
      </w:r>
      <w:r w:rsidRPr="003F3D0A">
        <w:t xml:space="preserve">jejímž jednáním či </w:t>
      </w:r>
      <w:r w:rsidRPr="003F3D0A">
        <w:tab/>
        <w:t xml:space="preserve">opomenutím k porušení GDPR došlo. Smluvní strany souhlasí s uvedením osobních údajů ve </w:t>
      </w:r>
      <w:r w:rsidRPr="003F3D0A">
        <w:tab/>
        <w:t xml:space="preserve">smlouvě tak, jak jsou tyto ve smlouvě uvedeny a prohlašují, že nakládání se smlouvou obsahující </w:t>
      </w:r>
      <w:r w:rsidRPr="003F3D0A">
        <w:tab/>
        <w:t xml:space="preserve">osobní údaje bude </w:t>
      </w:r>
      <w:proofErr w:type="gramStart"/>
      <w:r w:rsidRPr="003F3D0A">
        <w:t>odpovídat  povinnostem</w:t>
      </w:r>
      <w:proofErr w:type="gramEnd"/>
      <w:r w:rsidRPr="003F3D0A">
        <w:t xml:space="preserve">  vyplývajícím z GDPR.</w:t>
      </w:r>
    </w:p>
    <w:p w14:paraId="1100BFA9" w14:textId="77777777" w:rsidR="00015845" w:rsidRPr="003F3D0A" w:rsidRDefault="00015845" w:rsidP="00015845">
      <w:pPr>
        <w:shd w:val="clear" w:color="auto" w:fill="FFFFFF"/>
        <w:tabs>
          <w:tab w:val="left" w:pos="426"/>
        </w:tabs>
        <w:spacing w:after="0"/>
        <w:ind w:left="60"/>
        <w:jc w:val="both"/>
      </w:pPr>
    </w:p>
    <w:p w14:paraId="64C55F01" w14:textId="77777777" w:rsidR="00015845" w:rsidRPr="003F3D0A" w:rsidRDefault="00015845" w:rsidP="00015845">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XIV.</w:t>
      </w:r>
    </w:p>
    <w:p w14:paraId="02DA9471" w14:textId="77777777" w:rsidR="00015845" w:rsidRPr="003F3D0A" w:rsidRDefault="00015845" w:rsidP="00015845">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Závěrečná ustanovení</w:t>
      </w:r>
    </w:p>
    <w:p w14:paraId="167D55D2" w14:textId="77777777" w:rsidR="00015845" w:rsidRPr="003F3D0A" w:rsidRDefault="00015845" w:rsidP="00015845">
      <w:pPr>
        <w:keepNext/>
        <w:numPr>
          <w:ilvl w:val="0"/>
          <w:numId w:val="9"/>
        </w:numPr>
        <w:tabs>
          <w:tab w:val="left" w:pos="0"/>
          <w:tab w:val="left" w:pos="360"/>
        </w:tabs>
        <w:spacing w:after="240" w:line="240" w:lineRule="auto"/>
        <w:ind w:hanging="720"/>
        <w:contextualSpacing/>
        <w:jc w:val="both"/>
        <w:outlineLvl w:val="0"/>
        <w:rPr>
          <w:rFonts w:ascii="Calibri" w:eastAsia="Times New Roman" w:hAnsi="Calibri" w:cs="Times New Roman"/>
          <w:b/>
          <w:bCs/>
          <w:lang w:eastAsia="cs-CZ"/>
        </w:rPr>
      </w:pPr>
      <w:r w:rsidRPr="003F3D0A">
        <w:t>Tato smlouva nabývá platnosti dnem jejího podpisu smluvními stranami a účinnosti dnem jejího</w:t>
      </w:r>
    </w:p>
    <w:p w14:paraId="6152178E" w14:textId="77777777" w:rsidR="00015845" w:rsidRPr="003F3D0A" w:rsidRDefault="00015845" w:rsidP="00015845">
      <w:pPr>
        <w:keepNext/>
        <w:tabs>
          <w:tab w:val="left" w:pos="0"/>
          <w:tab w:val="left" w:pos="360"/>
          <w:tab w:val="left" w:pos="567"/>
        </w:tabs>
        <w:spacing w:after="240" w:line="240" w:lineRule="auto"/>
        <w:ind w:left="720" w:hanging="294"/>
        <w:contextualSpacing/>
        <w:jc w:val="both"/>
        <w:outlineLvl w:val="0"/>
      </w:pPr>
      <w:r w:rsidRPr="003F3D0A">
        <w:t>uveřejnění v registru smluv. Tato smlouva je účinná do úplného splnění práv a povinností z této</w:t>
      </w:r>
    </w:p>
    <w:p w14:paraId="255E9142" w14:textId="77777777" w:rsidR="00015845" w:rsidRPr="003F3D0A" w:rsidRDefault="00015845" w:rsidP="00015845">
      <w:pPr>
        <w:keepNext/>
        <w:tabs>
          <w:tab w:val="left" w:pos="0"/>
          <w:tab w:val="left" w:pos="360"/>
          <w:tab w:val="left" w:pos="567"/>
        </w:tabs>
        <w:spacing w:after="240" w:line="240" w:lineRule="auto"/>
        <w:ind w:left="720" w:hanging="294"/>
        <w:contextualSpacing/>
        <w:jc w:val="both"/>
        <w:outlineLvl w:val="0"/>
        <w:rPr>
          <w:rFonts w:ascii="Calibri" w:eastAsia="Times New Roman" w:hAnsi="Calibri" w:cs="Times New Roman"/>
          <w:b/>
          <w:bCs/>
          <w:lang w:eastAsia="cs-CZ"/>
        </w:rPr>
      </w:pPr>
      <w:r w:rsidRPr="003F3D0A">
        <w:t>smlouvy vyplývajících.</w:t>
      </w:r>
    </w:p>
    <w:p w14:paraId="37F74F51"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14:paraId="25AAB510"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14:paraId="20F0EA1A" w14:textId="77777777" w:rsidR="00015845" w:rsidRPr="003F3D0A" w:rsidRDefault="00015845" w:rsidP="00015845">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lastRenderedPageBreak/>
        <w:t xml:space="preserve">Prodávající nemůže bez souhlasu kupujícího postoupit svá práva a povinnosti plynoucí </w:t>
      </w:r>
      <w:r w:rsidRPr="003F3D0A">
        <w:rPr>
          <w:rFonts w:ascii="Calibri" w:eastAsia="Times New Roman" w:hAnsi="Calibri" w:cs="Times New Roman"/>
          <w:lang w:eastAsia="cs-CZ"/>
        </w:rPr>
        <w:br/>
        <w:t>ze smlouvy třetí straně.</w:t>
      </w:r>
    </w:p>
    <w:p w14:paraId="55519F44" w14:textId="77777777" w:rsidR="00015845" w:rsidRPr="00721A52" w:rsidRDefault="00015845" w:rsidP="00015845">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lang w:eastAsia="cs-CZ"/>
        </w:rPr>
        <w:t>Smlouva je vyhotovena ve dvou stejnopisech s platností originálu, podepsaných oprávněnými zástupci smluvních stran, přičemž každá ze smluvních stran obdrží po jednom vyhotovení.</w:t>
      </w:r>
    </w:p>
    <w:p w14:paraId="3757D9E8" w14:textId="77777777" w:rsidR="00015845" w:rsidRPr="00721A52" w:rsidRDefault="00015845" w:rsidP="00015845">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color w:val="000000"/>
          <w:shd w:val="clear" w:color="auto" w:fill="FFFFFF"/>
          <w:lang w:eastAsia="cs-CZ"/>
        </w:rPr>
        <w:t>Prodávající souhlasí se zveřejněním hodnocení nabídek včetně zveřejnění příslušné smlouvy.</w:t>
      </w:r>
    </w:p>
    <w:p w14:paraId="404F69D4" w14:textId="77777777" w:rsidR="00015845" w:rsidRPr="00721A52" w:rsidRDefault="00015845" w:rsidP="00015845">
      <w:pPr>
        <w:numPr>
          <w:ilvl w:val="0"/>
          <w:numId w:val="9"/>
        </w:numPr>
        <w:tabs>
          <w:tab w:val="left" w:pos="426"/>
        </w:tabs>
        <w:spacing w:before="120" w:after="60" w:line="240" w:lineRule="auto"/>
        <w:ind w:left="357" w:hanging="357"/>
        <w:jc w:val="both"/>
        <w:rPr>
          <w:rFonts w:eastAsia="Times New Roman" w:cstheme="minorHAnsi"/>
          <w:lang w:eastAsia="cs-CZ"/>
        </w:rPr>
      </w:pPr>
      <w:r w:rsidRPr="00721A52">
        <w:rPr>
          <w:rFonts w:eastAsia="Times New Roman" w:cstheme="minorHAnsi"/>
          <w:lang w:eastAsia="cs-CZ"/>
        </w:rPr>
        <w:t>Nedílnou součástí této smlouvy jsou následující přílohy:</w:t>
      </w:r>
    </w:p>
    <w:p w14:paraId="419BCDF8" w14:textId="77777777" w:rsidR="00015845" w:rsidRPr="00721A52" w:rsidRDefault="00015845" w:rsidP="00015845">
      <w:pPr>
        <w:tabs>
          <w:tab w:val="left" w:pos="360"/>
        </w:tabs>
        <w:spacing w:after="0" w:line="240" w:lineRule="auto"/>
        <w:ind w:left="426"/>
        <w:jc w:val="both"/>
        <w:rPr>
          <w:rFonts w:eastAsia="Times New Roman" w:cstheme="minorHAnsi"/>
          <w:lang w:eastAsia="cs-CZ"/>
        </w:rPr>
      </w:pPr>
      <w:r w:rsidRPr="00721A52">
        <w:rPr>
          <w:rFonts w:eastAsia="Times New Roman" w:cstheme="minorHAnsi"/>
          <w:lang w:eastAsia="cs-CZ"/>
        </w:rPr>
        <w:t>Příloha č</w:t>
      </w:r>
      <w:r>
        <w:rPr>
          <w:rFonts w:eastAsia="Times New Roman" w:cstheme="minorHAnsi"/>
          <w:lang w:eastAsia="cs-CZ"/>
        </w:rPr>
        <w:t>. 1 Cenová nabídka</w:t>
      </w:r>
    </w:p>
    <w:p w14:paraId="113988C6"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740DA0F"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3DFA7240" w14:textId="08F75992"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 xml:space="preserve"> V </w:t>
      </w:r>
      <w:proofErr w:type="gramStart"/>
      <w:r w:rsidRPr="003F3D0A">
        <w:rPr>
          <w:rFonts w:ascii="Calibri" w:eastAsia="Times New Roman" w:hAnsi="Calibri" w:cs="Times New Roman"/>
          <w:lang w:eastAsia="cs-CZ"/>
        </w:rPr>
        <w:t xml:space="preserve">Písku:  </w:t>
      </w:r>
      <w:r w:rsidR="005E4ACD">
        <w:rPr>
          <w:rFonts w:ascii="Calibri" w:eastAsia="Times New Roman" w:hAnsi="Calibri" w:cs="Times New Roman"/>
          <w:lang w:eastAsia="cs-CZ"/>
        </w:rPr>
        <w:t>28.</w:t>
      </w:r>
      <w:proofErr w:type="gramEnd"/>
      <w:r w:rsidR="005E4ACD">
        <w:rPr>
          <w:rFonts w:ascii="Calibri" w:eastAsia="Times New Roman" w:hAnsi="Calibri" w:cs="Times New Roman"/>
          <w:lang w:eastAsia="cs-CZ"/>
        </w:rPr>
        <w:t xml:space="preserve"> 3. 2023</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 xml:space="preserve">      </w:t>
      </w:r>
    </w:p>
    <w:p w14:paraId="4BFDE44E"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62C631E"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4FE36D7C"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62EC03FD"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p>
    <w:p w14:paraId="1361E7DD" w14:textId="77777777" w:rsidR="00015845" w:rsidRPr="003F3D0A" w:rsidRDefault="00015845" w:rsidP="00015845">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____________________________                                        _________________________________</w:t>
      </w:r>
    </w:p>
    <w:p w14:paraId="2E08D2CB" w14:textId="77777777"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za kupujícího</w:t>
      </w:r>
      <w:r w:rsidRPr="003F3D0A">
        <w:rPr>
          <w:rFonts w:ascii="Calibri" w:eastAsia="Times New Roman" w:hAnsi="Calibri" w:cs="Times New Roman"/>
          <w:lang w:eastAsia="ar-SA"/>
        </w:rPr>
        <w:tab/>
        <w:t>za prodávajícího</w:t>
      </w:r>
    </w:p>
    <w:p w14:paraId="238B707E" w14:textId="0E9C2A06"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 xml:space="preserve">PhDr. Michal Grus    </w:t>
      </w:r>
      <w:r w:rsidRPr="003F3D0A">
        <w:rPr>
          <w:rFonts w:ascii="Calibri" w:eastAsia="Times New Roman" w:hAnsi="Calibri" w:cs="Times New Roman"/>
          <w:lang w:eastAsia="ar-SA"/>
        </w:rPr>
        <w:tab/>
      </w:r>
      <w:r w:rsidR="005E4ACD">
        <w:rPr>
          <w:rFonts w:ascii="Calibri" w:eastAsia="Times New Roman" w:hAnsi="Calibri" w:cs="Times New Roman"/>
          <w:lang w:eastAsia="ar-SA"/>
        </w:rPr>
        <w:t>Pavel Coufal</w:t>
      </w:r>
    </w:p>
    <w:p w14:paraId="376754D6" w14:textId="78C926FA" w:rsidR="00015845" w:rsidRPr="003F3D0A" w:rsidRDefault="00015845" w:rsidP="00015845">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ředitel školy</w:t>
      </w:r>
      <w:r>
        <w:rPr>
          <w:rFonts w:ascii="Calibri" w:eastAsia="Times New Roman" w:hAnsi="Calibri" w:cs="Times New Roman"/>
          <w:lang w:eastAsia="ar-SA"/>
        </w:rPr>
        <w:tab/>
      </w:r>
      <w:r w:rsidR="005E4ACD">
        <w:rPr>
          <w:rFonts w:ascii="Calibri" w:eastAsia="Times New Roman" w:hAnsi="Calibri" w:cs="Times New Roman"/>
          <w:lang w:eastAsia="ar-SA"/>
        </w:rPr>
        <w:t>jednatel</w:t>
      </w:r>
      <w:r w:rsidRPr="003F3D0A">
        <w:rPr>
          <w:rFonts w:ascii="Calibri" w:eastAsia="Times New Roman" w:hAnsi="Calibri" w:cs="Times New Roman"/>
          <w:lang w:eastAsia="ar-SA"/>
        </w:rPr>
        <w:t xml:space="preserve">    </w:t>
      </w:r>
    </w:p>
    <w:p w14:paraId="122E5F06" w14:textId="77777777" w:rsidR="00015845" w:rsidRPr="003F3D0A" w:rsidRDefault="00015845" w:rsidP="00015845"/>
    <w:p w14:paraId="18003562" w14:textId="77777777" w:rsidR="00015845" w:rsidRDefault="00015845" w:rsidP="00015845"/>
    <w:p w14:paraId="5B0CC006" w14:textId="77777777" w:rsidR="00015845" w:rsidRDefault="00015845" w:rsidP="00015845"/>
    <w:p w14:paraId="132F94B4" w14:textId="77777777" w:rsidR="00015845" w:rsidRDefault="00015845" w:rsidP="00015845"/>
    <w:p w14:paraId="4A2AF065" w14:textId="77777777" w:rsidR="002C489A" w:rsidRDefault="002C489A"/>
    <w:sectPr w:rsidR="002C489A" w:rsidSect="0043305B">
      <w:footerReference w:type="even" r:id="rId7"/>
      <w:footerReference w:type="default" r:id="rId8"/>
      <w:pgSz w:w="11906" w:h="16838" w:code="9"/>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4BB8" w14:textId="77777777" w:rsidR="00AE21B0" w:rsidRDefault="00AE21B0">
      <w:pPr>
        <w:spacing w:after="0" w:line="240" w:lineRule="auto"/>
      </w:pPr>
      <w:r>
        <w:separator/>
      </w:r>
    </w:p>
  </w:endnote>
  <w:endnote w:type="continuationSeparator" w:id="0">
    <w:p w14:paraId="6E956E87" w14:textId="77777777" w:rsidR="00AE21B0" w:rsidRDefault="00AE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6DCC" w14:textId="77777777" w:rsidR="00103E8A" w:rsidRDefault="000158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8EB9F" w14:textId="77777777" w:rsidR="00103E8A" w:rsidRDefault="00AE21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07A0" w14:textId="77777777" w:rsidR="00103E8A" w:rsidRDefault="0001584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Pr>
        <w:rStyle w:val="slostrnky"/>
        <w:noProof/>
        <w:sz w:val="20"/>
      </w:rPr>
      <w:t>5</w:t>
    </w:r>
    <w:r>
      <w:rPr>
        <w:rStyle w:val="slostrnky"/>
        <w:sz w:val="20"/>
      </w:rPr>
      <w:fldChar w:fldCharType="end"/>
    </w:r>
  </w:p>
  <w:p w14:paraId="58FF47CF" w14:textId="77777777" w:rsidR="00103E8A" w:rsidRDefault="00AE21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4A11" w14:textId="77777777" w:rsidR="00AE21B0" w:rsidRDefault="00AE21B0">
      <w:pPr>
        <w:spacing w:after="0" w:line="240" w:lineRule="auto"/>
      </w:pPr>
      <w:r>
        <w:separator/>
      </w:r>
    </w:p>
  </w:footnote>
  <w:footnote w:type="continuationSeparator" w:id="0">
    <w:p w14:paraId="1F9A36D2" w14:textId="77777777" w:rsidR="00AE21B0" w:rsidRDefault="00AE2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45"/>
    <w:rsid w:val="00015845"/>
    <w:rsid w:val="002C489A"/>
    <w:rsid w:val="005E4ACD"/>
    <w:rsid w:val="00AE2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9FC1632"/>
  <w15:chartTrackingRefBased/>
  <w15:docId w15:val="{0946FDEE-8194-4DA6-9B2C-7D62E184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84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1584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845"/>
  </w:style>
  <w:style w:type="character" w:styleId="slostrnky">
    <w:name w:val="page number"/>
    <w:basedOn w:val="Standardnpsmoodstavce"/>
    <w:rsid w:val="00015845"/>
  </w:style>
  <w:style w:type="paragraph" w:styleId="Odstavecseseznamem">
    <w:name w:val="List Paragraph"/>
    <w:basedOn w:val="Normln"/>
    <w:uiPriority w:val="34"/>
    <w:qFormat/>
    <w:rsid w:val="0001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1980</Words>
  <Characters>11683</Characters>
  <Application>Microsoft Office Word</Application>
  <DocSecurity>0</DocSecurity>
  <Lines>97</Lines>
  <Paragraphs>27</Paragraphs>
  <ScaleCrop>false</ScaleCrop>
  <Company>VOSL a SLS B. Schwarzenberga Pisek</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Machatá</dc:creator>
  <cp:keywords/>
  <dc:description/>
  <cp:lastModifiedBy>Pavla Machatá</cp:lastModifiedBy>
  <cp:revision>3</cp:revision>
  <dcterms:created xsi:type="dcterms:W3CDTF">2023-03-10T08:01:00Z</dcterms:created>
  <dcterms:modified xsi:type="dcterms:W3CDTF">2023-03-28T07:21:00Z</dcterms:modified>
</cp:coreProperties>
</file>