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5211200115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město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Lípa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35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Lípa,</w:t>
      </w:r>
      <w:r>
        <w:rPr>
          <w:spacing w:val="-2"/>
        </w:rPr>
        <w:t> </w:t>
      </w:r>
      <w:r>
        <w:rPr/>
        <w:t>náměstí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G.</w:t>
      </w:r>
      <w:r>
        <w:rPr>
          <w:spacing w:val="-4"/>
        </w:rPr>
        <w:t> </w:t>
      </w:r>
      <w:r>
        <w:rPr/>
        <w:t>Masaryka</w:t>
      </w:r>
      <w:r>
        <w:rPr>
          <w:spacing w:val="-3"/>
        </w:rPr>
        <w:t> </w:t>
      </w:r>
      <w:r>
        <w:rPr/>
        <w:t>1/1, 470</w:t>
      </w:r>
      <w:r>
        <w:rPr>
          <w:spacing w:val="2"/>
        </w:rPr>
        <w:t> </w:t>
      </w:r>
      <w:r>
        <w:rPr/>
        <w:t>01</w:t>
      </w:r>
      <w:r>
        <w:rPr>
          <w:spacing w:val="-2"/>
        </w:rPr>
        <w:t> </w:t>
      </w:r>
      <w:r>
        <w:rPr/>
        <w:t>Česká</w:t>
      </w:r>
      <w:r>
        <w:rPr>
          <w:spacing w:val="-3"/>
        </w:rPr>
        <w:t> </w:t>
      </w:r>
      <w:r>
        <w:rPr/>
        <w:t>Lípa</w:t>
      </w:r>
      <w:r>
        <w:rPr>
          <w:spacing w:val="-52"/>
        </w:rPr>
        <w:t> </w:t>
      </w:r>
      <w:r>
        <w:rPr/>
        <w:t>IČO:</w:t>
        <w:tab/>
        <w:t>00260428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zastoupené:</w:t>
        <w:tab/>
        <w:t>Ing.</w:t>
      </w:r>
      <w:r>
        <w:rPr>
          <w:spacing w:val="-2"/>
        </w:rPr>
        <w:t> </w:t>
      </w:r>
      <w:r>
        <w:rPr/>
        <w:t>Jitkou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 l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94-6214421/0710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</w:pPr>
      <w:r>
        <w:rPr/>
        <w:t>„Smlouva“) se uzavírá na základě Rozhodnutí ministra životního prostředí č. 5211200115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67"/>
        <w:jc w:val="left"/>
      </w:pPr>
      <w:r>
        <w:rPr/>
        <w:t>„Rekonstrukce</w:t>
      </w:r>
      <w:r>
        <w:rPr>
          <w:spacing w:val="-3"/>
        </w:rPr>
        <w:t> </w:t>
      </w:r>
      <w:r>
        <w:rPr/>
        <w:t>objektu</w:t>
      </w:r>
      <w:r>
        <w:rPr>
          <w:spacing w:val="-2"/>
        </w:rPr>
        <w:t> </w:t>
      </w:r>
      <w:r>
        <w:rPr/>
        <w:t>č.</w:t>
      </w:r>
      <w:r>
        <w:rPr>
          <w:spacing w:val="-1"/>
        </w:rPr>
        <w:t> </w:t>
      </w:r>
      <w:r>
        <w:rPr/>
        <w:t>p.</w:t>
      </w:r>
      <w:r>
        <w:rPr>
          <w:spacing w:val="-4"/>
        </w:rPr>
        <w:t> </w:t>
      </w:r>
      <w:r>
        <w:rPr/>
        <w:t>2983</w:t>
      </w:r>
      <w:r>
        <w:rPr>
          <w:spacing w:val="-2"/>
        </w:rPr>
        <w:t> </w:t>
      </w:r>
      <w:r>
        <w:rPr/>
        <w:t>v ul.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Synagogy“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29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</w:t>
      </w:r>
      <w:r>
        <w:rPr>
          <w:spacing w:val="-13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811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405,45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jedenáct</w:t>
      </w:r>
      <w:r>
        <w:rPr>
          <w:spacing w:val="-2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jedenáct</w:t>
      </w:r>
      <w:r>
        <w:rPr>
          <w:spacing w:val="-2"/>
          <w:sz w:val="20"/>
        </w:rPr>
        <w:t> </w:t>
      </w:r>
      <w:r>
        <w:rPr>
          <w:sz w:val="20"/>
        </w:rPr>
        <w:t>tisíc čtyři sta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</w:t>
      </w:r>
      <w:r>
        <w:rPr>
          <w:spacing w:val="1"/>
          <w:sz w:val="20"/>
        </w:rPr>
        <w:t> </w:t>
      </w:r>
      <w:r>
        <w:rPr>
          <w:sz w:val="20"/>
        </w:rPr>
        <w:t>171</w:t>
      </w:r>
      <w:r>
        <w:rPr>
          <w:spacing w:val="1"/>
          <w:sz w:val="20"/>
        </w:rPr>
        <w:t> </w:t>
      </w:r>
      <w:r>
        <w:rPr>
          <w:sz w:val="20"/>
        </w:rPr>
        <w:t>393,00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2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20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1" w:right="178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7" w:right="17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811 405,45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2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 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9" w:hanging="286"/>
        <w:jc w:val="both"/>
        <w:rPr>
          <w:sz w:val="20"/>
        </w:rPr>
      </w:pPr>
      <w:r>
        <w:rPr>
          <w:sz w:val="20"/>
        </w:rPr>
        <w:t>dojde ke zlepšení tepelně-technických vlastností budovy – objektu č. p. 2983 (městský úřad) na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pozemcích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parc.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č.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154,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160,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172/1,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172/2,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172/5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172/6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-11"/>
          <w:sz w:val="20"/>
        </w:rPr>
        <w:t> </w:t>
      </w:r>
      <w:r>
        <w:rPr>
          <w:sz w:val="20"/>
        </w:rPr>
        <w:t>ú.</w:t>
      </w:r>
      <w:r>
        <w:rPr>
          <w:spacing w:val="-12"/>
          <w:sz w:val="20"/>
        </w:rPr>
        <w:t> </w:t>
      </w:r>
      <w:r>
        <w:rPr>
          <w:sz w:val="20"/>
        </w:rPr>
        <w:t>Česká</w:t>
      </w:r>
      <w:r>
        <w:rPr>
          <w:spacing w:val="-13"/>
          <w:sz w:val="20"/>
        </w:rPr>
        <w:t> </w:t>
      </w:r>
      <w:r>
        <w:rPr>
          <w:sz w:val="20"/>
        </w:rPr>
        <w:t>Lípa,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zateplení</w:t>
      </w:r>
      <w:r>
        <w:rPr>
          <w:spacing w:val="-10"/>
          <w:sz w:val="20"/>
        </w:rPr>
        <w:t> </w:t>
      </w:r>
      <w:r>
        <w:rPr>
          <w:sz w:val="20"/>
        </w:rPr>
        <w:t>obvodového</w:t>
      </w:r>
      <w:r>
        <w:rPr>
          <w:spacing w:val="-53"/>
          <w:sz w:val="20"/>
        </w:rPr>
        <w:t> </w:t>
      </w:r>
      <w:r>
        <w:rPr>
          <w:sz w:val="20"/>
        </w:rPr>
        <w:t>pláště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výměně</w:t>
      </w:r>
      <w:r>
        <w:rPr>
          <w:spacing w:val="-11"/>
          <w:sz w:val="20"/>
        </w:rPr>
        <w:t> </w:t>
      </w:r>
      <w:r>
        <w:rPr>
          <w:sz w:val="20"/>
        </w:rPr>
        <w:t>výplní</w:t>
      </w:r>
      <w:r>
        <w:rPr>
          <w:spacing w:val="-11"/>
          <w:sz w:val="20"/>
        </w:rPr>
        <w:t> </w:t>
      </w:r>
      <w:r>
        <w:rPr>
          <w:sz w:val="20"/>
        </w:rPr>
        <w:t>otvorů,</w:t>
      </w:r>
      <w:r>
        <w:rPr>
          <w:spacing w:val="-11"/>
          <w:sz w:val="20"/>
        </w:rPr>
        <w:t> </w:t>
      </w:r>
      <w:r>
        <w:rPr>
          <w:sz w:val="20"/>
        </w:rPr>
        <w:t>instalaci</w:t>
      </w:r>
      <w:r>
        <w:rPr>
          <w:spacing w:val="-11"/>
          <w:sz w:val="20"/>
        </w:rPr>
        <w:t> </w:t>
      </w:r>
      <w:r>
        <w:rPr>
          <w:sz w:val="20"/>
        </w:rPr>
        <w:t>fotovoltaického</w:t>
      </w:r>
      <w:r>
        <w:rPr>
          <w:spacing w:val="-8"/>
          <w:sz w:val="20"/>
        </w:rPr>
        <w:t> </w:t>
      </w:r>
      <w:r>
        <w:rPr>
          <w:sz w:val="20"/>
        </w:rPr>
        <w:t>systému,</w:t>
      </w:r>
      <w:r>
        <w:rPr>
          <w:spacing w:val="-10"/>
          <w:sz w:val="20"/>
        </w:rPr>
        <w:t> </w:t>
      </w:r>
      <w:r>
        <w:rPr>
          <w:sz w:val="20"/>
        </w:rPr>
        <w:t>instalaci</w:t>
      </w:r>
      <w:r>
        <w:rPr>
          <w:spacing w:val="-10"/>
          <w:sz w:val="20"/>
        </w:rPr>
        <w:t> </w:t>
      </w:r>
      <w:r>
        <w:rPr>
          <w:sz w:val="20"/>
        </w:rPr>
        <w:t>systému</w:t>
      </w:r>
      <w:r>
        <w:rPr>
          <w:spacing w:val="-11"/>
          <w:sz w:val="20"/>
        </w:rPr>
        <w:t> </w:t>
      </w:r>
      <w:r>
        <w:rPr>
          <w:sz w:val="20"/>
        </w:rPr>
        <w:t>nuceného</w:t>
      </w:r>
      <w:r>
        <w:rPr>
          <w:spacing w:val="-9"/>
          <w:sz w:val="20"/>
        </w:rPr>
        <w:t> </w:t>
      </w:r>
      <w:r>
        <w:rPr>
          <w:sz w:val="20"/>
        </w:rPr>
        <w:t>větrání</w:t>
      </w:r>
      <w:r>
        <w:rPr>
          <w:spacing w:val="-52"/>
          <w:sz w:val="20"/>
        </w:rPr>
        <w:t> </w:t>
      </w:r>
      <w:r>
        <w:rPr>
          <w:sz w:val="20"/>
        </w:rPr>
        <w:t>se zpětným získáváním tepla, k zavedení opatření zabraňující letnímu přehřívání, k pořízení nových</w:t>
      </w:r>
      <w:r>
        <w:rPr>
          <w:spacing w:val="1"/>
          <w:sz w:val="20"/>
        </w:rPr>
        <w:t> </w:t>
      </w:r>
      <w:r>
        <w:rPr>
          <w:sz w:val="20"/>
        </w:rPr>
        <w:t>kondenzačních</w:t>
      </w:r>
      <w:r>
        <w:rPr>
          <w:spacing w:val="-1"/>
          <w:sz w:val="20"/>
        </w:rPr>
        <w:t> </w:t>
      </w:r>
      <w:r>
        <w:rPr>
          <w:sz w:val="20"/>
        </w:rPr>
        <w:t>kotlů na</w:t>
      </w:r>
      <w:r>
        <w:rPr>
          <w:spacing w:val="-1"/>
          <w:sz w:val="20"/>
        </w:rPr>
        <w:t> </w:t>
      </w:r>
      <w:r>
        <w:rPr>
          <w:sz w:val="20"/>
        </w:rPr>
        <w:t>zemní</w:t>
      </w:r>
      <w:r>
        <w:rPr>
          <w:spacing w:val="-1"/>
          <w:sz w:val="20"/>
        </w:rPr>
        <w:t> </w:t>
      </w:r>
      <w:r>
        <w:rPr>
          <w:sz w:val="20"/>
        </w:rPr>
        <w:t>plyn a</w:t>
      </w:r>
      <w:r>
        <w:rPr>
          <w:spacing w:val="-2"/>
          <w:sz w:val="20"/>
        </w:rPr>
        <w:t> </w:t>
      </w:r>
      <w:r>
        <w:rPr>
          <w:sz w:val="20"/>
        </w:rPr>
        <w:t>LED</w:t>
      </w:r>
      <w:r>
        <w:rPr>
          <w:spacing w:val="-1"/>
          <w:sz w:val="20"/>
        </w:rPr>
        <w:t> </w:t>
      </w:r>
      <w:r>
        <w:rPr>
          <w:sz w:val="20"/>
        </w:rPr>
        <w:t>osvětlení,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34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1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1625"/>
        <w:gridCol w:w="1796"/>
        <w:gridCol w:w="1671"/>
      </w:tblGrid>
      <w:tr>
        <w:trPr>
          <w:trHeight w:val="505" w:hRule="atLeast"/>
        </w:trPr>
        <w:tc>
          <w:tcPr>
            <w:tcW w:w="373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356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53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0.159</w:t>
            </w:r>
          </w:p>
        </w:tc>
      </w:tr>
      <w:tr>
        <w:trPr>
          <w:trHeight w:val="505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174.56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40.12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1803.10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607.70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105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2333.20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714.60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114.11</w:t>
            </w:r>
          </w:p>
        </w:tc>
      </w:tr>
    </w:tbl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3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9/2023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informovat (termínem dokončení akce se rozumí datum uvedení stavby k trvalému provozu, 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zákonem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30"/>
          <w:sz w:val="20"/>
        </w:rPr>
        <w:t> </w:t>
      </w:r>
      <w:r>
        <w:rPr>
          <w:sz w:val="20"/>
        </w:rPr>
        <w:t>183/2006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územním</w:t>
      </w:r>
      <w:r>
        <w:rPr>
          <w:spacing w:val="29"/>
          <w:sz w:val="20"/>
        </w:rPr>
        <w:t> </w:t>
      </w:r>
      <w:r>
        <w:rPr>
          <w:sz w:val="20"/>
        </w:rPr>
        <w:t>plánování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stavebním</w:t>
      </w:r>
      <w:r>
        <w:rPr>
          <w:spacing w:val="28"/>
          <w:sz w:val="20"/>
        </w:rPr>
        <w:t> </w:t>
      </w:r>
      <w:r>
        <w:rPr>
          <w:sz w:val="20"/>
        </w:rPr>
        <w:t>řádu</w:t>
      </w:r>
      <w:r>
        <w:rPr>
          <w:spacing w:val="33"/>
          <w:sz w:val="20"/>
        </w:rPr>
        <w:t> </w:t>
      </w:r>
      <w:r>
        <w:rPr>
          <w:sz w:val="20"/>
        </w:rPr>
        <w:t>(stavební</w:t>
      </w:r>
      <w:r>
        <w:rPr>
          <w:spacing w:val="31"/>
          <w:sz w:val="20"/>
        </w:rPr>
        <w:t> </w:t>
      </w:r>
      <w:r>
        <w:rPr>
          <w:sz w:val="20"/>
        </w:rPr>
        <w:t>zákon),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úřadu,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písemný</w:t>
      </w:r>
      <w:r>
        <w:rPr>
          <w:spacing w:val="-12"/>
          <w:sz w:val="20"/>
        </w:rPr>
        <w:t> </w:t>
      </w:r>
      <w:r>
        <w:rPr>
          <w:sz w:val="20"/>
        </w:rPr>
        <w:t>souhlas,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stavbu lze</w:t>
      </w:r>
      <w:r>
        <w:rPr>
          <w:spacing w:val="-1"/>
          <w:sz w:val="20"/>
        </w:rPr>
        <w:t> </w:t>
      </w:r>
      <w:r>
        <w:rPr>
          <w:sz w:val="20"/>
        </w:rPr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12/2023</w:t>
      </w:r>
      <w:r>
        <w:rPr>
          <w:spacing w:val="28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7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10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případě,</w:t>
      </w:r>
      <w:r>
        <w:rPr>
          <w:spacing w:val="7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2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1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1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poskytl</w:t>
      </w:r>
      <w:r>
        <w:rPr>
          <w:spacing w:val="13"/>
          <w:sz w:val="20"/>
        </w:rPr>
        <w:t> </w:t>
      </w:r>
      <w:r>
        <w:rPr>
          <w:sz w:val="20"/>
        </w:rPr>
        <w:t>před</w:t>
      </w:r>
      <w:r>
        <w:rPr>
          <w:spacing w:val="12"/>
          <w:sz w:val="20"/>
        </w:rPr>
        <w:t> </w:t>
      </w:r>
      <w:r>
        <w:rPr>
          <w:sz w:val="20"/>
        </w:rPr>
        <w:t>uzavřením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Smlouvy,</w:t>
      </w:r>
      <w:r>
        <w:rPr>
          <w:spacing w:val="11"/>
          <w:sz w:val="20"/>
        </w:rPr>
        <w:t> </w:t>
      </w:r>
      <w:r>
        <w:rPr>
          <w:sz w:val="20"/>
        </w:rPr>
        <w:t>byly</w:t>
      </w:r>
      <w:r>
        <w:rPr>
          <w:spacing w:val="12"/>
          <w:sz w:val="20"/>
        </w:rPr>
        <w:t> </w:t>
      </w:r>
      <w:r>
        <w:rPr>
          <w:sz w:val="20"/>
        </w:rPr>
        <w:t>pravdivé,</w:t>
      </w:r>
      <w:r>
        <w:rPr>
          <w:spacing w:val="11"/>
          <w:sz w:val="20"/>
        </w:rPr>
        <w:t> </w:t>
      </w:r>
      <w:r>
        <w:rPr>
          <w:sz w:val="20"/>
        </w:rPr>
        <w:t>nezkreslené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úplné.</w:t>
      </w:r>
      <w:r>
        <w:rPr>
          <w:spacing w:val="13"/>
          <w:sz w:val="20"/>
        </w:rPr>
        <w:t> </w:t>
      </w: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948" w:right="136"/>
      </w:pPr>
      <w:r>
        <w:rPr/>
        <w:t>přitom bere na vědomí, že pokud kterékoliv jeho prohlášení nebo tvrzení (popřípadě oboustranné</w:t>
      </w:r>
      <w:r>
        <w:rPr>
          <w:spacing w:val="1"/>
        </w:rPr>
        <w:t> </w:t>
      </w:r>
      <w:r>
        <w:rPr/>
        <w:t>konstatování vycházející z jím podané informace) uvedené v této Smlouvě není pravdivé, bude</w:t>
      </w:r>
      <w:r>
        <w:rPr>
          <w:spacing w:val="1"/>
        </w:rPr>
        <w:t> </w:t>
      </w:r>
      <w:r>
        <w:rPr/>
        <w:t>považováno za</w:t>
      </w:r>
      <w:r>
        <w:rPr>
          <w:spacing w:val="-1"/>
        </w:rPr>
        <w:t> </w:t>
      </w:r>
      <w:r>
        <w:rPr/>
        <w:t>porušení</w:t>
      </w:r>
      <w:r>
        <w:rPr>
          <w:spacing w:val="-1"/>
        </w:rPr>
        <w:t> </w:t>
      </w:r>
      <w:r>
        <w:rPr/>
        <w:t>jeho povinnosti</w:t>
      </w:r>
      <w:r>
        <w:rPr>
          <w:spacing w:val="-1"/>
        </w:rPr>
        <w:t> </w:t>
      </w:r>
      <w:r>
        <w:rPr/>
        <w:t>stanovené</w:t>
      </w:r>
      <w:r>
        <w:rPr>
          <w:spacing w:val="-1"/>
        </w:rPr>
        <w:t> </w:t>
      </w:r>
      <w:r>
        <w:rPr/>
        <w:t>touto</w:t>
      </w:r>
      <w:r>
        <w:rPr>
          <w:spacing w:val="-1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spacing w:before="1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toto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2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spacing w:before="1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4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  <w:ind w:left="3419"/>
      </w:pPr>
      <w:r>
        <w:rPr/>
        <w:t>VII.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317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2023-03-27T08:26:27Z</dcterms:created>
  <dcterms:modified xsi:type="dcterms:W3CDTF">2023-03-27T08:26:27Z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