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obchodu/CzechTrade</w:t>
      </w:r>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3D0C928A" w14:textId="33639774" w:rsidR="00EA574A" w:rsidRPr="00744AB9" w:rsidRDefault="0039645C" w:rsidP="00EA574A">
      <w:pPr>
        <w:pStyle w:val="Titulka"/>
        <w:widowControl w:val="0"/>
        <w:rPr>
          <w:sz w:val="32"/>
        </w:rPr>
      </w:pPr>
      <w:bookmarkStart w:id="0" w:name="_GoBack"/>
      <w:r w:rsidRPr="0039645C">
        <w:rPr>
          <w:sz w:val="32"/>
        </w:rPr>
        <w:t>INCO engineering s.r.o.</w:t>
      </w:r>
    </w:p>
    <w:bookmarkEnd w:id="0"/>
    <w:p w14:paraId="265E9AD1" w14:textId="77777777" w:rsidR="00EA574A" w:rsidRPr="00744AB9" w:rsidRDefault="00EA574A" w:rsidP="00EA574A">
      <w:pPr>
        <w:widowControl w:val="0"/>
        <w:tabs>
          <w:tab w:val="left" w:pos="1440"/>
        </w:tabs>
      </w:pPr>
    </w:p>
    <w:p w14:paraId="1665FFDF" w14:textId="77777777" w:rsidR="00EA574A" w:rsidRPr="00744AB9" w:rsidRDefault="00EA574A" w:rsidP="00EA574A">
      <w:pPr>
        <w:widowControl w:val="0"/>
        <w:tabs>
          <w:tab w:val="left" w:pos="1440"/>
        </w:tabs>
      </w:pPr>
    </w:p>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135E9089"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CC4447" w:rsidRPr="00CC4447">
        <w:rPr>
          <w:sz w:val="26"/>
          <w:szCs w:val="26"/>
        </w:rPr>
        <w:t>Sajam Tehnike Belgrade 2017</w:t>
      </w:r>
      <w:r w:rsidR="00CC4447">
        <w:rPr>
          <w:sz w:val="26"/>
          <w:szCs w:val="26"/>
        </w:rPr>
        <w:t>, bělehrad,</w:t>
      </w:r>
      <w:r w:rsidR="00CC4447" w:rsidRPr="00CC4447">
        <w:rPr>
          <w:sz w:val="26"/>
          <w:szCs w:val="26"/>
        </w:rPr>
        <w:t xml:space="preserve"> 2017/024N</w:t>
      </w:r>
      <w:r w:rsidR="00CC4447">
        <w:rPr>
          <w:sz w:val="26"/>
          <w:szCs w:val="26"/>
        </w:rPr>
        <w:t>, 15.-19.5.2017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obchodu/CzechTrade</w:t>
      </w:r>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5F8369E3" w:rsidR="00221440" w:rsidRPr="00744AB9" w:rsidRDefault="000A254D" w:rsidP="00221440">
      <w:pPr>
        <w:numPr>
          <w:ilvl w:val="0"/>
          <w:numId w:val="3"/>
        </w:numPr>
        <w:ind w:left="567" w:hanging="567"/>
        <w:rPr>
          <w:b/>
        </w:rPr>
      </w:pPr>
      <w:r>
        <w:rPr>
          <w:b/>
        </w:rPr>
        <w:t>INCO engineering s.r.o.</w:t>
      </w:r>
    </w:p>
    <w:p w14:paraId="1158F68E" w14:textId="2429928C" w:rsidR="00221440" w:rsidRPr="00744AB9" w:rsidRDefault="00221440" w:rsidP="00B25BD0">
      <w:pPr>
        <w:ind w:firstLine="561"/>
        <w:rPr>
          <w:b/>
        </w:rPr>
      </w:pPr>
      <w:r w:rsidRPr="00744AB9">
        <w:rPr>
          <w:b/>
        </w:rPr>
        <w:t>Registrační číslo účastníka:</w:t>
      </w:r>
      <w:r w:rsidR="000A254D">
        <w:rPr>
          <w:b/>
        </w:rPr>
        <w:t xml:space="preserve"> 01/2017/024</w:t>
      </w:r>
      <w:r w:rsidR="008C6572">
        <w:rPr>
          <w:b/>
        </w:rPr>
        <w:t>N</w:t>
      </w:r>
    </w:p>
    <w:p w14:paraId="3B34EC7C" w14:textId="383827CA" w:rsidR="00EA574A" w:rsidRPr="00586E02" w:rsidRDefault="00EA574A" w:rsidP="00586E02">
      <w:pPr>
        <w:pStyle w:val="Text11"/>
      </w:pPr>
      <w:r w:rsidRPr="00586E02">
        <w:t xml:space="preserve">společnost založená a </w:t>
      </w:r>
      <w:r w:rsidR="00544F16" w:rsidRPr="00586E02">
        <w:t xml:space="preserve">existující podle právního řádu </w:t>
      </w:r>
      <w:r w:rsidRPr="00586E02">
        <w:t xml:space="preserve">České republiky, </w:t>
      </w:r>
    </w:p>
    <w:p w14:paraId="448E82ED" w14:textId="6C26B1C6" w:rsidR="00EA574A" w:rsidRPr="00586E02" w:rsidRDefault="00544F16" w:rsidP="00586E02">
      <w:pPr>
        <w:spacing w:line="360" w:lineRule="auto"/>
        <w:ind w:left="567"/>
        <w:rPr>
          <w:szCs w:val="22"/>
        </w:rPr>
      </w:pPr>
      <w:r w:rsidRPr="00586E02">
        <w:rPr>
          <w:szCs w:val="22"/>
        </w:rPr>
        <w:t>se sídlem Sladkovského náměstí 312/2</w:t>
      </w:r>
      <w:r w:rsidR="00586E02" w:rsidRPr="00586E02">
        <w:rPr>
          <w:szCs w:val="22"/>
        </w:rPr>
        <w:t>, 13000 Praha - Žižkov</w:t>
      </w:r>
      <w:r w:rsidR="00EA574A" w:rsidRPr="00586E02">
        <w:rPr>
          <w:szCs w:val="22"/>
        </w:rPr>
        <w:t>, IČO:</w:t>
      </w:r>
      <w:r w:rsidRPr="00586E02">
        <w:rPr>
          <w:szCs w:val="22"/>
        </w:rPr>
        <w:t xml:space="preserve"> 62582844</w:t>
      </w:r>
      <w:r w:rsidR="00EA574A" w:rsidRPr="00586E02">
        <w:rPr>
          <w:szCs w:val="22"/>
        </w:rPr>
        <w:t>,</w:t>
      </w:r>
      <w:r w:rsidR="006A1C30" w:rsidRPr="00586E02">
        <w:rPr>
          <w:szCs w:val="22"/>
        </w:rPr>
        <w:t xml:space="preserve"> DIČ:</w:t>
      </w:r>
      <w:r w:rsidRPr="00586E02">
        <w:rPr>
          <w:szCs w:val="22"/>
        </w:rPr>
        <w:t xml:space="preserve"> CZ 62582844</w:t>
      </w:r>
      <w:r w:rsidR="006A1C30" w:rsidRPr="00586E02">
        <w:rPr>
          <w:szCs w:val="22"/>
        </w:rPr>
        <w:t xml:space="preserve">, </w:t>
      </w:r>
      <w:r w:rsidR="00EA574A" w:rsidRPr="00586E02">
        <w:rPr>
          <w:szCs w:val="22"/>
        </w:rPr>
        <w:t xml:space="preserve"> zapsaná v obchodním rejstříku vedeném</w:t>
      </w:r>
      <w:r w:rsidRPr="00586E02">
        <w:rPr>
          <w:szCs w:val="22"/>
        </w:rPr>
        <w:t xml:space="preserve"> Městským soudem v Praze</w:t>
      </w:r>
      <w:r w:rsidR="00EA574A" w:rsidRPr="00586E02">
        <w:rPr>
          <w:szCs w:val="22"/>
        </w:rPr>
        <w:t>, oddíl</w:t>
      </w:r>
      <w:r w:rsidRPr="00586E02">
        <w:rPr>
          <w:szCs w:val="22"/>
        </w:rPr>
        <w:t xml:space="preserve"> C</w:t>
      </w:r>
      <w:r w:rsidR="00EA574A" w:rsidRPr="00586E02">
        <w:rPr>
          <w:szCs w:val="22"/>
        </w:rPr>
        <w:t xml:space="preserve">, vložka </w:t>
      </w:r>
      <w:r w:rsidRPr="00586E02">
        <w:rPr>
          <w:szCs w:val="22"/>
        </w:rPr>
        <w:t>33482</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w:t>
      </w:r>
      <w:r w:rsidRPr="00744AB9">
        <w:lastRenderedPageBreak/>
        <w:t xml:space="preserve">Realizátora projektu na úhradě </w:t>
      </w:r>
      <w:r w:rsidR="00971B00" w:rsidRPr="00744AB9">
        <w:t xml:space="preserve">nákladů spojených s účastí Příjemce podpory na </w:t>
      </w:r>
      <w:r w:rsidR="00A337F6" w:rsidRPr="00744AB9">
        <w:t>Akci</w:t>
      </w:r>
      <w:r w:rsidRPr="00744AB9">
        <w:t>, přičemž zbývající část, která nebude uhrazena z poskytnuté Zvýhodněné služby, uhradí Příjemce podpory 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3A5690">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České agentury na podporu obchodu/ CzechTrade</w:t>
      </w:r>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sekce fondů EU, VaVaI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lastRenderedPageBreak/>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2AEF0CFA"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 xml:space="preserve">í </w:t>
      </w:r>
      <w:r w:rsidR="00AF7878" w:rsidRPr="00744AB9">
        <w:lastRenderedPageBreak/>
        <w:t>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výši </w:t>
      </w:r>
      <w:r w:rsidR="008E77F7">
        <w:t>30</w:t>
      </w:r>
      <w:r w:rsidR="00936DEE">
        <w:t>.</w:t>
      </w:r>
      <w:r w:rsidR="008E77F7">
        <w:t>000</w:t>
      </w:r>
      <w:r w:rsidR="00936DEE">
        <w:t>,-</w:t>
      </w:r>
      <w:r w:rsidR="008E77F7">
        <w:t xml:space="preserve">  Kč (slovy: třicet tisíc</w:t>
      </w:r>
      <w:r w:rsidR="00936DEE">
        <w:t xml:space="preserve"> </w:t>
      </w:r>
      <w:r w:rsidR="007F74B5" w:rsidRPr="00744AB9">
        <w:t>korun českých),</w:t>
      </w:r>
      <w:r w:rsidR="00857E0D" w:rsidRPr="00744AB9">
        <w:t xml:space="preserve"> což představuje </w:t>
      </w:r>
      <w:r w:rsidR="00490167">
        <w:t>50</w:t>
      </w:r>
      <w:r w:rsidR="00857E0D" w:rsidRPr="00744AB9">
        <w:t xml:space="preserve">% (slovy: </w:t>
      </w:r>
      <w:r w:rsidR="00490167">
        <w:rPr>
          <w:i/>
        </w:rPr>
        <w:t>padesát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2E3B4208"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3A5690">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3A5690">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0C43ACB6"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90167">
        <w:t>50</w:t>
      </w:r>
      <w:r w:rsidR="002D342D" w:rsidRPr="00744AB9">
        <w:t xml:space="preserve"> % (slovy: </w:t>
      </w:r>
      <w:r w:rsidR="00490167">
        <w:rPr>
          <w:i/>
        </w:rPr>
        <w:t xml:space="preserve">padesáti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3A5690">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3A5690">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3A5690">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3A5690">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3A5690">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3A5690">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3A5690">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3A5690">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3A5690">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3A5690">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3A5690">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3A5690">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3A5690">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3A5690">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3A5690">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3A5690">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3A5690">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3A5690">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3A5690">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(vi)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3A5690">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3A5690">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3A5690">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minimis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rsidRPr="00744AB9">
        <w:t xml:space="preserve"> doporučeným dopisem, (iii)</w:t>
      </w:r>
      <w:r w:rsidRPr="00744AB9">
        <w:t xml:space="preserve"> zasláním kurýrní službou, která umožňuje ověření doručení</w:t>
      </w:r>
      <w:r w:rsidR="00226F89" w:rsidRPr="00744AB9">
        <w:t>, nebo (iv) datovou schránkou prostřednictvím systému datových schránek</w:t>
      </w:r>
      <w:r w:rsidRPr="00744AB9">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obchodu/CzechTrade</w:t>
      </w:r>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7E735D56" w14:textId="2B9F2448" w:rsidR="00EA574A" w:rsidRPr="00744AB9" w:rsidRDefault="00C72DBE" w:rsidP="005E4C79">
      <w:pPr>
        <w:pStyle w:val="Text11"/>
        <w:keepNext w:val="0"/>
        <w:spacing w:before="0" w:after="0"/>
        <w:ind w:left="1134"/>
        <w:jc w:val="left"/>
      </w:pPr>
      <w:r w:rsidRPr="00961B98">
        <w:rPr>
          <w:b/>
        </w:rPr>
        <w:t>INCO engineering s.r.o.</w:t>
      </w:r>
      <w:r w:rsidR="001663ED">
        <w:br/>
        <w:t>k rukám:</w:t>
      </w:r>
      <w:r w:rsidR="001663ED">
        <w:tab/>
      </w:r>
      <w:r w:rsidR="001663ED">
        <w:tab/>
        <w:t>Peter Hergott – Realization Manager</w:t>
      </w:r>
      <w:r w:rsidR="001663ED">
        <w:br/>
        <w:t xml:space="preserve">adresa: </w:t>
      </w:r>
      <w:r w:rsidR="001663ED">
        <w:tab/>
      </w:r>
      <w:r w:rsidR="001663ED">
        <w:tab/>
        <w:t>Sladkovského náměstí 312/2, 130 00 Praha 3</w:t>
      </w:r>
      <w:r w:rsidR="00EA574A" w:rsidRPr="00744AB9">
        <w:br/>
        <w:t>e-mail:</w:t>
      </w:r>
      <w:r w:rsidR="00EA574A" w:rsidRPr="00744AB9">
        <w:tab/>
      </w:r>
      <w:r w:rsidR="00EA574A" w:rsidRPr="00744AB9">
        <w:tab/>
      </w:r>
      <w:r w:rsidR="001663ED">
        <w:t>hergott@incoengineering.cz</w:t>
      </w:r>
    </w:p>
    <w:p w14:paraId="2AD0B729" w14:textId="0E5D24FE"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1663ED">
        <w:t>ID: 36fbutu</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3A5690">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ex tunc</w:t>
      </w:r>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3A5690">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3A5690">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3A5690">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3A5690">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3A5690">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k vyčerpání limitu podpory de minimis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3A5690">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3A5690">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3A5690">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3A5690">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3A5690">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3A5690">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3A5690">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3A5690">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Realizátor projektu v souladu s ustanovením § 5 odst. 2 ZRS zašle správci registru smluv elektronický obraz Smlouvy a jejích Příloh a metadata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obchodu/CzechTrade</w:t>
            </w:r>
          </w:p>
        </w:tc>
        <w:tc>
          <w:tcPr>
            <w:tcW w:w="4678" w:type="dxa"/>
          </w:tcPr>
          <w:p w14:paraId="4EC2260F" w14:textId="5905D03C" w:rsidR="00EA574A" w:rsidRPr="00744AB9" w:rsidRDefault="00961B98" w:rsidP="006D1BA9">
            <w:pPr>
              <w:jc w:val="left"/>
              <w:rPr>
                <w:b/>
              </w:rPr>
            </w:pPr>
            <w:r w:rsidRPr="00961B98">
              <w:rPr>
                <w:b/>
                <w:szCs w:val="22"/>
              </w:rPr>
              <w:t>INCO engineering s.r.o.</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415C08C5" w:rsidR="00EA574A" w:rsidRPr="00744AB9" w:rsidRDefault="00EA574A" w:rsidP="006D1BA9">
            <w:r w:rsidRPr="00744AB9">
              <w:t xml:space="preserve">Jméno: </w:t>
            </w:r>
            <w:r w:rsidR="00961B98">
              <w:rPr>
                <w:bCs/>
                <w:szCs w:val="22"/>
              </w:rPr>
              <w:t>Ing. Jan Houdek PhD</w:t>
            </w:r>
          </w:p>
          <w:p w14:paraId="2F6E03E8" w14:textId="7F4C4C5F" w:rsidR="00EA574A" w:rsidRPr="00744AB9" w:rsidRDefault="00EA574A" w:rsidP="00961B98">
            <w:r w:rsidRPr="00744AB9">
              <w:t xml:space="preserve">Funkce: </w:t>
            </w:r>
            <w:r w:rsidR="00961B98">
              <w:rPr>
                <w:bCs/>
                <w:szCs w:val="22"/>
              </w:rPr>
              <w:t>jednatel</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1D873D21" w14:textId="77777777" w:rsidR="00936DEE" w:rsidRDefault="00936DEE" w:rsidP="00CF1704">
      <w:pPr>
        <w:pStyle w:val="HHTitle2"/>
      </w:pPr>
    </w:p>
    <w:p w14:paraId="6840E41E" w14:textId="77777777" w:rsidR="00936DEE" w:rsidRDefault="00936DEE" w:rsidP="00CF1704">
      <w:pPr>
        <w:pStyle w:val="HHTitle2"/>
      </w:pPr>
    </w:p>
    <w:p w14:paraId="1C7C3788" w14:textId="77777777" w:rsidR="00936DEE" w:rsidRDefault="00936DEE" w:rsidP="00CF1704">
      <w:pPr>
        <w:pStyle w:val="HHTitle2"/>
      </w:pPr>
    </w:p>
    <w:p w14:paraId="36604FB6" w14:textId="77777777" w:rsidR="00936DEE" w:rsidRDefault="00936DEE" w:rsidP="00936DEE">
      <w:r w:rsidRPr="002A1D59">
        <w:rPr>
          <w:noProof/>
          <w:lang w:eastAsia="cs-CZ"/>
        </w:rPr>
        <w:drawing>
          <wp:inline distT="0" distB="0" distL="0" distR="0" wp14:anchorId="27DED31C" wp14:editId="673B72C6">
            <wp:extent cx="6162279" cy="39427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0321" cy="3954258"/>
                    </a:xfrm>
                    <a:prstGeom prst="rect">
                      <a:avLst/>
                    </a:prstGeom>
                    <a:noFill/>
                    <a:ln>
                      <a:noFill/>
                    </a:ln>
                  </pic:spPr>
                </pic:pic>
              </a:graphicData>
            </a:graphic>
          </wp:inline>
        </w:drawing>
      </w:r>
    </w:p>
    <w:p w14:paraId="646B0DB5" w14:textId="77777777" w:rsidR="00936DEE" w:rsidRPr="00744AB9" w:rsidRDefault="00936DEE" w:rsidP="00CF1704">
      <w:pPr>
        <w:pStyle w:val="HHTitle2"/>
      </w:pPr>
    </w:p>
    <w:sectPr w:rsidR="00936DEE"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7227EB">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7227E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83B4D"/>
    <w:rsid w:val="001A4479"/>
    <w:rsid w:val="001A4519"/>
    <w:rsid w:val="001B2647"/>
    <w:rsid w:val="001D3D4C"/>
    <w:rsid w:val="001E52ED"/>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66BAA"/>
    <w:rsid w:val="002724FD"/>
    <w:rsid w:val="00272F40"/>
    <w:rsid w:val="00273872"/>
    <w:rsid w:val="00276F59"/>
    <w:rsid w:val="00277870"/>
    <w:rsid w:val="00283539"/>
    <w:rsid w:val="00283EE1"/>
    <w:rsid w:val="002904D4"/>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645C"/>
    <w:rsid w:val="00397F50"/>
    <w:rsid w:val="003A14DB"/>
    <w:rsid w:val="003A569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4F16"/>
    <w:rsid w:val="00545824"/>
    <w:rsid w:val="00551CBF"/>
    <w:rsid w:val="005556F2"/>
    <w:rsid w:val="00561AB6"/>
    <w:rsid w:val="00570B7F"/>
    <w:rsid w:val="00570E50"/>
    <w:rsid w:val="0057416F"/>
    <w:rsid w:val="00575927"/>
    <w:rsid w:val="005759A0"/>
    <w:rsid w:val="0058202A"/>
    <w:rsid w:val="0058537C"/>
    <w:rsid w:val="00585757"/>
    <w:rsid w:val="00586E02"/>
    <w:rsid w:val="00593F97"/>
    <w:rsid w:val="005956DC"/>
    <w:rsid w:val="0059747E"/>
    <w:rsid w:val="005C0AE8"/>
    <w:rsid w:val="005C286D"/>
    <w:rsid w:val="005C2B27"/>
    <w:rsid w:val="005C44FA"/>
    <w:rsid w:val="005C7420"/>
    <w:rsid w:val="005C77E7"/>
    <w:rsid w:val="005D0410"/>
    <w:rsid w:val="005D5753"/>
    <w:rsid w:val="005D5C33"/>
    <w:rsid w:val="005E2A50"/>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227EB"/>
    <w:rsid w:val="00732453"/>
    <w:rsid w:val="007434F3"/>
    <w:rsid w:val="00744AB9"/>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C6572"/>
    <w:rsid w:val="008D1767"/>
    <w:rsid w:val="008D4505"/>
    <w:rsid w:val="008E77F7"/>
    <w:rsid w:val="008E7F56"/>
    <w:rsid w:val="008F179C"/>
    <w:rsid w:val="008F2BDC"/>
    <w:rsid w:val="008F6BFA"/>
    <w:rsid w:val="009008CD"/>
    <w:rsid w:val="009012A5"/>
    <w:rsid w:val="00902D66"/>
    <w:rsid w:val="00904060"/>
    <w:rsid w:val="00911BD6"/>
    <w:rsid w:val="00916093"/>
    <w:rsid w:val="0091613C"/>
    <w:rsid w:val="009178F5"/>
    <w:rsid w:val="00930413"/>
    <w:rsid w:val="00930423"/>
    <w:rsid w:val="00936DEE"/>
    <w:rsid w:val="00943243"/>
    <w:rsid w:val="00944A7D"/>
    <w:rsid w:val="00945523"/>
    <w:rsid w:val="009463C6"/>
    <w:rsid w:val="009536A6"/>
    <w:rsid w:val="009536FE"/>
    <w:rsid w:val="009570E1"/>
    <w:rsid w:val="00960164"/>
    <w:rsid w:val="00961B98"/>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2DBE"/>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4447"/>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1B7A"/>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f1514c7a-c955-4641-91c2-9c212789a068"/>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48565-D3B7-4485-B08C-837B69A4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7055</Words>
  <Characters>41629</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Obruča Miroslav, Mgr.</cp:lastModifiedBy>
  <cp:revision>2</cp:revision>
  <cp:lastPrinted>2017-04-25T09:19:00Z</cp:lastPrinted>
  <dcterms:created xsi:type="dcterms:W3CDTF">2017-05-22T08:39:00Z</dcterms:created>
  <dcterms:modified xsi:type="dcterms:W3CDTF">2017-05-22T08:39:00Z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