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8FDB" w14:textId="00C5871A" w:rsidR="008B2D68" w:rsidRDefault="005C19FC" w:rsidP="00573A17">
      <w:pPr>
        <w:pStyle w:val="Nadpis1"/>
        <w:jc w:val="center"/>
      </w:pPr>
      <w:r>
        <w:t xml:space="preserve">DODATEK KE </w:t>
      </w:r>
      <w:r w:rsidRPr="009828A5">
        <w:t>SMLOUV</w:t>
      </w:r>
      <w:r>
        <w:t>Ě</w:t>
      </w:r>
      <w:r w:rsidRPr="009828A5">
        <w:t xml:space="preserve"> O SPOLEČNOSTI</w:t>
      </w:r>
      <w:r w:rsidR="00CE48DE">
        <w:t xml:space="preserve"> </w:t>
      </w:r>
    </w:p>
    <w:p w14:paraId="2FFAA179" w14:textId="77777777" w:rsidR="00AE6039" w:rsidRPr="004E5057" w:rsidRDefault="00A86DB0" w:rsidP="00573A17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</w:t>
      </w:r>
      <w:r w:rsidR="00AE6039" w:rsidRPr="004E5057">
        <w:rPr>
          <w:rFonts w:cstheme="minorHAnsi"/>
          <w:sz w:val="20"/>
          <w:szCs w:val="20"/>
        </w:rPr>
        <w:t>zavřen</w:t>
      </w:r>
      <w:r w:rsidR="005C19FC">
        <w:rPr>
          <w:rFonts w:cstheme="minorHAnsi"/>
          <w:sz w:val="20"/>
          <w:szCs w:val="20"/>
        </w:rPr>
        <w:t>ý</w:t>
      </w:r>
      <w:r w:rsidR="00AE6039" w:rsidRPr="004E5057">
        <w:rPr>
          <w:rFonts w:cstheme="minorHAnsi"/>
          <w:sz w:val="20"/>
          <w:szCs w:val="20"/>
        </w:rPr>
        <w:t xml:space="preserve"> podle</w:t>
      </w:r>
      <w:r w:rsidR="00F80EC4" w:rsidRPr="004E5057">
        <w:rPr>
          <w:rFonts w:cstheme="minorHAnsi"/>
          <w:sz w:val="20"/>
          <w:szCs w:val="20"/>
        </w:rPr>
        <w:t xml:space="preserve"> ustanovení</w:t>
      </w:r>
      <w:r>
        <w:rPr>
          <w:rFonts w:cstheme="minorHAnsi"/>
          <w:sz w:val="20"/>
          <w:szCs w:val="20"/>
        </w:rPr>
        <w:t xml:space="preserve"> </w:t>
      </w:r>
      <w:r w:rsidR="00CD6868">
        <w:rPr>
          <w:rFonts w:cstheme="minorHAnsi"/>
          <w:sz w:val="20"/>
          <w:szCs w:val="20"/>
        </w:rPr>
        <w:t>§ 1746 odst. 2</w:t>
      </w:r>
      <w:r>
        <w:rPr>
          <w:rFonts w:cstheme="minorHAnsi"/>
          <w:sz w:val="20"/>
          <w:szCs w:val="20"/>
        </w:rPr>
        <w:t xml:space="preserve"> ve spojení s ustanovením </w:t>
      </w:r>
      <w:r w:rsidR="00F80EC4" w:rsidRPr="004E5057">
        <w:rPr>
          <w:rFonts w:cstheme="minorHAnsi"/>
          <w:sz w:val="20"/>
          <w:szCs w:val="20"/>
        </w:rPr>
        <w:t>§ 2716</w:t>
      </w:r>
      <w:r w:rsidR="00AE6039" w:rsidRPr="004E5057">
        <w:rPr>
          <w:rFonts w:cstheme="minorHAnsi"/>
          <w:sz w:val="20"/>
          <w:szCs w:val="20"/>
        </w:rPr>
        <w:t xml:space="preserve"> zák. č. 89/2012 Sb., občanský zákoník, ve znění pozdějších předpisů</w:t>
      </w:r>
    </w:p>
    <w:p w14:paraId="3D115B6D" w14:textId="77777777" w:rsidR="004D12AB" w:rsidRPr="009828A5" w:rsidRDefault="004D12AB" w:rsidP="00573A17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(dále jen „</w:t>
      </w:r>
      <w:r w:rsidR="004E5057" w:rsidRPr="004E5057">
        <w:rPr>
          <w:rFonts w:cstheme="minorHAnsi"/>
          <w:b/>
        </w:rPr>
        <w:t>Občanský zákoník</w:t>
      </w:r>
      <w:r>
        <w:rPr>
          <w:rFonts w:cstheme="minorHAnsi"/>
        </w:rPr>
        <w:t>“)</w:t>
      </w:r>
    </w:p>
    <w:p w14:paraId="5DED2E7A" w14:textId="77777777" w:rsidR="00AE6039" w:rsidRPr="009828A5" w:rsidRDefault="00AE6039" w:rsidP="00573A17">
      <w:pPr>
        <w:spacing w:after="0" w:line="240" w:lineRule="auto"/>
        <w:rPr>
          <w:rFonts w:cstheme="minorHAnsi"/>
        </w:rPr>
      </w:pPr>
    </w:p>
    <w:p w14:paraId="6F1CDBE7" w14:textId="77777777" w:rsidR="00AE6039" w:rsidRPr="009828A5" w:rsidRDefault="00AE6039" w:rsidP="00573A17">
      <w:pPr>
        <w:spacing w:after="0" w:line="240" w:lineRule="auto"/>
        <w:jc w:val="center"/>
        <w:rPr>
          <w:rFonts w:cstheme="minorHAnsi"/>
        </w:rPr>
      </w:pPr>
      <w:r w:rsidRPr="009828A5">
        <w:rPr>
          <w:rFonts w:cstheme="minorHAnsi"/>
        </w:rPr>
        <w:t>Smluvní strany</w:t>
      </w:r>
    </w:p>
    <w:p w14:paraId="412D281A" w14:textId="77777777" w:rsidR="00AE6039" w:rsidRPr="009828A5" w:rsidRDefault="00AE6039" w:rsidP="004D12AB">
      <w:pPr>
        <w:rPr>
          <w:rFonts w:cstheme="minorHAnsi"/>
        </w:rPr>
      </w:pPr>
    </w:p>
    <w:p w14:paraId="7C683898" w14:textId="77777777" w:rsidR="00DE7414" w:rsidRPr="00DE7414" w:rsidRDefault="00DE7414" w:rsidP="004D12AB">
      <w:pPr>
        <w:keepNext/>
        <w:tabs>
          <w:tab w:val="num" w:pos="0"/>
        </w:tabs>
        <w:suppressAutoHyphens/>
        <w:spacing w:after="120" w:line="276" w:lineRule="auto"/>
        <w:ind w:left="284" w:hanging="284"/>
        <w:jc w:val="both"/>
        <w:outlineLvl w:val="0"/>
        <w:rPr>
          <w:rFonts w:eastAsia="Times New Roman" w:cstheme="minorHAnsi"/>
          <w:b/>
          <w:bCs/>
          <w:kern w:val="1"/>
          <w:lang w:val="x-none" w:eastAsia="cs-CZ"/>
        </w:rPr>
      </w:pPr>
      <w:r w:rsidRPr="00DE7414">
        <w:rPr>
          <w:rFonts w:eastAsia="Times New Roman" w:cstheme="minorHAnsi"/>
          <w:b/>
          <w:bCs/>
          <w:kern w:val="1"/>
          <w:lang w:val="x-none" w:eastAsia="cs-CZ"/>
        </w:rPr>
        <w:t>Institut plánování a rozvoje hlavního města Prahy, příspěvková organizace</w:t>
      </w:r>
    </w:p>
    <w:p w14:paraId="4550268A" w14:textId="77777777" w:rsidR="00DE7414" w:rsidRPr="00DE7414" w:rsidRDefault="00DE7414" w:rsidP="00DE7414">
      <w:pPr>
        <w:suppressAutoHyphens/>
        <w:spacing w:after="0" w:line="276" w:lineRule="auto"/>
        <w:ind w:left="284"/>
        <w:jc w:val="both"/>
        <w:rPr>
          <w:rFonts w:eastAsia="Times New Roman" w:cstheme="minorHAnsi"/>
          <w:bCs/>
          <w:lang w:eastAsia="cs-CZ"/>
        </w:rPr>
      </w:pPr>
      <w:r w:rsidRPr="00DE7414">
        <w:rPr>
          <w:rFonts w:eastAsia="Times New Roman" w:cstheme="minorHAnsi"/>
          <w:bCs/>
          <w:lang w:eastAsia="cs-CZ"/>
        </w:rPr>
        <w:t xml:space="preserve">zastoupený: </w:t>
      </w:r>
      <w:r w:rsidR="009828A5">
        <w:rPr>
          <w:rFonts w:eastAsia="Times New Roman" w:cstheme="minorHAnsi"/>
          <w:bCs/>
          <w:lang w:eastAsia="cs-CZ"/>
        </w:rPr>
        <w:t>Mgr. Ondřejem Boháčem</w:t>
      </w:r>
      <w:r w:rsidRPr="00DE7414">
        <w:rPr>
          <w:rFonts w:eastAsia="Times New Roman" w:cstheme="minorHAnsi"/>
          <w:bCs/>
          <w:lang w:eastAsia="cs-CZ"/>
        </w:rPr>
        <w:t>, ředitele</w:t>
      </w:r>
      <w:r w:rsidR="009828A5">
        <w:rPr>
          <w:rFonts w:eastAsia="Times New Roman" w:cstheme="minorHAnsi"/>
          <w:bCs/>
          <w:lang w:eastAsia="cs-CZ"/>
        </w:rPr>
        <w:t>m</w:t>
      </w:r>
      <w:r w:rsidRPr="00DE7414">
        <w:rPr>
          <w:rFonts w:eastAsia="Times New Roman" w:cstheme="minorHAnsi"/>
          <w:bCs/>
          <w:lang w:eastAsia="cs-CZ"/>
        </w:rPr>
        <w:t xml:space="preserve"> pro odbornou činnost</w:t>
      </w:r>
    </w:p>
    <w:p w14:paraId="2EE357C5" w14:textId="77777777" w:rsidR="00DE7414" w:rsidRPr="00DE7414" w:rsidRDefault="00DE7414" w:rsidP="00DE7414">
      <w:pPr>
        <w:suppressAutoHyphens/>
        <w:spacing w:after="0" w:line="276" w:lineRule="auto"/>
        <w:ind w:left="284"/>
        <w:jc w:val="both"/>
        <w:rPr>
          <w:rFonts w:eastAsia="Times New Roman" w:cstheme="minorHAnsi"/>
          <w:bCs/>
          <w:lang w:eastAsia="cs-CZ"/>
        </w:rPr>
      </w:pPr>
      <w:r w:rsidRPr="00DE7414">
        <w:rPr>
          <w:rFonts w:eastAsia="Times New Roman" w:cstheme="minorHAnsi"/>
          <w:bCs/>
          <w:lang w:eastAsia="cs-CZ"/>
        </w:rPr>
        <w:t>sídlo: Vyšehradská 57, 128 00 Praha 2</w:t>
      </w:r>
    </w:p>
    <w:p w14:paraId="62AB0006" w14:textId="77777777" w:rsidR="00DE7414" w:rsidRPr="00DE7414" w:rsidRDefault="00DE7414" w:rsidP="00DE7414">
      <w:pPr>
        <w:suppressAutoHyphens/>
        <w:spacing w:after="0" w:line="276" w:lineRule="auto"/>
        <w:ind w:left="284"/>
        <w:jc w:val="both"/>
        <w:rPr>
          <w:rFonts w:eastAsia="Times New Roman" w:cstheme="minorHAnsi"/>
          <w:bCs/>
          <w:lang w:eastAsia="cs-CZ"/>
        </w:rPr>
      </w:pPr>
      <w:r w:rsidRPr="00DE7414">
        <w:rPr>
          <w:rFonts w:eastAsia="Times New Roman" w:cstheme="minorHAnsi"/>
          <w:bCs/>
          <w:lang w:eastAsia="cs-CZ"/>
        </w:rPr>
        <w:t>zapsaný: v obchodním rejstříku vedeném Městským soudem v Praze, oddíl Pr, vložka 63</w:t>
      </w:r>
    </w:p>
    <w:p w14:paraId="552CCFC1" w14:textId="77777777" w:rsidR="00DE7414" w:rsidRPr="00DE7414" w:rsidRDefault="00DE7414" w:rsidP="00DE7414">
      <w:pPr>
        <w:suppressAutoHyphens/>
        <w:spacing w:after="0" w:line="276" w:lineRule="auto"/>
        <w:ind w:left="284"/>
        <w:jc w:val="both"/>
        <w:rPr>
          <w:rFonts w:eastAsia="Times New Roman" w:cstheme="minorHAnsi"/>
          <w:bCs/>
          <w:lang w:eastAsia="cs-CZ"/>
        </w:rPr>
      </w:pPr>
      <w:r w:rsidRPr="00DE7414">
        <w:rPr>
          <w:rFonts w:eastAsia="Times New Roman" w:cstheme="minorHAnsi"/>
          <w:bCs/>
          <w:lang w:eastAsia="cs-CZ"/>
        </w:rPr>
        <w:t>IČO: 70883858</w:t>
      </w:r>
    </w:p>
    <w:p w14:paraId="332AF655" w14:textId="77777777" w:rsidR="00DE7414" w:rsidRPr="00DE7414" w:rsidRDefault="00DE7414" w:rsidP="00DE7414">
      <w:pPr>
        <w:suppressAutoHyphens/>
        <w:spacing w:after="0" w:line="276" w:lineRule="auto"/>
        <w:ind w:left="284"/>
        <w:jc w:val="both"/>
        <w:rPr>
          <w:rFonts w:eastAsia="Times New Roman" w:cstheme="minorHAnsi"/>
          <w:bCs/>
          <w:lang w:eastAsia="cs-CZ"/>
        </w:rPr>
      </w:pPr>
      <w:r w:rsidRPr="00DE7414">
        <w:rPr>
          <w:rFonts w:eastAsia="Times New Roman" w:cstheme="minorHAnsi"/>
          <w:bCs/>
          <w:lang w:eastAsia="cs-CZ"/>
        </w:rPr>
        <w:t>DIČ: CZ70883858</w:t>
      </w:r>
    </w:p>
    <w:p w14:paraId="1238DED8" w14:textId="7F084F93" w:rsidR="00DE7414" w:rsidRPr="00DE7414" w:rsidRDefault="00DE7414" w:rsidP="00DE7414">
      <w:pPr>
        <w:suppressAutoHyphens/>
        <w:spacing w:after="0" w:line="276" w:lineRule="auto"/>
        <w:ind w:left="284"/>
        <w:jc w:val="both"/>
        <w:rPr>
          <w:rFonts w:eastAsia="Times New Roman" w:cstheme="minorHAnsi"/>
          <w:bCs/>
          <w:lang w:eastAsia="cs-CZ"/>
        </w:rPr>
      </w:pPr>
      <w:r w:rsidRPr="00DE7414">
        <w:rPr>
          <w:rFonts w:eastAsia="Times New Roman" w:cstheme="minorHAnsi"/>
          <w:bCs/>
          <w:lang w:eastAsia="cs-CZ"/>
        </w:rPr>
        <w:t xml:space="preserve">bankovní spojení: </w:t>
      </w:r>
      <w:r w:rsidR="004B324D">
        <w:rPr>
          <w:rFonts w:eastAsia="Times New Roman" w:cstheme="minorHAnsi"/>
          <w:bCs/>
          <w:lang w:eastAsia="cs-CZ"/>
        </w:rPr>
        <w:t>xxx</w:t>
      </w:r>
    </w:p>
    <w:p w14:paraId="2AC9AE48" w14:textId="536F2C7E" w:rsidR="00AE6039" w:rsidRDefault="00DE7414" w:rsidP="009828A5">
      <w:pPr>
        <w:ind w:firstLine="284"/>
        <w:rPr>
          <w:rFonts w:eastAsia="Times New Roman" w:cstheme="minorHAnsi"/>
          <w:bCs/>
          <w:lang w:eastAsia="cs-CZ"/>
        </w:rPr>
      </w:pPr>
      <w:r w:rsidRPr="009828A5">
        <w:rPr>
          <w:rFonts w:eastAsia="Times New Roman" w:cstheme="minorHAnsi"/>
          <w:bCs/>
          <w:lang w:eastAsia="cs-CZ"/>
        </w:rPr>
        <w:t xml:space="preserve">číslo účtu: </w:t>
      </w:r>
      <w:r w:rsidR="004B324D">
        <w:rPr>
          <w:rFonts w:eastAsia="Times New Roman" w:cstheme="minorHAnsi"/>
          <w:bCs/>
          <w:lang w:eastAsia="cs-CZ"/>
        </w:rPr>
        <w:t>xxx</w:t>
      </w:r>
    </w:p>
    <w:p w14:paraId="162FC146" w14:textId="77777777" w:rsidR="009828A5" w:rsidRPr="009828A5" w:rsidRDefault="009828A5" w:rsidP="009828A5">
      <w:pPr>
        <w:rPr>
          <w:rFonts w:cstheme="minorHAnsi"/>
        </w:rPr>
      </w:pPr>
      <w:r>
        <w:rPr>
          <w:rFonts w:cstheme="minorHAnsi"/>
        </w:rPr>
        <w:t>(dále jen „</w:t>
      </w:r>
      <w:r w:rsidRPr="009828A5">
        <w:rPr>
          <w:rFonts w:cstheme="minorHAnsi"/>
          <w:b/>
        </w:rPr>
        <w:t>Vedoucí společník</w:t>
      </w:r>
      <w:r>
        <w:rPr>
          <w:rFonts w:cstheme="minorHAnsi"/>
        </w:rPr>
        <w:t>“)</w:t>
      </w:r>
    </w:p>
    <w:p w14:paraId="411647FD" w14:textId="77777777" w:rsidR="009828A5" w:rsidRDefault="009828A5">
      <w:pPr>
        <w:rPr>
          <w:rFonts w:cstheme="minorHAnsi"/>
        </w:rPr>
      </w:pPr>
      <w:r>
        <w:rPr>
          <w:rFonts w:cstheme="minorHAnsi"/>
        </w:rPr>
        <w:t xml:space="preserve">a </w:t>
      </w:r>
    </w:p>
    <w:p w14:paraId="0ED4792C" w14:textId="77777777" w:rsidR="009828A5" w:rsidRDefault="005A7741">
      <w:pPr>
        <w:rPr>
          <w:rFonts w:cstheme="minorHAnsi"/>
          <w:b/>
        </w:rPr>
      </w:pPr>
      <w:r w:rsidRPr="005A7741">
        <w:rPr>
          <w:rFonts w:cstheme="minorHAnsi"/>
          <w:b/>
        </w:rPr>
        <w:t>Atelier T – plan, s.r.o.</w:t>
      </w:r>
    </w:p>
    <w:p w14:paraId="083952AC" w14:textId="77777777" w:rsidR="005A7741" w:rsidRDefault="00052A61" w:rsidP="00052A61">
      <w:pPr>
        <w:spacing w:after="0"/>
        <w:ind w:left="284"/>
        <w:rPr>
          <w:rFonts w:cstheme="minorHAnsi"/>
        </w:rPr>
      </w:pPr>
      <w:r>
        <w:rPr>
          <w:rFonts w:cstheme="minorHAnsi"/>
        </w:rPr>
        <w:t>z</w:t>
      </w:r>
      <w:r w:rsidR="005A7741">
        <w:rPr>
          <w:rFonts w:cstheme="minorHAnsi"/>
        </w:rPr>
        <w:t>astoupený: RNDr. Liborem Krajíčkem, jednatelem</w:t>
      </w:r>
    </w:p>
    <w:p w14:paraId="1A25411E" w14:textId="77777777" w:rsidR="005A7741" w:rsidRDefault="00052A61" w:rsidP="00052A61">
      <w:pPr>
        <w:spacing w:after="0"/>
        <w:ind w:left="284"/>
        <w:rPr>
          <w:rFonts w:cstheme="minorHAnsi"/>
        </w:rPr>
      </w:pPr>
      <w:r>
        <w:rPr>
          <w:rFonts w:cstheme="minorHAnsi"/>
        </w:rPr>
        <w:t>s</w:t>
      </w:r>
      <w:r w:rsidR="005A7741">
        <w:rPr>
          <w:rFonts w:cstheme="minorHAnsi"/>
        </w:rPr>
        <w:t>ídlo: Sezimova 380/13, 140 00 Praha 4</w:t>
      </w:r>
    </w:p>
    <w:p w14:paraId="223FCAF5" w14:textId="77777777" w:rsidR="005A7741" w:rsidRPr="009828A5" w:rsidRDefault="005A7741" w:rsidP="00052A61">
      <w:pPr>
        <w:spacing w:after="0" w:line="240" w:lineRule="auto"/>
        <w:ind w:left="284"/>
        <w:rPr>
          <w:rFonts w:ascii="Calibri" w:eastAsia="Calibri" w:hAnsi="Calibri" w:cs="Calibri"/>
        </w:rPr>
      </w:pPr>
      <w:r w:rsidRPr="00DE7414">
        <w:rPr>
          <w:rFonts w:eastAsia="Times New Roman" w:cstheme="minorHAnsi"/>
          <w:bCs/>
          <w:lang w:eastAsia="cs-CZ"/>
        </w:rPr>
        <w:t xml:space="preserve">zapsaný: v obchodním rejstříku vedeném Městským soudem v Praze, oddíl </w:t>
      </w:r>
      <w:r>
        <w:rPr>
          <w:rFonts w:eastAsia="Times New Roman" w:cstheme="minorHAnsi"/>
          <w:bCs/>
          <w:lang w:eastAsia="cs-CZ"/>
        </w:rPr>
        <w:t>C</w:t>
      </w:r>
      <w:r w:rsidRPr="00DE7414">
        <w:rPr>
          <w:rFonts w:eastAsia="Times New Roman" w:cstheme="minorHAnsi"/>
          <w:bCs/>
          <w:lang w:eastAsia="cs-CZ"/>
        </w:rPr>
        <w:t xml:space="preserve">, vložka </w:t>
      </w:r>
      <w:r>
        <w:rPr>
          <w:rFonts w:eastAsia="Times New Roman" w:cstheme="minorHAnsi"/>
          <w:bCs/>
          <w:lang w:eastAsia="cs-CZ"/>
        </w:rPr>
        <w:t>85150</w:t>
      </w:r>
    </w:p>
    <w:p w14:paraId="0459CF2E" w14:textId="77777777" w:rsidR="005A7741" w:rsidRPr="009828A5" w:rsidRDefault="005A7741" w:rsidP="00052A61">
      <w:pPr>
        <w:spacing w:after="0" w:line="240" w:lineRule="auto"/>
        <w:ind w:left="284"/>
        <w:rPr>
          <w:rFonts w:ascii="Calibri" w:eastAsia="Calibri" w:hAnsi="Calibri" w:cs="Calibri"/>
        </w:rPr>
      </w:pPr>
      <w:r w:rsidRPr="009828A5">
        <w:rPr>
          <w:rFonts w:ascii="Calibri" w:eastAsia="Calibri" w:hAnsi="Calibri" w:cs="Calibri"/>
        </w:rPr>
        <w:t>IČ</w:t>
      </w:r>
      <w:r>
        <w:rPr>
          <w:rFonts w:ascii="Calibri" w:eastAsia="Calibri" w:hAnsi="Calibri" w:cs="Calibri"/>
        </w:rPr>
        <w:t>O</w:t>
      </w:r>
      <w:r w:rsidRPr="009828A5">
        <w:rPr>
          <w:rFonts w:ascii="Calibri" w:eastAsia="Calibri" w:hAnsi="Calibri" w:cs="Calibri"/>
        </w:rPr>
        <w:t>: </w:t>
      </w:r>
      <w:r>
        <w:rPr>
          <w:rFonts w:ascii="Calibri" w:eastAsia="Calibri" w:hAnsi="Calibri" w:cs="Calibri"/>
        </w:rPr>
        <w:t>26483734</w:t>
      </w:r>
      <w:r w:rsidRPr="009828A5">
        <w:rPr>
          <w:rFonts w:ascii="Calibri" w:eastAsia="Calibri" w:hAnsi="Calibri" w:cs="Calibri"/>
        </w:rPr>
        <w:t xml:space="preserve">                                </w:t>
      </w:r>
    </w:p>
    <w:p w14:paraId="046DD7B4" w14:textId="77777777" w:rsidR="00913633" w:rsidRPr="00913633" w:rsidRDefault="00913633" w:rsidP="00913633">
      <w:pPr>
        <w:spacing w:after="0" w:line="240" w:lineRule="auto"/>
        <w:ind w:left="284"/>
        <w:rPr>
          <w:rFonts w:ascii="Calibri" w:eastAsia="Calibri" w:hAnsi="Calibri" w:cs="Calibri"/>
        </w:rPr>
      </w:pPr>
      <w:r w:rsidRPr="00913633">
        <w:rPr>
          <w:rFonts w:ascii="Calibri" w:eastAsia="Calibri" w:hAnsi="Calibri" w:cs="Calibri"/>
        </w:rPr>
        <w:t>DIČ: CZ 26483734 </w:t>
      </w:r>
    </w:p>
    <w:p w14:paraId="04F8CC84" w14:textId="63B7FEC4" w:rsidR="00913633" w:rsidRPr="00913633" w:rsidRDefault="00913633" w:rsidP="00913633">
      <w:pPr>
        <w:spacing w:after="0" w:line="240" w:lineRule="auto"/>
        <w:ind w:left="284"/>
        <w:rPr>
          <w:rFonts w:ascii="Calibri" w:eastAsia="Calibri" w:hAnsi="Calibri" w:cs="Calibri"/>
        </w:rPr>
      </w:pPr>
      <w:r w:rsidRPr="00913633">
        <w:rPr>
          <w:rFonts w:ascii="Calibri" w:eastAsia="Calibri" w:hAnsi="Calibri" w:cs="Calibri"/>
        </w:rPr>
        <w:t xml:space="preserve">bankovní spojení: </w:t>
      </w:r>
      <w:r w:rsidR="004B324D">
        <w:rPr>
          <w:rFonts w:ascii="Calibri" w:eastAsia="Calibri" w:hAnsi="Calibri" w:cs="Calibri"/>
        </w:rPr>
        <w:t>xxx</w:t>
      </w:r>
    </w:p>
    <w:p w14:paraId="57CA994D" w14:textId="592C100D" w:rsidR="005A7741" w:rsidRDefault="00913633" w:rsidP="00913633">
      <w:pPr>
        <w:spacing w:after="0" w:line="240" w:lineRule="auto"/>
        <w:ind w:left="284"/>
        <w:rPr>
          <w:rFonts w:ascii="Calibri" w:eastAsia="Calibri" w:hAnsi="Calibri" w:cs="Calibri"/>
          <w:highlight w:val="yellow"/>
        </w:rPr>
      </w:pPr>
      <w:r w:rsidRPr="00913633">
        <w:rPr>
          <w:rFonts w:ascii="Calibri" w:eastAsia="Calibri" w:hAnsi="Calibri" w:cs="Calibri"/>
        </w:rPr>
        <w:t xml:space="preserve">číslo účtu: </w:t>
      </w:r>
      <w:r w:rsidR="004B324D">
        <w:rPr>
          <w:rFonts w:ascii="Calibri" w:eastAsia="Calibri" w:hAnsi="Calibri" w:cs="Calibri"/>
        </w:rPr>
        <w:t>xxx</w:t>
      </w:r>
    </w:p>
    <w:p w14:paraId="12680567" w14:textId="77777777" w:rsidR="00052A61" w:rsidRDefault="00052A61" w:rsidP="00052A61">
      <w:pPr>
        <w:spacing w:after="0" w:line="240" w:lineRule="auto"/>
        <w:rPr>
          <w:rFonts w:ascii="Calibri" w:eastAsia="Calibri" w:hAnsi="Calibri" w:cs="Calibri"/>
        </w:rPr>
      </w:pPr>
    </w:p>
    <w:p w14:paraId="3BA3FF82" w14:textId="77777777" w:rsidR="00052A61" w:rsidRPr="009828A5" w:rsidRDefault="00052A61" w:rsidP="00052A6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</w:t>
      </w:r>
      <w:r w:rsidR="00A75C3E" w:rsidRPr="00A75C3E">
        <w:rPr>
          <w:rFonts w:ascii="Calibri" w:eastAsia="Calibri" w:hAnsi="Calibri" w:cs="Calibri"/>
          <w:b/>
        </w:rPr>
        <w:t>Společník 1</w:t>
      </w:r>
      <w:r>
        <w:rPr>
          <w:rFonts w:ascii="Calibri" w:eastAsia="Calibri" w:hAnsi="Calibri" w:cs="Calibri"/>
        </w:rPr>
        <w:t>“)</w:t>
      </w:r>
    </w:p>
    <w:p w14:paraId="1D8DF5D2" w14:textId="77777777" w:rsidR="005A7741" w:rsidRPr="005A7741" w:rsidRDefault="005A7741" w:rsidP="00052A61">
      <w:pPr>
        <w:spacing w:after="0"/>
        <w:ind w:left="284" w:hanging="284"/>
        <w:rPr>
          <w:rFonts w:cstheme="minorHAnsi"/>
        </w:rPr>
      </w:pPr>
    </w:p>
    <w:p w14:paraId="6A1C39BA" w14:textId="77777777" w:rsidR="009828A5" w:rsidRDefault="009828A5">
      <w:pPr>
        <w:rPr>
          <w:rFonts w:cstheme="minorHAnsi"/>
        </w:rPr>
      </w:pPr>
      <w:r>
        <w:rPr>
          <w:rFonts w:cstheme="minorHAnsi"/>
        </w:rPr>
        <w:t>a</w:t>
      </w:r>
    </w:p>
    <w:p w14:paraId="57DF7680" w14:textId="77777777" w:rsidR="009828A5" w:rsidRDefault="009828A5" w:rsidP="009828A5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9828A5">
        <w:rPr>
          <w:rFonts w:ascii="Calibri" w:eastAsia="Calibri" w:hAnsi="Calibri" w:cs="Calibri"/>
          <w:b/>
          <w:bCs/>
        </w:rPr>
        <w:t>Vodohospodářský rozvoj a výstavba a.s.</w:t>
      </w:r>
    </w:p>
    <w:p w14:paraId="32D1F5DA" w14:textId="77777777" w:rsidR="005A7741" w:rsidRDefault="005A7741" w:rsidP="009828A5">
      <w:pPr>
        <w:spacing w:after="0" w:line="240" w:lineRule="auto"/>
        <w:rPr>
          <w:rFonts w:ascii="Calibri" w:eastAsia="Calibri" w:hAnsi="Calibri" w:cs="Calibri"/>
          <w:bCs/>
        </w:rPr>
      </w:pPr>
    </w:p>
    <w:p w14:paraId="3BD16E82" w14:textId="77777777" w:rsidR="005A7741" w:rsidRPr="009828A5" w:rsidRDefault="00052A61" w:rsidP="00052A61">
      <w:pPr>
        <w:spacing w:after="0" w:line="240" w:lineRule="auto"/>
        <w:ind w:left="28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z</w:t>
      </w:r>
      <w:r w:rsidR="005A7741" w:rsidRPr="005A7741">
        <w:rPr>
          <w:rFonts w:ascii="Calibri" w:eastAsia="Calibri" w:hAnsi="Calibri" w:cs="Calibri"/>
          <w:bCs/>
        </w:rPr>
        <w:t>astoupený</w:t>
      </w:r>
      <w:r w:rsidR="005A7741">
        <w:rPr>
          <w:rFonts w:ascii="Calibri" w:eastAsia="Calibri" w:hAnsi="Calibri" w:cs="Calibri"/>
          <w:bCs/>
        </w:rPr>
        <w:t xml:space="preserve">: </w:t>
      </w:r>
      <w:r w:rsidR="00695835">
        <w:rPr>
          <w:rFonts w:ascii="Calibri" w:eastAsia="Calibri" w:hAnsi="Calibri" w:cs="Calibri"/>
          <w:bCs/>
        </w:rPr>
        <w:t>Ing. Janem Cihlářem a Ing. Jiřím Frýbou, členy představenstva</w:t>
      </w:r>
    </w:p>
    <w:p w14:paraId="6C89418C" w14:textId="77777777" w:rsidR="009828A5" w:rsidRDefault="005A7741" w:rsidP="00052A61">
      <w:pPr>
        <w:spacing w:after="0" w:line="240" w:lineRule="auto"/>
        <w:ind w:firstLine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sídlo</w:t>
      </w:r>
      <w:r w:rsidR="009828A5" w:rsidRPr="009828A5">
        <w:rPr>
          <w:rFonts w:ascii="Calibri" w:eastAsia="Calibri" w:hAnsi="Calibri" w:cs="Calibri"/>
        </w:rPr>
        <w:t>: Nábřežní 4/90, 150 56 Praha 5</w:t>
      </w:r>
    </w:p>
    <w:p w14:paraId="68A48D45" w14:textId="77777777" w:rsidR="005A7741" w:rsidRPr="009828A5" w:rsidRDefault="005A7741" w:rsidP="00052A61">
      <w:pPr>
        <w:spacing w:after="0" w:line="240" w:lineRule="auto"/>
        <w:ind w:firstLine="284"/>
        <w:rPr>
          <w:rFonts w:ascii="Calibri" w:eastAsia="Calibri" w:hAnsi="Calibri" w:cs="Calibri"/>
        </w:rPr>
      </w:pPr>
      <w:r w:rsidRPr="00DE7414">
        <w:rPr>
          <w:rFonts w:eastAsia="Times New Roman" w:cstheme="minorHAnsi"/>
          <w:bCs/>
          <w:lang w:eastAsia="cs-CZ"/>
        </w:rPr>
        <w:t xml:space="preserve">zapsaný: v obchodním rejstříku vedeném Městským soudem v Praze, oddíl </w:t>
      </w:r>
      <w:r>
        <w:rPr>
          <w:rFonts w:eastAsia="Times New Roman" w:cstheme="minorHAnsi"/>
          <w:bCs/>
          <w:lang w:eastAsia="cs-CZ"/>
        </w:rPr>
        <w:t>B</w:t>
      </w:r>
      <w:r w:rsidRPr="00DE7414">
        <w:rPr>
          <w:rFonts w:eastAsia="Times New Roman" w:cstheme="minorHAnsi"/>
          <w:bCs/>
          <w:lang w:eastAsia="cs-CZ"/>
        </w:rPr>
        <w:t xml:space="preserve">, vložka </w:t>
      </w:r>
      <w:r>
        <w:rPr>
          <w:rFonts w:eastAsia="Times New Roman" w:cstheme="minorHAnsi"/>
          <w:bCs/>
          <w:lang w:eastAsia="cs-CZ"/>
        </w:rPr>
        <w:t>1930</w:t>
      </w:r>
    </w:p>
    <w:p w14:paraId="0BCC8230" w14:textId="77777777" w:rsidR="009828A5" w:rsidRPr="009828A5" w:rsidRDefault="009828A5" w:rsidP="00052A61">
      <w:pPr>
        <w:spacing w:after="0" w:line="240" w:lineRule="auto"/>
        <w:ind w:firstLine="284"/>
        <w:rPr>
          <w:rFonts w:ascii="Calibri" w:eastAsia="Calibri" w:hAnsi="Calibri" w:cs="Calibri"/>
        </w:rPr>
      </w:pPr>
      <w:r w:rsidRPr="009828A5">
        <w:rPr>
          <w:rFonts w:ascii="Calibri" w:eastAsia="Calibri" w:hAnsi="Calibri" w:cs="Calibri"/>
        </w:rPr>
        <w:t>IČ</w:t>
      </w:r>
      <w:r w:rsidR="005A7741">
        <w:rPr>
          <w:rFonts w:ascii="Calibri" w:eastAsia="Calibri" w:hAnsi="Calibri" w:cs="Calibri"/>
        </w:rPr>
        <w:t>O</w:t>
      </w:r>
      <w:r w:rsidRPr="009828A5">
        <w:rPr>
          <w:rFonts w:ascii="Calibri" w:eastAsia="Calibri" w:hAnsi="Calibri" w:cs="Calibri"/>
        </w:rPr>
        <w:t xml:space="preserve">: 471 16 901                                </w:t>
      </w:r>
    </w:p>
    <w:p w14:paraId="3FAB110D" w14:textId="77777777" w:rsidR="009828A5" w:rsidRDefault="009828A5" w:rsidP="00052A61">
      <w:pPr>
        <w:spacing w:after="0" w:line="240" w:lineRule="auto"/>
        <w:ind w:firstLine="284"/>
        <w:rPr>
          <w:rFonts w:ascii="Calibri" w:eastAsia="Calibri" w:hAnsi="Calibri" w:cs="Calibri"/>
        </w:rPr>
      </w:pPr>
      <w:r w:rsidRPr="009828A5">
        <w:rPr>
          <w:rFonts w:ascii="Calibri" w:eastAsia="Calibri" w:hAnsi="Calibri" w:cs="Calibri"/>
        </w:rPr>
        <w:t>DIČ:</w:t>
      </w:r>
      <w:r w:rsidR="005A7741">
        <w:rPr>
          <w:rFonts w:ascii="Calibri" w:eastAsia="Calibri" w:hAnsi="Calibri" w:cs="Calibri"/>
        </w:rPr>
        <w:t xml:space="preserve"> </w:t>
      </w:r>
      <w:r w:rsidRPr="009828A5">
        <w:rPr>
          <w:rFonts w:ascii="Calibri" w:eastAsia="Calibri" w:hAnsi="Calibri" w:cs="Calibri"/>
        </w:rPr>
        <w:t>CZ47116901</w:t>
      </w:r>
    </w:p>
    <w:p w14:paraId="20BA009B" w14:textId="2A35A252" w:rsidR="005A7741" w:rsidRDefault="005A7741" w:rsidP="00052A61">
      <w:pPr>
        <w:spacing w:after="0" w:line="240" w:lineRule="auto"/>
        <w:ind w:firstLine="284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>bankovní spojení:</w:t>
      </w:r>
      <w:r w:rsidR="004B324D">
        <w:rPr>
          <w:rFonts w:ascii="Calibri" w:eastAsia="Calibri" w:hAnsi="Calibri" w:cs="Calibri"/>
        </w:rPr>
        <w:t>xxx</w:t>
      </w:r>
    </w:p>
    <w:p w14:paraId="1AB60ED5" w14:textId="4BC773DC" w:rsidR="005A7741" w:rsidRDefault="005A7741" w:rsidP="00052A61">
      <w:pPr>
        <w:spacing w:after="0" w:line="240" w:lineRule="auto"/>
        <w:ind w:firstLine="284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 xml:space="preserve">číslo účtu: </w:t>
      </w:r>
      <w:r w:rsidR="004B324D">
        <w:rPr>
          <w:rFonts w:ascii="Calibri" w:eastAsia="Calibri" w:hAnsi="Calibri" w:cs="Calibri"/>
        </w:rPr>
        <w:t>xxx</w:t>
      </w:r>
      <w:r w:rsidR="00695835">
        <w:rPr>
          <w:rFonts w:ascii="Calibri" w:eastAsia="Calibri" w:hAnsi="Calibri" w:cs="Calibri"/>
        </w:rPr>
        <w:t xml:space="preserve"> </w:t>
      </w:r>
    </w:p>
    <w:p w14:paraId="5563B0A8" w14:textId="77777777" w:rsidR="00052A61" w:rsidRDefault="00052A61" w:rsidP="00052A61">
      <w:pPr>
        <w:spacing w:after="0" w:line="240" w:lineRule="auto"/>
        <w:rPr>
          <w:rFonts w:ascii="Calibri" w:eastAsia="Calibri" w:hAnsi="Calibri" w:cs="Calibri"/>
        </w:rPr>
      </w:pPr>
    </w:p>
    <w:p w14:paraId="6C7D0E78" w14:textId="77777777" w:rsidR="00052A61" w:rsidRPr="009828A5" w:rsidRDefault="00052A61" w:rsidP="00052A6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</w:t>
      </w:r>
      <w:r w:rsidR="00A75C3E" w:rsidRPr="00A75C3E">
        <w:rPr>
          <w:rFonts w:ascii="Calibri" w:eastAsia="Calibri" w:hAnsi="Calibri" w:cs="Calibri"/>
          <w:b/>
        </w:rPr>
        <w:t>Společník 2</w:t>
      </w:r>
      <w:r>
        <w:rPr>
          <w:rFonts w:ascii="Calibri" w:eastAsia="Calibri" w:hAnsi="Calibri" w:cs="Calibri"/>
        </w:rPr>
        <w:t>“)</w:t>
      </w:r>
    </w:p>
    <w:p w14:paraId="14A111F3" w14:textId="77777777" w:rsidR="009828A5" w:rsidRPr="009828A5" w:rsidRDefault="00052A61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023A509A" w14:textId="77777777" w:rsidR="00A1732C" w:rsidRDefault="00E82328">
      <w:pPr>
        <w:rPr>
          <w:rFonts w:cstheme="minorHAnsi"/>
        </w:rPr>
      </w:pPr>
      <w:r>
        <w:rPr>
          <w:rFonts w:cstheme="minorHAnsi"/>
        </w:rPr>
        <w:t>(v</w:t>
      </w:r>
      <w:r w:rsidR="005A7741">
        <w:rPr>
          <w:rFonts w:cstheme="minorHAnsi"/>
        </w:rPr>
        <w:t>šichni dále společně „</w:t>
      </w:r>
      <w:r w:rsidR="005A7741" w:rsidRPr="005A7741">
        <w:rPr>
          <w:rFonts w:cstheme="minorHAnsi"/>
          <w:b/>
        </w:rPr>
        <w:t>Společníci</w:t>
      </w:r>
      <w:r w:rsidR="005A7741">
        <w:rPr>
          <w:rFonts w:cstheme="minorHAnsi"/>
        </w:rPr>
        <w:t>“ a jednotlivě též „</w:t>
      </w:r>
      <w:r w:rsidR="005A7741" w:rsidRPr="005A7741">
        <w:rPr>
          <w:rFonts w:cstheme="minorHAnsi"/>
          <w:b/>
        </w:rPr>
        <w:t>Společník</w:t>
      </w:r>
      <w:r w:rsidR="005A7741">
        <w:rPr>
          <w:rFonts w:cstheme="minorHAnsi"/>
        </w:rPr>
        <w:t>“)</w:t>
      </w:r>
    </w:p>
    <w:p w14:paraId="1232D5B3" w14:textId="144C9D5D" w:rsidR="00357552" w:rsidRDefault="00357552" w:rsidP="00662F7B">
      <w:pPr>
        <w:pStyle w:val="Nadpis1"/>
        <w:spacing w:before="0"/>
      </w:pPr>
      <w:r>
        <w:lastRenderedPageBreak/>
        <w:t>I</w:t>
      </w:r>
      <w:r w:rsidR="006A6442">
        <w:tab/>
      </w:r>
      <w:r w:rsidRPr="009828A5">
        <w:t>PREAMBULE</w:t>
      </w:r>
    </w:p>
    <w:p w14:paraId="5A3DB4CD" w14:textId="77777777" w:rsidR="00242E3D" w:rsidRPr="00242E3D" w:rsidRDefault="00242E3D" w:rsidP="00662F7B">
      <w:pPr>
        <w:spacing w:after="0"/>
      </w:pPr>
    </w:p>
    <w:p w14:paraId="433CFEE2" w14:textId="037CF643" w:rsidR="00870978" w:rsidRPr="005B5C5E" w:rsidRDefault="00A86DB0" w:rsidP="005B5C5E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5B5C5E">
        <w:rPr>
          <w:rFonts w:cstheme="minorHAnsi"/>
        </w:rPr>
        <w:t>D</w:t>
      </w:r>
      <w:r w:rsidR="004E5057" w:rsidRPr="005B5C5E">
        <w:rPr>
          <w:rFonts w:cstheme="minorHAnsi"/>
        </w:rPr>
        <w:t>ne</w:t>
      </w:r>
      <w:r w:rsidRPr="005B5C5E">
        <w:rPr>
          <w:rFonts w:cstheme="minorHAnsi"/>
        </w:rPr>
        <w:t xml:space="preserve"> </w:t>
      </w:r>
      <w:r w:rsidR="00BE5182" w:rsidRPr="005B5C5E">
        <w:rPr>
          <w:rFonts w:cstheme="minorHAnsi"/>
        </w:rPr>
        <w:t>7.6.2022</w:t>
      </w:r>
      <w:r w:rsidRPr="005B5C5E">
        <w:rPr>
          <w:rFonts w:cstheme="minorHAnsi"/>
        </w:rPr>
        <w:t xml:space="preserve"> uzavřel</w:t>
      </w:r>
      <w:r w:rsidR="0085663E">
        <w:rPr>
          <w:rFonts w:cstheme="minorHAnsi"/>
        </w:rPr>
        <w:t>i</w:t>
      </w:r>
      <w:r w:rsidRPr="005B5C5E">
        <w:rPr>
          <w:rFonts w:cstheme="minorHAnsi"/>
        </w:rPr>
        <w:t xml:space="preserve"> Společníci S</w:t>
      </w:r>
      <w:r w:rsidR="004E5057" w:rsidRPr="005B5C5E">
        <w:rPr>
          <w:rFonts w:cstheme="minorHAnsi"/>
        </w:rPr>
        <w:t xml:space="preserve">mlouvu </w:t>
      </w:r>
      <w:r w:rsidRPr="005B5C5E">
        <w:rPr>
          <w:rFonts w:cstheme="minorHAnsi"/>
        </w:rPr>
        <w:t xml:space="preserve">o společnosti, jejímž účelem je </w:t>
      </w:r>
      <w:r>
        <w:t xml:space="preserve">úprava základních práv a povinností </w:t>
      </w:r>
      <w:r w:rsidR="00784F92">
        <w:t>Společníků</w:t>
      </w:r>
      <w:r>
        <w:t xml:space="preserve"> při společné účasti v zadávacím řízení na </w:t>
      </w:r>
      <w:r w:rsidR="00364E6A">
        <w:t>z</w:t>
      </w:r>
      <w:r>
        <w:t>akázku s názvem „</w:t>
      </w:r>
      <w:r w:rsidRPr="005B5C5E">
        <w:rPr>
          <w:b/>
        </w:rPr>
        <w:t>Územní studie Pražského metropolitního regionu 1</w:t>
      </w:r>
      <w:r>
        <w:t>“, zadávanou zadavatelem Česká republika – Ministerstvo pro místní rozvoj</w:t>
      </w:r>
      <w:r w:rsidR="00A03F8D">
        <w:t xml:space="preserve"> (dále jen „</w:t>
      </w:r>
      <w:r w:rsidR="00A03F8D" w:rsidRPr="005B5C5E">
        <w:rPr>
          <w:b/>
        </w:rPr>
        <w:t>Zakázka</w:t>
      </w:r>
      <w:r w:rsidR="00A03F8D">
        <w:t>“</w:t>
      </w:r>
      <w:r w:rsidR="0011145E">
        <w:t xml:space="preserve"> či „</w:t>
      </w:r>
      <w:r w:rsidR="0011145E" w:rsidRPr="0011145E">
        <w:rPr>
          <w:b/>
        </w:rPr>
        <w:t>Studie</w:t>
      </w:r>
      <w:r w:rsidR="0011145E">
        <w:t>“</w:t>
      </w:r>
      <w:r w:rsidR="00A03F8D">
        <w:t>)</w:t>
      </w:r>
      <w:r>
        <w:t>, a při následném poskytování služeb</w:t>
      </w:r>
      <w:r w:rsidRPr="005B5C5E">
        <w:rPr>
          <w:rFonts w:cstheme="minorHAnsi"/>
        </w:rPr>
        <w:t xml:space="preserve"> tomuto </w:t>
      </w:r>
      <w:r w:rsidR="00A03F8D" w:rsidRPr="005B5C5E">
        <w:rPr>
          <w:rFonts w:cstheme="minorHAnsi"/>
        </w:rPr>
        <w:t>zadavateli</w:t>
      </w:r>
      <w:r w:rsidRPr="005B5C5E">
        <w:rPr>
          <w:rFonts w:cstheme="minorHAnsi"/>
        </w:rPr>
        <w:t xml:space="preserve"> </w:t>
      </w:r>
      <w:r w:rsidR="004E5057" w:rsidRPr="005B5C5E">
        <w:rPr>
          <w:rFonts w:cstheme="minorHAnsi"/>
        </w:rPr>
        <w:t>(dále jen „</w:t>
      </w:r>
      <w:r w:rsidR="004E5057" w:rsidRPr="005B5C5E">
        <w:rPr>
          <w:rFonts w:cstheme="minorHAnsi"/>
          <w:b/>
        </w:rPr>
        <w:t>Smlouva</w:t>
      </w:r>
      <w:r w:rsidR="004E5057" w:rsidRPr="005B5C5E">
        <w:rPr>
          <w:rFonts w:cstheme="minorHAnsi"/>
        </w:rPr>
        <w:t>“)</w:t>
      </w:r>
      <w:r w:rsidRPr="005B5C5E">
        <w:rPr>
          <w:rFonts w:cstheme="minorHAnsi"/>
        </w:rPr>
        <w:t xml:space="preserve">. </w:t>
      </w:r>
      <w:r w:rsidR="00662F7B" w:rsidRPr="005B5C5E">
        <w:rPr>
          <w:rFonts w:cstheme="minorHAnsi"/>
        </w:rPr>
        <w:t xml:space="preserve">Zadavatel Zakázky nabídku Společníků vybral jako nejvýhodnější a </w:t>
      </w:r>
      <w:r w:rsidR="005B5C5E" w:rsidRPr="005B5C5E">
        <w:rPr>
          <w:rFonts w:cstheme="minorHAnsi"/>
        </w:rPr>
        <w:t xml:space="preserve">za účelem realizace Zakázky </w:t>
      </w:r>
      <w:r w:rsidR="00662F7B" w:rsidRPr="005B5C5E">
        <w:rPr>
          <w:rFonts w:cstheme="minorHAnsi"/>
        </w:rPr>
        <w:t>se Společníky uzavřel Smlouvu o dílo</w:t>
      </w:r>
      <w:r w:rsidR="005B5C5E" w:rsidRPr="005B5C5E">
        <w:rPr>
          <w:rFonts w:cstheme="minorHAnsi"/>
        </w:rPr>
        <w:t xml:space="preserve"> (dále jen </w:t>
      </w:r>
      <w:r w:rsidR="005B5C5E">
        <w:rPr>
          <w:rFonts w:cstheme="minorHAnsi"/>
        </w:rPr>
        <w:t>„</w:t>
      </w:r>
      <w:r w:rsidR="005B5C5E" w:rsidRPr="005B5C5E">
        <w:rPr>
          <w:rFonts w:cstheme="minorHAnsi"/>
          <w:b/>
        </w:rPr>
        <w:t>Smlouva o dílo</w:t>
      </w:r>
      <w:r w:rsidR="005B5C5E">
        <w:rPr>
          <w:rFonts w:cstheme="minorHAnsi"/>
        </w:rPr>
        <w:t xml:space="preserve">“ a </w:t>
      </w:r>
      <w:r w:rsidR="005B5C5E" w:rsidRPr="005B5C5E">
        <w:rPr>
          <w:rFonts w:cstheme="minorHAnsi"/>
        </w:rPr>
        <w:t>„</w:t>
      </w:r>
      <w:r w:rsidR="005B5C5E" w:rsidRPr="005B5C5E">
        <w:rPr>
          <w:rFonts w:cstheme="minorHAnsi"/>
          <w:b/>
        </w:rPr>
        <w:t>Dílo</w:t>
      </w:r>
      <w:r w:rsidR="005B5C5E" w:rsidRPr="005B5C5E">
        <w:rPr>
          <w:rFonts w:cstheme="minorHAnsi"/>
        </w:rPr>
        <w:t>“)</w:t>
      </w:r>
      <w:r w:rsidR="00662F7B" w:rsidRPr="005B5C5E">
        <w:rPr>
          <w:rFonts w:cstheme="minorHAnsi"/>
        </w:rPr>
        <w:t xml:space="preserve">.  </w:t>
      </w:r>
    </w:p>
    <w:p w14:paraId="36272A3C" w14:textId="77777777" w:rsidR="008E0FA5" w:rsidRDefault="008E0FA5" w:rsidP="00662F7B">
      <w:pPr>
        <w:spacing w:after="0"/>
        <w:jc w:val="both"/>
        <w:rPr>
          <w:rFonts w:cstheme="minorHAnsi"/>
        </w:rPr>
      </w:pPr>
    </w:p>
    <w:p w14:paraId="3C1A6C70" w14:textId="77777777" w:rsidR="00662F7B" w:rsidRPr="005B5C5E" w:rsidRDefault="00BE5182" w:rsidP="005B5C5E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5B5C5E">
        <w:rPr>
          <w:rFonts w:cstheme="minorHAnsi"/>
        </w:rPr>
        <w:t>V</w:t>
      </w:r>
      <w:r w:rsidR="00870978" w:rsidRPr="005B5C5E">
        <w:rPr>
          <w:rFonts w:cstheme="minorHAnsi"/>
        </w:rPr>
        <w:t xml:space="preserve"> důsledku opomenutí uveřejnění Smlouvy v registru smluv, ve smyslu ust. § 2 odst. 1 písm. h) zák. č. 340/2015 Sb., o zvláštních podmínkách účinnosti některých smluv, uveřejňování těchto smluv a o registru smluv, ve znění pozdějších předpisů, stvrdili </w:t>
      </w:r>
      <w:r w:rsidR="00C339C6" w:rsidRPr="005B5C5E">
        <w:rPr>
          <w:rFonts w:cstheme="minorHAnsi"/>
        </w:rPr>
        <w:t xml:space="preserve">dne </w:t>
      </w:r>
      <w:r w:rsidR="00C339C6" w:rsidRPr="0019192D">
        <w:rPr>
          <w:rFonts w:cstheme="minorHAnsi"/>
        </w:rPr>
        <w:t>1.3.2023</w:t>
      </w:r>
      <w:r w:rsidR="00C339C6" w:rsidRPr="005B5C5E">
        <w:rPr>
          <w:rFonts w:cstheme="minorHAnsi"/>
        </w:rPr>
        <w:t xml:space="preserve"> </w:t>
      </w:r>
      <w:r w:rsidR="00870978" w:rsidRPr="005B5C5E">
        <w:rPr>
          <w:rFonts w:cstheme="minorHAnsi"/>
        </w:rPr>
        <w:t xml:space="preserve">Společníci </w:t>
      </w:r>
      <w:r w:rsidRPr="005B5C5E">
        <w:rPr>
          <w:rFonts w:cstheme="minorHAnsi"/>
        </w:rPr>
        <w:t xml:space="preserve">Smlouvou o vypořádání závazků v celém rozsahu obsah vzájemných práv a povinností, tak jak je vyjádřen textem Smlouvy, </w:t>
      </w:r>
      <w:r w:rsidR="00870978" w:rsidRPr="005B5C5E">
        <w:rPr>
          <w:rFonts w:cstheme="minorHAnsi"/>
        </w:rPr>
        <w:t>a prohlásili veškerá dosud poskytnutá plnění za nabytá v souladu s účelem Smlouvy.</w:t>
      </w:r>
    </w:p>
    <w:p w14:paraId="160B0031" w14:textId="0F16363D" w:rsidR="004E5057" w:rsidRDefault="004E5057" w:rsidP="005B5C5E">
      <w:pPr>
        <w:spacing w:after="0"/>
        <w:ind w:firstLine="255"/>
        <w:jc w:val="both"/>
        <w:rPr>
          <w:rFonts w:cstheme="minorHAnsi"/>
        </w:rPr>
      </w:pPr>
    </w:p>
    <w:p w14:paraId="3F131458" w14:textId="501BF192" w:rsidR="00BE5182" w:rsidRPr="005B5C5E" w:rsidRDefault="00E82328" w:rsidP="005B5C5E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5B5C5E">
        <w:rPr>
          <w:rFonts w:cstheme="minorHAnsi"/>
        </w:rPr>
        <w:t>Pro účely upřesnění Smlouvy, specifikace vnitřních poměrů</w:t>
      </w:r>
      <w:r w:rsidR="006A6442" w:rsidRPr="005B5C5E">
        <w:rPr>
          <w:rFonts w:cstheme="minorHAnsi"/>
        </w:rPr>
        <w:t xml:space="preserve"> a organizace činnosti</w:t>
      </w:r>
      <w:r w:rsidR="00364E6A" w:rsidRPr="005B5C5E">
        <w:rPr>
          <w:rFonts w:cstheme="minorHAnsi"/>
        </w:rPr>
        <w:t xml:space="preserve">, hospodaření, </w:t>
      </w:r>
      <w:r w:rsidR="00357552" w:rsidRPr="005B5C5E">
        <w:rPr>
          <w:rFonts w:cstheme="minorHAnsi"/>
        </w:rPr>
        <w:t>zejména pak k</w:t>
      </w:r>
      <w:r w:rsidR="00870978" w:rsidRPr="005B5C5E">
        <w:rPr>
          <w:rFonts w:cstheme="minorHAnsi"/>
        </w:rPr>
        <w:t xml:space="preserve"> provedení ust. </w:t>
      </w:r>
      <w:r w:rsidR="00001A4A" w:rsidRPr="005B5C5E">
        <w:rPr>
          <w:rFonts w:cstheme="minorHAnsi"/>
        </w:rPr>
        <w:t xml:space="preserve">čl. VI odst. 2, 5 a </w:t>
      </w:r>
      <w:r w:rsidR="00870978" w:rsidRPr="005B5C5E">
        <w:rPr>
          <w:rFonts w:cstheme="minorHAnsi"/>
        </w:rPr>
        <w:t>čl. IX odst. 2 Smlouvy</w:t>
      </w:r>
      <w:r w:rsidRPr="005B5C5E">
        <w:rPr>
          <w:rFonts w:cstheme="minorHAnsi"/>
        </w:rPr>
        <w:t xml:space="preserve"> pro účel úpravy </w:t>
      </w:r>
      <w:r w:rsidRPr="005B5C5E">
        <w:rPr>
          <w:rFonts w:cstheme="minorHAnsi"/>
          <w:iCs/>
        </w:rPr>
        <w:t>způsobu rozdělení odměny</w:t>
      </w:r>
      <w:r w:rsidR="00C336FB" w:rsidRPr="005B5C5E">
        <w:rPr>
          <w:rFonts w:cstheme="minorHAnsi"/>
          <w:iCs/>
        </w:rPr>
        <w:t xml:space="preserve"> a k provedení ust. čl. VIII odst. 3 Smlouvy pro účel podrobnější úpravy spolupráce a konkrétní rozdělení činností při plnění Zakázky</w:t>
      </w:r>
      <w:r w:rsidR="00F76A85">
        <w:rPr>
          <w:rFonts w:cstheme="minorHAnsi"/>
          <w:iCs/>
        </w:rPr>
        <w:t>,</w:t>
      </w:r>
      <w:r w:rsidR="00C336FB" w:rsidRPr="005B5C5E">
        <w:rPr>
          <w:rFonts w:cstheme="minorHAnsi"/>
          <w:iCs/>
        </w:rPr>
        <w:t xml:space="preserve"> </w:t>
      </w:r>
      <w:r w:rsidR="00870978" w:rsidRPr="005B5C5E">
        <w:rPr>
          <w:rFonts w:cstheme="minorHAnsi"/>
        </w:rPr>
        <w:t>uzavírají Společníci tento dodatek</w:t>
      </w:r>
      <w:r w:rsidRPr="005B5C5E">
        <w:rPr>
          <w:rFonts w:cstheme="minorHAnsi"/>
        </w:rPr>
        <w:t xml:space="preserve"> (dále jen „</w:t>
      </w:r>
      <w:r w:rsidRPr="005B5C5E">
        <w:rPr>
          <w:rFonts w:cstheme="minorHAnsi"/>
          <w:b/>
        </w:rPr>
        <w:t>Dodatek</w:t>
      </w:r>
      <w:r w:rsidRPr="005B5C5E">
        <w:rPr>
          <w:rFonts w:cstheme="minorHAnsi"/>
        </w:rPr>
        <w:t>“)</w:t>
      </w:r>
      <w:r w:rsidR="00870978" w:rsidRPr="005B5C5E">
        <w:rPr>
          <w:rFonts w:cstheme="minorHAnsi"/>
          <w:iCs/>
        </w:rPr>
        <w:t>.</w:t>
      </w:r>
      <w:r w:rsidR="00870978" w:rsidRPr="005B5C5E">
        <w:rPr>
          <w:rFonts w:cstheme="minorHAnsi"/>
        </w:rPr>
        <w:t xml:space="preserve"> </w:t>
      </w:r>
    </w:p>
    <w:p w14:paraId="2475075B" w14:textId="77777777" w:rsidR="008E0FA5" w:rsidRDefault="008E0FA5" w:rsidP="00662F7B">
      <w:pPr>
        <w:pStyle w:val="Nadpis1"/>
        <w:spacing w:before="0"/>
      </w:pPr>
    </w:p>
    <w:p w14:paraId="5A0044D1" w14:textId="440F9286" w:rsidR="00A03F8D" w:rsidRDefault="00A03F8D" w:rsidP="00662F7B">
      <w:pPr>
        <w:pStyle w:val="Nadpis1"/>
        <w:spacing w:before="0"/>
      </w:pPr>
      <w:r>
        <w:t>II</w:t>
      </w:r>
      <w:r w:rsidR="006A6442">
        <w:tab/>
      </w:r>
      <w:r>
        <w:t>PROHLÁŠENÍ S</w:t>
      </w:r>
      <w:r w:rsidR="00784F92">
        <w:t>POLEČNÍKŮ</w:t>
      </w:r>
    </w:p>
    <w:p w14:paraId="28C66C04" w14:textId="77777777" w:rsidR="00242E3D" w:rsidRPr="00242E3D" w:rsidRDefault="00242E3D" w:rsidP="00662F7B">
      <w:pPr>
        <w:spacing w:after="0"/>
      </w:pPr>
    </w:p>
    <w:p w14:paraId="5E5C58C7" w14:textId="77777777" w:rsidR="00662F7B" w:rsidRDefault="00BC1B7D" w:rsidP="002F740C">
      <w:pPr>
        <w:pStyle w:val="Odstavecseseznamem"/>
        <w:numPr>
          <w:ilvl w:val="0"/>
          <w:numId w:val="33"/>
        </w:numPr>
        <w:spacing w:after="0"/>
        <w:jc w:val="both"/>
      </w:pPr>
      <w:r>
        <w:t>S</w:t>
      </w:r>
      <w:r w:rsidR="00784F92">
        <w:t>polečníci</w:t>
      </w:r>
      <w:r>
        <w:t xml:space="preserve"> se podrobně seznámil</w:t>
      </w:r>
      <w:r w:rsidR="00784F92">
        <w:t>i</w:t>
      </w:r>
      <w:r>
        <w:t xml:space="preserve"> s obsahem kompletní zadávací dokumentace </w:t>
      </w:r>
      <w:r w:rsidR="00182302">
        <w:t>Z</w:t>
      </w:r>
      <w:r>
        <w:t>akázky</w:t>
      </w:r>
      <w:r w:rsidR="00784F92">
        <w:t>, s veškerými požadavky zadavatele Zakázky</w:t>
      </w:r>
      <w:r>
        <w:t xml:space="preserve"> </w:t>
      </w:r>
      <w:r w:rsidR="00D04337">
        <w:t xml:space="preserve">a </w:t>
      </w:r>
      <w:r w:rsidR="00784F92">
        <w:t xml:space="preserve">disponují relevantními podklady, jejichž potřebu </w:t>
      </w:r>
      <w:r w:rsidR="00FD054D">
        <w:t xml:space="preserve">pro účely plnění Zakázky </w:t>
      </w:r>
      <w:r w:rsidR="00784F92">
        <w:t xml:space="preserve">projednali se zadavatelem Zakázky a které </w:t>
      </w:r>
      <w:r w:rsidR="00D04337">
        <w:t xml:space="preserve">do dne uzavření </w:t>
      </w:r>
      <w:r w:rsidR="00784F92">
        <w:t>Dodatku obdrželi.</w:t>
      </w:r>
    </w:p>
    <w:p w14:paraId="575CDF64" w14:textId="03926BB1" w:rsidR="00784F92" w:rsidRDefault="00784F92" w:rsidP="002F740C">
      <w:pPr>
        <w:spacing w:after="0"/>
        <w:ind w:hanging="360"/>
        <w:jc w:val="both"/>
      </w:pPr>
    </w:p>
    <w:p w14:paraId="20F2D486" w14:textId="206C360F" w:rsidR="003E3C64" w:rsidRDefault="00001A4A" w:rsidP="002F740C">
      <w:pPr>
        <w:pStyle w:val="Odstavecseseznamem"/>
        <w:numPr>
          <w:ilvl w:val="0"/>
          <w:numId w:val="33"/>
        </w:numPr>
        <w:spacing w:after="0"/>
        <w:jc w:val="both"/>
      </w:pPr>
      <w:r>
        <w:t xml:space="preserve">Po podrobném projednání </w:t>
      </w:r>
      <w:r w:rsidR="002D14E2">
        <w:t xml:space="preserve">předmětu plnění Zakázky s jejím zadavatelem si Společníci </w:t>
      </w:r>
      <w:r w:rsidR="00BC1B7D">
        <w:t xml:space="preserve">mezi sebou </w:t>
      </w:r>
      <w:r w:rsidR="002D14E2">
        <w:t xml:space="preserve">konečně </w:t>
      </w:r>
      <w:r w:rsidR="00BC1B7D">
        <w:t>vyjasnil</w:t>
      </w:r>
      <w:r w:rsidR="00FD054D">
        <w:t>i</w:t>
      </w:r>
      <w:r w:rsidR="00BC1B7D">
        <w:t xml:space="preserve"> i otázky </w:t>
      </w:r>
      <w:r w:rsidR="002D14E2">
        <w:t xml:space="preserve">finančních </w:t>
      </w:r>
      <w:r w:rsidR="00BC1B7D">
        <w:t>limitů</w:t>
      </w:r>
      <w:r w:rsidR="002D14E2">
        <w:t xml:space="preserve"> a související věcné participace</w:t>
      </w:r>
      <w:r w:rsidR="00BC1B7D">
        <w:t xml:space="preserve">, které plnění </w:t>
      </w:r>
      <w:r w:rsidR="002D14E2">
        <w:t xml:space="preserve">předmětu Zakázky vyžaduje a v duchu toho se </w:t>
      </w:r>
      <w:r w:rsidR="00BC1B7D">
        <w:t>dohodl</w:t>
      </w:r>
      <w:r w:rsidR="00C339C6">
        <w:t>i</w:t>
      </w:r>
      <w:r w:rsidR="00BC1B7D">
        <w:t xml:space="preserve"> </w:t>
      </w:r>
      <w:r w:rsidR="00BC1B7D" w:rsidRPr="00036B08">
        <w:t>na následujícím:</w:t>
      </w:r>
      <w:r w:rsidR="00BC1B7D">
        <w:t xml:space="preserve">   </w:t>
      </w:r>
      <w:r w:rsidR="003E3C64">
        <w:t xml:space="preserve"> </w:t>
      </w:r>
    </w:p>
    <w:p w14:paraId="7262AB12" w14:textId="4E49D8A2" w:rsidR="00570301" w:rsidRDefault="00570301" w:rsidP="00662F7B">
      <w:pPr>
        <w:spacing w:after="0"/>
        <w:jc w:val="both"/>
      </w:pPr>
    </w:p>
    <w:p w14:paraId="0208ABE0" w14:textId="09096E5F" w:rsidR="00570301" w:rsidRDefault="00570301" w:rsidP="00662F7B">
      <w:pPr>
        <w:pStyle w:val="Nadpis1"/>
        <w:spacing w:before="0"/>
      </w:pPr>
      <w:r>
        <w:t>III</w:t>
      </w:r>
      <w:r>
        <w:tab/>
        <w:t>VNITŘNÍ VZTAHY, DODÁVKY A VÝKONY SPOLEČNÍKŮ</w:t>
      </w:r>
    </w:p>
    <w:p w14:paraId="49DBDC66" w14:textId="77777777" w:rsidR="00242E3D" w:rsidRPr="00242E3D" w:rsidRDefault="00242E3D" w:rsidP="00662F7B">
      <w:pPr>
        <w:spacing w:after="0"/>
      </w:pPr>
    </w:p>
    <w:p w14:paraId="4BE01EFF" w14:textId="4F5B732B" w:rsidR="00570301" w:rsidRDefault="00570301" w:rsidP="002F740C">
      <w:pPr>
        <w:pStyle w:val="Odstavecseseznamem"/>
        <w:numPr>
          <w:ilvl w:val="0"/>
          <w:numId w:val="34"/>
        </w:numPr>
        <w:spacing w:after="0"/>
        <w:ind w:hanging="578"/>
        <w:jc w:val="both"/>
      </w:pPr>
      <w:r w:rsidRPr="00570301">
        <w:t xml:space="preserve">Společníci jsou si rovni. O všech věcech rozhodují jednomyslně. O všech záležitostech Společnosti rozhodují Společníci společně. Každý ze Společníků má jeden hlas.  </w:t>
      </w:r>
    </w:p>
    <w:p w14:paraId="025E281E" w14:textId="77777777" w:rsidR="00662F7B" w:rsidRPr="00570301" w:rsidRDefault="00662F7B" w:rsidP="002F740C">
      <w:pPr>
        <w:spacing w:after="0"/>
        <w:ind w:hanging="578"/>
        <w:jc w:val="both"/>
      </w:pPr>
    </w:p>
    <w:p w14:paraId="656F84C8" w14:textId="0B932134" w:rsidR="00570301" w:rsidRDefault="00570301" w:rsidP="002F740C">
      <w:pPr>
        <w:pStyle w:val="Odstavecseseznamem"/>
        <w:numPr>
          <w:ilvl w:val="0"/>
          <w:numId w:val="34"/>
        </w:numPr>
        <w:spacing w:after="0"/>
        <w:ind w:hanging="578"/>
        <w:jc w:val="both"/>
      </w:pPr>
      <w:r>
        <w:t>Společníci se rozhodli Dílo realizovat v následujícím rámcovém rozsahu</w:t>
      </w:r>
      <w:r w:rsidR="005B5C5E">
        <w:t xml:space="preserve"> a věcném zaměření</w:t>
      </w:r>
      <w:r>
        <w:t xml:space="preserve">: </w:t>
      </w:r>
    </w:p>
    <w:p w14:paraId="36D9B3ED" w14:textId="77777777" w:rsidR="00662F7B" w:rsidRDefault="00662F7B" w:rsidP="00662F7B">
      <w:pPr>
        <w:spacing w:after="0"/>
        <w:jc w:val="both"/>
      </w:pPr>
    </w:p>
    <w:p w14:paraId="0EF2A08A" w14:textId="034DE4FD" w:rsidR="00570301" w:rsidRPr="00094733" w:rsidRDefault="00570301" w:rsidP="000738E7">
      <w:pPr>
        <w:pStyle w:val="Odstavecseseznamem"/>
        <w:numPr>
          <w:ilvl w:val="0"/>
          <w:numId w:val="44"/>
        </w:numPr>
        <w:spacing w:after="0"/>
        <w:ind w:left="1134" w:hanging="283"/>
        <w:jc w:val="both"/>
        <w:rPr>
          <w:rFonts w:eastAsia="Times New Roman"/>
        </w:rPr>
      </w:pPr>
      <w:r w:rsidRPr="00094733">
        <w:t>Vedoucí společník</w:t>
      </w:r>
      <w:r w:rsidR="0079377C" w:rsidRPr="00094733">
        <w:t xml:space="preserve"> organizuje věcně i časově postup zpracování Díla a komunikuje se zadavatelem Zakázky. Zároveň finalizuje a připravuje oficiální souhrnné výstupy pro předání výstupů </w:t>
      </w:r>
      <w:r w:rsidR="0011145E" w:rsidRPr="00094733">
        <w:t>S</w:t>
      </w:r>
      <w:r w:rsidR="0079377C" w:rsidRPr="00094733">
        <w:t>tudie za jednotlivé etapy a jejich části zadavateli Zakázky. Dále pak p</w:t>
      </w:r>
      <w:r w:rsidR="0079377C" w:rsidRPr="00094733">
        <w:rPr>
          <w:rFonts w:eastAsia="Times New Roman"/>
        </w:rPr>
        <w:t xml:space="preserve">articipuje na vlastním zpracování analytické a návrhové části </w:t>
      </w:r>
      <w:r w:rsidR="0011145E" w:rsidRPr="00094733">
        <w:rPr>
          <w:rFonts w:eastAsia="Times New Roman"/>
        </w:rPr>
        <w:t>S</w:t>
      </w:r>
      <w:r w:rsidR="0079377C" w:rsidRPr="00094733">
        <w:rPr>
          <w:rFonts w:eastAsia="Times New Roman"/>
        </w:rPr>
        <w:t>tudie v rozsahu svých odbornost</w:t>
      </w:r>
      <w:r w:rsidR="000738E7">
        <w:rPr>
          <w:rFonts w:eastAsia="Times New Roman"/>
        </w:rPr>
        <w:t>í</w:t>
      </w:r>
      <w:r w:rsidR="007E1EA6">
        <w:rPr>
          <w:rFonts w:eastAsia="Times New Roman"/>
        </w:rPr>
        <w:t>, prokázaných v zadávacím řízení na Zakázku,</w:t>
      </w:r>
      <w:r w:rsidR="0079377C" w:rsidRPr="00094733">
        <w:rPr>
          <w:rFonts w:eastAsia="Times New Roman"/>
        </w:rPr>
        <w:t xml:space="preserve"> zahrnující tematické okruhy </w:t>
      </w:r>
      <w:r w:rsidR="0079377C" w:rsidRPr="00094733">
        <w:rPr>
          <w:rFonts w:eastAsia="Times New Roman"/>
        </w:rPr>
        <w:lastRenderedPageBreak/>
        <w:t>sídelní struktura, členění a charakteristiky území,</w:t>
      </w:r>
      <w:r w:rsidR="0079377C" w:rsidRPr="00094733">
        <w:t xml:space="preserve"> technická infrastruktura se zaměřením na  energetiku, dopravní infrastruktura se zaměřením zejména na veřejnou dopravu a cyklistickou</w:t>
      </w:r>
      <w:r w:rsidR="0079377C" w:rsidRPr="00094733">
        <w:rPr>
          <w:rFonts w:eastAsia="Times New Roman"/>
        </w:rPr>
        <w:t xml:space="preserve">, tj. zejména zpracování relevantních částí textu či kapitol a vytváření mapových výstupů  a schémat  v prostředí GIS, zpracování dat a vytvoření analytických rozborů, popisy stavu, identifikace problémů, sestavení návrhů opatření a koordinace s výstupy a stanovisky realizačního týmu </w:t>
      </w:r>
      <w:r w:rsidR="00CB5BAD" w:rsidRPr="00094733">
        <w:rPr>
          <w:rFonts w:eastAsia="Times New Roman"/>
        </w:rPr>
        <w:t xml:space="preserve">Společníků </w:t>
      </w:r>
      <w:r w:rsidR="0079377C" w:rsidRPr="00094733">
        <w:rPr>
          <w:rFonts w:eastAsia="Times New Roman"/>
        </w:rPr>
        <w:t>ve všech průřezových charakteristikách řešeného území.  Součástí plnění je i účast na pracovní</w:t>
      </w:r>
      <w:r w:rsidR="0011145E" w:rsidRPr="00094733">
        <w:rPr>
          <w:rFonts w:eastAsia="Times New Roman"/>
        </w:rPr>
        <w:t>ch</w:t>
      </w:r>
      <w:r w:rsidR="0079377C" w:rsidRPr="00094733">
        <w:rPr>
          <w:rFonts w:eastAsia="Times New Roman"/>
        </w:rPr>
        <w:t xml:space="preserve"> poradách realizačního týmu </w:t>
      </w:r>
      <w:r w:rsidR="00CB5BAD" w:rsidRPr="00094733">
        <w:rPr>
          <w:rFonts w:eastAsia="Times New Roman"/>
        </w:rPr>
        <w:t xml:space="preserve">Společníků </w:t>
      </w:r>
      <w:r w:rsidR="0079377C" w:rsidRPr="00094733">
        <w:rPr>
          <w:rFonts w:eastAsia="Times New Roman"/>
        </w:rPr>
        <w:t xml:space="preserve">a kontrolních dnech stanovených zadavatelem </w:t>
      </w:r>
      <w:r w:rsidR="00CB5BAD" w:rsidRPr="00094733">
        <w:rPr>
          <w:rFonts w:eastAsia="Times New Roman"/>
        </w:rPr>
        <w:t xml:space="preserve">Zakázky </w:t>
      </w:r>
      <w:r w:rsidR="0079377C" w:rsidRPr="00094733">
        <w:rPr>
          <w:rFonts w:eastAsia="Times New Roman"/>
        </w:rPr>
        <w:t xml:space="preserve">včetně případných prezentací výstupů, vypořádávání připomínek zadavatele </w:t>
      </w:r>
      <w:r w:rsidR="00CB5BAD" w:rsidRPr="00094733">
        <w:rPr>
          <w:rFonts w:eastAsia="Times New Roman"/>
        </w:rPr>
        <w:t xml:space="preserve">Zakázky </w:t>
      </w:r>
      <w:r w:rsidR="0079377C" w:rsidRPr="00094733">
        <w:rPr>
          <w:rFonts w:eastAsia="Times New Roman"/>
        </w:rPr>
        <w:t>a případné úpravy výstupů</w:t>
      </w:r>
      <w:r w:rsidR="00CB5BAD" w:rsidRPr="00094733">
        <w:rPr>
          <w:rFonts w:eastAsia="Times New Roman"/>
        </w:rPr>
        <w:t xml:space="preserve">. Dále Vedoucí společník participuje </w:t>
      </w:r>
      <w:r w:rsidR="00094733" w:rsidRPr="00094733">
        <w:rPr>
          <w:rFonts w:eastAsia="Times New Roman"/>
        </w:rPr>
        <w:t xml:space="preserve">, a to i přispěním svého poddodavatele, </w:t>
      </w:r>
      <w:r w:rsidR="00CB5BAD" w:rsidRPr="00094733">
        <w:rPr>
          <w:rFonts w:eastAsia="Times New Roman"/>
        </w:rPr>
        <w:t xml:space="preserve">na </w:t>
      </w:r>
      <w:r w:rsidR="00215A2D" w:rsidRPr="00094733">
        <w:rPr>
          <w:rFonts w:eastAsia="Times New Roman"/>
        </w:rPr>
        <w:t xml:space="preserve">zpracování analytické a návrhové části </w:t>
      </w:r>
      <w:r w:rsidR="00094733">
        <w:rPr>
          <w:rFonts w:eastAsia="Times New Roman"/>
        </w:rPr>
        <w:t>S</w:t>
      </w:r>
      <w:r w:rsidR="00215A2D" w:rsidRPr="00094733">
        <w:rPr>
          <w:rFonts w:eastAsia="Times New Roman"/>
        </w:rPr>
        <w:t xml:space="preserve">tudie </w:t>
      </w:r>
      <w:r w:rsidR="00CB5BAD" w:rsidRPr="00094733">
        <w:rPr>
          <w:rFonts w:eastAsia="Times New Roman"/>
        </w:rPr>
        <w:t xml:space="preserve">v rozsahu </w:t>
      </w:r>
      <w:r w:rsidR="00215A2D" w:rsidRPr="00094733">
        <w:rPr>
          <w:rFonts w:eastAsia="Times New Roman"/>
        </w:rPr>
        <w:t>tematick</w:t>
      </w:r>
      <w:r w:rsidR="00CB5BAD" w:rsidRPr="00094733">
        <w:rPr>
          <w:rFonts w:eastAsia="Times New Roman"/>
        </w:rPr>
        <w:t>ých</w:t>
      </w:r>
      <w:r w:rsidR="00215A2D" w:rsidRPr="00094733">
        <w:rPr>
          <w:rFonts w:eastAsia="Times New Roman"/>
        </w:rPr>
        <w:t xml:space="preserve"> okruh</w:t>
      </w:r>
      <w:r w:rsidR="00CB5BAD" w:rsidRPr="00094733">
        <w:rPr>
          <w:rFonts w:eastAsia="Times New Roman"/>
        </w:rPr>
        <w:t>ů</w:t>
      </w:r>
      <w:r w:rsidR="00215A2D" w:rsidRPr="00094733">
        <w:rPr>
          <w:rFonts w:eastAsia="Times New Roman"/>
        </w:rPr>
        <w:t xml:space="preserve"> (modro)zelená infrastruktura a sídelní struktura, tj. zejména zpracování relevantních částí textu či kapitol a vytváření mapových výstupů  a schémat  v prostředí GIS, zpracování dat a vytvoření analytických rozborů, popisy stavu, identifikace problémů, sestavení návrhů opatření, a koordinace s výstupy a stanovisky realizačního týmu </w:t>
      </w:r>
      <w:r w:rsidR="00CB5BAD" w:rsidRPr="00094733">
        <w:rPr>
          <w:rFonts w:eastAsia="Times New Roman"/>
        </w:rPr>
        <w:t>Společníků</w:t>
      </w:r>
      <w:r w:rsidR="00215A2D" w:rsidRPr="00094733">
        <w:rPr>
          <w:rFonts w:eastAsia="Times New Roman"/>
        </w:rPr>
        <w:t xml:space="preserve"> ve všech průřezových charakteristikách řešeného území.  </w:t>
      </w:r>
    </w:p>
    <w:p w14:paraId="7207B265" w14:textId="77777777" w:rsidR="00662F7B" w:rsidRPr="00094733" w:rsidRDefault="00662F7B" w:rsidP="000738E7">
      <w:pPr>
        <w:spacing w:after="0"/>
        <w:ind w:left="1134" w:hanging="283"/>
        <w:jc w:val="both"/>
      </w:pPr>
    </w:p>
    <w:p w14:paraId="4CC3D914" w14:textId="2B4072C6" w:rsidR="00570301" w:rsidRPr="00094733" w:rsidRDefault="00570301" w:rsidP="000738E7">
      <w:pPr>
        <w:pStyle w:val="Odstavecseseznamem"/>
        <w:numPr>
          <w:ilvl w:val="0"/>
          <w:numId w:val="44"/>
        </w:numPr>
        <w:spacing w:after="0"/>
        <w:ind w:left="1134" w:hanging="283"/>
        <w:jc w:val="both"/>
        <w:rPr>
          <w:rFonts w:eastAsia="Times New Roman"/>
        </w:rPr>
      </w:pPr>
      <w:r w:rsidRPr="00094733">
        <w:t>Společník 1</w:t>
      </w:r>
      <w:r w:rsidR="00BE0937" w:rsidRPr="00094733">
        <w:t xml:space="preserve"> </w:t>
      </w:r>
      <w:r w:rsidR="000738E7">
        <w:t>s</w:t>
      </w:r>
      <w:r w:rsidR="00BE0937" w:rsidRPr="00094733">
        <w:t>polupr</w:t>
      </w:r>
      <w:r w:rsidR="000738E7">
        <w:t>acuje</w:t>
      </w:r>
      <w:r w:rsidR="00BE0937" w:rsidRPr="00094733">
        <w:t xml:space="preserve"> </w:t>
      </w:r>
      <w:r w:rsidR="000738E7">
        <w:t>v rozsahu svých odborností</w:t>
      </w:r>
      <w:r w:rsidR="007E1EA6">
        <w:t>, prokázaných v zadávacím řízení na Zakázku,</w:t>
      </w:r>
      <w:r w:rsidR="000738E7">
        <w:t xml:space="preserve"> </w:t>
      </w:r>
      <w:r w:rsidR="00BE0937" w:rsidRPr="00094733">
        <w:t xml:space="preserve">na </w:t>
      </w:r>
      <w:r w:rsidR="00BE0937" w:rsidRPr="00094733">
        <w:rPr>
          <w:rFonts w:eastAsia="Times New Roman"/>
        </w:rPr>
        <w:t xml:space="preserve">zpracování analytické a návrhové části </w:t>
      </w:r>
      <w:r w:rsidR="00094733">
        <w:rPr>
          <w:rFonts w:eastAsia="Times New Roman"/>
        </w:rPr>
        <w:t>S</w:t>
      </w:r>
      <w:r w:rsidR="00BE0937" w:rsidRPr="00094733">
        <w:rPr>
          <w:rFonts w:eastAsia="Times New Roman"/>
        </w:rPr>
        <w:t xml:space="preserve">tudie </w:t>
      </w:r>
      <w:r w:rsidR="0030512C" w:rsidRPr="00094733">
        <w:rPr>
          <w:rFonts w:eastAsia="Times New Roman"/>
        </w:rPr>
        <w:t>se zaměřením</w:t>
      </w:r>
      <w:r w:rsidR="00C50BBE" w:rsidRPr="00094733">
        <w:rPr>
          <w:rFonts w:eastAsia="Times New Roman"/>
        </w:rPr>
        <w:t xml:space="preserve"> </w:t>
      </w:r>
      <w:r w:rsidR="00244549" w:rsidRPr="00094733">
        <w:rPr>
          <w:rFonts w:eastAsia="Times New Roman"/>
        </w:rPr>
        <w:t xml:space="preserve">na </w:t>
      </w:r>
      <w:r w:rsidR="00642BF3" w:rsidRPr="00094733">
        <w:rPr>
          <w:rFonts w:eastAsia="Times New Roman"/>
        </w:rPr>
        <w:t xml:space="preserve">zajištění </w:t>
      </w:r>
      <w:r w:rsidR="00C50BBE" w:rsidRPr="00094733">
        <w:rPr>
          <w:rFonts w:eastAsia="Times New Roman"/>
        </w:rPr>
        <w:t xml:space="preserve">podkladů </w:t>
      </w:r>
      <w:r w:rsidR="00B14367" w:rsidRPr="00094733">
        <w:rPr>
          <w:rFonts w:eastAsia="Times New Roman"/>
        </w:rPr>
        <w:t xml:space="preserve">pro textovou a grafickou část týkající se </w:t>
      </w:r>
      <w:r w:rsidR="00642BF3" w:rsidRPr="00094733">
        <w:rPr>
          <w:rFonts w:eastAsia="Times New Roman"/>
        </w:rPr>
        <w:t>problematiky vývoje sídelní struktury</w:t>
      </w:r>
      <w:r w:rsidR="00B14367" w:rsidRPr="00094733">
        <w:rPr>
          <w:rFonts w:eastAsia="Times New Roman"/>
        </w:rPr>
        <w:t xml:space="preserve">, </w:t>
      </w:r>
      <w:r w:rsidR="00642BF3" w:rsidRPr="00094733">
        <w:rPr>
          <w:rFonts w:eastAsia="Times New Roman"/>
        </w:rPr>
        <w:t>vč</w:t>
      </w:r>
      <w:r w:rsidR="00094733" w:rsidRPr="00094733">
        <w:rPr>
          <w:rFonts w:eastAsia="Times New Roman"/>
        </w:rPr>
        <w:t>etně</w:t>
      </w:r>
      <w:r w:rsidR="00642BF3" w:rsidRPr="00094733">
        <w:rPr>
          <w:rFonts w:eastAsia="Times New Roman"/>
        </w:rPr>
        <w:t xml:space="preserve"> procesů sub</w:t>
      </w:r>
      <w:r w:rsidR="00B14367" w:rsidRPr="00094733">
        <w:rPr>
          <w:rFonts w:eastAsia="Times New Roman"/>
        </w:rPr>
        <w:t>-</w:t>
      </w:r>
      <w:r w:rsidR="00642BF3" w:rsidRPr="00094733">
        <w:rPr>
          <w:rFonts w:eastAsia="Times New Roman"/>
        </w:rPr>
        <w:t>urbanizace,</w:t>
      </w:r>
      <w:r w:rsidR="00B14367" w:rsidRPr="00094733">
        <w:rPr>
          <w:rFonts w:eastAsia="Times New Roman"/>
        </w:rPr>
        <w:t xml:space="preserve"> analýzy a </w:t>
      </w:r>
      <w:r w:rsidR="00C50BBE" w:rsidRPr="00094733">
        <w:rPr>
          <w:rFonts w:eastAsia="Times New Roman"/>
        </w:rPr>
        <w:t>rozvoje</w:t>
      </w:r>
      <w:r w:rsidR="00B14367" w:rsidRPr="00094733">
        <w:rPr>
          <w:rFonts w:eastAsia="Times New Roman"/>
        </w:rPr>
        <w:t xml:space="preserve"> </w:t>
      </w:r>
      <w:r w:rsidR="00C50BBE" w:rsidRPr="00094733">
        <w:rPr>
          <w:rFonts w:eastAsia="Times New Roman"/>
        </w:rPr>
        <w:t>dopravní infrastruktury</w:t>
      </w:r>
      <w:r w:rsidR="00B14367" w:rsidRPr="00094733">
        <w:rPr>
          <w:rFonts w:eastAsia="Times New Roman"/>
        </w:rPr>
        <w:t>, zejm. silniční</w:t>
      </w:r>
      <w:r w:rsidR="00642BF3" w:rsidRPr="00094733">
        <w:rPr>
          <w:rFonts w:eastAsia="Times New Roman"/>
        </w:rPr>
        <w:t xml:space="preserve">. </w:t>
      </w:r>
      <w:r w:rsidR="00244549" w:rsidRPr="00094733">
        <w:rPr>
          <w:rFonts w:eastAsia="Times New Roman"/>
        </w:rPr>
        <w:t>S</w:t>
      </w:r>
      <w:r w:rsidR="00C50BBE" w:rsidRPr="00094733">
        <w:rPr>
          <w:rFonts w:eastAsia="Times New Roman"/>
        </w:rPr>
        <w:t xml:space="preserve">oučástí plnění je též účast na pracovních poradách realizačního týmu </w:t>
      </w:r>
      <w:r w:rsidR="00094733" w:rsidRPr="00094733">
        <w:rPr>
          <w:rFonts w:eastAsia="Times New Roman"/>
        </w:rPr>
        <w:t xml:space="preserve">Společníků </w:t>
      </w:r>
      <w:r w:rsidR="00C50BBE" w:rsidRPr="00094733">
        <w:rPr>
          <w:rFonts w:eastAsia="Times New Roman"/>
        </w:rPr>
        <w:t>a kontrolních dnech s</w:t>
      </w:r>
      <w:r w:rsidR="00642BF3" w:rsidRPr="00094733">
        <w:rPr>
          <w:rFonts w:eastAsia="Times New Roman"/>
        </w:rPr>
        <w:t xml:space="preserve">volaných </w:t>
      </w:r>
      <w:r w:rsidR="00C50BBE" w:rsidRPr="00094733">
        <w:rPr>
          <w:rFonts w:eastAsia="Times New Roman"/>
        </w:rPr>
        <w:t>zadavatelem</w:t>
      </w:r>
      <w:r w:rsidR="00B14367" w:rsidRPr="00094733">
        <w:rPr>
          <w:rFonts w:eastAsia="Times New Roman"/>
        </w:rPr>
        <w:t xml:space="preserve"> </w:t>
      </w:r>
      <w:r w:rsidR="00094733" w:rsidRPr="00094733">
        <w:rPr>
          <w:rFonts w:eastAsia="Times New Roman"/>
        </w:rPr>
        <w:t xml:space="preserve">Zakázky </w:t>
      </w:r>
      <w:r w:rsidR="00B14367" w:rsidRPr="00094733">
        <w:rPr>
          <w:rFonts w:eastAsia="Times New Roman"/>
        </w:rPr>
        <w:t xml:space="preserve">a zohlednění výstupů z těchto jednání. </w:t>
      </w:r>
    </w:p>
    <w:p w14:paraId="60926462" w14:textId="77777777" w:rsidR="0030512C" w:rsidRPr="00094733" w:rsidRDefault="0030512C" w:rsidP="000738E7">
      <w:pPr>
        <w:pStyle w:val="Odstavecseseznamem"/>
        <w:spacing w:after="0"/>
        <w:ind w:left="1134" w:hanging="283"/>
        <w:jc w:val="both"/>
        <w:rPr>
          <w:rFonts w:eastAsia="Times New Roman"/>
        </w:rPr>
      </w:pPr>
    </w:p>
    <w:p w14:paraId="00A5C697" w14:textId="533CB1F2" w:rsidR="00206082" w:rsidRPr="00094733" w:rsidRDefault="00206082" w:rsidP="000738E7">
      <w:pPr>
        <w:pStyle w:val="Odstavecseseznamem"/>
        <w:numPr>
          <w:ilvl w:val="0"/>
          <w:numId w:val="44"/>
        </w:numPr>
        <w:spacing w:after="0"/>
        <w:ind w:left="1134" w:hanging="283"/>
        <w:jc w:val="both"/>
        <w:rPr>
          <w:rFonts w:eastAsia="Times New Roman"/>
        </w:rPr>
      </w:pPr>
      <w:r w:rsidRPr="00094733">
        <w:t>Společník 2</w:t>
      </w:r>
      <w:r w:rsidR="000738E7">
        <w:t xml:space="preserve"> s</w:t>
      </w:r>
      <w:r w:rsidRPr="00094733">
        <w:t>polupr</w:t>
      </w:r>
      <w:r w:rsidR="000738E7">
        <w:t>acuje v rozsahu svých odborností</w:t>
      </w:r>
      <w:r w:rsidR="007E1EA6">
        <w:t>, prokázaných v zadávacím řízení na Zakázku,</w:t>
      </w:r>
      <w:r w:rsidRPr="00094733">
        <w:t xml:space="preserve"> na </w:t>
      </w:r>
      <w:r w:rsidRPr="00094733">
        <w:rPr>
          <w:rFonts w:eastAsia="Times New Roman"/>
        </w:rPr>
        <w:t xml:space="preserve">zpracování analytické a návrhové části </w:t>
      </w:r>
      <w:r w:rsidR="00094733">
        <w:rPr>
          <w:rFonts w:eastAsia="Times New Roman"/>
        </w:rPr>
        <w:t>S</w:t>
      </w:r>
      <w:r w:rsidRPr="00094733">
        <w:rPr>
          <w:rFonts w:eastAsia="Times New Roman"/>
        </w:rPr>
        <w:t xml:space="preserve">tudie se zaměřením na zajištění podkladů pro textovou a grafickou část týkající se problematiky </w:t>
      </w:r>
      <w:r w:rsidR="00361E4E" w:rsidRPr="00094733">
        <w:rPr>
          <w:rFonts w:eastAsia="Times New Roman"/>
        </w:rPr>
        <w:t>technické infrastruktury (</w:t>
      </w:r>
      <w:r w:rsidR="00361E4E" w:rsidRPr="00094733">
        <w:rPr>
          <w:rFonts w:ascii="Calibri" w:hAnsi="Calibri" w:cs="Calibri"/>
        </w:rPr>
        <w:t xml:space="preserve">analýza aktuálního zatížení vodních toků na znečištění, prověření kapacity území z hlediska zásobování vodou) </w:t>
      </w:r>
      <w:r w:rsidR="00361E4E" w:rsidRPr="00094733">
        <w:rPr>
          <w:rFonts w:eastAsia="Times New Roman"/>
        </w:rPr>
        <w:t>a</w:t>
      </w:r>
      <w:r w:rsidRPr="00094733">
        <w:rPr>
          <w:rFonts w:eastAsia="Times New Roman"/>
        </w:rPr>
        <w:t xml:space="preserve"> </w:t>
      </w:r>
      <w:r w:rsidR="00361E4E" w:rsidRPr="00094733">
        <w:rPr>
          <w:rFonts w:eastAsia="Times New Roman"/>
        </w:rPr>
        <w:t>modrozelené infrastruktury (</w:t>
      </w:r>
      <w:r w:rsidR="00361E4E" w:rsidRPr="00094733">
        <w:rPr>
          <w:rFonts w:ascii="Calibri" w:hAnsi="Calibri" w:cs="Calibri"/>
        </w:rPr>
        <w:t>vymezení niv, hydromorfologická analýza, vymezení oblastí pro infiltraci, zhodnocení meliorací, vodní zdroje</w:t>
      </w:r>
      <w:r w:rsidR="00361E4E" w:rsidRPr="00094733">
        <w:rPr>
          <w:rFonts w:eastAsia="Times New Roman"/>
        </w:rPr>
        <w:t>)</w:t>
      </w:r>
      <w:r w:rsidRPr="00094733">
        <w:rPr>
          <w:rFonts w:eastAsia="Times New Roman"/>
        </w:rPr>
        <w:t xml:space="preserve">. Součástí plnění je též účast na pracovních poradách realizačního týmu </w:t>
      </w:r>
      <w:r w:rsidR="00094733">
        <w:rPr>
          <w:rFonts w:eastAsia="Times New Roman"/>
        </w:rPr>
        <w:t xml:space="preserve">Společníků </w:t>
      </w:r>
      <w:r w:rsidRPr="00094733">
        <w:rPr>
          <w:rFonts w:eastAsia="Times New Roman"/>
        </w:rPr>
        <w:t xml:space="preserve">a kontrolních dnech svolaných zadavatelem </w:t>
      </w:r>
      <w:r w:rsidR="00094733">
        <w:rPr>
          <w:rFonts w:eastAsia="Times New Roman"/>
        </w:rPr>
        <w:t xml:space="preserve">Zakázky </w:t>
      </w:r>
      <w:r w:rsidRPr="00094733">
        <w:rPr>
          <w:rFonts w:eastAsia="Times New Roman"/>
        </w:rPr>
        <w:t xml:space="preserve">a zohlednění výstupů z těchto jednání. </w:t>
      </w:r>
    </w:p>
    <w:p w14:paraId="28157497" w14:textId="5A268D9C" w:rsidR="00C8350B" w:rsidRDefault="00C8350B" w:rsidP="00662F7B">
      <w:pPr>
        <w:spacing w:after="0"/>
        <w:jc w:val="both"/>
        <w:rPr>
          <w:highlight w:val="yellow"/>
        </w:rPr>
      </w:pPr>
    </w:p>
    <w:p w14:paraId="537630B1" w14:textId="40236423" w:rsidR="00570301" w:rsidRDefault="00570301" w:rsidP="002F740C">
      <w:pPr>
        <w:pStyle w:val="Odstavecseseznamem"/>
        <w:numPr>
          <w:ilvl w:val="0"/>
          <w:numId w:val="34"/>
        </w:numPr>
        <w:spacing w:after="0"/>
        <w:ind w:hanging="578"/>
        <w:jc w:val="both"/>
      </w:pPr>
      <w:r>
        <w:t>Společníci pověřili Vedoucího společníka vedením daňové a účetní evidence Společnosti</w:t>
      </w:r>
      <w:r w:rsidR="00F76A85">
        <w:t xml:space="preserve"> a</w:t>
      </w:r>
      <w:r w:rsidRPr="0019192D">
        <w:rPr>
          <w:strike/>
        </w:rPr>
        <w:t xml:space="preserve"> </w:t>
      </w:r>
      <w:r>
        <w:t xml:space="preserve">správou hodnot získaných společnou činností Společníků. </w:t>
      </w:r>
    </w:p>
    <w:p w14:paraId="015754D8" w14:textId="77777777" w:rsidR="00662F7B" w:rsidRDefault="00662F7B" w:rsidP="002F740C">
      <w:pPr>
        <w:spacing w:after="0"/>
        <w:ind w:hanging="578"/>
        <w:jc w:val="both"/>
      </w:pPr>
    </w:p>
    <w:p w14:paraId="02199130" w14:textId="0E5EA289" w:rsidR="00570301" w:rsidRDefault="00570301" w:rsidP="002F740C">
      <w:pPr>
        <w:pStyle w:val="Odstavecseseznamem"/>
        <w:numPr>
          <w:ilvl w:val="0"/>
          <w:numId w:val="34"/>
        </w:numPr>
        <w:spacing w:after="0"/>
        <w:ind w:hanging="578"/>
        <w:jc w:val="both"/>
      </w:pPr>
      <w:r>
        <w:t xml:space="preserve">Každý ze Společníků ponese náklady spojené s realizací své části Zakázky. </w:t>
      </w:r>
    </w:p>
    <w:p w14:paraId="5F8E20DC" w14:textId="77777777" w:rsidR="00662F7B" w:rsidRDefault="00662F7B" w:rsidP="002F740C">
      <w:pPr>
        <w:spacing w:after="0"/>
        <w:ind w:hanging="578"/>
        <w:jc w:val="both"/>
      </w:pPr>
    </w:p>
    <w:p w14:paraId="38BEA4C3" w14:textId="0998753F" w:rsidR="00570301" w:rsidRDefault="00570301" w:rsidP="002F740C">
      <w:pPr>
        <w:pStyle w:val="Odstavecseseznamem"/>
        <w:numPr>
          <w:ilvl w:val="0"/>
          <w:numId w:val="34"/>
        </w:numPr>
        <w:spacing w:after="0"/>
        <w:ind w:hanging="578"/>
        <w:jc w:val="both"/>
      </w:pPr>
      <w:r>
        <w:t>Společníci se budou vzájemně informovat o všech vůči nim uplatněných práv</w:t>
      </w:r>
      <w:r w:rsidR="005B5C5E">
        <w:t>ech</w:t>
      </w:r>
      <w:r>
        <w:t xml:space="preserve"> a sankcí</w:t>
      </w:r>
      <w:r w:rsidR="005B5C5E">
        <w:t>ch</w:t>
      </w:r>
      <w:r>
        <w:t xml:space="preserve"> </w:t>
      </w:r>
      <w:r w:rsidR="00D72144">
        <w:t>v souvislosti se Smlouvou a v souvislosti s</w:t>
      </w:r>
      <w:r w:rsidR="005B5C5E">
        <w:t xml:space="preserve"> Dílem</w:t>
      </w:r>
      <w:r w:rsidR="00D72144">
        <w:t xml:space="preserve">. </w:t>
      </w:r>
    </w:p>
    <w:p w14:paraId="1D6F1794" w14:textId="77777777" w:rsidR="00662F7B" w:rsidRDefault="00662F7B" w:rsidP="002F740C">
      <w:pPr>
        <w:spacing w:after="0"/>
        <w:ind w:hanging="578"/>
        <w:jc w:val="both"/>
      </w:pPr>
    </w:p>
    <w:p w14:paraId="5E2AA6A3" w14:textId="76994FF1" w:rsidR="00D72144" w:rsidRDefault="00D72144" w:rsidP="002F740C">
      <w:pPr>
        <w:pStyle w:val="Odstavecseseznamem"/>
        <w:numPr>
          <w:ilvl w:val="0"/>
          <w:numId w:val="34"/>
        </w:numPr>
        <w:spacing w:after="0"/>
        <w:ind w:hanging="578"/>
        <w:jc w:val="both"/>
      </w:pPr>
      <w:r>
        <w:t xml:space="preserve">Společníci se zavazují plnit své závazky vyplývající ze Smlouvy a ze smlouvy na plnění Zakázky tak, aby nedocházelo k prodlení s plněním jednotlivých termínů. </w:t>
      </w:r>
    </w:p>
    <w:p w14:paraId="729CC2BD" w14:textId="63EEB216" w:rsidR="00363755" w:rsidRDefault="00363755" w:rsidP="00363755">
      <w:pPr>
        <w:spacing w:after="0"/>
        <w:jc w:val="both"/>
      </w:pPr>
    </w:p>
    <w:p w14:paraId="5732DCA5" w14:textId="554779EF" w:rsidR="00363755" w:rsidRDefault="00363755" w:rsidP="00363755">
      <w:pPr>
        <w:spacing w:after="0"/>
        <w:jc w:val="both"/>
      </w:pPr>
      <w:r>
        <w:t xml:space="preserve"> </w:t>
      </w:r>
    </w:p>
    <w:p w14:paraId="154813CD" w14:textId="77777777" w:rsidR="00242E3D" w:rsidRDefault="00242E3D" w:rsidP="00662F7B">
      <w:pPr>
        <w:spacing w:after="0"/>
        <w:jc w:val="both"/>
      </w:pPr>
    </w:p>
    <w:p w14:paraId="1ECFE050" w14:textId="092C62D6" w:rsidR="00594340" w:rsidRDefault="001964BE" w:rsidP="00662F7B">
      <w:pPr>
        <w:pStyle w:val="Nadpis1"/>
        <w:spacing w:before="0"/>
      </w:pPr>
      <w:r>
        <w:lastRenderedPageBreak/>
        <w:t>I</w:t>
      </w:r>
      <w:r w:rsidR="00570301">
        <w:t>V</w:t>
      </w:r>
      <w:r>
        <w:t xml:space="preserve"> </w:t>
      </w:r>
      <w:r w:rsidR="006A6442">
        <w:tab/>
      </w:r>
      <w:r w:rsidR="00594340">
        <w:t>ODMĚNA A ZPŮSOB JEJÍHO ROZDĚLENÍ</w:t>
      </w:r>
    </w:p>
    <w:p w14:paraId="06D86A89" w14:textId="77777777" w:rsidR="00242E3D" w:rsidRPr="00242E3D" w:rsidRDefault="00242E3D" w:rsidP="00662F7B">
      <w:pPr>
        <w:spacing w:after="0"/>
      </w:pPr>
    </w:p>
    <w:p w14:paraId="27DD296B" w14:textId="1862346F" w:rsidR="00471802" w:rsidRDefault="00332437" w:rsidP="00FF060E">
      <w:pPr>
        <w:pStyle w:val="Odstavecseseznamem"/>
        <w:numPr>
          <w:ilvl w:val="0"/>
          <w:numId w:val="37"/>
        </w:numPr>
        <w:spacing w:after="0"/>
        <w:ind w:hanging="578"/>
        <w:jc w:val="both"/>
      </w:pPr>
      <w:bookmarkStart w:id="0" w:name="_Hlk128492477"/>
      <w:r>
        <w:rPr>
          <w:iCs/>
        </w:rPr>
        <w:t>O</w:t>
      </w:r>
      <w:r w:rsidR="006A6442" w:rsidRPr="00FF060E">
        <w:rPr>
          <w:iCs/>
        </w:rPr>
        <w:t>dměna, tj. cena nabídky</w:t>
      </w:r>
      <w:r w:rsidR="002E02A3">
        <w:rPr>
          <w:iCs/>
        </w:rPr>
        <w:t xml:space="preserve"> v rozsahu 1. a 2. části I. Etapy Díla</w:t>
      </w:r>
      <w:r w:rsidR="006A6442" w:rsidRPr="00FF060E">
        <w:rPr>
          <w:iCs/>
        </w:rPr>
        <w:t xml:space="preserve"> (resp. součet všech výnosů) bude rozdělena mezi Společníky v poměru jejich podílu na Společnosti. </w:t>
      </w:r>
      <w:bookmarkEnd w:id="0"/>
      <w:r w:rsidR="006A6442">
        <w:t xml:space="preserve">Podíly Společníků na </w:t>
      </w:r>
      <w:r w:rsidR="006E1411">
        <w:t>realizovaných</w:t>
      </w:r>
      <w:r w:rsidR="006A6442">
        <w:t xml:space="preserve"> pracích budou odpovídat níže uvedenému rámcovému vymezení</w:t>
      </w:r>
      <w:r w:rsidR="000D46EC">
        <w:t>, přičemž všechny uvedené částky zahrnují DPH</w:t>
      </w:r>
      <w:r w:rsidR="006A6442">
        <w:t xml:space="preserve">: </w:t>
      </w:r>
    </w:p>
    <w:p w14:paraId="1050FBD2" w14:textId="77777777" w:rsidR="008E0FA5" w:rsidRDefault="008E0FA5" w:rsidP="00FF060E">
      <w:pPr>
        <w:spacing w:after="0"/>
        <w:ind w:hanging="578"/>
        <w:jc w:val="both"/>
      </w:pPr>
    </w:p>
    <w:tbl>
      <w:tblPr>
        <w:tblStyle w:val="Mkatabulky"/>
        <w:tblW w:w="8363" w:type="dxa"/>
        <w:tblInd w:w="704" w:type="dxa"/>
        <w:tblLook w:val="04A0" w:firstRow="1" w:lastRow="0" w:firstColumn="1" w:lastColumn="0" w:noHBand="0" w:noVBand="1"/>
      </w:tblPr>
      <w:tblGrid>
        <w:gridCol w:w="1276"/>
        <w:gridCol w:w="2412"/>
        <w:gridCol w:w="990"/>
        <w:gridCol w:w="1843"/>
        <w:gridCol w:w="1842"/>
      </w:tblGrid>
      <w:tr w:rsidR="008E0FA5" w14:paraId="7C4DA3DD" w14:textId="0105FCE3" w:rsidTr="00863830">
        <w:tc>
          <w:tcPr>
            <w:tcW w:w="1276" w:type="dxa"/>
          </w:tcPr>
          <w:p w14:paraId="6A8AA4DE" w14:textId="77777777" w:rsidR="008E0FA5" w:rsidRPr="00FF060E" w:rsidRDefault="008E0FA5" w:rsidP="00FF060E">
            <w:pPr>
              <w:rPr>
                <w:b/>
              </w:rPr>
            </w:pPr>
            <w:r w:rsidRPr="00FF060E">
              <w:rPr>
                <w:b/>
              </w:rPr>
              <w:t>Společník</w:t>
            </w:r>
          </w:p>
        </w:tc>
        <w:tc>
          <w:tcPr>
            <w:tcW w:w="2412" w:type="dxa"/>
          </w:tcPr>
          <w:p w14:paraId="63E3BEEC" w14:textId="6335C85B" w:rsidR="008E0FA5" w:rsidRPr="00FF060E" w:rsidRDefault="002F740C" w:rsidP="00FF060E">
            <w:pPr>
              <w:rPr>
                <w:b/>
              </w:rPr>
            </w:pPr>
            <w:r w:rsidRPr="00FF060E">
              <w:rPr>
                <w:b/>
              </w:rPr>
              <w:t xml:space="preserve">I. </w:t>
            </w:r>
            <w:r w:rsidR="008E0FA5" w:rsidRPr="00FF060E">
              <w:rPr>
                <w:b/>
              </w:rPr>
              <w:t>Etapa</w:t>
            </w:r>
            <w:r w:rsidRPr="00FF060E">
              <w:rPr>
                <w:b/>
              </w:rPr>
              <w:t xml:space="preserve"> Díla</w:t>
            </w:r>
            <w:r w:rsidR="000D46EC" w:rsidRPr="00FF060E">
              <w:rPr>
                <w:b/>
              </w:rPr>
              <w:t>, část 1 a část 2</w:t>
            </w:r>
          </w:p>
        </w:tc>
        <w:tc>
          <w:tcPr>
            <w:tcW w:w="990" w:type="dxa"/>
          </w:tcPr>
          <w:p w14:paraId="3320619D" w14:textId="77777777" w:rsidR="008E0FA5" w:rsidRPr="00FF060E" w:rsidRDefault="008E0FA5" w:rsidP="00FF060E">
            <w:pPr>
              <w:rPr>
                <w:b/>
              </w:rPr>
            </w:pPr>
            <w:r w:rsidRPr="00FF060E">
              <w:rPr>
                <w:b/>
              </w:rPr>
              <w:t>Podíl</w:t>
            </w:r>
          </w:p>
        </w:tc>
        <w:tc>
          <w:tcPr>
            <w:tcW w:w="1843" w:type="dxa"/>
          </w:tcPr>
          <w:p w14:paraId="605DCCF9" w14:textId="26D003CC" w:rsidR="008E0FA5" w:rsidRPr="00FF060E" w:rsidRDefault="00FF060E" w:rsidP="00FF060E">
            <w:pPr>
              <w:rPr>
                <w:b/>
              </w:rPr>
            </w:pPr>
            <w:r w:rsidRPr="00FF060E">
              <w:rPr>
                <w:b/>
              </w:rPr>
              <w:t xml:space="preserve">II. </w:t>
            </w:r>
            <w:r w:rsidR="008E0FA5" w:rsidRPr="00FF060E">
              <w:rPr>
                <w:b/>
              </w:rPr>
              <w:t>Etapa</w:t>
            </w:r>
            <w:r w:rsidRPr="00FF060E">
              <w:rPr>
                <w:b/>
              </w:rPr>
              <w:t xml:space="preserve"> Díla</w:t>
            </w:r>
          </w:p>
        </w:tc>
        <w:tc>
          <w:tcPr>
            <w:tcW w:w="1842" w:type="dxa"/>
          </w:tcPr>
          <w:p w14:paraId="5DC34FC7" w14:textId="7925B8C6" w:rsidR="008E0FA5" w:rsidRPr="00FF060E" w:rsidRDefault="008E0FA5" w:rsidP="00FF060E">
            <w:pPr>
              <w:rPr>
                <w:b/>
              </w:rPr>
            </w:pPr>
            <w:r w:rsidRPr="00FF060E">
              <w:rPr>
                <w:b/>
              </w:rPr>
              <w:t xml:space="preserve">Podíl </w:t>
            </w:r>
          </w:p>
        </w:tc>
      </w:tr>
      <w:tr w:rsidR="008E0FA5" w14:paraId="710773DF" w14:textId="28D871CB" w:rsidTr="00863830">
        <w:tc>
          <w:tcPr>
            <w:tcW w:w="1276" w:type="dxa"/>
          </w:tcPr>
          <w:p w14:paraId="499461B3" w14:textId="77777777" w:rsidR="008E0FA5" w:rsidRDefault="008E0FA5" w:rsidP="00FF060E">
            <w:r>
              <w:t>Vedoucí společník</w:t>
            </w:r>
          </w:p>
        </w:tc>
        <w:tc>
          <w:tcPr>
            <w:tcW w:w="2412" w:type="dxa"/>
          </w:tcPr>
          <w:p w14:paraId="19097B1A" w14:textId="04E19712" w:rsidR="008E0FA5" w:rsidRDefault="008E0FA5" w:rsidP="00FF060E">
            <w:r>
              <w:t>1.093.05</w:t>
            </w:r>
            <w:r w:rsidR="00EA0583">
              <w:t>3</w:t>
            </w:r>
            <w:r>
              <w:t xml:space="preserve"> Kč</w:t>
            </w:r>
          </w:p>
          <w:p w14:paraId="5C74F926" w14:textId="5810BACA" w:rsidR="008E0FA5" w:rsidRDefault="008E0FA5" w:rsidP="00FF060E">
            <w:r>
              <w:t xml:space="preserve">(z toho 489.990 </w:t>
            </w:r>
            <w:r w:rsidR="003421E6">
              <w:t xml:space="preserve">Kč </w:t>
            </w:r>
            <w:r>
              <w:t>poddodavatel)</w:t>
            </w:r>
          </w:p>
        </w:tc>
        <w:tc>
          <w:tcPr>
            <w:tcW w:w="990" w:type="dxa"/>
          </w:tcPr>
          <w:p w14:paraId="0E8720F1" w14:textId="57792A8D" w:rsidR="008E0FA5" w:rsidRDefault="008E0FA5" w:rsidP="00FF060E">
            <w:r>
              <w:t>50,75%</w:t>
            </w:r>
          </w:p>
        </w:tc>
        <w:tc>
          <w:tcPr>
            <w:tcW w:w="1843" w:type="dxa"/>
          </w:tcPr>
          <w:p w14:paraId="0B75874B" w14:textId="57FF7799" w:rsidR="008E0FA5" w:rsidRDefault="008E0FA5" w:rsidP="00FF060E">
            <w:r>
              <w:t xml:space="preserve">Bude sjednáno po skončení </w:t>
            </w:r>
            <w:r w:rsidR="00FF060E">
              <w:t xml:space="preserve">I. </w:t>
            </w:r>
            <w:r>
              <w:t xml:space="preserve">Etapy </w:t>
            </w:r>
          </w:p>
        </w:tc>
        <w:tc>
          <w:tcPr>
            <w:tcW w:w="1842" w:type="dxa"/>
          </w:tcPr>
          <w:p w14:paraId="1292384A" w14:textId="2317E30A" w:rsidR="008E0FA5" w:rsidRDefault="008E0FA5" w:rsidP="00FF060E">
            <w:r>
              <w:t xml:space="preserve">Bude sjednáno po skončení </w:t>
            </w:r>
            <w:r w:rsidR="00FF060E">
              <w:t xml:space="preserve">I. </w:t>
            </w:r>
            <w:r>
              <w:t xml:space="preserve">Etapy </w:t>
            </w:r>
          </w:p>
        </w:tc>
      </w:tr>
      <w:tr w:rsidR="008E0FA5" w14:paraId="2E215E70" w14:textId="0E862390" w:rsidTr="00863830">
        <w:trPr>
          <w:trHeight w:val="71"/>
        </w:trPr>
        <w:tc>
          <w:tcPr>
            <w:tcW w:w="1276" w:type="dxa"/>
          </w:tcPr>
          <w:p w14:paraId="45F5264D" w14:textId="77777777" w:rsidR="008E0FA5" w:rsidRDefault="008E0FA5" w:rsidP="00FF060E">
            <w:r>
              <w:t>Společník 1</w:t>
            </w:r>
          </w:p>
        </w:tc>
        <w:tc>
          <w:tcPr>
            <w:tcW w:w="2412" w:type="dxa"/>
          </w:tcPr>
          <w:p w14:paraId="68CB2E37" w14:textId="72F0A98E" w:rsidR="008E0FA5" w:rsidRDefault="008E0FA5" w:rsidP="00FF060E">
            <w:r>
              <w:t>463.067 Kč</w:t>
            </w:r>
          </w:p>
        </w:tc>
        <w:tc>
          <w:tcPr>
            <w:tcW w:w="990" w:type="dxa"/>
          </w:tcPr>
          <w:p w14:paraId="55B8D071" w14:textId="1629FD52" w:rsidR="008E0FA5" w:rsidRDefault="008E0FA5" w:rsidP="00FF060E">
            <w:r>
              <w:t>21,50%</w:t>
            </w:r>
          </w:p>
        </w:tc>
        <w:tc>
          <w:tcPr>
            <w:tcW w:w="1843" w:type="dxa"/>
          </w:tcPr>
          <w:p w14:paraId="7F4144CC" w14:textId="67D63693" w:rsidR="008E0FA5" w:rsidRDefault="008E0FA5" w:rsidP="00FF060E">
            <w:r>
              <w:t>dtto</w:t>
            </w:r>
          </w:p>
        </w:tc>
        <w:tc>
          <w:tcPr>
            <w:tcW w:w="1842" w:type="dxa"/>
          </w:tcPr>
          <w:p w14:paraId="4B0EF306" w14:textId="007CEB8C" w:rsidR="008E0FA5" w:rsidRDefault="008E0FA5" w:rsidP="00FF060E">
            <w:r>
              <w:t>dtto</w:t>
            </w:r>
          </w:p>
        </w:tc>
      </w:tr>
      <w:tr w:rsidR="008E0FA5" w14:paraId="0D4FDE26" w14:textId="178E115D" w:rsidTr="00863830">
        <w:tc>
          <w:tcPr>
            <w:tcW w:w="1276" w:type="dxa"/>
          </w:tcPr>
          <w:p w14:paraId="5130AAEE" w14:textId="77777777" w:rsidR="008E0FA5" w:rsidRDefault="008E0FA5" w:rsidP="00FF060E">
            <w:r>
              <w:t>Společník 2</w:t>
            </w:r>
          </w:p>
        </w:tc>
        <w:tc>
          <w:tcPr>
            <w:tcW w:w="2412" w:type="dxa"/>
          </w:tcPr>
          <w:p w14:paraId="531A47CC" w14:textId="40FD39FE" w:rsidR="008E0FA5" w:rsidRDefault="008E0FA5" w:rsidP="00FF060E">
            <w:r>
              <w:t>597.680 Kč</w:t>
            </w:r>
          </w:p>
        </w:tc>
        <w:tc>
          <w:tcPr>
            <w:tcW w:w="990" w:type="dxa"/>
          </w:tcPr>
          <w:p w14:paraId="3241470F" w14:textId="1E87E2AA" w:rsidR="008E0FA5" w:rsidRDefault="008E0FA5" w:rsidP="00FF060E">
            <w:r>
              <w:t>27,75%</w:t>
            </w:r>
          </w:p>
        </w:tc>
        <w:tc>
          <w:tcPr>
            <w:tcW w:w="1843" w:type="dxa"/>
          </w:tcPr>
          <w:p w14:paraId="440BBF44" w14:textId="4AABEBB2" w:rsidR="008E0FA5" w:rsidRDefault="008E0FA5" w:rsidP="00FF060E">
            <w:r>
              <w:t>dtto</w:t>
            </w:r>
          </w:p>
        </w:tc>
        <w:tc>
          <w:tcPr>
            <w:tcW w:w="1842" w:type="dxa"/>
          </w:tcPr>
          <w:p w14:paraId="403CCAA4" w14:textId="201AF5FB" w:rsidR="008E0FA5" w:rsidRDefault="008E0FA5" w:rsidP="00FF060E">
            <w:r>
              <w:t>dtto</w:t>
            </w:r>
          </w:p>
        </w:tc>
      </w:tr>
    </w:tbl>
    <w:p w14:paraId="436934ED" w14:textId="77777777" w:rsidR="00662F7B" w:rsidRDefault="00662F7B" w:rsidP="00FF060E">
      <w:pPr>
        <w:spacing w:after="0"/>
        <w:ind w:hanging="578"/>
        <w:jc w:val="both"/>
      </w:pPr>
    </w:p>
    <w:p w14:paraId="5E2A7B11" w14:textId="3758959B" w:rsidR="00B4664B" w:rsidRDefault="00B4664B" w:rsidP="00FF060E">
      <w:pPr>
        <w:pStyle w:val="Odstavecseseznamem"/>
        <w:numPr>
          <w:ilvl w:val="0"/>
          <w:numId w:val="37"/>
        </w:numPr>
        <w:spacing w:after="0"/>
        <w:ind w:hanging="578"/>
        <w:jc w:val="both"/>
      </w:pPr>
      <w:r>
        <w:t>Ve stan</w:t>
      </w:r>
      <w:r w:rsidR="00F26AB0">
        <w:t>o</w:t>
      </w:r>
      <w:r>
        <w:t xml:space="preserve">vených </w:t>
      </w:r>
      <w:r w:rsidR="000D46EC">
        <w:t>poměrech</w:t>
      </w:r>
      <w:r>
        <w:t xml:space="preserve"> se budou Společníci podílet</w:t>
      </w:r>
      <w:r w:rsidR="00133BF8">
        <w:t xml:space="preserve"> </w:t>
      </w:r>
      <w:r w:rsidRPr="00133BF8">
        <w:t xml:space="preserve">na </w:t>
      </w:r>
      <w:r w:rsidR="00133BF8" w:rsidRPr="00133BF8">
        <w:t xml:space="preserve">zisku </w:t>
      </w:r>
      <w:r w:rsidRPr="00133BF8">
        <w:t>Společnosti</w:t>
      </w:r>
      <w:r w:rsidR="00133BF8" w:rsidRPr="00133BF8">
        <w:t xml:space="preserve"> a </w:t>
      </w:r>
      <w:r w:rsidRPr="00133BF8">
        <w:t>na majetku Společnosti vzniklém při její činnosti.</w:t>
      </w:r>
      <w:r>
        <w:t xml:space="preserve"> </w:t>
      </w:r>
    </w:p>
    <w:p w14:paraId="5F3ABAE7" w14:textId="77777777" w:rsidR="00662F7B" w:rsidRDefault="00662F7B" w:rsidP="00FF060E">
      <w:pPr>
        <w:spacing w:after="0"/>
        <w:ind w:left="567" w:hanging="578"/>
        <w:jc w:val="both"/>
      </w:pPr>
    </w:p>
    <w:p w14:paraId="15A2D06C" w14:textId="33530A06" w:rsidR="00377189" w:rsidRDefault="00377189" w:rsidP="00FF060E">
      <w:pPr>
        <w:pStyle w:val="Odstavecseseznamem"/>
        <w:numPr>
          <w:ilvl w:val="0"/>
          <w:numId w:val="37"/>
        </w:numPr>
        <w:spacing w:after="0"/>
        <w:ind w:hanging="578"/>
        <w:jc w:val="both"/>
      </w:pPr>
      <w:r>
        <w:t>Vedoucí společník</w:t>
      </w:r>
      <w:r w:rsidR="006A6442">
        <w:t xml:space="preserve"> koordinuje a přejímá od ostatních Společníků jimi provedené </w:t>
      </w:r>
      <w:r w:rsidR="006A6442" w:rsidRPr="0019192D">
        <w:t>práce</w:t>
      </w:r>
      <w:r w:rsidR="006A6442">
        <w:t xml:space="preserve"> formou dílčích zdanitelných plnění a následně jménem všech Společníků dodává formou dílčích zdanitelných plnění celkové </w:t>
      </w:r>
      <w:r w:rsidR="0019192D">
        <w:t>D</w:t>
      </w:r>
      <w:r w:rsidR="006A6442">
        <w:t>ílo</w:t>
      </w:r>
      <w:r w:rsidR="000D46EC">
        <w:t>, respektive</w:t>
      </w:r>
      <w:r w:rsidR="006A6442">
        <w:t xml:space="preserve"> každou jednotlivou ucelenou část</w:t>
      </w:r>
      <w:r w:rsidR="0019192D">
        <w:t xml:space="preserve"> Díla</w:t>
      </w:r>
      <w:r w:rsidR="006A6442">
        <w:t xml:space="preserve">/etapu </w:t>
      </w:r>
      <w:r w:rsidR="00A67AB4">
        <w:t xml:space="preserve">i její části </w:t>
      </w:r>
      <w:r w:rsidR="00AF1858" w:rsidRPr="00AF1858">
        <w:t>z</w:t>
      </w:r>
      <w:r w:rsidR="006A6442" w:rsidRPr="00AF1858">
        <w:t>adavateli</w:t>
      </w:r>
      <w:r w:rsidR="00AF1858">
        <w:t xml:space="preserve"> Zakázky</w:t>
      </w:r>
      <w:r w:rsidRPr="00AF1858">
        <w:t>.</w:t>
      </w:r>
      <w:r w:rsidRPr="00377189">
        <w:t xml:space="preserve"> </w:t>
      </w:r>
    </w:p>
    <w:p w14:paraId="37E8EB09" w14:textId="77777777" w:rsidR="00133BF8" w:rsidRDefault="00133BF8" w:rsidP="00FF060E">
      <w:pPr>
        <w:spacing w:after="0"/>
        <w:ind w:hanging="578"/>
        <w:jc w:val="both"/>
      </w:pPr>
    </w:p>
    <w:p w14:paraId="222278DB" w14:textId="50EBD6B9" w:rsidR="004A7552" w:rsidRDefault="004A7552" w:rsidP="00FF060E">
      <w:pPr>
        <w:pStyle w:val="Odstavecseseznamem"/>
        <w:numPr>
          <w:ilvl w:val="0"/>
          <w:numId w:val="37"/>
        </w:numPr>
        <w:spacing w:after="0"/>
        <w:ind w:hanging="578"/>
        <w:jc w:val="both"/>
      </w:pPr>
      <w:r>
        <w:t xml:space="preserve">Úhrada faktur vystavených ze strany Společníka 1 a Společníka 2 za poskytování Služeb bude probíhat až po uhrazení faktury, kterou vystaví </w:t>
      </w:r>
      <w:r w:rsidR="00AF1858">
        <w:t>z</w:t>
      </w:r>
      <w:r>
        <w:t>adavateli</w:t>
      </w:r>
      <w:r w:rsidR="00AF1858">
        <w:t xml:space="preserve"> Zakázky</w:t>
      </w:r>
      <w:r>
        <w:t xml:space="preserve"> Vedoucí společník. </w:t>
      </w:r>
    </w:p>
    <w:p w14:paraId="02994E0E" w14:textId="77777777" w:rsidR="00662F7B" w:rsidRDefault="00662F7B" w:rsidP="00FF060E">
      <w:pPr>
        <w:spacing w:after="0"/>
        <w:ind w:hanging="578"/>
        <w:jc w:val="both"/>
      </w:pPr>
    </w:p>
    <w:p w14:paraId="1F833730" w14:textId="371D5C88" w:rsidR="006A6442" w:rsidRDefault="00377189" w:rsidP="00FF060E">
      <w:pPr>
        <w:pStyle w:val="Odstavecseseznamem"/>
        <w:numPr>
          <w:ilvl w:val="0"/>
          <w:numId w:val="37"/>
        </w:numPr>
        <w:spacing w:after="0"/>
        <w:ind w:hanging="578"/>
        <w:jc w:val="both"/>
      </w:pPr>
      <w:r>
        <w:t xml:space="preserve">Vedoucí společník poskytuje Společníkům služby spočívající ve správě Společnosti. </w:t>
      </w:r>
      <w:r w:rsidRPr="00133BF8">
        <w:t>Náleží mu za</w:t>
      </w:r>
      <w:r w:rsidR="009F2640" w:rsidRPr="00133BF8">
        <w:t xml:space="preserve"> </w:t>
      </w:r>
      <w:r w:rsidRPr="00133BF8">
        <w:t>to odměna, která je již zahrnuta v</w:t>
      </w:r>
      <w:r w:rsidR="00E7271D">
        <w:t xml:space="preserve"> jeho </w:t>
      </w:r>
      <w:r w:rsidRPr="00133BF8">
        <w:t>podílu.</w:t>
      </w:r>
      <w:r>
        <w:t xml:space="preserve"> </w:t>
      </w:r>
    </w:p>
    <w:p w14:paraId="35083D8E" w14:textId="77777777" w:rsidR="0019192D" w:rsidRDefault="0019192D" w:rsidP="00FF060E">
      <w:pPr>
        <w:spacing w:after="0"/>
        <w:ind w:hanging="578"/>
        <w:jc w:val="both"/>
      </w:pPr>
    </w:p>
    <w:p w14:paraId="07E8E6CF" w14:textId="4E541034" w:rsidR="00F80260" w:rsidRDefault="00377189" w:rsidP="00FF060E">
      <w:pPr>
        <w:pStyle w:val="Odstavecseseznamem"/>
        <w:numPr>
          <w:ilvl w:val="0"/>
          <w:numId w:val="37"/>
        </w:numPr>
        <w:spacing w:after="0"/>
        <w:ind w:hanging="578"/>
        <w:jc w:val="both"/>
      </w:pPr>
      <w:r>
        <w:t xml:space="preserve">Společníci dbají na dodržování </w:t>
      </w:r>
      <w:r w:rsidR="00F80260">
        <w:t xml:space="preserve">těch ustanovení </w:t>
      </w:r>
      <w:r>
        <w:t>zák. č. 235/2004 Sb., o dani z přidané hodnoty</w:t>
      </w:r>
      <w:r w:rsidR="00346985">
        <w:t>, ve znění pozdějších předpisů</w:t>
      </w:r>
      <w:r w:rsidR="00F80260">
        <w:t xml:space="preserve">, která se týkají jejich společné činnosti. Vedoucí společník vede evidenci pro účely DPH z činnosti všech Společníků. Současně každý Společník vede evidenci pro účely DPH za společnou činnost odděleně, a to ve vztahu ke svému podílu na plnění Zakázky. Vedoucí společník přiznává daň na výstupu za činnost celé Společnosti. Další Společníci uplatňují daň na výstupu ve vztahu k Vedoucímu společníkovi, a to v rozsahu jejich podílů na plnění Zakázky. Pro uplatňování nároků na odpočet daně postupují Společníci v souladu s citovaným zákonem. </w:t>
      </w:r>
    </w:p>
    <w:p w14:paraId="09FE7FAD" w14:textId="77777777" w:rsidR="00662F7B" w:rsidRDefault="00662F7B" w:rsidP="00FF060E">
      <w:pPr>
        <w:spacing w:after="0"/>
        <w:ind w:hanging="578"/>
        <w:jc w:val="both"/>
      </w:pPr>
    </w:p>
    <w:p w14:paraId="3BE02B8B" w14:textId="616F659F" w:rsidR="003E2514" w:rsidRPr="002F740C" w:rsidRDefault="00F80260" w:rsidP="00FF060E">
      <w:pPr>
        <w:pStyle w:val="Odstavecseseznamem"/>
        <w:numPr>
          <w:ilvl w:val="0"/>
          <w:numId w:val="37"/>
        </w:numPr>
        <w:spacing w:after="0"/>
        <w:ind w:hanging="578"/>
        <w:jc w:val="both"/>
      </w:pPr>
      <w:r w:rsidRPr="002F740C">
        <w:t xml:space="preserve">K zajištění přijímání plateb za výkony, poddodávky i k provádění dalších finančních operací v rámci společné činnosti bude Vedoucí společník používat svůj </w:t>
      </w:r>
      <w:r w:rsidR="00E7271D" w:rsidRPr="002F740C">
        <w:t>shora u</w:t>
      </w:r>
      <w:r w:rsidRPr="002F740C">
        <w:t xml:space="preserve">vedený </w:t>
      </w:r>
      <w:r w:rsidR="00E7271D" w:rsidRPr="002F740C">
        <w:t>účet</w:t>
      </w:r>
      <w:r w:rsidRPr="002F740C">
        <w:t xml:space="preserve">. </w:t>
      </w:r>
      <w:r w:rsidR="009F2640" w:rsidRPr="002F740C">
        <w:t>N</w:t>
      </w:r>
      <w:r w:rsidR="0090011B" w:rsidRPr="002F740C">
        <w:t>a</w:t>
      </w:r>
      <w:r w:rsidR="009F2640" w:rsidRPr="002F740C">
        <w:t xml:space="preserve"> </w:t>
      </w:r>
      <w:r w:rsidR="00A922F2" w:rsidRPr="002F740C">
        <w:t>tento</w:t>
      </w:r>
      <w:r w:rsidR="009F2640" w:rsidRPr="002F740C">
        <w:t xml:space="preserve"> účet přichází peníze za faktury uhrazené </w:t>
      </w:r>
      <w:r w:rsidR="0090011B" w:rsidRPr="002F740C">
        <w:t>z</w:t>
      </w:r>
      <w:r w:rsidR="009F2640" w:rsidRPr="002F740C">
        <w:t>adavatelem</w:t>
      </w:r>
      <w:r w:rsidR="0090011B" w:rsidRPr="002F740C">
        <w:t xml:space="preserve"> Zakázky</w:t>
      </w:r>
      <w:r w:rsidR="009F2640" w:rsidRPr="002F740C">
        <w:t xml:space="preserve">. </w:t>
      </w:r>
    </w:p>
    <w:p w14:paraId="01B9935C" w14:textId="77777777" w:rsidR="005B5C5E" w:rsidRDefault="005B5C5E" w:rsidP="00FF060E">
      <w:pPr>
        <w:spacing w:after="0"/>
        <w:ind w:hanging="578"/>
        <w:jc w:val="both"/>
      </w:pPr>
    </w:p>
    <w:p w14:paraId="2DC68FF8" w14:textId="7300BFAD" w:rsidR="00A922F2" w:rsidRDefault="00357F8D" w:rsidP="00FF060E">
      <w:pPr>
        <w:pStyle w:val="Odstavecseseznamem"/>
        <w:numPr>
          <w:ilvl w:val="0"/>
          <w:numId w:val="37"/>
        </w:numPr>
        <w:spacing w:after="0"/>
        <w:ind w:hanging="578"/>
        <w:jc w:val="both"/>
      </w:pPr>
      <w:r>
        <w:t xml:space="preserve">Společníci si rozdělují zisk i případnou ztrátu, v poměru určeném </w:t>
      </w:r>
      <w:r w:rsidR="00D72144">
        <w:t>výše v tomto ustanovení</w:t>
      </w:r>
      <w:r w:rsidR="00A922F2">
        <w:t xml:space="preserve"> </w:t>
      </w:r>
      <w:r w:rsidR="00A922F2" w:rsidRPr="00A922F2">
        <w:t>a dohodl</w:t>
      </w:r>
      <w:r w:rsidR="00133BF8">
        <w:t>i</w:t>
      </w:r>
      <w:r w:rsidR="00A922F2" w:rsidRPr="00A922F2">
        <w:t xml:space="preserve"> se, že</w:t>
      </w:r>
      <w:r w:rsidR="00A922F2">
        <w:t>:</w:t>
      </w:r>
    </w:p>
    <w:p w14:paraId="226F3EB0" w14:textId="77777777" w:rsidR="00A922F2" w:rsidRDefault="00A922F2" w:rsidP="00A922F2">
      <w:pPr>
        <w:spacing w:after="0"/>
        <w:jc w:val="both"/>
      </w:pPr>
    </w:p>
    <w:p w14:paraId="16281DA9" w14:textId="41D0838C" w:rsidR="00767F8C" w:rsidRDefault="00A922F2" w:rsidP="004F5C9E">
      <w:pPr>
        <w:pStyle w:val="Odstavecseseznamem"/>
        <w:numPr>
          <w:ilvl w:val="2"/>
          <w:numId w:val="43"/>
        </w:numPr>
        <w:spacing w:after="0"/>
        <w:ind w:left="1134" w:hanging="283"/>
        <w:jc w:val="both"/>
      </w:pPr>
      <w:r>
        <w:t>Společníkovi 1</w:t>
      </w:r>
      <w:r w:rsidRPr="00A922F2">
        <w:t xml:space="preserve"> v rozsahu </w:t>
      </w:r>
      <w:r>
        <w:t xml:space="preserve">plnění I. Etapy Smlouvy o dílo </w:t>
      </w:r>
      <w:r w:rsidRPr="00A922F2">
        <w:t xml:space="preserve">náleží </w:t>
      </w:r>
      <w:r w:rsidR="00767F8C">
        <w:t>část zisku</w:t>
      </w:r>
      <w:r w:rsidRPr="00A922F2">
        <w:t xml:space="preserve"> ve výši odpovídající </w:t>
      </w:r>
      <w:r w:rsidR="00AE2C78">
        <w:t xml:space="preserve">jeho podílu na </w:t>
      </w:r>
      <w:r w:rsidRPr="00A922F2">
        <w:t xml:space="preserve">ceně </w:t>
      </w:r>
      <w:r w:rsidR="00AE2C78">
        <w:t xml:space="preserve">I. Etapy, a to </w:t>
      </w:r>
      <w:r w:rsidRPr="00A922F2">
        <w:t>za provedení činnost</w:t>
      </w:r>
      <w:r w:rsidR="00D762BB">
        <w:t>í</w:t>
      </w:r>
      <w:r w:rsidRPr="00A922F2">
        <w:t xml:space="preserve"> </w:t>
      </w:r>
      <w:r w:rsidR="00D762BB">
        <w:t xml:space="preserve">specifikovaných </w:t>
      </w:r>
      <w:r w:rsidRPr="00A922F2">
        <w:t xml:space="preserve">v článku </w:t>
      </w:r>
      <w:r w:rsidR="00767F8C">
        <w:t xml:space="preserve">III odst. 3.2 </w:t>
      </w:r>
      <w:r w:rsidR="004F5C9E">
        <w:t>bod ii</w:t>
      </w:r>
      <w:r w:rsidR="00EA0583">
        <w:t>.</w:t>
      </w:r>
      <w:r w:rsidR="004F5C9E">
        <w:t xml:space="preserve"> </w:t>
      </w:r>
      <w:r w:rsidR="00926964">
        <w:t>D</w:t>
      </w:r>
      <w:r w:rsidR="00767F8C">
        <w:t>odatku</w:t>
      </w:r>
      <w:r w:rsidRPr="00A922F2">
        <w:t>, vztahující</w:t>
      </w:r>
      <w:r w:rsidR="00D762BB">
        <w:t>ch</w:t>
      </w:r>
      <w:r w:rsidRPr="00A922F2">
        <w:t xml:space="preserve"> se k analytické části </w:t>
      </w:r>
      <w:r w:rsidR="002F740C">
        <w:t>D</w:t>
      </w:r>
      <w:r w:rsidRPr="00A922F2">
        <w:t xml:space="preserve">íla, a to ve výši </w:t>
      </w:r>
      <w:r>
        <w:t xml:space="preserve">463.067 </w:t>
      </w:r>
      <w:r w:rsidRPr="00A922F2">
        <w:t xml:space="preserve">Kč včetně </w:t>
      </w:r>
      <w:r w:rsidRPr="00A922F2">
        <w:lastRenderedPageBreak/>
        <w:t xml:space="preserve">DPH (slovy: čtyři sta </w:t>
      </w:r>
      <w:r>
        <w:t>šedesát</w:t>
      </w:r>
      <w:r w:rsidRPr="00A922F2">
        <w:t xml:space="preserve"> </w:t>
      </w:r>
      <w:r>
        <w:t>tři</w:t>
      </w:r>
      <w:r w:rsidRPr="00A922F2">
        <w:t xml:space="preserve"> tisíc </w:t>
      </w:r>
      <w:r w:rsidR="00767F8C">
        <w:t>šedesát sedm</w:t>
      </w:r>
      <w:r w:rsidRPr="00A922F2">
        <w:t xml:space="preserve"> korun českých)</w:t>
      </w:r>
      <w:r w:rsidR="00EA0583">
        <w:t xml:space="preserve">, a to tak, že částka </w:t>
      </w:r>
      <w:r w:rsidR="00D762BB">
        <w:t>289.417 Kč (slovy: dvě stě osmdesát devět tisíc čtyři sta sedmnáct korun českých) bude zaplacena pna základě faktury vystavené po prokazatelném předání 1. části I. Etapy Díla zadavateli Zakázky a částka 174.650 Kč (slovy: jedno sto sedmdesát tři tisíc šest set padesát korun českých) bude zaplacena po prokazatelném předání 2. části I. Etapy Díla zadavateli Zakázky</w:t>
      </w:r>
      <w:r w:rsidRPr="00A922F2">
        <w:t xml:space="preserve">. </w:t>
      </w:r>
      <w:r w:rsidR="00767F8C">
        <w:t xml:space="preserve">Vedoucí společník </w:t>
      </w:r>
      <w:r w:rsidR="00767F8C" w:rsidRPr="00767F8C">
        <w:t xml:space="preserve">je povinen zaplatit </w:t>
      </w:r>
      <w:r w:rsidR="00767F8C">
        <w:t>Společníkovi 1</w:t>
      </w:r>
      <w:r w:rsidR="00767F8C" w:rsidRPr="00767F8C">
        <w:t xml:space="preserve"> </w:t>
      </w:r>
      <w:r w:rsidR="004F5C9E">
        <w:t>t</w:t>
      </w:r>
      <w:r w:rsidR="00D762BB">
        <w:t>y</w:t>
      </w:r>
      <w:r w:rsidR="004F5C9E">
        <w:t xml:space="preserve">to </w:t>
      </w:r>
      <w:r w:rsidR="00767F8C">
        <w:t>čás</w:t>
      </w:r>
      <w:r w:rsidR="004F5C9E">
        <w:t>tk</w:t>
      </w:r>
      <w:r w:rsidR="00D762BB">
        <w:t>y</w:t>
      </w:r>
      <w:r w:rsidR="00767F8C" w:rsidRPr="00767F8C">
        <w:t xml:space="preserve"> na základě řádně a oprávněně vystaven</w:t>
      </w:r>
      <w:r w:rsidR="00D762BB">
        <w:t xml:space="preserve">ých </w:t>
      </w:r>
      <w:r w:rsidR="00767F8C" w:rsidRPr="00767F8C">
        <w:t>daňov</w:t>
      </w:r>
      <w:r w:rsidR="00D762BB">
        <w:t>ých</w:t>
      </w:r>
      <w:r w:rsidR="00767F8C" w:rsidRPr="00767F8C">
        <w:t xml:space="preserve"> doklad</w:t>
      </w:r>
      <w:r w:rsidR="00D762BB">
        <w:t>ů</w:t>
      </w:r>
      <w:r w:rsidR="00767F8C" w:rsidRPr="00767F8C">
        <w:t xml:space="preserve"> (faktur), a to se splatností 21 dnů ode dne doručení faktury </w:t>
      </w:r>
      <w:r w:rsidR="00767F8C">
        <w:t>Vedoucímu společníkovi</w:t>
      </w:r>
      <w:r w:rsidR="00767F8C" w:rsidRPr="00767F8C">
        <w:t xml:space="preserve">. </w:t>
      </w:r>
    </w:p>
    <w:p w14:paraId="3F0E181E" w14:textId="77777777" w:rsidR="00767F8C" w:rsidRPr="00767F8C" w:rsidRDefault="00767F8C" w:rsidP="000738E7">
      <w:pPr>
        <w:spacing w:after="0"/>
        <w:ind w:left="1134" w:hanging="283"/>
        <w:jc w:val="both"/>
      </w:pPr>
    </w:p>
    <w:p w14:paraId="2D7316AF" w14:textId="22FA6D49" w:rsidR="00C42D5C" w:rsidRDefault="00C42D5C" w:rsidP="004C73E2">
      <w:pPr>
        <w:pStyle w:val="Odstavecseseznamem"/>
        <w:numPr>
          <w:ilvl w:val="2"/>
          <w:numId w:val="43"/>
        </w:numPr>
        <w:spacing w:after="0"/>
        <w:ind w:left="1134" w:hanging="283"/>
        <w:jc w:val="both"/>
      </w:pPr>
      <w:r>
        <w:t>Společníkovi 2</w:t>
      </w:r>
      <w:r w:rsidRPr="00A922F2">
        <w:t xml:space="preserve"> v rozsahu </w:t>
      </w:r>
      <w:r>
        <w:t xml:space="preserve">plnění I. Etapy Smlouvy o dílo </w:t>
      </w:r>
      <w:r w:rsidRPr="00A922F2">
        <w:t xml:space="preserve">náleží </w:t>
      </w:r>
      <w:r>
        <w:t>část zisku</w:t>
      </w:r>
      <w:r w:rsidRPr="00A922F2">
        <w:t xml:space="preserve"> ve výši odpovídající </w:t>
      </w:r>
      <w:r w:rsidR="00AE2C78">
        <w:t xml:space="preserve">jeho podílu na </w:t>
      </w:r>
      <w:r w:rsidRPr="00A922F2">
        <w:t>ceně</w:t>
      </w:r>
      <w:r w:rsidR="00AE2C78">
        <w:t xml:space="preserve"> </w:t>
      </w:r>
      <w:r w:rsidR="00D762BB">
        <w:t xml:space="preserve">I. </w:t>
      </w:r>
      <w:r w:rsidR="00AE2C78">
        <w:t>Etapy</w:t>
      </w:r>
      <w:r w:rsidR="00D762BB">
        <w:t>, a to</w:t>
      </w:r>
      <w:r w:rsidRPr="00A922F2">
        <w:t xml:space="preserve"> za provedení činnost</w:t>
      </w:r>
      <w:r w:rsidR="00D762BB">
        <w:t>í</w:t>
      </w:r>
      <w:r w:rsidRPr="00A922F2">
        <w:t xml:space="preserve"> </w:t>
      </w:r>
      <w:r w:rsidR="00D762BB">
        <w:t xml:space="preserve">specifikovaných </w:t>
      </w:r>
      <w:r w:rsidRPr="00A922F2">
        <w:t xml:space="preserve">v článku </w:t>
      </w:r>
      <w:r>
        <w:t xml:space="preserve">III odst. 3.2 </w:t>
      </w:r>
      <w:r w:rsidR="00EA0583">
        <w:t xml:space="preserve">bod iii. </w:t>
      </w:r>
      <w:r w:rsidR="00926964">
        <w:t>D</w:t>
      </w:r>
      <w:r>
        <w:t>odatku</w:t>
      </w:r>
      <w:r w:rsidRPr="00A922F2">
        <w:t>, vztahující</w:t>
      </w:r>
      <w:r w:rsidR="00D762BB">
        <w:t>ch</w:t>
      </w:r>
      <w:r w:rsidRPr="00A922F2">
        <w:t xml:space="preserve"> se k analytické části </w:t>
      </w:r>
      <w:r w:rsidR="002F740C">
        <w:t>D</w:t>
      </w:r>
      <w:r w:rsidRPr="00A922F2">
        <w:t xml:space="preserve">íla, a to ve výši </w:t>
      </w:r>
      <w:r>
        <w:t xml:space="preserve">597.680 </w:t>
      </w:r>
      <w:r w:rsidRPr="00A922F2">
        <w:t xml:space="preserve">Kč včetně DPH (slovy: </w:t>
      </w:r>
      <w:r>
        <w:t xml:space="preserve">pět set devadesát sedm tisíc šest set osmdesát </w:t>
      </w:r>
      <w:r w:rsidRPr="00A922F2">
        <w:t>korun českých)</w:t>
      </w:r>
      <w:r w:rsidR="00D762BB">
        <w:t>, a to tak, že částka 373.550 Kč (slovy: tři sta sedmdesát tři tisíc pět set padesát korun českých) bude zaplacena pna základě faktury vystavené po prokazatelném předání 1. části I. Etapy Díla zadavateli Zakázky a částka 224.130 Kč (slovy: dvě stě dvacet čtyři tisíc jedno sto třicet korun českých) bude zaplacena po prokazatelném předání 2. části I. Etapy Díla zadavateli Zakázky</w:t>
      </w:r>
      <w:r w:rsidRPr="00A922F2">
        <w:t xml:space="preserve">. </w:t>
      </w:r>
      <w:r>
        <w:t xml:space="preserve">Vedoucí společník </w:t>
      </w:r>
      <w:r w:rsidRPr="00767F8C">
        <w:t xml:space="preserve">je povinen zaplatit </w:t>
      </w:r>
      <w:r>
        <w:t>Společníkovi 2</w:t>
      </w:r>
      <w:r w:rsidR="004C73E2">
        <w:t xml:space="preserve"> tyto částky</w:t>
      </w:r>
      <w:r w:rsidRPr="00767F8C">
        <w:t xml:space="preserve"> na základě řádně a oprávněně vystaveného daňového dokladu (faktury), a to se splatností 21 dnů ode dne doručení faktury </w:t>
      </w:r>
      <w:r>
        <w:t>Vedoucímu společníkovi</w:t>
      </w:r>
      <w:r w:rsidRPr="00767F8C">
        <w:t xml:space="preserve">. </w:t>
      </w:r>
    </w:p>
    <w:p w14:paraId="333A0D12" w14:textId="77777777" w:rsidR="00C42D5C" w:rsidRPr="00767F8C" w:rsidRDefault="00C42D5C" w:rsidP="000738E7">
      <w:pPr>
        <w:spacing w:after="0"/>
        <w:ind w:left="1134" w:hanging="283"/>
        <w:jc w:val="both"/>
      </w:pPr>
    </w:p>
    <w:p w14:paraId="551428AE" w14:textId="398098F8" w:rsidR="00C42D5C" w:rsidRDefault="00C42D5C" w:rsidP="000738E7">
      <w:pPr>
        <w:pStyle w:val="Odstavecseseznamem"/>
        <w:numPr>
          <w:ilvl w:val="2"/>
          <w:numId w:val="43"/>
        </w:numPr>
        <w:spacing w:after="0"/>
        <w:ind w:left="1134" w:hanging="283"/>
        <w:jc w:val="both"/>
      </w:pPr>
      <w:r w:rsidRPr="00767F8C">
        <w:t>Řádným vystavením faktury se rozumí vystavení faktury, jež má veškeré náležitosti daňového dokladu požadované právními předpisy, zejména zákonem č. 235/2004 Sb., o dani z přidané hodnoty, ve znění pozdějších předpisů. Na faktuře musí být uvedeno číslo smlouvy. Úhrada faktur bude provedena převodním příkazem na bankovní účt</w:t>
      </w:r>
      <w:r w:rsidR="004C73E2">
        <w:t>y</w:t>
      </w:r>
      <w:r w:rsidRPr="00767F8C">
        <w:t xml:space="preserve"> uveden</w:t>
      </w:r>
      <w:r w:rsidR="004C73E2">
        <w:t>é</w:t>
      </w:r>
      <w:r w:rsidRPr="00767F8C">
        <w:t xml:space="preserve"> na faktu</w:t>
      </w:r>
      <w:r w:rsidR="004C73E2">
        <w:t>rách</w:t>
      </w:r>
      <w:r w:rsidRPr="00767F8C">
        <w:t xml:space="preserve"> </w:t>
      </w:r>
      <w:r>
        <w:t>Společník</w:t>
      </w:r>
      <w:r w:rsidR="004C73E2">
        <w:t>ů</w:t>
      </w:r>
      <w:r w:rsidRPr="00767F8C">
        <w:t xml:space="preserve">, </w:t>
      </w:r>
      <w:r w:rsidR="004C73E2">
        <w:t>totožné se shora uvedenými</w:t>
      </w:r>
      <w:r w:rsidRPr="00767F8C">
        <w:t>.</w:t>
      </w:r>
    </w:p>
    <w:p w14:paraId="438B2124" w14:textId="4B833E77" w:rsidR="002E02A3" w:rsidRDefault="002E02A3" w:rsidP="002E02A3">
      <w:pPr>
        <w:pStyle w:val="Odstavecseseznamem"/>
        <w:spacing w:after="0"/>
        <w:ind w:left="1134"/>
        <w:jc w:val="both"/>
      </w:pPr>
    </w:p>
    <w:p w14:paraId="050033A6" w14:textId="6CDE4CCD" w:rsidR="002E02A3" w:rsidRDefault="002E02A3" w:rsidP="002E02A3">
      <w:pPr>
        <w:pStyle w:val="Odstavecseseznamem"/>
        <w:numPr>
          <w:ilvl w:val="0"/>
          <w:numId w:val="37"/>
        </w:numPr>
        <w:spacing w:after="0"/>
        <w:jc w:val="both"/>
      </w:pPr>
      <w:r>
        <w:rPr>
          <w:iCs/>
        </w:rPr>
        <w:t>Způsob účasti na plnění zbývající části Díla, tj. na 1. a 2. části II. Etapy Díla, sjednají Společníci podle reálného stavu věcí po akceptaci Analytické části Díla zadavatelem Zakázky</w:t>
      </w:r>
      <w:r w:rsidRPr="00FF060E">
        <w:rPr>
          <w:iCs/>
        </w:rPr>
        <w:t>.</w:t>
      </w:r>
      <w:r>
        <w:rPr>
          <w:iCs/>
        </w:rPr>
        <w:t xml:space="preserve"> </w:t>
      </w:r>
    </w:p>
    <w:p w14:paraId="27798BDC" w14:textId="77777777" w:rsidR="00727DC2" w:rsidRDefault="00727DC2" w:rsidP="00133BF8">
      <w:pPr>
        <w:pStyle w:val="Odstavecseseznamem"/>
        <w:spacing w:after="0"/>
        <w:jc w:val="both"/>
      </w:pPr>
    </w:p>
    <w:p w14:paraId="3ADB2F07" w14:textId="1C11C057" w:rsidR="00CE5F17" w:rsidRDefault="00F13631" w:rsidP="00662F7B">
      <w:pPr>
        <w:pStyle w:val="Nadpis1"/>
        <w:spacing w:before="0"/>
      </w:pPr>
      <w:r>
        <w:t xml:space="preserve">V </w:t>
      </w:r>
      <w:r w:rsidR="001115EF">
        <w:tab/>
      </w:r>
      <w:r>
        <w:t xml:space="preserve">SPRÁVA SPOLEČNOSTI </w:t>
      </w:r>
    </w:p>
    <w:p w14:paraId="3508003B" w14:textId="77777777" w:rsidR="00662F7B" w:rsidRDefault="00662F7B" w:rsidP="00662F7B">
      <w:pPr>
        <w:spacing w:after="0"/>
        <w:ind w:left="567" w:hanging="283"/>
        <w:jc w:val="both"/>
      </w:pPr>
    </w:p>
    <w:p w14:paraId="7432908F" w14:textId="43E2EE66" w:rsidR="00572C0D" w:rsidRDefault="00572C0D" w:rsidP="001115EF">
      <w:pPr>
        <w:pStyle w:val="Odstavecseseznamem"/>
        <w:numPr>
          <w:ilvl w:val="0"/>
          <w:numId w:val="38"/>
        </w:numPr>
        <w:spacing w:after="0"/>
        <w:ind w:left="709" w:hanging="567"/>
        <w:jc w:val="both"/>
      </w:pPr>
      <w:r w:rsidRPr="00FF060E">
        <w:rPr>
          <w:b/>
        </w:rPr>
        <w:t>Správou Společnosti</w:t>
      </w:r>
      <w:r>
        <w:t xml:space="preserve"> je pověřen Vedoucí společník, jenž </w:t>
      </w:r>
      <w:r w:rsidRPr="00572C0D">
        <w:t xml:space="preserve">je rovněž oprávněn a povinen právně vůči </w:t>
      </w:r>
      <w:r>
        <w:t>Z</w:t>
      </w:r>
      <w:r w:rsidRPr="00572C0D">
        <w:t xml:space="preserve">adavateli jednat a pro i za každého ze </w:t>
      </w:r>
      <w:r w:rsidR="00EF0843">
        <w:t>S</w:t>
      </w:r>
      <w:r w:rsidRPr="00572C0D">
        <w:t xml:space="preserve">polečníků přijímat povinnosti a pokyny Zadavatele. </w:t>
      </w:r>
    </w:p>
    <w:p w14:paraId="3178EACA" w14:textId="77777777" w:rsidR="00662F7B" w:rsidRPr="00572C0D" w:rsidRDefault="00662F7B" w:rsidP="001115EF">
      <w:pPr>
        <w:spacing w:after="0"/>
        <w:ind w:left="709" w:hanging="567"/>
        <w:jc w:val="both"/>
      </w:pPr>
    </w:p>
    <w:p w14:paraId="52E0B2B0" w14:textId="06D4184F" w:rsidR="00572C0D" w:rsidRDefault="00572C0D" w:rsidP="001115EF">
      <w:pPr>
        <w:pStyle w:val="Odstavecseseznamem"/>
        <w:numPr>
          <w:ilvl w:val="0"/>
          <w:numId w:val="38"/>
        </w:numPr>
        <w:spacing w:after="0"/>
        <w:ind w:left="709" w:hanging="567"/>
        <w:jc w:val="both"/>
      </w:pPr>
      <w:r>
        <w:t xml:space="preserve">Mezi hlavní odpovědnosti Vedoucího společníka patří: </w:t>
      </w:r>
    </w:p>
    <w:p w14:paraId="11B548C6" w14:textId="77777777" w:rsidR="00662F7B" w:rsidRDefault="00662F7B" w:rsidP="001115EF">
      <w:pPr>
        <w:spacing w:after="0"/>
        <w:ind w:left="567" w:hanging="425"/>
        <w:jc w:val="both"/>
      </w:pPr>
    </w:p>
    <w:p w14:paraId="1133E3C8" w14:textId="5DF4E3B2" w:rsidR="00DE54F3" w:rsidRDefault="00572C0D" w:rsidP="00205C42">
      <w:pPr>
        <w:spacing w:after="0"/>
        <w:ind w:left="851" w:hanging="284"/>
        <w:jc w:val="both"/>
      </w:pPr>
      <w:r>
        <w:t xml:space="preserve">- </w:t>
      </w:r>
      <w:r w:rsidR="00CE32CC">
        <w:tab/>
      </w:r>
      <w:r w:rsidRPr="00572C0D">
        <w:t>koordinace jednotlivých rešerší a dalších dílčích výstupů zpracovávaných v rámci oborového zaměření konkrétních členů realizačního týmu</w:t>
      </w:r>
      <w:r w:rsidR="00F51B51">
        <w:t xml:space="preserve"> Společnosti</w:t>
      </w:r>
      <w:r w:rsidRPr="00572C0D">
        <w:t xml:space="preserve">, jakož i jejich projednání a projednání a přijetí podkladových materiálů k zadání či jiných pokynů se </w:t>
      </w:r>
      <w:r w:rsidR="00F51B51">
        <w:t>Z</w:t>
      </w:r>
      <w:r w:rsidRPr="00572C0D">
        <w:t>adavatelem</w:t>
      </w:r>
      <w:r w:rsidR="00F51B51">
        <w:t>;</w:t>
      </w:r>
    </w:p>
    <w:p w14:paraId="7B354F1E" w14:textId="46FD4FDA" w:rsidR="00F51B51" w:rsidRDefault="00F51B51" w:rsidP="00205C42">
      <w:pPr>
        <w:spacing w:after="0"/>
        <w:ind w:left="851" w:hanging="284"/>
        <w:jc w:val="both"/>
      </w:pPr>
      <w:r>
        <w:t xml:space="preserve">- </w:t>
      </w:r>
      <w:r w:rsidR="00CE32CC">
        <w:tab/>
      </w:r>
      <w:r>
        <w:t>předávání podkladů pro vystavování faktur a vedení účetnictví;</w:t>
      </w:r>
    </w:p>
    <w:p w14:paraId="4729267D" w14:textId="6F6C8926" w:rsidR="00F51B51" w:rsidRDefault="00F51B51" w:rsidP="00205C42">
      <w:pPr>
        <w:spacing w:after="0"/>
        <w:ind w:left="851" w:hanging="284"/>
        <w:jc w:val="both"/>
      </w:pPr>
      <w:r>
        <w:t xml:space="preserve">- </w:t>
      </w:r>
      <w:r w:rsidR="00CE32CC">
        <w:tab/>
      </w:r>
      <w:r>
        <w:t xml:space="preserve">schvalování došlých faktur a ostatních nákladů spojených s realizací </w:t>
      </w:r>
      <w:r w:rsidR="005B5C5E">
        <w:t>D</w:t>
      </w:r>
      <w:r w:rsidRPr="005B5C5E">
        <w:t>íla;</w:t>
      </w:r>
      <w:r>
        <w:t xml:space="preserve"> </w:t>
      </w:r>
    </w:p>
    <w:p w14:paraId="10B6552A" w14:textId="468F56BF" w:rsidR="00F51B51" w:rsidRDefault="00F51B51" w:rsidP="00205C42">
      <w:pPr>
        <w:spacing w:after="0"/>
        <w:ind w:left="851" w:hanging="284"/>
        <w:jc w:val="both"/>
        <w:rPr>
          <w:highlight w:val="yellow"/>
        </w:rPr>
      </w:pPr>
      <w:r>
        <w:t xml:space="preserve">- </w:t>
      </w:r>
      <w:r w:rsidR="00CE32CC">
        <w:tab/>
      </w:r>
      <w:r>
        <w:t>evidence dokladů vztahujících se k </w:t>
      </w:r>
      <w:r w:rsidR="005B5C5E" w:rsidRPr="005B5C5E">
        <w:t>D</w:t>
      </w:r>
      <w:r w:rsidRPr="005B5C5E">
        <w:t>ílu;</w:t>
      </w:r>
    </w:p>
    <w:p w14:paraId="37C82196" w14:textId="18B58A8F" w:rsidR="00662F7B" w:rsidRDefault="00F51B51" w:rsidP="00205C42">
      <w:pPr>
        <w:spacing w:after="0"/>
        <w:ind w:left="851" w:hanging="284"/>
        <w:jc w:val="both"/>
      </w:pPr>
      <w:r>
        <w:t xml:space="preserve">- </w:t>
      </w:r>
      <w:r w:rsidR="00CE32CC">
        <w:tab/>
      </w:r>
      <w:r>
        <w:t xml:space="preserve">uplatňování nároků na změny </w:t>
      </w:r>
      <w:r w:rsidR="00EF0843">
        <w:t>D</w:t>
      </w:r>
      <w:r>
        <w:t>íla (vícepráce, méněpráce)</w:t>
      </w:r>
      <w:r w:rsidR="00205C42">
        <w:t>.</w:t>
      </w:r>
    </w:p>
    <w:p w14:paraId="5C94E258" w14:textId="77777777" w:rsidR="00662F7B" w:rsidRDefault="00662F7B" w:rsidP="00662F7B">
      <w:pPr>
        <w:spacing w:after="0"/>
        <w:jc w:val="both"/>
        <w:rPr>
          <w:highlight w:val="yellow"/>
        </w:rPr>
      </w:pPr>
    </w:p>
    <w:p w14:paraId="510BEC93" w14:textId="09542443" w:rsidR="00DE54F3" w:rsidRDefault="002415A1" w:rsidP="00662F7B">
      <w:pPr>
        <w:pStyle w:val="Nadpis1"/>
        <w:spacing w:before="0"/>
      </w:pPr>
      <w:r>
        <w:lastRenderedPageBreak/>
        <w:t>V</w:t>
      </w:r>
      <w:r w:rsidR="00D72144">
        <w:t>I</w:t>
      </w:r>
      <w:r>
        <w:tab/>
        <w:t xml:space="preserve">ZÁVĚREČNÁ USTANOVENÍ </w:t>
      </w:r>
    </w:p>
    <w:p w14:paraId="7BFFDC01" w14:textId="22A93446" w:rsidR="00242E3D" w:rsidRDefault="00242E3D" w:rsidP="00662F7B">
      <w:pPr>
        <w:spacing w:after="0"/>
      </w:pPr>
    </w:p>
    <w:p w14:paraId="70004BCF" w14:textId="067EA0C6" w:rsidR="006114CF" w:rsidRDefault="007C2610" w:rsidP="006114CF">
      <w:pPr>
        <w:pStyle w:val="Odstavecseseznamem"/>
        <w:numPr>
          <w:ilvl w:val="0"/>
          <w:numId w:val="40"/>
        </w:numPr>
        <w:spacing w:after="0"/>
        <w:ind w:left="709" w:hanging="567"/>
        <w:jc w:val="both"/>
      </w:pPr>
      <w:r>
        <w:t>Dodatek</w:t>
      </w:r>
      <w:r w:rsidRPr="007C2610">
        <w:t xml:space="preserve"> nabývá platnosti podpisem </w:t>
      </w:r>
      <w:r>
        <w:t xml:space="preserve">všech Společníků </w:t>
      </w:r>
      <w:r w:rsidRPr="007C2610">
        <w:t>a účinnosti zveřejněním v registru smluv dle zákona č. 340/2015 Sb., o zvláštních podmínkách účinnosti některých smluv, uveřejňování těchto smluv a o registru smluv</w:t>
      </w:r>
      <w:r>
        <w:t xml:space="preserve"> („</w:t>
      </w:r>
      <w:r w:rsidRPr="00D5774D">
        <w:rPr>
          <w:b/>
        </w:rPr>
        <w:t>registr</w:t>
      </w:r>
      <w:r>
        <w:t>“)</w:t>
      </w:r>
      <w:r w:rsidRPr="007C2610">
        <w:t>.</w:t>
      </w:r>
      <w:r w:rsidR="006114CF">
        <w:t xml:space="preserve"> </w:t>
      </w:r>
    </w:p>
    <w:p w14:paraId="42EA8CE5" w14:textId="77777777" w:rsidR="006114CF" w:rsidRPr="006114CF" w:rsidRDefault="006114CF" w:rsidP="006114CF">
      <w:pPr>
        <w:pStyle w:val="Odstavecseseznamem"/>
        <w:spacing w:after="0"/>
        <w:ind w:left="709"/>
        <w:jc w:val="both"/>
      </w:pPr>
    </w:p>
    <w:p w14:paraId="04DA54D5" w14:textId="4B87C569" w:rsidR="007C2610" w:rsidRDefault="006114CF" w:rsidP="006114CF">
      <w:pPr>
        <w:pStyle w:val="Odstavecseseznamem"/>
        <w:numPr>
          <w:ilvl w:val="0"/>
          <w:numId w:val="40"/>
        </w:numPr>
        <w:ind w:left="709" w:hanging="567"/>
        <w:jc w:val="both"/>
      </w:pPr>
      <w:r w:rsidRPr="006114CF">
        <w:t>S</w:t>
      </w:r>
      <w:r>
        <w:t xml:space="preserve">polečníci </w:t>
      </w:r>
      <w:r w:rsidRPr="006114CF">
        <w:t xml:space="preserve">potvrzují, že </w:t>
      </w:r>
      <w:r>
        <w:t>Dodatek</w:t>
      </w:r>
      <w:r w:rsidRPr="006114CF">
        <w:t xml:space="preserve"> neobsahuje obchodní tajemství žádné z nich, a že žádnou část </w:t>
      </w:r>
      <w:r>
        <w:t xml:space="preserve">ujednání v Dodatku obsažených </w:t>
      </w:r>
      <w:r w:rsidRPr="006114CF">
        <w:t>nevyloučil</w:t>
      </w:r>
      <w:r>
        <w:t>i</w:t>
      </w:r>
      <w:r w:rsidRPr="006114CF">
        <w:t xml:space="preserve"> z uveřejnění s výjimkou osobních údajů, které se dle ustanovení § 3 odst. 1 zákona o registru a ve smyslu ustanovení § 8a zákona č. 106/1999 Sb., o svobodném přístupu k informacím, ve znění pozdějších předpisů, neuveřejňují. </w:t>
      </w:r>
    </w:p>
    <w:p w14:paraId="32AD3AD7" w14:textId="77777777" w:rsidR="006114CF" w:rsidRDefault="006114CF" w:rsidP="006114CF">
      <w:pPr>
        <w:pStyle w:val="Odstavecseseznamem"/>
        <w:ind w:left="709"/>
        <w:jc w:val="both"/>
      </w:pPr>
    </w:p>
    <w:p w14:paraId="243B4768" w14:textId="7451AD80" w:rsidR="00274F42" w:rsidRPr="007C2610" w:rsidRDefault="00274F42" w:rsidP="001115EF">
      <w:pPr>
        <w:pStyle w:val="Odstavecseseznamem"/>
        <w:numPr>
          <w:ilvl w:val="0"/>
          <w:numId w:val="40"/>
        </w:numPr>
        <w:spacing w:after="0"/>
        <w:ind w:left="709" w:hanging="567"/>
        <w:jc w:val="both"/>
      </w:pPr>
      <w:r>
        <w:t xml:space="preserve">Ostatní ujednání Smlouvy zůstávají beze změny. </w:t>
      </w:r>
    </w:p>
    <w:p w14:paraId="5047161B" w14:textId="77777777" w:rsidR="007C2610" w:rsidRPr="00242E3D" w:rsidRDefault="007C2610" w:rsidP="001115EF">
      <w:pPr>
        <w:spacing w:after="0"/>
        <w:ind w:left="709" w:hanging="567"/>
      </w:pPr>
    </w:p>
    <w:p w14:paraId="2EB23CA6" w14:textId="649B81F0" w:rsidR="00727DC2" w:rsidRDefault="00727DC2" w:rsidP="001115EF">
      <w:pPr>
        <w:pStyle w:val="Odstavecseseznamem"/>
        <w:numPr>
          <w:ilvl w:val="0"/>
          <w:numId w:val="40"/>
        </w:numPr>
        <w:spacing w:after="0"/>
        <w:ind w:left="709" w:hanging="567"/>
        <w:jc w:val="both"/>
      </w:pPr>
      <w:r w:rsidRPr="00727DC2">
        <w:t>S</w:t>
      </w:r>
      <w:r>
        <w:t>polečníci</w:t>
      </w:r>
      <w:r w:rsidRPr="00727DC2">
        <w:t xml:space="preserve"> výslovně souhlasí s uveřejněním </w:t>
      </w:r>
      <w:r>
        <w:t>Dodatku</w:t>
      </w:r>
      <w:r w:rsidRPr="00727DC2">
        <w:t xml:space="preserve"> v registru. </w:t>
      </w:r>
      <w:r>
        <w:t>Vedoucí společník</w:t>
      </w:r>
      <w:r w:rsidRPr="00727DC2">
        <w:t xml:space="preserve"> zajistí zveřejnění </w:t>
      </w:r>
      <w:r>
        <w:t>Dodatku</w:t>
      </w:r>
      <w:r w:rsidRPr="00727DC2">
        <w:t xml:space="preserve"> zasláním správci registru nejpozději ve lhůtě do 30 dnů od podpisu smlouvy </w:t>
      </w:r>
      <w:r>
        <w:t>všemi Společníky</w:t>
      </w:r>
      <w:r w:rsidRPr="00727DC2">
        <w:t xml:space="preserve">. </w:t>
      </w:r>
      <w:r>
        <w:t xml:space="preserve">Společníci </w:t>
      </w:r>
      <w:r w:rsidRPr="00727DC2">
        <w:t>obdrží potvrzení o uveřejnění v registru smluv automaticky vygenerované správcem registru do sv</w:t>
      </w:r>
      <w:r>
        <w:t>ých</w:t>
      </w:r>
      <w:r w:rsidRPr="00727DC2">
        <w:t xml:space="preserve"> datov</w:t>
      </w:r>
      <w:r>
        <w:t>ých</w:t>
      </w:r>
      <w:r w:rsidRPr="00727DC2">
        <w:t xml:space="preserve"> schrán</w:t>
      </w:r>
      <w:r>
        <w:t>e</w:t>
      </w:r>
      <w:r w:rsidRPr="00727DC2">
        <w:t xml:space="preserve">k. </w:t>
      </w:r>
      <w:r>
        <w:t xml:space="preserve">  </w:t>
      </w:r>
    </w:p>
    <w:p w14:paraId="3081E6A5" w14:textId="77777777" w:rsidR="00727DC2" w:rsidRPr="00727DC2" w:rsidRDefault="00727DC2" w:rsidP="001115EF">
      <w:pPr>
        <w:spacing w:after="0"/>
        <w:ind w:left="709" w:hanging="567"/>
        <w:jc w:val="both"/>
      </w:pPr>
    </w:p>
    <w:p w14:paraId="1FC2A61C" w14:textId="0F3617C9" w:rsidR="00727DC2" w:rsidRDefault="00727DC2" w:rsidP="001115EF">
      <w:pPr>
        <w:pStyle w:val="Odstavecseseznamem"/>
        <w:numPr>
          <w:ilvl w:val="0"/>
          <w:numId w:val="40"/>
        </w:numPr>
        <w:spacing w:after="0"/>
        <w:ind w:left="709" w:hanging="567"/>
        <w:jc w:val="both"/>
      </w:pPr>
      <w:r>
        <w:t>Společníci</w:t>
      </w:r>
      <w:r w:rsidRPr="00727DC2">
        <w:t xml:space="preserve"> berou na vědomí, že nebude-li </w:t>
      </w:r>
      <w:r>
        <w:t xml:space="preserve">Dodatel </w:t>
      </w:r>
      <w:r w:rsidRPr="00727DC2">
        <w:t>zveřejněn ani do tří měsíců od jeho uzavření, je následujícím dnem zrušen od počátku s účinky případného bezdůvodného obohacení.</w:t>
      </w:r>
    </w:p>
    <w:p w14:paraId="06CD7570" w14:textId="09B66C8B" w:rsidR="00727DC2" w:rsidRPr="00727DC2" w:rsidRDefault="00727DC2" w:rsidP="001115EF">
      <w:pPr>
        <w:spacing w:after="0"/>
        <w:ind w:left="709" w:hanging="567"/>
        <w:jc w:val="both"/>
      </w:pPr>
    </w:p>
    <w:p w14:paraId="4A29E1BF" w14:textId="6A4F2488" w:rsidR="00727DC2" w:rsidRDefault="00727DC2" w:rsidP="001115EF">
      <w:pPr>
        <w:pStyle w:val="Odstavecseseznamem"/>
        <w:numPr>
          <w:ilvl w:val="0"/>
          <w:numId w:val="40"/>
        </w:numPr>
        <w:spacing w:after="0"/>
        <w:ind w:left="709" w:hanging="567"/>
        <w:jc w:val="both"/>
      </w:pPr>
      <w:r w:rsidRPr="00396F18">
        <w:rPr>
          <w:iCs/>
        </w:rPr>
        <w:t xml:space="preserve">Plnění předmětu Dodatku v době mezi podpisem a před nabytím účinnosti této smlouvy, tedy před zveřejněním v registru smluv, se považuje za plnění podle Smlouvy, ve znění tohoto Dodatku a práva a povinnosti z toho vzniklé se řídí Smlouvou ve znění Dodatku. </w:t>
      </w:r>
    </w:p>
    <w:p w14:paraId="24CDAFBF" w14:textId="77777777" w:rsidR="00727DC2" w:rsidRDefault="00727DC2" w:rsidP="001115EF">
      <w:pPr>
        <w:spacing w:after="0"/>
        <w:ind w:left="709" w:hanging="567"/>
        <w:jc w:val="both"/>
      </w:pPr>
    </w:p>
    <w:p w14:paraId="42D0CDBE" w14:textId="43C62D89" w:rsidR="002415A1" w:rsidRDefault="002415A1" w:rsidP="001115EF">
      <w:pPr>
        <w:pStyle w:val="Odstavecseseznamem"/>
        <w:numPr>
          <w:ilvl w:val="0"/>
          <w:numId w:val="40"/>
        </w:numPr>
        <w:spacing w:after="0"/>
        <w:ind w:left="709" w:hanging="567"/>
        <w:jc w:val="both"/>
      </w:pPr>
      <w:r>
        <w:t xml:space="preserve">Informace týkající se obchodní činnosti Společníků, odborných metod a jiných oblastí, které nejsou běžně veřejně dostupné, dále informace týkající se Zakázky, které nejsou zveřejněny </w:t>
      </w:r>
      <w:r w:rsidRPr="002415A1">
        <w:t>zadavatelem</w:t>
      </w:r>
      <w:r>
        <w:t xml:space="preserve"> Zakázky, se považují za důvěrné. Společníci se zavazují nepředávat ani jinak nezpřístupňovat důvěrné informace třetím osobám a proti jejich jakémukoliv zpřístupnění je přiměřeně chránit. </w:t>
      </w:r>
    </w:p>
    <w:p w14:paraId="7654DAEC" w14:textId="77777777" w:rsidR="00662F7B" w:rsidRDefault="00662F7B" w:rsidP="001115EF">
      <w:pPr>
        <w:spacing w:after="0"/>
        <w:ind w:left="709" w:hanging="567"/>
        <w:jc w:val="both"/>
      </w:pPr>
    </w:p>
    <w:p w14:paraId="3A28AD5A" w14:textId="6E0F7E7A" w:rsidR="00CE32CC" w:rsidRDefault="005522F0" w:rsidP="001115EF">
      <w:pPr>
        <w:pStyle w:val="Odstavecseseznamem"/>
        <w:numPr>
          <w:ilvl w:val="0"/>
          <w:numId w:val="40"/>
        </w:numPr>
        <w:spacing w:after="0"/>
        <w:ind w:left="709" w:hanging="567"/>
        <w:jc w:val="both"/>
      </w:pPr>
      <w:r w:rsidRPr="004F2398">
        <w:t>T</w:t>
      </w:r>
      <w:r>
        <w:t>ento Dodatek</w:t>
      </w:r>
      <w:r w:rsidRPr="004F2398">
        <w:t xml:space="preserve"> se uzavírá v elektronické podobě a je vyhotoven v jednom (1) elektronickém vyhotovení a opatřen zaručenými elektronickými podpisy </w:t>
      </w:r>
      <w:r>
        <w:t xml:space="preserve">statutárních zástupců všech </w:t>
      </w:r>
      <w:r w:rsidR="00CE32CC">
        <w:t xml:space="preserve">Společníků. </w:t>
      </w:r>
    </w:p>
    <w:p w14:paraId="5241D68D" w14:textId="77777777" w:rsidR="002415A1" w:rsidRDefault="002415A1" w:rsidP="00662F7B">
      <w:pPr>
        <w:spacing w:after="0"/>
        <w:jc w:val="both"/>
      </w:pPr>
    </w:p>
    <w:p w14:paraId="2B499C76" w14:textId="3477724A" w:rsidR="00245518" w:rsidRDefault="00245518" w:rsidP="00662F7B">
      <w:pPr>
        <w:spacing w:after="0"/>
        <w:jc w:val="both"/>
      </w:pPr>
    </w:p>
    <w:p w14:paraId="65684C1C" w14:textId="77777777" w:rsidR="00B14E9A" w:rsidRDefault="00B14E9A" w:rsidP="00662F7B">
      <w:pPr>
        <w:spacing w:after="0"/>
        <w:jc w:val="both"/>
      </w:pPr>
    </w:p>
    <w:p w14:paraId="28A5B560" w14:textId="6373FC9D" w:rsidR="005B5C5E" w:rsidRDefault="005B5C5E" w:rsidP="00662F7B">
      <w:pPr>
        <w:spacing w:after="0"/>
        <w:jc w:val="both"/>
      </w:pPr>
    </w:p>
    <w:p w14:paraId="4204141D" w14:textId="77777777" w:rsidR="00245518" w:rsidRDefault="00245518" w:rsidP="00662F7B">
      <w:pPr>
        <w:spacing w:after="0"/>
        <w:jc w:val="both"/>
      </w:pPr>
    </w:p>
    <w:p w14:paraId="31846DAF" w14:textId="44E4CBD0" w:rsidR="0039256B" w:rsidRDefault="0039256B" w:rsidP="00662F7B">
      <w:pPr>
        <w:spacing w:after="0"/>
        <w:jc w:val="both"/>
      </w:pPr>
      <w:r>
        <w:t>…</w:t>
      </w:r>
      <w:r w:rsidR="00DE54F3">
        <w:t>…………………………………</w:t>
      </w:r>
      <w:r w:rsidR="00363755">
        <w:t>….</w:t>
      </w:r>
      <w:r w:rsidR="00245518">
        <w:tab/>
        <w:t>………………………………………</w:t>
      </w:r>
      <w:r w:rsidR="0081666E">
        <w:t>……</w:t>
      </w:r>
      <w:r w:rsidR="00245518">
        <w:tab/>
        <w:t>………………………………………</w:t>
      </w:r>
      <w:r w:rsidR="00A2714E">
        <w:t>………...</w:t>
      </w:r>
    </w:p>
    <w:p w14:paraId="4070A18D" w14:textId="186BD39D" w:rsidR="00245518" w:rsidRPr="00245518" w:rsidRDefault="0081666E" w:rsidP="00662F7B">
      <w:pPr>
        <w:spacing w:after="0"/>
        <w:jc w:val="both"/>
        <w:rPr>
          <w:rFonts w:ascii="Calibri" w:eastAsia="Calibri" w:hAnsi="Calibri" w:cs="Calibri"/>
          <w:b/>
        </w:rPr>
      </w:pPr>
      <w:r>
        <w:rPr>
          <w:rFonts w:cstheme="minorHAnsi"/>
          <w:b/>
        </w:rPr>
        <w:t xml:space="preserve">     </w:t>
      </w:r>
      <w:r w:rsidR="00363755">
        <w:rPr>
          <w:rFonts w:cstheme="minorHAnsi"/>
          <w:b/>
        </w:rPr>
        <w:t xml:space="preserve"> </w:t>
      </w:r>
      <w:r>
        <w:rPr>
          <w:rFonts w:cstheme="minorHAnsi"/>
          <w:b/>
        </w:rPr>
        <w:t>Vedoucí společník</w:t>
      </w:r>
      <w:r w:rsidR="00245518">
        <w:rPr>
          <w:rFonts w:cstheme="minorHAnsi"/>
          <w:b/>
        </w:rPr>
        <w:tab/>
      </w:r>
      <w:r w:rsidR="000A30F8">
        <w:rPr>
          <w:rFonts w:cstheme="minorHAnsi"/>
          <w:b/>
        </w:rPr>
        <w:tab/>
      </w:r>
      <w:r w:rsidR="00245518">
        <w:rPr>
          <w:rFonts w:cstheme="minorHAnsi"/>
          <w:b/>
        </w:rPr>
        <w:tab/>
        <w:t xml:space="preserve"> </w:t>
      </w:r>
      <w:r w:rsidR="00A75C3E">
        <w:rPr>
          <w:rFonts w:cstheme="minorHAnsi"/>
          <w:b/>
        </w:rPr>
        <w:t>Společník 1</w:t>
      </w:r>
      <w:r w:rsidR="00245518">
        <w:rPr>
          <w:rFonts w:ascii="Calibri" w:eastAsia="Calibri" w:hAnsi="Calibri" w:cs="Calibri"/>
          <w:b/>
        </w:rPr>
        <w:tab/>
      </w:r>
      <w:r w:rsidR="00245518">
        <w:rPr>
          <w:rFonts w:ascii="Calibri" w:eastAsia="Calibri" w:hAnsi="Calibri" w:cs="Calibri"/>
          <w:b/>
        </w:rPr>
        <w:tab/>
      </w:r>
      <w:r w:rsidR="000A30F8">
        <w:rPr>
          <w:rFonts w:ascii="Calibri" w:eastAsia="Calibri" w:hAnsi="Calibri" w:cs="Calibri"/>
          <w:b/>
        </w:rPr>
        <w:t xml:space="preserve">   </w:t>
      </w:r>
      <w:r>
        <w:rPr>
          <w:rFonts w:ascii="Calibri" w:eastAsia="Calibri" w:hAnsi="Calibri" w:cs="Calibri"/>
          <w:b/>
        </w:rPr>
        <w:t xml:space="preserve">            </w:t>
      </w:r>
      <w:r w:rsidR="00245518">
        <w:rPr>
          <w:rFonts w:ascii="Calibri" w:eastAsia="Calibri" w:hAnsi="Calibri" w:cs="Calibri"/>
          <w:b/>
        </w:rPr>
        <w:t xml:space="preserve">  </w:t>
      </w:r>
      <w:r w:rsidR="00A75C3E">
        <w:rPr>
          <w:rFonts w:ascii="Calibri" w:eastAsia="Calibri" w:hAnsi="Calibri" w:cs="Calibri"/>
          <w:b/>
        </w:rPr>
        <w:t>Společník 2</w:t>
      </w:r>
      <w:r w:rsidR="00245518" w:rsidRPr="00245518">
        <w:rPr>
          <w:rFonts w:ascii="Calibri" w:eastAsia="Calibri" w:hAnsi="Calibri" w:cs="Calibri"/>
          <w:b/>
        </w:rPr>
        <w:t xml:space="preserve"> </w:t>
      </w:r>
    </w:p>
    <w:p w14:paraId="3BF262EF" w14:textId="77777777" w:rsidR="00245518" w:rsidRDefault="00245518" w:rsidP="00245518">
      <w:pPr>
        <w:jc w:val="both"/>
      </w:pPr>
    </w:p>
    <w:p w14:paraId="5CCA33F4" w14:textId="77777777" w:rsidR="00DE54F3" w:rsidRDefault="00DE54F3" w:rsidP="00925FDA">
      <w:pPr>
        <w:jc w:val="both"/>
      </w:pPr>
    </w:p>
    <w:p w14:paraId="5437FC45" w14:textId="77777777" w:rsidR="0039256B" w:rsidRDefault="0039256B" w:rsidP="00925FDA">
      <w:pPr>
        <w:jc w:val="both"/>
      </w:pPr>
    </w:p>
    <w:p w14:paraId="02D5BABD" w14:textId="77777777" w:rsidR="00DE54F3" w:rsidRDefault="00DE54F3" w:rsidP="00925FDA">
      <w:pPr>
        <w:jc w:val="both"/>
      </w:pPr>
    </w:p>
    <w:sectPr w:rsidR="00DE54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635D2" w14:textId="77777777" w:rsidR="00FD30A1" w:rsidRDefault="00FD30A1" w:rsidP="00BA60A8">
      <w:pPr>
        <w:spacing w:after="0" w:line="240" w:lineRule="auto"/>
      </w:pPr>
      <w:r>
        <w:separator/>
      </w:r>
    </w:p>
  </w:endnote>
  <w:endnote w:type="continuationSeparator" w:id="0">
    <w:p w14:paraId="1B92FE01" w14:textId="77777777" w:rsidR="00FD30A1" w:rsidRDefault="00FD30A1" w:rsidP="00BA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EAEA3" w14:textId="77777777" w:rsidR="00D81EAB" w:rsidRDefault="00D81E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061991"/>
      <w:docPartObj>
        <w:docPartGallery w:val="Page Numbers (Bottom of Page)"/>
        <w:docPartUnique/>
      </w:docPartObj>
    </w:sdtPr>
    <w:sdtEndPr/>
    <w:sdtContent>
      <w:p w14:paraId="30CC6AE2" w14:textId="77777777" w:rsidR="00BA60A8" w:rsidRDefault="00BA60A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367">
          <w:rPr>
            <w:noProof/>
          </w:rPr>
          <w:t>5</w:t>
        </w:r>
        <w:r>
          <w:fldChar w:fldCharType="end"/>
        </w:r>
      </w:p>
    </w:sdtContent>
  </w:sdt>
  <w:p w14:paraId="2D2D3E10" w14:textId="77777777" w:rsidR="00BA60A8" w:rsidRDefault="00BA60A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FE21" w14:textId="77777777" w:rsidR="00D81EAB" w:rsidRDefault="00D81E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FAC51" w14:textId="77777777" w:rsidR="00FD30A1" w:rsidRDefault="00FD30A1" w:rsidP="00BA60A8">
      <w:pPr>
        <w:spacing w:after="0" w:line="240" w:lineRule="auto"/>
      </w:pPr>
      <w:r>
        <w:separator/>
      </w:r>
    </w:p>
  </w:footnote>
  <w:footnote w:type="continuationSeparator" w:id="0">
    <w:p w14:paraId="6F60389C" w14:textId="77777777" w:rsidR="00FD30A1" w:rsidRDefault="00FD30A1" w:rsidP="00BA6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0FC8" w14:textId="77777777" w:rsidR="00D81EAB" w:rsidRDefault="00D81E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2893" w14:textId="7AE30375" w:rsidR="00D81EAB" w:rsidRDefault="00D81EAB">
    <w:pPr>
      <w:pStyle w:val="Zhlav"/>
    </w:pPr>
    <w:r>
      <w:t>ZAK 22-0142.2.d1</w:t>
    </w:r>
  </w:p>
  <w:p w14:paraId="37F4FF80" w14:textId="77777777" w:rsidR="00D81EAB" w:rsidRDefault="00D81EA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7BE8D" w14:textId="77777777" w:rsidR="00D81EAB" w:rsidRDefault="00D81E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0204"/>
    <w:multiLevelType w:val="hybridMultilevel"/>
    <w:tmpl w:val="8BDAB91A"/>
    <w:lvl w:ilvl="0" w:tplc="27AA0A4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CC323EEE">
      <w:numFmt w:val="bullet"/>
      <w:lvlText w:val="-"/>
      <w:lvlJc w:val="left"/>
      <w:pPr>
        <w:ind w:left="1212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6243"/>
    <w:multiLevelType w:val="hybridMultilevel"/>
    <w:tmpl w:val="CDA24DE6"/>
    <w:lvl w:ilvl="0" w:tplc="FE9684E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07734"/>
    <w:multiLevelType w:val="hybridMultilevel"/>
    <w:tmpl w:val="D00A9DB4"/>
    <w:lvl w:ilvl="0" w:tplc="CE0C5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72605"/>
    <w:multiLevelType w:val="hybridMultilevel"/>
    <w:tmpl w:val="A642D726"/>
    <w:lvl w:ilvl="0" w:tplc="CE0C5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F2FD6"/>
    <w:multiLevelType w:val="hybridMultilevel"/>
    <w:tmpl w:val="C20AAC18"/>
    <w:lvl w:ilvl="0" w:tplc="1F568E8A">
      <w:start w:val="1"/>
      <w:numFmt w:val="decimal"/>
      <w:lvlText w:val="4.%1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8BD4C6F"/>
    <w:multiLevelType w:val="hybridMultilevel"/>
    <w:tmpl w:val="EABCC90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9866A70"/>
    <w:multiLevelType w:val="hybridMultilevel"/>
    <w:tmpl w:val="BD669C5A"/>
    <w:lvl w:ilvl="0" w:tplc="CE0C5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A7197"/>
    <w:multiLevelType w:val="hybridMultilevel"/>
    <w:tmpl w:val="7256C384"/>
    <w:lvl w:ilvl="0" w:tplc="CE0C5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521EF"/>
    <w:multiLevelType w:val="hybridMultilevel"/>
    <w:tmpl w:val="0CFC9552"/>
    <w:lvl w:ilvl="0" w:tplc="DF123D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5040F"/>
    <w:multiLevelType w:val="hybridMultilevel"/>
    <w:tmpl w:val="D44296D4"/>
    <w:lvl w:ilvl="0" w:tplc="71E01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E062A"/>
    <w:multiLevelType w:val="hybridMultilevel"/>
    <w:tmpl w:val="57B8B3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B7C94"/>
    <w:multiLevelType w:val="hybridMultilevel"/>
    <w:tmpl w:val="300E16BE"/>
    <w:lvl w:ilvl="0" w:tplc="CE0C5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F6C04"/>
    <w:multiLevelType w:val="hybridMultilevel"/>
    <w:tmpl w:val="413058A4"/>
    <w:lvl w:ilvl="0" w:tplc="CE0C5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24EE2"/>
    <w:multiLevelType w:val="hybridMultilevel"/>
    <w:tmpl w:val="0532872C"/>
    <w:lvl w:ilvl="0" w:tplc="B9FEDF36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52DEB"/>
    <w:multiLevelType w:val="hybridMultilevel"/>
    <w:tmpl w:val="0486D3E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F3498F"/>
    <w:multiLevelType w:val="multilevel"/>
    <w:tmpl w:val="F0B4CFC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3C36E81"/>
    <w:multiLevelType w:val="hybridMultilevel"/>
    <w:tmpl w:val="4B12635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D35E4"/>
    <w:multiLevelType w:val="hybridMultilevel"/>
    <w:tmpl w:val="2F125428"/>
    <w:lvl w:ilvl="0" w:tplc="0AFEF3B4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860F5"/>
    <w:multiLevelType w:val="hybridMultilevel"/>
    <w:tmpl w:val="A872D204"/>
    <w:lvl w:ilvl="0" w:tplc="CE0C5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15644"/>
    <w:multiLevelType w:val="hybridMultilevel"/>
    <w:tmpl w:val="485EBDA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5D61B2A"/>
    <w:multiLevelType w:val="hybridMultilevel"/>
    <w:tmpl w:val="9CAE45F0"/>
    <w:lvl w:ilvl="0" w:tplc="76003AF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97547"/>
    <w:multiLevelType w:val="hybridMultilevel"/>
    <w:tmpl w:val="756E7BB0"/>
    <w:lvl w:ilvl="0" w:tplc="1F568E8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A1563"/>
    <w:multiLevelType w:val="hybridMultilevel"/>
    <w:tmpl w:val="5FCA2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64668"/>
    <w:multiLevelType w:val="hybridMultilevel"/>
    <w:tmpl w:val="7FF09F7C"/>
    <w:lvl w:ilvl="0" w:tplc="CE0C5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22D0"/>
    <w:multiLevelType w:val="hybridMultilevel"/>
    <w:tmpl w:val="809ECE42"/>
    <w:lvl w:ilvl="0" w:tplc="7714C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sz w:val="20"/>
        <w:szCs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A19A1"/>
    <w:multiLevelType w:val="hybridMultilevel"/>
    <w:tmpl w:val="CFD6F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E7201"/>
    <w:multiLevelType w:val="hybridMultilevel"/>
    <w:tmpl w:val="B5A299B6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EBA6B25"/>
    <w:multiLevelType w:val="hybridMultilevel"/>
    <w:tmpl w:val="6208216C"/>
    <w:lvl w:ilvl="0" w:tplc="0EE84E4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B1307"/>
    <w:multiLevelType w:val="hybridMultilevel"/>
    <w:tmpl w:val="43EE65A0"/>
    <w:lvl w:ilvl="0" w:tplc="DF123D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6061F"/>
    <w:multiLevelType w:val="hybridMultilevel"/>
    <w:tmpl w:val="F3162D0A"/>
    <w:lvl w:ilvl="0" w:tplc="DF123D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C29F2"/>
    <w:multiLevelType w:val="hybridMultilevel"/>
    <w:tmpl w:val="DD84B116"/>
    <w:lvl w:ilvl="0" w:tplc="CE0C5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F7BE3"/>
    <w:multiLevelType w:val="hybridMultilevel"/>
    <w:tmpl w:val="1C90159E"/>
    <w:lvl w:ilvl="0" w:tplc="CE0C5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E6610"/>
    <w:multiLevelType w:val="hybridMultilevel"/>
    <w:tmpl w:val="74C08C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C0FC5"/>
    <w:multiLevelType w:val="hybridMultilevel"/>
    <w:tmpl w:val="8AF434CA"/>
    <w:lvl w:ilvl="0" w:tplc="1DA216E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4A28ED"/>
    <w:multiLevelType w:val="hybridMultilevel"/>
    <w:tmpl w:val="AAD40ED6"/>
    <w:lvl w:ilvl="0" w:tplc="FE9684E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143F7"/>
    <w:multiLevelType w:val="hybridMultilevel"/>
    <w:tmpl w:val="5588BE54"/>
    <w:lvl w:ilvl="0" w:tplc="04544A3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0015B"/>
    <w:multiLevelType w:val="hybridMultilevel"/>
    <w:tmpl w:val="51C45B7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25735C8"/>
    <w:multiLevelType w:val="hybridMultilevel"/>
    <w:tmpl w:val="5E182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C5CCF"/>
    <w:multiLevelType w:val="hybridMultilevel"/>
    <w:tmpl w:val="AAA4FA0E"/>
    <w:lvl w:ilvl="0" w:tplc="1F568E8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F055E"/>
    <w:multiLevelType w:val="hybridMultilevel"/>
    <w:tmpl w:val="298E98EC"/>
    <w:lvl w:ilvl="0" w:tplc="CE0C5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82362"/>
    <w:multiLevelType w:val="hybridMultilevel"/>
    <w:tmpl w:val="2A705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5740A"/>
    <w:multiLevelType w:val="hybridMultilevel"/>
    <w:tmpl w:val="EBAA56C8"/>
    <w:lvl w:ilvl="0" w:tplc="CE0C5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06FB4"/>
    <w:multiLevelType w:val="hybridMultilevel"/>
    <w:tmpl w:val="40E4BD70"/>
    <w:lvl w:ilvl="0" w:tplc="CE0C5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D1B9A"/>
    <w:multiLevelType w:val="hybridMultilevel"/>
    <w:tmpl w:val="413058A4"/>
    <w:lvl w:ilvl="0" w:tplc="CE0C5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4"/>
  </w:num>
  <w:num w:numId="3">
    <w:abstractNumId w:val="24"/>
  </w:num>
  <w:num w:numId="4">
    <w:abstractNumId w:val="22"/>
  </w:num>
  <w:num w:numId="5">
    <w:abstractNumId w:val="25"/>
  </w:num>
  <w:num w:numId="6">
    <w:abstractNumId w:val="16"/>
  </w:num>
  <w:num w:numId="7">
    <w:abstractNumId w:val="29"/>
  </w:num>
  <w:num w:numId="8">
    <w:abstractNumId w:val="28"/>
  </w:num>
  <w:num w:numId="9">
    <w:abstractNumId w:val="8"/>
  </w:num>
  <w:num w:numId="10">
    <w:abstractNumId w:val="33"/>
  </w:num>
  <w:num w:numId="11">
    <w:abstractNumId w:val="20"/>
  </w:num>
  <w:num w:numId="12">
    <w:abstractNumId w:val="27"/>
  </w:num>
  <w:num w:numId="13">
    <w:abstractNumId w:val="37"/>
  </w:num>
  <w:num w:numId="14">
    <w:abstractNumId w:val="23"/>
  </w:num>
  <w:num w:numId="15">
    <w:abstractNumId w:val="12"/>
  </w:num>
  <w:num w:numId="16">
    <w:abstractNumId w:val="18"/>
  </w:num>
  <w:num w:numId="17">
    <w:abstractNumId w:val="9"/>
  </w:num>
  <w:num w:numId="18">
    <w:abstractNumId w:val="43"/>
  </w:num>
  <w:num w:numId="19">
    <w:abstractNumId w:val="7"/>
  </w:num>
  <w:num w:numId="20">
    <w:abstractNumId w:val="42"/>
  </w:num>
  <w:num w:numId="21">
    <w:abstractNumId w:val="39"/>
  </w:num>
  <w:num w:numId="22">
    <w:abstractNumId w:val="6"/>
  </w:num>
  <w:num w:numId="23">
    <w:abstractNumId w:val="41"/>
  </w:num>
  <w:num w:numId="24">
    <w:abstractNumId w:val="2"/>
  </w:num>
  <w:num w:numId="25">
    <w:abstractNumId w:val="11"/>
  </w:num>
  <w:num w:numId="26">
    <w:abstractNumId w:val="3"/>
  </w:num>
  <w:num w:numId="27">
    <w:abstractNumId w:val="30"/>
  </w:num>
  <w:num w:numId="28">
    <w:abstractNumId w:val="31"/>
  </w:num>
  <w:num w:numId="29">
    <w:abstractNumId w:val="5"/>
  </w:num>
  <w:num w:numId="30">
    <w:abstractNumId w:val="14"/>
  </w:num>
  <w:num w:numId="31">
    <w:abstractNumId w:val="15"/>
  </w:num>
  <w:num w:numId="32">
    <w:abstractNumId w:val="13"/>
  </w:num>
  <w:num w:numId="33">
    <w:abstractNumId w:val="17"/>
  </w:num>
  <w:num w:numId="34">
    <w:abstractNumId w:val="0"/>
  </w:num>
  <w:num w:numId="35">
    <w:abstractNumId w:val="32"/>
  </w:num>
  <w:num w:numId="36">
    <w:abstractNumId w:val="10"/>
  </w:num>
  <w:num w:numId="37">
    <w:abstractNumId w:val="38"/>
  </w:num>
  <w:num w:numId="38">
    <w:abstractNumId w:val="35"/>
  </w:num>
  <w:num w:numId="39">
    <w:abstractNumId w:val="1"/>
  </w:num>
  <w:num w:numId="40">
    <w:abstractNumId w:val="34"/>
  </w:num>
  <w:num w:numId="41">
    <w:abstractNumId w:val="36"/>
  </w:num>
  <w:num w:numId="42">
    <w:abstractNumId w:val="19"/>
  </w:num>
  <w:num w:numId="43">
    <w:abstractNumId w:val="21"/>
  </w:num>
  <w:num w:numId="44">
    <w:abstractNumId w:val="26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39"/>
    <w:rsid w:val="00001A4A"/>
    <w:rsid w:val="00036B08"/>
    <w:rsid w:val="00052A61"/>
    <w:rsid w:val="00053B84"/>
    <w:rsid w:val="00056210"/>
    <w:rsid w:val="000738E7"/>
    <w:rsid w:val="0008029F"/>
    <w:rsid w:val="0008165C"/>
    <w:rsid w:val="00094733"/>
    <w:rsid w:val="000A30F8"/>
    <w:rsid w:val="000B0EBD"/>
    <w:rsid w:val="000B2B94"/>
    <w:rsid w:val="000B4706"/>
    <w:rsid w:val="000D46EC"/>
    <w:rsid w:val="000F36D6"/>
    <w:rsid w:val="0010797A"/>
    <w:rsid w:val="0011145E"/>
    <w:rsid w:val="001115EF"/>
    <w:rsid w:val="00133BF8"/>
    <w:rsid w:val="001456F6"/>
    <w:rsid w:val="001724C9"/>
    <w:rsid w:val="00182302"/>
    <w:rsid w:val="0019192D"/>
    <w:rsid w:val="001964BE"/>
    <w:rsid w:val="001D7B05"/>
    <w:rsid w:val="00205C42"/>
    <w:rsid w:val="00206082"/>
    <w:rsid w:val="00215A2D"/>
    <w:rsid w:val="002415A1"/>
    <w:rsid w:val="00242E3D"/>
    <w:rsid w:val="00244549"/>
    <w:rsid w:val="00245518"/>
    <w:rsid w:val="00253031"/>
    <w:rsid w:val="00254567"/>
    <w:rsid w:val="002622BA"/>
    <w:rsid w:val="002708EA"/>
    <w:rsid w:val="00274F42"/>
    <w:rsid w:val="00276AAF"/>
    <w:rsid w:val="0029738C"/>
    <w:rsid w:val="002C31BE"/>
    <w:rsid w:val="002D14E2"/>
    <w:rsid w:val="002E02A3"/>
    <w:rsid w:val="002F740C"/>
    <w:rsid w:val="0030512C"/>
    <w:rsid w:val="00306F75"/>
    <w:rsid w:val="003110B7"/>
    <w:rsid w:val="00332437"/>
    <w:rsid w:val="0033636C"/>
    <w:rsid w:val="003421E6"/>
    <w:rsid w:val="00344901"/>
    <w:rsid w:val="00346985"/>
    <w:rsid w:val="00357552"/>
    <w:rsid w:val="00357F8D"/>
    <w:rsid w:val="00361E4E"/>
    <w:rsid w:val="00363755"/>
    <w:rsid w:val="00364E6A"/>
    <w:rsid w:val="00377189"/>
    <w:rsid w:val="0039256B"/>
    <w:rsid w:val="00396F18"/>
    <w:rsid w:val="00397498"/>
    <w:rsid w:val="003D4193"/>
    <w:rsid w:val="003E2514"/>
    <w:rsid w:val="003E3C64"/>
    <w:rsid w:val="00402024"/>
    <w:rsid w:val="004140A6"/>
    <w:rsid w:val="00437CFB"/>
    <w:rsid w:val="0044178B"/>
    <w:rsid w:val="004540AA"/>
    <w:rsid w:val="00471802"/>
    <w:rsid w:val="004724AC"/>
    <w:rsid w:val="00472682"/>
    <w:rsid w:val="004A7552"/>
    <w:rsid w:val="004B033E"/>
    <w:rsid w:val="004B324D"/>
    <w:rsid w:val="004C6F70"/>
    <w:rsid w:val="004C73E2"/>
    <w:rsid w:val="004D12AB"/>
    <w:rsid w:val="004E5057"/>
    <w:rsid w:val="004F04BA"/>
    <w:rsid w:val="004F58F7"/>
    <w:rsid w:val="004F5C9E"/>
    <w:rsid w:val="00502FED"/>
    <w:rsid w:val="005068DB"/>
    <w:rsid w:val="0052476D"/>
    <w:rsid w:val="00540414"/>
    <w:rsid w:val="005522F0"/>
    <w:rsid w:val="005646E3"/>
    <w:rsid w:val="00570301"/>
    <w:rsid w:val="00572C0D"/>
    <w:rsid w:val="00573A17"/>
    <w:rsid w:val="00594340"/>
    <w:rsid w:val="005A7741"/>
    <w:rsid w:val="005B5C5E"/>
    <w:rsid w:val="005C19FC"/>
    <w:rsid w:val="005D4C20"/>
    <w:rsid w:val="005F2A8D"/>
    <w:rsid w:val="00601A48"/>
    <w:rsid w:val="00604D33"/>
    <w:rsid w:val="006114CF"/>
    <w:rsid w:val="00611758"/>
    <w:rsid w:val="00611DFF"/>
    <w:rsid w:val="00630126"/>
    <w:rsid w:val="00642BF3"/>
    <w:rsid w:val="00662F7B"/>
    <w:rsid w:val="00670F9C"/>
    <w:rsid w:val="00695835"/>
    <w:rsid w:val="00696576"/>
    <w:rsid w:val="006A3DC7"/>
    <w:rsid w:val="006A6442"/>
    <w:rsid w:val="006C47CE"/>
    <w:rsid w:val="006E1411"/>
    <w:rsid w:val="006E6EE9"/>
    <w:rsid w:val="00711AD8"/>
    <w:rsid w:val="00723424"/>
    <w:rsid w:val="00727DC2"/>
    <w:rsid w:val="007322A7"/>
    <w:rsid w:val="007373C7"/>
    <w:rsid w:val="007554E3"/>
    <w:rsid w:val="00767F8C"/>
    <w:rsid w:val="00776041"/>
    <w:rsid w:val="00776166"/>
    <w:rsid w:val="00784F92"/>
    <w:rsid w:val="0079377C"/>
    <w:rsid w:val="007C2610"/>
    <w:rsid w:val="007D3C23"/>
    <w:rsid w:val="007E1EA6"/>
    <w:rsid w:val="007F4AA8"/>
    <w:rsid w:val="0080183A"/>
    <w:rsid w:val="0081412C"/>
    <w:rsid w:val="0081666E"/>
    <w:rsid w:val="00840A65"/>
    <w:rsid w:val="008531E2"/>
    <w:rsid w:val="0085663E"/>
    <w:rsid w:val="00863830"/>
    <w:rsid w:val="00870978"/>
    <w:rsid w:val="00870A6F"/>
    <w:rsid w:val="00875F81"/>
    <w:rsid w:val="008B2D68"/>
    <w:rsid w:val="008D3FC9"/>
    <w:rsid w:val="008E0FA5"/>
    <w:rsid w:val="0090011B"/>
    <w:rsid w:val="00913633"/>
    <w:rsid w:val="009175B3"/>
    <w:rsid w:val="00925FDA"/>
    <w:rsid w:val="00926964"/>
    <w:rsid w:val="00962AF4"/>
    <w:rsid w:val="00966B8D"/>
    <w:rsid w:val="00972ACD"/>
    <w:rsid w:val="009828A5"/>
    <w:rsid w:val="009A71C9"/>
    <w:rsid w:val="009A724F"/>
    <w:rsid w:val="009B4826"/>
    <w:rsid w:val="009C55A8"/>
    <w:rsid w:val="009F2640"/>
    <w:rsid w:val="00A03F8D"/>
    <w:rsid w:val="00A1732C"/>
    <w:rsid w:val="00A2714E"/>
    <w:rsid w:val="00A40DF5"/>
    <w:rsid w:val="00A67AB4"/>
    <w:rsid w:val="00A75C3E"/>
    <w:rsid w:val="00A86DB0"/>
    <w:rsid w:val="00A922F2"/>
    <w:rsid w:val="00AD049D"/>
    <w:rsid w:val="00AE0658"/>
    <w:rsid w:val="00AE1AB7"/>
    <w:rsid w:val="00AE2C78"/>
    <w:rsid w:val="00AE6039"/>
    <w:rsid w:val="00AF1858"/>
    <w:rsid w:val="00B14367"/>
    <w:rsid w:val="00B14E9A"/>
    <w:rsid w:val="00B32412"/>
    <w:rsid w:val="00B4664B"/>
    <w:rsid w:val="00B82DFA"/>
    <w:rsid w:val="00B83C91"/>
    <w:rsid w:val="00B869C0"/>
    <w:rsid w:val="00B9046F"/>
    <w:rsid w:val="00BA60A8"/>
    <w:rsid w:val="00BC1B7D"/>
    <w:rsid w:val="00BE0937"/>
    <w:rsid w:val="00BE4C12"/>
    <w:rsid w:val="00BE5182"/>
    <w:rsid w:val="00C147EA"/>
    <w:rsid w:val="00C16834"/>
    <w:rsid w:val="00C30D9D"/>
    <w:rsid w:val="00C328A8"/>
    <w:rsid w:val="00C336FB"/>
    <w:rsid w:val="00C339C6"/>
    <w:rsid w:val="00C42D5C"/>
    <w:rsid w:val="00C50BBE"/>
    <w:rsid w:val="00C82855"/>
    <w:rsid w:val="00C8350B"/>
    <w:rsid w:val="00CA12DC"/>
    <w:rsid w:val="00CA67C6"/>
    <w:rsid w:val="00CB0701"/>
    <w:rsid w:val="00CB5BAD"/>
    <w:rsid w:val="00CD389E"/>
    <w:rsid w:val="00CD6868"/>
    <w:rsid w:val="00CE13D4"/>
    <w:rsid w:val="00CE31EA"/>
    <w:rsid w:val="00CE32CC"/>
    <w:rsid w:val="00CE48DE"/>
    <w:rsid w:val="00CE5F17"/>
    <w:rsid w:val="00D04337"/>
    <w:rsid w:val="00D07DF3"/>
    <w:rsid w:val="00D5774D"/>
    <w:rsid w:val="00D72144"/>
    <w:rsid w:val="00D762BB"/>
    <w:rsid w:val="00D81EAB"/>
    <w:rsid w:val="00DB3204"/>
    <w:rsid w:val="00DB6056"/>
    <w:rsid w:val="00DC1C57"/>
    <w:rsid w:val="00DC4F69"/>
    <w:rsid w:val="00DC5E04"/>
    <w:rsid w:val="00DE54F3"/>
    <w:rsid w:val="00DE7414"/>
    <w:rsid w:val="00E065E3"/>
    <w:rsid w:val="00E13A08"/>
    <w:rsid w:val="00E609E4"/>
    <w:rsid w:val="00E7271D"/>
    <w:rsid w:val="00E82328"/>
    <w:rsid w:val="00EA0583"/>
    <w:rsid w:val="00EB15AA"/>
    <w:rsid w:val="00EF0843"/>
    <w:rsid w:val="00EF2503"/>
    <w:rsid w:val="00F026A6"/>
    <w:rsid w:val="00F13631"/>
    <w:rsid w:val="00F26AB0"/>
    <w:rsid w:val="00F51B51"/>
    <w:rsid w:val="00F57FC1"/>
    <w:rsid w:val="00F76A85"/>
    <w:rsid w:val="00F80260"/>
    <w:rsid w:val="00F80EC4"/>
    <w:rsid w:val="00FC3A7F"/>
    <w:rsid w:val="00FD054D"/>
    <w:rsid w:val="00FD23AC"/>
    <w:rsid w:val="00FD30A1"/>
    <w:rsid w:val="00FE05A6"/>
    <w:rsid w:val="00FE4E09"/>
    <w:rsid w:val="00FF060E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D8BE"/>
  <w15:chartTrackingRefBased/>
  <w15:docId w15:val="{AB169BFC-0C4D-4B5B-AB4C-B85CB303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"/>
    <w:basedOn w:val="Normln"/>
    <w:next w:val="Normln"/>
    <w:link w:val="Nadpis1Char"/>
    <w:uiPriority w:val="9"/>
    <w:qFormat/>
    <w:rsid w:val="00B904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04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D3C23"/>
    <w:pPr>
      <w:ind w:left="720"/>
      <w:contextualSpacing/>
    </w:pPr>
  </w:style>
  <w:style w:type="character" w:customStyle="1" w:styleId="Nadpis1Char">
    <w:name w:val="Nadpis 1 Char"/>
    <w:aliases w:val="_Nadpis 1 Char"/>
    <w:basedOn w:val="Standardnpsmoodstavce"/>
    <w:link w:val="Nadpis1"/>
    <w:uiPriority w:val="9"/>
    <w:rsid w:val="00B90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904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A6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0A8"/>
  </w:style>
  <w:style w:type="paragraph" w:styleId="Zpat">
    <w:name w:val="footer"/>
    <w:basedOn w:val="Normln"/>
    <w:link w:val="ZpatChar"/>
    <w:uiPriority w:val="99"/>
    <w:unhideWhenUsed/>
    <w:rsid w:val="00BA6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0A8"/>
  </w:style>
  <w:style w:type="character" w:customStyle="1" w:styleId="OdstavecseseznamemChar">
    <w:name w:val="Odstavec se seznamem Char"/>
    <w:link w:val="Odstavecseseznamem"/>
    <w:uiPriority w:val="34"/>
    <w:rsid w:val="00A75C3E"/>
  </w:style>
  <w:style w:type="table" w:styleId="Mkatabulky">
    <w:name w:val="Table Grid"/>
    <w:basedOn w:val="Normlntabulka"/>
    <w:uiPriority w:val="39"/>
    <w:rsid w:val="006A6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E25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25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25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25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251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2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2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2D3EF-BAD7-4A86-BA5C-6651AE19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2172</Words>
  <Characters>12816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Vondra Jiří Mgr. (SPR/PRAV)</dc:creator>
  <cp:keywords/>
  <dc:description/>
  <cp:lastModifiedBy>Záhorská Zuzana (SPR/VEZ)</cp:lastModifiedBy>
  <cp:revision>6</cp:revision>
  <dcterms:created xsi:type="dcterms:W3CDTF">2023-03-21T09:39:00Z</dcterms:created>
  <dcterms:modified xsi:type="dcterms:W3CDTF">2023-03-27T09:45:00Z</dcterms:modified>
</cp:coreProperties>
</file>