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BE66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left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</w:p>
    <w:p w14:paraId="61B54883" w14:textId="04438CBC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 xml:space="preserve">SMLOUVA O POSKYTOVÁNÍ SLUŽEB </w:t>
      </w:r>
    </w:p>
    <w:p w14:paraId="02ABB45E" w14:textId="77777777" w:rsidR="00B0144F" w:rsidRDefault="00AC1D0F">
      <w:pPr>
        <w:widowControl w:val="0"/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uzavřená podle ustanovení § 1746 odst. 2 a § 2586 a násl. zákona č. 89/2012 Sb., občanský zákoník, ve znění pozdějších předpisů („</w:t>
      </w:r>
      <w:r>
        <w:rPr>
          <w:rFonts w:ascii="Verdana" w:eastAsia="Verdana" w:hAnsi="Verdana" w:cs="Verdana"/>
          <w:b/>
          <w:sz w:val="20"/>
          <w:szCs w:val="20"/>
        </w:rPr>
        <w:t>OZ</w:t>
      </w:r>
      <w:r>
        <w:rPr>
          <w:rFonts w:ascii="Verdana" w:eastAsia="Verdana" w:hAnsi="Verdana" w:cs="Verdana"/>
          <w:sz w:val="20"/>
          <w:szCs w:val="20"/>
        </w:rPr>
        <w:t>“),</w:t>
      </w:r>
    </w:p>
    <w:p w14:paraId="10332769" w14:textId="77777777" w:rsidR="00B0144F" w:rsidRDefault="00AC1D0F">
      <w:pPr>
        <w:widowControl w:val="0"/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(„</w:t>
      </w:r>
      <w:r>
        <w:rPr>
          <w:rFonts w:ascii="Verdana" w:eastAsia="Verdana" w:hAnsi="Verdana" w:cs="Verdana"/>
          <w:b/>
          <w:sz w:val="20"/>
          <w:szCs w:val="20"/>
        </w:rPr>
        <w:t>Smlouva</w:t>
      </w:r>
      <w:r>
        <w:rPr>
          <w:rFonts w:ascii="Verdana" w:eastAsia="Verdana" w:hAnsi="Verdana" w:cs="Verdana"/>
          <w:sz w:val="20"/>
          <w:szCs w:val="20"/>
        </w:rPr>
        <w:t>“)</w:t>
      </w:r>
    </w:p>
    <w:p w14:paraId="157B8F89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Smluvní strany</w:t>
      </w:r>
    </w:p>
    <w:p w14:paraId="403E4194" w14:textId="77777777" w:rsidR="00B0144F" w:rsidRDefault="00B0144F">
      <w:pPr>
        <w:spacing w:before="0" w:after="0"/>
        <w:ind w:left="2127" w:firstLine="709"/>
        <w:rPr>
          <w:rFonts w:ascii="Verdana" w:eastAsia="Verdana" w:hAnsi="Verdana" w:cs="Verdana"/>
          <w:sz w:val="20"/>
          <w:szCs w:val="20"/>
        </w:rPr>
      </w:pPr>
    </w:p>
    <w:p w14:paraId="2F669732" w14:textId="77777777" w:rsidR="00B0144F" w:rsidRDefault="00AC1D0F">
      <w:pPr>
        <w:spacing w:before="0" w:after="0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1. Pražský inovační institut,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z.ú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. (pro potřeby projektu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iKAP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II – Inovace ve vzdělávání)</w:t>
      </w:r>
    </w:p>
    <w:p w14:paraId="0DC31722" w14:textId="77777777" w:rsidR="00B0144F" w:rsidRDefault="00B0144F">
      <w:pPr>
        <w:spacing w:before="0" w:after="0"/>
        <w:jc w:val="left"/>
        <w:rPr>
          <w:rFonts w:ascii="Verdana" w:eastAsia="Verdana" w:hAnsi="Verdana" w:cs="Verdana"/>
          <w:sz w:val="20"/>
          <w:szCs w:val="20"/>
        </w:rPr>
      </w:pPr>
    </w:p>
    <w:p w14:paraId="105B2F26" w14:textId="77777777" w:rsidR="00B0144F" w:rsidRDefault="00AC1D0F">
      <w:pPr>
        <w:spacing w:before="0" w:after="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sídlem: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Mariánské náměstí 2/2, Staré Město, 110 00 Praha 1</w:t>
      </w:r>
    </w:p>
    <w:p w14:paraId="152C7656" w14:textId="77777777" w:rsidR="00B0144F" w:rsidRDefault="00AC1D0F">
      <w:pPr>
        <w:spacing w:before="0" w:after="0"/>
        <w:ind w:left="2835" w:hanging="283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Jejímž jménem jedná:</w:t>
      </w:r>
      <w:r>
        <w:rPr>
          <w:rFonts w:ascii="Verdana" w:eastAsia="Verdana" w:hAnsi="Verdana" w:cs="Verdana"/>
          <w:sz w:val="20"/>
          <w:szCs w:val="20"/>
        </w:rPr>
        <w:tab/>
        <w:t>Tomáš Lapáček, ředitel</w:t>
      </w:r>
    </w:p>
    <w:p w14:paraId="65C47730" w14:textId="77777777" w:rsidR="00B0144F" w:rsidRDefault="00AC1D0F">
      <w:pPr>
        <w:spacing w:before="0" w:after="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IČO: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08874883</w:t>
      </w:r>
    </w:p>
    <w:p w14:paraId="3D1D6440" w14:textId="60889C0C" w:rsidR="00B0144F" w:rsidRDefault="00AC1D0F">
      <w:pPr>
        <w:spacing w:before="0" w:after="0"/>
        <w:ind w:left="2830" w:hanging="283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Zapsán v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obchodním rejstříku vedeném u Městského soudu v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Praze, </w:t>
      </w:r>
      <w:r w:rsidR="00277BFE">
        <w:rPr>
          <w:rFonts w:ascii="Verdana" w:eastAsia="Verdana" w:hAnsi="Verdana" w:cs="Verdana"/>
          <w:sz w:val="20"/>
          <w:szCs w:val="20"/>
        </w:rPr>
        <w:t xml:space="preserve">  </w:t>
      </w:r>
      <w:proofErr w:type="spellStart"/>
      <w:proofErr w:type="gramEnd"/>
      <w:r>
        <w:rPr>
          <w:rFonts w:ascii="Verdana" w:eastAsia="Verdana" w:hAnsi="Verdana" w:cs="Verdana"/>
          <w:sz w:val="20"/>
          <w:szCs w:val="20"/>
        </w:rPr>
        <w:t>sp</w:t>
      </w:r>
      <w:proofErr w:type="spellEnd"/>
      <w:r>
        <w:rPr>
          <w:rFonts w:ascii="Verdana" w:eastAsia="Verdana" w:hAnsi="Verdana" w:cs="Verdana"/>
          <w:sz w:val="20"/>
          <w:szCs w:val="20"/>
        </w:rPr>
        <w:t>. zn. U 854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2B9BAFBC" w14:textId="77777777" w:rsidR="00B0144F" w:rsidRDefault="00AC1D0F">
      <w:pPr>
        <w:spacing w:before="0" w:after="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Datová schránka: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u7bp5ww</w:t>
      </w:r>
    </w:p>
    <w:p w14:paraId="0EB199E3" w14:textId="77777777" w:rsidR="00B0144F" w:rsidRDefault="00AC1D0F">
      <w:pPr>
        <w:spacing w:before="0" w:after="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Bankovní spojení: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Komerční banka a.s.</w:t>
      </w:r>
    </w:p>
    <w:p w14:paraId="4E696418" w14:textId="0FB96BAA" w:rsidR="00B0144F" w:rsidRDefault="00AC1D0F">
      <w:pP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Číslo účtu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projektu:  </w:t>
      </w:r>
      <w:r w:rsidR="00277BFE">
        <w:rPr>
          <w:rFonts w:ascii="Verdana" w:eastAsia="Verdana" w:hAnsi="Verdana" w:cs="Verdana"/>
          <w:sz w:val="20"/>
          <w:szCs w:val="20"/>
        </w:rPr>
        <w:t xml:space="preserve"> </w:t>
      </w:r>
      <w:proofErr w:type="gramEnd"/>
      <w:r>
        <w:rPr>
          <w:rFonts w:ascii="Verdana" w:eastAsia="Verdana" w:hAnsi="Verdana" w:cs="Verdana"/>
          <w:sz w:val="20"/>
          <w:szCs w:val="20"/>
        </w:rPr>
        <w:tab/>
        <w:t>123-5031830237/0100</w:t>
      </w:r>
    </w:p>
    <w:p w14:paraId="3C31C343" w14:textId="751E5BBC" w:rsidR="00B0144F" w:rsidRDefault="00AC1D0F">
      <w:pP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Kontaktní osoba: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5C1CB34F" w14:textId="2CA92C22" w:rsidR="00B0144F" w:rsidRDefault="00AC1D0F">
      <w:pP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Telefonické spojení: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5417D2F6" w14:textId="188E4A43" w:rsidR="00B0144F" w:rsidRDefault="00AC1D0F">
      <w:pP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31050B79" w14:textId="77777777" w:rsidR="00B0144F" w:rsidRDefault="00AC1D0F">
      <w:pPr>
        <w:tabs>
          <w:tab w:val="left" w:pos="6804"/>
        </w:tabs>
        <w:spacing w:before="0" w:after="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(„Objednatel“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2995EE36" w14:textId="77777777" w:rsidR="00B0144F" w:rsidRDefault="00B0144F">
      <w:pPr>
        <w:spacing w:before="0" w:after="0"/>
        <w:rPr>
          <w:rFonts w:ascii="Verdana" w:eastAsia="Verdana" w:hAnsi="Verdana" w:cs="Verdana"/>
          <w:b/>
          <w:sz w:val="20"/>
          <w:szCs w:val="20"/>
        </w:rPr>
      </w:pPr>
    </w:p>
    <w:p w14:paraId="77E04B81" w14:textId="77777777" w:rsidR="00B0144F" w:rsidRDefault="00AC1D0F">
      <w:pP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</w:p>
    <w:p w14:paraId="72BD9569" w14:textId="77777777" w:rsidR="00B0144F" w:rsidRDefault="00B0144F">
      <w:pPr>
        <w:spacing w:before="0" w:after="0"/>
        <w:rPr>
          <w:rFonts w:ascii="Verdana" w:eastAsia="Verdana" w:hAnsi="Verdana" w:cs="Verdana"/>
          <w:b/>
          <w:sz w:val="20"/>
          <w:szCs w:val="20"/>
        </w:rPr>
      </w:pPr>
    </w:p>
    <w:p w14:paraId="6E19DF98" w14:textId="1351D912" w:rsidR="00B0144F" w:rsidRDefault="00AC1D0F">
      <w:pPr>
        <w:spacing w:before="0" w:after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2. </w:t>
      </w:r>
      <w:r w:rsidR="009A7B23" w:rsidRPr="009A7B23">
        <w:rPr>
          <w:rFonts w:ascii="Verdana" w:eastAsia="Verdana" w:hAnsi="Verdana" w:cs="Verdana"/>
          <w:b/>
          <w:sz w:val="20"/>
          <w:szCs w:val="20"/>
        </w:rPr>
        <w:t>www.scio.cz, s.r.o.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1A3AD32" w14:textId="77777777" w:rsidR="00B0144F" w:rsidRDefault="00B0144F">
      <w:pPr>
        <w:spacing w:before="0" w:after="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F38556B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 sídlem: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Praha 8, Pobřežní 34, PSČ 18000</w:t>
      </w:r>
    </w:p>
    <w:p w14:paraId="1F31C643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IČO: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27156125</w:t>
      </w:r>
    </w:p>
    <w:p w14:paraId="538FAA64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DIČ: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CZ27156125</w:t>
      </w:r>
    </w:p>
    <w:p w14:paraId="4988A50E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Zastoupený: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RNDr. Jan Krtička</w:t>
      </w:r>
    </w:p>
    <w:p w14:paraId="1A30E50D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Datová schránka: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auib963</w:t>
      </w:r>
    </w:p>
    <w:p w14:paraId="60CFEAD4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Bankovní spojení: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Raiffeisen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Bank 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2370AF51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Číslo účtu: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3649626028 / 5500</w:t>
      </w:r>
    </w:p>
    <w:p w14:paraId="35028A46" w14:textId="7D4DD05C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Kontaktní osoba: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3D7F5CB9" w14:textId="4F602E02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Telefonické spojení: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5A14EF03" w14:textId="11C946E8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70221CB4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Plátce DPH: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ANO</w:t>
      </w:r>
    </w:p>
    <w:p w14:paraId="67B424B1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Adresa pro doručování korespondence: </w:t>
      </w:r>
      <w:proofErr w:type="spellStart"/>
      <w:r>
        <w:rPr>
          <w:rFonts w:ascii="Verdana" w:eastAsia="Verdana" w:hAnsi="Verdana" w:cs="Verdana"/>
          <w:sz w:val="20"/>
          <w:szCs w:val="20"/>
        </w:rPr>
        <w:t>Scio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Michal </w:t>
      </w:r>
      <w:proofErr w:type="spellStart"/>
      <w:r>
        <w:rPr>
          <w:rFonts w:ascii="Verdana" w:eastAsia="Verdana" w:hAnsi="Verdana" w:cs="Verdana"/>
          <w:sz w:val="20"/>
          <w:szCs w:val="20"/>
        </w:rPr>
        <w:t>Dorčák</w:t>
      </w:r>
      <w:proofErr w:type="spellEnd"/>
      <w:r>
        <w:rPr>
          <w:rFonts w:ascii="Verdana" w:eastAsia="Verdana" w:hAnsi="Verdana" w:cs="Verdana"/>
          <w:sz w:val="20"/>
          <w:szCs w:val="20"/>
        </w:rPr>
        <w:t>, Pobřežní 34, 180 00 Praha 8</w:t>
      </w:r>
    </w:p>
    <w:p w14:paraId="04F08B85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společnost zapsána v obchodním rejstříku vedeném u Městského soudu v Praze soudem v Praze, oddíl C, vložka 100551</w:t>
      </w:r>
    </w:p>
    <w:p w14:paraId="1B253267" w14:textId="77777777" w:rsidR="00B0144F" w:rsidRDefault="00AC1D0F">
      <w:pPr>
        <w:widowControl w:val="0"/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(„</w:t>
      </w:r>
      <w:r>
        <w:rPr>
          <w:rFonts w:ascii="Verdana" w:eastAsia="Verdana" w:hAnsi="Verdana" w:cs="Verdana"/>
          <w:b/>
          <w:sz w:val="20"/>
          <w:szCs w:val="20"/>
        </w:rPr>
        <w:t>Poskytovatel</w:t>
      </w:r>
      <w:r>
        <w:rPr>
          <w:rFonts w:ascii="Verdana" w:eastAsia="Verdana" w:hAnsi="Verdana" w:cs="Verdana"/>
          <w:sz w:val="20"/>
          <w:szCs w:val="20"/>
        </w:rPr>
        <w:t>“)</w:t>
      </w:r>
    </w:p>
    <w:p w14:paraId="7D0B5F06" w14:textId="77777777" w:rsidR="00B0144F" w:rsidRDefault="00AC1D0F">
      <w:pPr>
        <w:widowControl w:val="0"/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(Objednatel a Poskytovatel společně „</w:t>
      </w:r>
      <w:r>
        <w:rPr>
          <w:rFonts w:ascii="Verdana" w:eastAsia="Verdana" w:hAnsi="Verdana" w:cs="Verdana"/>
          <w:b/>
          <w:sz w:val="20"/>
          <w:szCs w:val="20"/>
        </w:rPr>
        <w:t>Strany</w:t>
      </w:r>
      <w:r>
        <w:rPr>
          <w:rFonts w:ascii="Verdana" w:eastAsia="Verdana" w:hAnsi="Verdana" w:cs="Verdana"/>
          <w:sz w:val="20"/>
          <w:szCs w:val="20"/>
        </w:rPr>
        <w:t>“ a každý z nich samostatně „</w:t>
      </w:r>
      <w:r>
        <w:rPr>
          <w:rFonts w:ascii="Verdana" w:eastAsia="Verdana" w:hAnsi="Verdana" w:cs="Verdana"/>
          <w:b/>
          <w:sz w:val="20"/>
          <w:szCs w:val="20"/>
        </w:rPr>
        <w:t>Strana</w:t>
      </w:r>
      <w:r>
        <w:rPr>
          <w:rFonts w:ascii="Verdana" w:eastAsia="Verdana" w:hAnsi="Verdana" w:cs="Verdana"/>
          <w:sz w:val="20"/>
          <w:szCs w:val="20"/>
        </w:rPr>
        <w:t xml:space="preserve">“) </w:t>
      </w:r>
    </w:p>
    <w:p w14:paraId="38495F91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 w:line="276" w:lineRule="auto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</w:p>
    <w:p w14:paraId="71E41736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 w:line="276" w:lineRule="auto"/>
        <w:jc w:val="center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lastRenderedPageBreak/>
        <w:t>Preambule</w:t>
      </w:r>
    </w:p>
    <w:p w14:paraId="565B7524" w14:textId="77777777" w:rsidR="00B0144F" w:rsidRDefault="00AC1D0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Objednatel si objednává školení rozvoje čtenářské gramotnosti, konkrétně vytvoření a realizace modulového vzdělávacího programu a vytvoření a realizace interaktivních workshopů na podporu rozvoje čtenářské gramotnosti pro pedagogické                                  i nepedagogické pracovníky škol a školských zařízení. </w:t>
      </w:r>
    </w:p>
    <w:p w14:paraId="0DA9D01B" w14:textId="77777777" w:rsidR="00B0144F" w:rsidRDefault="00AC1D0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 dosažení výše popsaného záměru požádal Objednatel o finanční podporu svého záměru z Operačního programu Výzkum, vývoj a vzdělávání, v 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rámci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něhož byla Objednateli Českou republikou - Ministerstvem školství mládeže a tělovýchovy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Poskytovatel dotace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 poskytnuta dotace v rámci projektu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iKAP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II – Inovace        ve vzdělávání,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 č. CZ.02.3.68/0.0/0.0/19_078/0021106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Dotace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“). </w:t>
      </w:r>
    </w:p>
    <w:p w14:paraId="46A1501C" w14:textId="77777777" w:rsidR="00B0144F" w:rsidRDefault="00AC1D0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V zadávacím řízení Objednatel rozhodl, že nejvýhodnější nabídkou je nabídka Poskytovatele. </w:t>
      </w:r>
    </w:p>
    <w:p w14:paraId="358B13C5" w14:textId="77777777" w:rsidR="00B0144F" w:rsidRDefault="00AC1D0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je připraven poskytnout Objednateli plnění blíže specifikované                         v čl. 1 Smlouvy [Předmět Smlouvy], a to v souladu s touto Smlouvou a pokyny Objednatele a Objednatel je připraven za poskytnuté služby uhradit Poskytovateli odměnu, jak je tato specifikována v článku 5.1 Smlouvy.</w:t>
      </w:r>
    </w:p>
    <w:p w14:paraId="33823EFD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26B74242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Účel a Předmět smlouvy</w:t>
      </w:r>
    </w:p>
    <w:p w14:paraId="5F75A95A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touto Smlouvou zavazuje, že pro Objednatele poskytne služby blíže specifikované v článku 1.2 Smlouvy. Objednatel se zavazuje Poskytovateli                           za poskytnutí těchto služeb zaplatit sjednanou odměnu v souladu s článkem                        5.1 Smlouvy. </w:t>
      </w:r>
    </w:p>
    <w:p w14:paraId="3FEED78F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>Předmětem této Smlouvy je závazek Poskytovatele poskytnout Objednateli služby spočívající v realizaci:</w:t>
      </w:r>
    </w:p>
    <w:p w14:paraId="48D05813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A.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modulového vzdělávacího programu na podporu rozvoje čtenářské gramotnosti pro pedagogické i nepedagogické pracovníky škol a školských zařízení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který                        se skládá z: </w:t>
      </w:r>
    </w:p>
    <w:p w14:paraId="7BCFA38C" w14:textId="77777777" w:rsidR="00B0144F" w:rsidRDefault="00AC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Metody rozvoje čtenářské gramotnosti </w:t>
      </w:r>
    </w:p>
    <w:p w14:paraId="67C2191C" w14:textId="77777777" w:rsidR="00B0144F" w:rsidRDefault="00AC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Poezie ve škole</w:t>
      </w:r>
    </w:p>
    <w:p w14:paraId="1C4A2CB4" w14:textId="77777777" w:rsidR="00B0144F" w:rsidRDefault="00AC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Školní čtenářský klub </w:t>
      </w:r>
    </w:p>
    <w:p w14:paraId="64A1AD96" w14:textId="77777777" w:rsidR="00B0144F" w:rsidRDefault="00AC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Rozvoj a ověřování čtenářských dovedností na SŠ        </w:t>
      </w:r>
    </w:p>
    <w:p w14:paraId="298D362D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eading=h.1fob9te" w:colFirst="0" w:colLast="0"/>
      <w:bookmarkEnd w:id="1"/>
      <w:r>
        <w:rPr>
          <w:rFonts w:ascii="Verdana" w:eastAsia="Verdana" w:hAnsi="Verdana" w:cs="Verdana"/>
          <w:color w:val="000000"/>
          <w:sz w:val="20"/>
          <w:szCs w:val="20"/>
        </w:rPr>
        <w:t>Cílovou skupinou jsou pedagogičtí i nepedagogičtí pracovníci škol a školských zařízení (MŠ, ZŠ, SŠ, VOŠ) na území hl. m. Prahy.</w:t>
      </w:r>
    </w:p>
    <w:p w14:paraId="2964184B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Celkový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rozsah vzdělávací aktivity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004B4B7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28 kurzů pro 410 účastníků, a to v časové dotaci 2 vyučovací hodiny na každý kurz. Vyučovací hodina = 45 minut.</w:t>
      </w:r>
    </w:p>
    <w:p w14:paraId="4F957E30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Předpokládaný počet účastníků kurzů ve skupině:</w:t>
      </w:r>
    </w:p>
    <w:p w14:paraId="3516C9A3" w14:textId="77777777" w:rsidR="00B0144F" w:rsidRDefault="00AC1D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709" w:hanging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Cca 15 účastníků v jedné skupině.</w:t>
      </w:r>
    </w:p>
    <w:p w14:paraId="46423D85" w14:textId="6B095A5A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B.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interaktivních workshopů na podporu rozvoje čtenářské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gramotnosti  pro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pedagogické i nepedagogické pracovníky škol a školských zařízení</w:t>
      </w:r>
      <w:r>
        <w:rPr>
          <w:rFonts w:ascii="Verdana" w:eastAsia="Verdana" w:hAnsi="Verdana" w:cs="Verdana"/>
          <w:color w:val="000000"/>
          <w:sz w:val="20"/>
          <w:szCs w:val="20"/>
        </w:rPr>
        <w:t>, který  se skládá z:</w:t>
      </w:r>
    </w:p>
    <w:p w14:paraId="763EDFD8" w14:textId="77777777" w:rsidR="00B0144F" w:rsidRDefault="00AC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Jak číst média, jak pracovat s informacemi a vést žáky ke kritickému myšlení </w:t>
      </w:r>
    </w:p>
    <w:p w14:paraId="651E5B13" w14:textId="77777777" w:rsidR="00B0144F" w:rsidRDefault="00AC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Komunikační a prezentační dovednosti</w:t>
      </w:r>
    </w:p>
    <w:p w14:paraId="5898E09C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Cílovou skupinou jsou pedagogičtí i nepedagogičtí pracovníci škol a školských zařízení (MŠ, ZŠ, SŠ, VOŠ) na území hl. m. Prahy.</w:t>
      </w:r>
    </w:p>
    <w:p w14:paraId="7BEDB269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Celkový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rozsah vzdělávací aktivity</w:t>
      </w:r>
    </w:p>
    <w:p w14:paraId="68E25C01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eading=h.3znysh7" w:colFirst="0" w:colLast="0"/>
      <w:bookmarkEnd w:id="2"/>
      <w:r>
        <w:rPr>
          <w:rFonts w:ascii="Verdana" w:eastAsia="Verdana" w:hAnsi="Verdana" w:cs="Verdana"/>
          <w:color w:val="000000"/>
          <w:sz w:val="20"/>
          <w:szCs w:val="20"/>
        </w:rPr>
        <w:t>23 workshopů pro 336 účastníků, a to v časové dotaci 4 vyučovací hodiny na každý workshop. Vyučovací hodina = 45 minut.</w:t>
      </w:r>
    </w:p>
    <w:p w14:paraId="4EF087ED" w14:textId="77777777" w:rsidR="00B0144F" w:rsidRDefault="00AC1D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Předpokládaný počet účastníků workshopů ve skupině:</w:t>
      </w:r>
    </w:p>
    <w:p w14:paraId="7C9B68B5" w14:textId="77777777" w:rsidR="00B0144F" w:rsidRDefault="00AC1D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50"/>
        <w:ind w:left="567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Cca 15 účastníků v jedné skupině.</w:t>
      </w:r>
    </w:p>
    <w:p w14:paraId="710CF13F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Služby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“). </w:t>
      </w:r>
    </w:p>
    <w:p w14:paraId="188FE3B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Služby uvedené v čl. 1.2 Smlouvy budou poskytovány v rozsahu 2 hodin za jeden školící den pro aktivitu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v rozsahu 4 hodin pro aktivitu B, přičemž hodina odpovídá délce 45 min.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školící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“). </w:t>
      </w:r>
    </w:p>
    <w:p w14:paraId="631FB7A0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Účelem této Smlouvy je po dobu trvání Smlouvy zajištění poskytování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Služeb,   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  a to dle požadavků a specifikací sjednaných v této Smlouvě a podmínkách zadávacího řízení. Bližší specifikace služeb je uvedena v příloze č. 1 této Smlouvy.</w:t>
      </w:r>
    </w:p>
    <w:p w14:paraId="52D44E4A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35CC4C91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školitelé</w:t>
      </w:r>
    </w:p>
    <w:p w14:paraId="79A22ECA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3" w:name="_heading=h.2et92p0" w:colFirst="0" w:colLast="0"/>
      <w:bookmarkEnd w:id="3"/>
      <w:r>
        <w:rPr>
          <w:rFonts w:ascii="Verdana" w:eastAsia="Verdana" w:hAnsi="Verdana" w:cs="Verdana"/>
          <w:color w:val="000000"/>
          <w:sz w:val="20"/>
          <w:szCs w:val="20"/>
        </w:rPr>
        <w:t>Poskytovatel se zavazuje, že bude předmět Smlouvy plnit výhradně prostřednictvím těchto odborných školitelů, kteří získali příslušná oprávnění, zkušenosti a kvalifikaci v souladu s kvalifikačními předpoklady stanovenými v podmínkách zadávacího řízení:</w:t>
      </w:r>
    </w:p>
    <w:p w14:paraId="5DE9EC99" w14:textId="5361F80F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87" w:hanging="567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Lektor - Jindra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Plamitzerová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7226951A" w14:textId="50E2CFB1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87" w:hanging="567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Lektor - Anna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Chocholová, </w:t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4D32F963" w14:textId="656AF74D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87" w:hanging="567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Lektor - Klára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Vakočová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37961705" w14:textId="48AA17D9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87" w:hanging="567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Lektor - Bohuslav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Bohuněk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0277BFE">
        <w:rPr>
          <w:rFonts w:ascii="Verdana" w:eastAsia="Verdana" w:hAnsi="Verdana" w:cs="Verdana"/>
          <w:sz w:val="20"/>
          <w:szCs w:val="20"/>
        </w:rPr>
        <w:t>xxxx</w:t>
      </w:r>
      <w:proofErr w:type="spellEnd"/>
    </w:p>
    <w:p w14:paraId="13FDDC4F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školitelé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 </w:t>
      </w:r>
    </w:p>
    <w:p w14:paraId="0CF96CBD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4" w:name="_heading=h.tyjcwt" w:colFirst="0" w:colLast="0"/>
      <w:bookmarkEnd w:id="4"/>
      <w:r>
        <w:rPr>
          <w:rFonts w:ascii="Verdana" w:eastAsia="Verdana" w:hAnsi="Verdana" w:cs="Verdana"/>
          <w:color w:val="000000"/>
          <w:sz w:val="20"/>
          <w:szCs w:val="20"/>
        </w:rPr>
        <w:t xml:space="preserve">Změna (nahrazení) některého ze školitelů uvedených v čl. 2.1 Smlouvy je možná pouze s předchozím písemným souhlasem Objednatele. Nezbytnou podmínkou                    pro změnu (nahrazení) školitele je, že nový školitel bude disponovat zkušenostmi alespoň v takovém rozsahu, v jakém prostřednictvím tohoto (původního) školitele prokázal Poskytovatel splnění kvalifikace, který se přímo podílí na plnění veřejné zakázky v zadávacím řízení. Poskytovatel je povinen Objednateli oznámit změnu nejméně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3 pracovní dny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před účinností změny. Účinnost změny nastává uplynutím třetího pracovního dne po doručení oznámení Objednateli; to neplatí, pokud nejsou splněné podmínky pro změnu školitele Poskytovatele podle tohoto článku. </w:t>
      </w:r>
    </w:p>
    <w:p w14:paraId="57CD3E50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77DC70FB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Doba plnění</w:t>
      </w:r>
    </w:p>
    <w:p w14:paraId="5EE738EE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Služby dle této Smlouvy budou Poskytovatelem poskytnuty následovně:</w:t>
      </w:r>
    </w:p>
    <w:p w14:paraId="677FE417" w14:textId="77777777" w:rsidR="00B0144F" w:rsidRDefault="00AC1D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ascii="Calibri" w:eastAsia="Calibri" w:hAnsi="Calibri" w:cs="Calibri"/>
          <w:color w:val="000000"/>
        </w:rPr>
      </w:pPr>
      <w:bookmarkStart w:id="5" w:name="_heading=h.3dy6vkm" w:colFirst="0" w:colLast="0"/>
      <w:bookmarkEnd w:id="5"/>
      <w:r>
        <w:rPr>
          <w:rFonts w:ascii="Calibri" w:eastAsia="Calibri" w:hAnsi="Calibri" w:cs="Calibri"/>
          <w:color w:val="000000"/>
        </w:rPr>
        <w:lastRenderedPageBreak/>
        <w:t>Nejpozději do 30 dnů od uzavření Smlouvy Poskytovatel předloží propagační materiál pro oslovení cílové skupiny.</w:t>
      </w:r>
    </w:p>
    <w:p w14:paraId="305E3A32" w14:textId="77777777" w:rsidR="00B0144F" w:rsidRDefault="00AC1D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Nejpozději do 60 dní od uzavření Smlouvy Poskytovatel začne realizovat proškolení cílových skupin.</w:t>
      </w:r>
    </w:p>
    <w:p w14:paraId="29EB62F6" w14:textId="77777777" w:rsidR="00B0144F" w:rsidRDefault="00AC1D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Nejpozději do 30. 6. 2023 Poskytovatel ukončí zakázku, tj. zrealizuje všechny požadované kurzy a </w:t>
      </w:r>
      <w:proofErr w:type="gramStart"/>
      <w:r>
        <w:rPr>
          <w:rFonts w:ascii="Calibri" w:eastAsia="Calibri" w:hAnsi="Calibri" w:cs="Calibri"/>
          <w:color w:val="000000"/>
        </w:rPr>
        <w:t>workshopy .</w:t>
      </w:r>
      <w:proofErr w:type="gramEnd"/>
    </w:p>
    <w:p w14:paraId="46404631" w14:textId="77777777" w:rsidR="00B0144F" w:rsidRDefault="00B0144F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left="720"/>
        <w:rPr>
          <w:rFonts w:ascii="Calibri" w:eastAsia="Calibri" w:hAnsi="Calibri" w:cs="Calibri"/>
          <w:color w:val="000000"/>
        </w:rPr>
      </w:pPr>
    </w:p>
    <w:p w14:paraId="2AD1A2F0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Místo plnění</w:t>
      </w:r>
    </w:p>
    <w:p w14:paraId="4764A28F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Vzdělávací program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bude probíhat ve školících prostorech dle specifikace v této Smlouvě, které na své náklady zajistí Poskytovatel; školící prostory se musí nacházet na území hl. m. Prahy, v blízkosti zastávky MHD. Náklady na zajištění prostor jsou zahrnuty v odměně za poskytování služeb dle čl. 5 této Smlouvy. Školící prostory          se nachází na adrese Pobřežní 3</w:t>
      </w:r>
      <w:r>
        <w:rPr>
          <w:rFonts w:ascii="Verdana" w:eastAsia="Verdana" w:hAnsi="Verdana" w:cs="Verdana"/>
          <w:sz w:val="20"/>
          <w:szCs w:val="20"/>
        </w:rPr>
        <w:t>4, 180 00 Praha 8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7ABD2BD3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je povinen pro účely poskytnutí Služeb dle této Smlouvy, tj. pro účely poskytnutí jednotlivých lekcí, zajistit školící prostory. Pronájem školících prostor bude zahrnut v celkové ceně služby a je zahrnut ve struktuře nabídkové ceny, která                       je přílohou č. 2 této Smlouvy. Strany se dohodly, že výuková místnost musí odpovídat všem hygienickým normám vč. dostatečného hygienického zázemí a být vybavena potřebnou technikou pro tento vzdělávací program. </w:t>
      </w:r>
    </w:p>
    <w:p w14:paraId="464742BA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dále zavazuje, že Poskytování Služeb dle této Smlouvy bude probíhat ve stavebně oddělené místnosti určené výhradně pro potřeby vzdělávacího programu zadavatele a bez zapojení dalšího externího faktoru. V případě nepříznivé epidemiologické situace v souvislosti s pandemii COVID-19 – se Poskytovatel zavazuje zabezpečit možnost držet doporučené rozestupy Účastníku školení                       při školení i o přestávce, desinfekce prostoru a dotykových míst, a dostupnost desinfekce na ruce pro Účastníky školení. V případě nemožnosti plnění smlouvy v prezenční formě je možné použít hybridní nebo online formu realizace, včetně umožnění účasti na této formě školení Objednatele. Realizace vzdělávání v hybridní nebo online formě je možná pouze se souhlasem Objednatele. </w:t>
      </w:r>
    </w:p>
    <w:p w14:paraId="36D7A3D3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09B4AFB8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Odměna za poskytování služeb a platební podmínky</w:t>
      </w:r>
    </w:p>
    <w:p w14:paraId="73C5E60E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6" w:name="_heading=h.1t3h5sf" w:colFirst="0" w:colLast="0"/>
      <w:bookmarkEnd w:id="6"/>
      <w:r>
        <w:rPr>
          <w:rFonts w:ascii="Verdana" w:eastAsia="Verdana" w:hAnsi="Verdana" w:cs="Verdana"/>
          <w:color w:val="000000"/>
          <w:sz w:val="20"/>
          <w:szCs w:val="20"/>
        </w:rPr>
        <w:t xml:space="preserve">Objednatel se za poskytování Služeb, tj., za poskytování odborných školení, zavazuje zaplatit Poskytovateli odměnu v následující výši: </w:t>
      </w:r>
    </w:p>
    <w:tbl>
      <w:tblPr>
        <w:tblStyle w:val="a"/>
        <w:tblW w:w="8504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83"/>
        <w:gridCol w:w="4121"/>
      </w:tblGrid>
      <w:tr w:rsidR="00B0144F" w14:paraId="5215CCAC" w14:textId="77777777">
        <w:tc>
          <w:tcPr>
            <w:tcW w:w="4383" w:type="dxa"/>
          </w:tcPr>
          <w:p w14:paraId="0A179A7B" w14:textId="77777777" w:rsidR="00B0144F" w:rsidRDefault="00A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56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Celková odměna za plnění Smlouvy v Kč bez DPH: </w:t>
            </w:r>
            <w:r>
              <w:rPr>
                <w:rFonts w:ascii="Verdana" w:eastAsia="Verdana" w:hAnsi="Verdana" w:cs="Verdana"/>
                <w:b/>
              </w:rPr>
              <w:t>499 830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Kč</w:t>
            </w:r>
          </w:p>
        </w:tc>
        <w:tc>
          <w:tcPr>
            <w:tcW w:w="4121" w:type="dxa"/>
          </w:tcPr>
          <w:p w14:paraId="468E09AB" w14:textId="77777777" w:rsidR="00B0144F" w:rsidRDefault="00B01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567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0144F" w14:paraId="36197B83" w14:textId="77777777">
        <w:trPr>
          <w:trHeight w:val="1622"/>
        </w:trPr>
        <w:tc>
          <w:tcPr>
            <w:tcW w:w="4383" w:type="dxa"/>
          </w:tcPr>
          <w:p w14:paraId="2959BD60" w14:textId="77777777" w:rsidR="00B0144F" w:rsidRDefault="00A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56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Celková odměna za plnění Smlouvy v Kč včetně DPH: </w:t>
            </w:r>
            <w:r>
              <w:rPr>
                <w:rFonts w:ascii="Verdana" w:eastAsia="Verdana" w:hAnsi="Verdana" w:cs="Verdana"/>
                <w:b/>
              </w:rPr>
              <w:t>601 467,9 Kč</w:t>
            </w:r>
          </w:p>
        </w:tc>
        <w:tc>
          <w:tcPr>
            <w:tcW w:w="4121" w:type="dxa"/>
          </w:tcPr>
          <w:p w14:paraId="72C2CC03" w14:textId="77777777" w:rsidR="00B0144F" w:rsidRDefault="00B01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567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0AA42423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Odměna</w:t>
      </w:r>
      <w:r>
        <w:rPr>
          <w:rFonts w:ascii="Verdana" w:eastAsia="Verdana" w:hAnsi="Verdana" w:cs="Verdana"/>
          <w:color w:val="000000"/>
          <w:sz w:val="20"/>
          <w:szCs w:val="20"/>
        </w:rPr>
        <w:t>“).</w:t>
      </w:r>
    </w:p>
    <w:p w14:paraId="560B1A7F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Odměna je stanovena jako konečná a nejvyšší přípustná (není-li v této Smlouvě uvedeno jinak) a obsahuje náklady na veškeré služby, úkony, činnosti, dodávky a poplatky stanovené v této Smlouvě, jejích přílohách a zadávací dokumentaci k zadávacímu řízení (tj. i studijní materiály,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lektorné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propagaci vzdělávacího programu, vydávání certifikátů, cestovné ad.).</w:t>
      </w:r>
    </w:p>
    <w:p w14:paraId="0304546E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5827AEB7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Odměna bude hrazena na základě faktury, která musí obsahovat údaje v souladu                 s § 29 zákona č. 235/2004 Sb., o dani z přidané hodnoty, ve znění pozdějších předpisů („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ZoDPH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“), a § 435 OZ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Faktura</w:t>
      </w:r>
      <w:r>
        <w:rPr>
          <w:rFonts w:ascii="Verdana" w:eastAsia="Verdana" w:hAnsi="Verdana" w:cs="Verdana"/>
          <w:color w:val="000000"/>
          <w:sz w:val="20"/>
          <w:szCs w:val="20"/>
        </w:rPr>
        <w:t>“), včetně výše Odměny zvýšené o daň z přidané hodnoty. Daň z přidané hodnoty bude připočtena k výši Odměny                         dle právních předpisů platných a účinných ke dni zdanitelného období plnění, pokud se ve vztahu Odměně uplatní.</w:t>
      </w:r>
    </w:p>
    <w:p w14:paraId="05668983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Fakturu bude Poskytovatel vystavovat vždy za Služby poskytnuté za předchozí kalendářní měsíc. Před vystavením Faktury je Poskytovatel povinen Objednateli zaslat přehled poskytnutých Služeb tvořící podklad pro vystavení Faktury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Přehled poskytnutých služeb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“). V Přehledu poskytnutých služeb Poskytovatel uvede zejména výčet kurzů/workshopů, které se za rozhodné období konaly, a originály prezenčních listin včetně fotografických záznamů z uskutečněných akcí. Celková cena za danou část veřejné zakázky bude vždy odpovídat součtu jednotkové ceny               za realizaci kurzu/workshopu vynásobené skutečným počtem podpořených osob a jednotkové ceny za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coffeebreak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vynásobené skutečným počtem porcí a celkové ceny za pronájem učeben dle přílohy č. 2 k této Smlouvě.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Faktura dále musí obsahovat povinný text „Vzdělávací aktivita byla spolufinancována z prostředků projektu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iKAP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II – Inovace ve vzdělávání,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r.č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 CZ.02.3.68/0.0/0.0/19_078/0021106“.</w:t>
      </w:r>
    </w:p>
    <w:p w14:paraId="49B627B4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Zadavatel toleruje snížení celkového počtu podpořených osob o maximálně 10 % oproti hodnotě uvedené v příloze č. 2 této Smlouvy ve sloupci "C" Předpokládaný počet osob. V takovém případě bude fakturováno dle skutečně poskytnutých Služeb.</w:t>
      </w:r>
    </w:p>
    <w:p w14:paraId="6C1DF84F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7" w:name="_heading=h.4d34og8" w:colFirst="0" w:colLast="0"/>
      <w:bookmarkEnd w:id="7"/>
      <w:r>
        <w:rPr>
          <w:rFonts w:ascii="Verdana" w:eastAsia="Verdana" w:hAnsi="Verdana" w:cs="Verdana"/>
          <w:color w:val="000000"/>
          <w:sz w:val="20"/>
          <w:szCs w:val="20"/>
        </w:rPr>
        <w:t xml:space="preserve">Objednatel má možnost ve lhůtě deseti (10) dnů vyjádřit k zaslanému Přehledu poskytnutých služeb svůj nesouhlas. Má se za to, že nevyjádří-li se Objednatel v této lhůtě, pak s obsahem Přehledu poskytnutých služeb souhlasí. </w:t>
      </w:r>
    </w:p>
    <w:p w14:paraId="54CBD952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Až poté, co bude schválen Přehled poskytnutých služeb způsobem uvedeným                  v čl. 5.5 Smlouvy, je Poskytovatel oprávněn na základě tohoto přehledu vystavit odpovídající Fakturu. </w:t>
      </w:r>
    </w:p>
    <w:p w14:paraId="2B5D0AEA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Faktura je splatná ve lhůtě třiceti (30) dnů ode dne doručení Objednateli a její přílohou jsou originály prezenčních listin včetně fotografických záznamů z uskutečněných akcí a kopií vydaných certifikátů, pokud jsou relevantní. V případě, že datum splatnosti Faktury připadne na sobotu, neděli nebo den pracovního klidu, posouvá se datum splatnosti na nejbližší další pracovní den.                                                  V případě, že Faktura vystavená Poskytovatelem nebude obsahovat údaje požadované právními předpisy pro účetní a daňový doklad nebo Smlouvou nebo bude obsahovat chybné částky nebo jiné údaje, je Objednatel oprávněn ve lhůtě deseti (10) dnů od doručení Faktury vrátit Fakturu Poskytovateli k opravě chyb a doplnění údajů. V takovém případě nová doba splatnosti počíná běžet znovu doručením opravené bezvadné Faktury.</w:t>
      </w:r>
    </w:p>
    <w:p w14:paraId="2B786A9B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Platby budou probíhat výhradně v českých korunách. </w:t>
      </w:r>
    </w:p>
    <w:p w14:paraId="459E8D9B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8" w:name="_heading=h.2s8eyo1" w:colFirst="0" w:colLast="0"/>
      <w:bookmarkEnd w:id="8"/>
      <w:r>
        <w:rPr>
          <w:rFonts w:ascii="Verdana" w:eastAsia="Verdana" w:hAnsi="Verdana" w:cs="Verdana"/>
          <w:color w:val="000000"/>
          <w:sz w:val="20"/>
          <w:szCs w:val="20"/>
        </w:rPr>
        <w:t>Faktury musí být vystaveny v zákonných lhůtách, nejpozději však tak, aby byly Objednateli doručeny desátý (10.) den v kalendářním měsíci následujícím                             po kalendářním měsíci, v němž došlo k uskutečnění zdanitelného plnění.</w:t>
      </w:r>
    </w:p>
    <w:p w14:paraId="6EAB503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9" w:name="_heading=h.17dp8vu" w:colFirst="0" w:colLast="0"/>
      <w:bookmarkEnd w:id="9"/>
      <w:r>
        <w:rPr>
          <w:rFonts w:ascii="Verdana" w:eastAsia="Verdana" w:hAnsi="Verdana" w:cs="Verdana"/>
          <w:color w:val="000000"/>
          <w:sz w:val="20"/>
          <w:szCs w:val="20"/>
        </w:rPr>
        <w:t xml:space="preserve">Za okamžik úhrady plateb Objednatelem se považuje okamžik odepsání příslušné částky z bankovního účtu Objednatele. Platby budou zasílány na bankovní účet Poskytovatele uvedený v záhlaví této Smlouvy. </w:t>
      </w:r>
    </w:p>
    <w:p w14:paraId="3D31572D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0" w:name="_heading=h.3rdcrjn" w:colFirst="0" w:colLast="0"/>
      <w:bookmarkEnd w:id="10"/>
      <w:r>
        <w:rPr>
          <w:rFonts w:ascii="Verdana" w:eastAsia="Verdana" w:hAnsi="Verdana" w:cs="Verdana"/>
          <w:color w:val="000000"/>
          <w:sz w:val="20"/>
          <w:szCs w:val="20"/>
        </w:rPr>
        <w:t xml:space="preserve">Pro případ, že Poskytovatel je, nebo se od data uzavření Smlouvy do dne uskutečnění zdanitelného (i jen dílčího) plnění stane na základě rozhodnutí správce daně „nespolehlivým plátcem“ ve smyslu ustanovení § 106a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ZoDPH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souhlasí Poskytovatel s tím, že mu Objednatel uhradí cenu plnění bez DPH a DPH v příslušné výši odvede za nespolehlivého plátce přímo příslušnému správci daně. V souvislosti s tímto ujednáním nebude Poskytovatel mít od Objednatele nárok na úhradu části Odměny odpovídající výši takto Objednatelem odvedeného DPH a souhlasí s tím, že tímto bude uhrazena část jeho pohledávky, kterou má vůči Objednateli, a to ve výši rovnající                 se výši odvedené DPH.</w:t>
      </w:r>
    </w:p>
    <w:p w14:paraId="28EA234E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Objednatel nebude poskytovat zálohy.</w:t>
      </w:r>
    </w:p>
    <w:p w14:paraId="39592587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2C017CBE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základní podmínky spolupráce stran</w:t>
      </w:r>
    </w:p>
    <w:p w14:paraId="501B508D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prohlašuje, že disponuje veškerými oprávněními a odbornými znalostmi potřebnými pro plnění předmětu této Smlouvy. </w:t>
      </w:r>
    </w:p>
    <w:p w14:paraId="42EE0EA9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se zavazuje, že školení bude probíhat dle Harmonogramu vzdělávací aktivity, který je nedílnou přílohou č. 3 této smlouvy. Dodržování Harmonogramu bude Objednatelem průběžně kontrolováno.</w:t>
      </w:r>
    </w:p>
    <w:p w14:paraId="41B53047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Povinnosti poskytovatele</w:t>
      </w:r>
    </w:p>
    <w:p w14:paraId="5F09E730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zavazuje poskytovat Služby v termínu, místě, rozsahu                              a dle specifikace stanovené Smlouvou a podmínkami v zadávacím řízení. </w:t>
      </w:r>
    </w:p>
    <w:p w14:paraId="19F6FCA6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zavazuje Služby poskytnout svědomitě a s potřebnou odbornou péčí. Poskytovatel odpovídá za škody vzniklé Objednateli v souvislosti s poskytnutím Služeb na základě této Smlouvy, které vznikly v přímém důsledku porušení zákonných či smluvních povinností Poskytovatele. </w:t>
      </w:r>
    </w:p>
    <w:p w14:paraId="33472879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se zavazuje vést evidenci Služeb poskytnutých podle této Smlouvy způsobem obvyklým pro vedení této evidence a uschovávat podstatné doklady vzniklé při poskytování Služeb.</w:t>
      </w:r>
    </w:p>
    <w:p w14:paraId="4BE87E53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1" w:name="_heading=h.26in1rg" w:colFirst="0" w:colLast="0"/>
      <w:bookmarkEnd w:id="11"/>
      <w:r>
        <w:rPr>
          <w:rFonts w:ascii="Verdana" w:eastAsia="Verdana" w:hAnsi="Verdana" w:cs="Verdana"/>
          <w:color w:val="000000"/>
          <w:sz w:val="20"/>
          <w:szCs w:val="20"/>
        </w:rPr>
        <w:t>Poskytovatel se zavazuje ke každému uskutečněnému odbornému kurzu/workshopu vyplnit prezenční listinu a pořídit fotodokumentaci v souladu s GDPR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Prezenční listina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“). Prezenční listina bude vyhotovena Objednatelem a bude sloužit zejména pro interní evidenci Objednatele a bližší přehled o poskytnutých Službách. Současně bude sloužit jako kontrolní podklad (včetně fotodokumentace) při následné fakturaci Služeb poskytnutých Poskytovatelem a taktéž jako kontrolní doklad pro Poskytovatele dotace. Prezenční listina bude obsahovat zejména: </w:t>
      </w:r>
    </w:p>
    <w:p w14:paraId="31432439" w14:textId="77777777" w:rsidR="00B0144F" w:rsidRDefault="00AC1D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identifikaci kurzu/workshopu</w:t>
      </w:r>
    </w:p>
    <w:p w14:paraId="77D17206" w14:textId="77777777" w:rsidR="00B0144F" w:rsidRDefault="00AC1D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jméno, příjmení a datum narození školitele </w:t>
      </w:r>
    </w:p>
    <w:p w14:paraId="39104FC9" w14:textId="77777777" w:rsidR="00B0144F" w:rsidRDefault="00AC1D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identifikaci školených osob/ školené osoby (jméno, příjmení a datum narození)</w:t>
      </w:r>
    </w:p>
    <w:p w14:paraId="41D19262" w14:textId="77777777" w:rsidR="00B0144F" w:rsidRDefault="00AC1D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den konání odborného kurzu/workshopu </w:t>
      </w:r>
    </w:p>
    <w:p w14:paraId="1FE99491" w14:textId="77777777" w:rsidR="00B0144F" w:rsidRDefault="00AC1D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podpis školitele </w:t>
      </w:r>
    </w:p>
    <w:p w14:paraId="5EF545C8" w14:textId="77777777" w:rsidR="00B0144F" w:rsidRDefault="00AC1D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podpis školených osob/ školené osoby </w:t>
      </w:r>
    </w:p>
    <w:p w14:paraId="0282F1F6" w14:textId="77777777" w:rsidR="00B0144F" w:rsidRDefault="00AC1D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povinná publicita dle pravidel OP VVV.</w:t>
      </w:r>
    </w:p>
    <w:p w14:paraId="748917D9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zavazuje zajistit podpisy školitele a školených osob na Prezenční listinu. Po skončení každého školení školitel předá Prezenční listinu oprávněnému zaměstnanci Objednatele. Strany se zavazují, že vyhotovené Prezenční listiny budou výhradně v dispozici Objednatele. Poskytovatel se zavazuje Prezenční listiny prostřednictvím školitelů neodnášet a netvořit žádné duplicitní seznamy obsahující osobní údaje školitelů nebo školených osob.  </w:t>
      </w:r>
    </w:p>
    <w:p w14:paraId="4A64C37D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se zavazuje pro řádné poskytnutí Služeb vyhotovit příslušné odborné studijní materiály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studijní materiály</w:t>
      </w:r>
      <w:r>
        <w:rPr>
          <w:rFonts w:ascii="Verdana" w:eastAsia="Verdana" w:hAnsi="Verdana" w:cs="Verdana"/>
          <w:color w:val="000000"/>
          <w:sz w:val="20"/>
          <w:szCs w:val="20"/>
        </w:rPr>
        <w:t>“), které poskytne školeným osobám a Objednateli, tyto podklady musí odpovídat sylabům/popisům obsahu workshopů přiloženým Poskytovatelem v nabídce v rámci zadávacího řízení.</w:t>
      </w:r>
    </w:p>
    <w:p w14:paraId="16AC734C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zavazuje dodat účastníkům kurzů/workshopů v průběhu konání vzdělávacího programu studijní materiály v českém jazyce (např. skripta, pracovní sešity apod.).  </w:t>
      </w:r>
    </w:p>
    <w:p w14:paraId="70CFD8C3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zavazuje po ukončení kurzu/workshopu odevzdat účastníkům certifikát                          o absolvování kurzu/workshopu. Každý účastník, který úspěšně absolvuje kurz/workshop, obdrží certifikát o ukončení se svým jménem. </w:t>
      </w:r>
    </w:p>
    <w:p w14:paraId="70BBACD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2" w:name="_heading=h.lnxbz9" w:colFirst="0" w:colLast="0"/>
      <w:bookmarkEnd w:id="12"/>
      <w:r>
        <w:rPr>
          <w:rFonts w:ascii="Verdana" w:eastAsia="Verdana" w:hAnsi="Verdana" w:cs="Verdana"/>
          <w:color w:val="000000"/>
          <w:sz w:val="20"/>
          <w:szCs w:val="20"/>
        </w:rPr>
        <w:t>Vznikne-li v rámci poskytování Služeb hmotný majetek, výstup či zpracování v elektronické podobně a zároveň nepůjde o autorské dílo ve smyslu čl. 9.1 Smlouvy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Výstup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“), Poskytovatel Objednateli takový Výstup předá nejpozději do patnácti (15) dnů ode dne poskytnutí části Služeb, ke které se Výstup vztahuje. </w:t>
      </w:r>
    </w:p>
    <w:p w14:paraId="6AE2CBFC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Za Produkty se považují zejména: </w:t>
      </w:r>
    </w:p>
    <w:p w14:paraId="19B86395" w14:textId="77777777" w:rsidR="00B0144F" w:rsidRDefault="00AC1D0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metodické dokumenty pro přípravu a realizaci vzdělávacích kurzů, vzdělávacích programů a poradenství včetně osnov kurzů a obdobných materiálů,</w:t>
      </w:r>
    </w:p>
    <w:p w14:paraId="51D1074C" w14:textId="77777777" w:rsidR="00B0144F" w:rsidRDefault="00AC1D0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metodické, informační, učební a výukové dokumenty a pomůcky využitelné                  v rámci kurzu/workshopu Objednatele i po něm,</w:t>
      </w:r>
    </w:p>
    <w:p w14:paraId="5B11C2FA" w14:textId="77777777" w:rsidR="00B0144F" w:rsidRDefault="00AC1D0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výsledky obecných a specifických analýz problémových oblastí, tj. analýzy, které nejsou zaměřeny pouze na situaci v konkrétní organizaci.</w:t>
      </w:r>
    </w:p>
    <w:p w14:paraId="5371DEE4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se zavazuje poskytnout součinnost v případě v budoucnu konané kontroly v souvislosti s čerpáním Dotace na předmět plnění této Smlouvy                               dle příslušných ustanovení zákona o 320/2001 Sb., o finanční kontrole ve veřejné správě a o změně některých zákonů, ve znění pozdějších předpisů. V souvislosti s tímto závazkem se Poskytovatel současně zavazuje uchovat veškeré dokumenty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související s plněním předmětu této Smlouvy, a to po dobu 10 (deseti) let ode dne ukončení plnění této Smlouvy. </w:t>
      </w:r>
    </w:p>
    <w:p w14:paraId="5280A426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se zavazuje zajistit účastníkům v době workshopu občerstvení                 v rozsahu specifikovaném ve Struktuře nabídkové ceny, která tvoří neoddělitelnou součást této smlouvy – příloha č. 2.</w:t>
      </w:r>
    </w:p>
    <w:p w14:paraId="2C261F0C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je povinen zajistit součinnost při zajištění a hodnocení kvality jednotlivých forem podpory cílových skupin (tj. vzdělávacích programů, konzultací, workshopů aj.) dále jen „školení“.</w:t>
      </w:r>
    </w:p>
    <w:p w14:paraId="4D81CFA6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se zavazuje za účelem evaluace umožnit zástupcům Objednatele zúčastnit se školení, a to jak ve formě prezenční nebo online.</w:t>
      </w:r>
    </w:p>
    <w:p w14:paraId="0807E74E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Průběh školení bude kontrolován prostřednictvím online evaluačních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dotazníků,   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ve kterých každý účastník anonymně odpoví na otázky hodnotící kvalitu školení                    a lektora. Odkaz na online dotazníky k jednotlivým školením bude předán Poskytovateli Objednatelem po nabytí účinnosti této Smlouvy. </w:t>
      </w:r>
    </w:p>
    <w:p w14:paraId="32414034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se zavazuje rozeslat odkazy na online evaluační dotazníky účastníkům a zajistit jejich dostatečnou návratnost (tj. vyplnění účastníky) - tj. alespoň 50 %            ze všech účastníků v každé skupině/kurzu.</w:t>
      </w:r>
    </w:p>
    <w:p w14:paraId="0C48CC75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Objednatel si vyhrazuje právo na výměnu lektora v případě, že průměrné hodnocení kvality (viz článek 7.16 této smlouvy) lektora účastníky v daném školení na škále           1 (výborné) - 5 (nedostatečné) bude 3 a vyšší (horší). Nový lektor musí splňovat požadavky na kvalifikaci stanovené v článku VII.D zadávací dokumentace.</w:t>
      </w:r>
    </w:p>
    <w:p w14:paraId="5FD85581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je povinen předat platné emailové adresy účastníků Objednateli. Současně je povinen vhodnou formou informovat účastníky, že jejich kontakty budou předány Objednateli za účelem evaluace.  </w:t>
      </w:r>
    </w:p>
    <w:p w14:paraId="09552E20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23D7498F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povinnosti objednatele</w:t>
      </w:r>
    </w:p>
    <w:p w14:paraId="152DB4D0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Objednatel se zavazuje poskytovat Poskytovateli součinnost nezbytnou pro řádné plnění předmět u této Smlouvy.</w:t>
      </w:r>
    </w:p>
    <w:p w14:paraId="157E5C71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Objednatel se zavazuje Poskytovateli po konání každého kurzu/workshopu předložit vyhotovenou Prezenční listinu, která bude odpovídat specifikaci v článku 7.4 Smlouvy a splňovat požadavky vizuální identity Operačního programu Výzkum, vývoj                       a vzdělávání (podmínky publicity).  </w:t>
      </w:r>
    </w:p>
    <w:p w14:paraId="2BAD1C77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Objednatel je dále povinen informovat Poskytovatele o takových změnách okolností, které mohou nebo by mohly mít vliv na plnění povinností Poskytovatele podle této Smlouvy. </w:t>
      </w:r>
    </w:p>
    <w:p w14:paraId="2B29CAA9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7D508F88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práva duševního vlastnictví</w:t>
      </w:r>
    </w:p>
    <w:p w14:paraId="169F41F4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b/>
          <w:small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Práva k Autorskému dílu</w:t>
      </w:r>
    </w:p>
    <w:p w14:paraId="76B1F6B1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3" w:name="_heading=h.35nkun2" w:colFirst="0" w:colLast="0"/>
      <w:bookmarkEnd w:id="13"/>
      <w:r>
        <w:rPr>
          <w:rFonts w:ascii="Verdana" w:eastAsia="Verdana" w:hAnsi="Verdana" w:cs="Verdana"/>
          <w:color w:val="000000"/>
          <w:sz w:val="20"/>
          <w:szCs w:val="20"/>
        </w:rPr>
        <w:t>Vznikne-li v souvislosti s poskytováním Služeb dle této Smlouvy autorské dílo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Autorské dílo</w:t>
      </w:r>
      <w:r>
        <w:rPr>
          <w:rFonts w:ascii="Verdana" w:eastAsia="Verdana" w:hAnsi="Verdana" w:cs="Verdana"/>
          <w:color w:val="000000"/>
          <w:sz w:val="20"/>
          <w:szCs w:val="20"/>
        </w:rPr>
        <w:t>“) ve smyslu zákona č. 121/2000 Sb., o právu autorském, o právech souvisejících s právem autorským a o změně některých zákonů, (autorský zákon), ve znění pozdějších předpisů („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AutZ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“), Poskytovatel uděluje Objednateli dnem poskytnutí Služby oprávnění k nevýhradnímu výkonu práva Autorské dílo užít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v původní (nikoliv ve změněné) podobě v souladu s § 2358 a násl. OZ: </w:t>
      </w:r>
    </w:p>
    <w:p w14:paraId="2451E854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v časovém rozsahu na dobu trvání majetkových autorských práv; </w:t>
      </w:r>
    </w:p>
    <w:p w14:paraId="754A9416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bez územního omezení;</w:t>
      </w:r>
    </w:p>
    <w:p w14:paraId="49200B53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 množství nezbytném pro užití Autorského díla; a</w:t>
      </w:r>
    </w:p>
    <w:p w14:paraId="6D5F4864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pouze způsobem a k účelu, pro jaký je Autorské dílo určeno; a to</w:t>
      </w:r>
    </w:p>
    <w:p w14:paraId="7B690AFA" w14:textId="77777777" w:rsidR="00B0144F" w:rsidRDefault="00AC1D0F">
      <w:pPr>
        <w:widowControl w:val="0"/>
        <w:spacing w:line="276" w:lineRule="auto"/>
        <w:ind w:left="56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souladu s dalšími podmínkami této Smlouvy („</w:t>
      </w:r>
      <w:r>
        <w:rPr>
          <w:rFonts w:ascii="Verdana" w:eastAsia="Verdana" w:hAnsi="Verdana" w:cs="Verdana"/>
          <w:b/>
          <w:sz w:val="20"/>
          <w:szCs w:val="20"/>
        </w:rPr>
        <w:t>Licence</w:t>
      </w:r>
      <w:r>
        <w:rPr>
          <w:rFonts w:ascii="Verdana" w:eastAsia="Verdana" w:hAnsi="Verdana" w:cs="Verdana"/>
          <w:sz w:val="20"/>
          <w:szCs w:val="20"/>
        </w:rPr>
        <w:t>“).</w:t>
      </w:r>
    </w:p>
    <w:p w14:paraId="07D71355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4" w:name="_heading=h.1ksv4uv" w:colFirst="0" w:colLast="0"/>
      <w:bookmarkEnd w:id="14"/>
      <w:r>
        <w:rPr>
          <w:rFonts w:ascii="Verdana" w:eastAsia="Verdana" w:hAnsi="Verdana" w:cs="Verdana"/>
          <w:color w:val="000000"/>
          <w:sz w:val="20"/>
          <w:szCs w:val="20"/>
        </w:rPr>
        <w:t xml:space="preserve">Pro vyloučení pochybností Licence nezahrnuje oprávnění Objednatele                                  bez předchozího písemného souhlasu vykonávat po dobu trvání Smlouvy ve vztahu k Autorskému dílu následující jednání: úpravy včetně dopracování, zpracování včetně překladu, spojení s jiným dílem, zařazení do díla souborného, uvádění Autorského díla na veřejnosti pod jménem Objednatele a dokončení nehotového Autorského díla. </w:t>
      </w:r>
    </w:p>
    <w:p w14:paraId="610D56C1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 ohledem na nevýhradnost Licence je Poskytovatel oprávněn Autorské dílo užívat                 či poskytnout licenci k Autorskému dílu třetí osobě, byť i zčásti, i bez předchozího písemného souhlasu Objednatele. </w:t>
      </w:r>
    </w:p>
    <w:p w14:paraId="57C610C4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5" w:name="_heading=h.44sinio" w:colFirst="0" w:colLast="0"/>
      <w:bookmarkEnd w:id="15"/>
      <w:r>
        <w:rPr>
          <w:rFonts w:ascii="Verdana" w:eastAsia="Verdana" w:hAnsi="Verdana" w:cs="Verdana"/>
          <w:color w:val="000000"/>
          <w:sz w:val="20"/>
          <w:szCs w:val="20"/>
        </w:rPr>
        <w:t>V případě, že při poskytování Služeb dle této Smlouvy bude třeba užít Autorské dílo, k němuž není Poskytovatel oprávněn vykonávat majetková práva, Poskytovatel                  se zavazuje udělat vše pro to, aby zajistil oprávnění k výkonu těchto majetkových práv od oprávněných třetích osob, včetně práva poskytnout k těmto autorským dílům podlicenci a licenci postoupit. V takovém případě Poskytovatel ve vztahu k těmto autorským dílům třetích osob udělí Objednateli podlicenci ve stejném rozsahu                            a za stejných podmínek, za jakých Poskytovatel (pod)licenci od třetích osob získal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Licence třetí osoby</w:t>
      </w:r>
      <w:r>
        <w:rPr>
          <w:rFonts w:ascii="Verdana" w:eastAsia="Verdana" w:hAnsi="Verdana" w:cs="Verdana"/>
          <w:color w:val="000000"/>
          <w:sz w:val="20"/>
          <w:szCs w:val="20"/>
        </w:rPr>
        <w:t>“).</w:t>
      </w:r>
    </w:p>
    <w:p w14:paraId="647E0332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6" w:name="_heading=h.2jxsxqh" w:colFirst="0" w:colLast="0"/>
      <w:bookmarkEnd w:id="16"/>
      <w:r>
        <w:rPr>
          <w:rFonts w:ascii="Verdana" w:eastAsia="Verdana" w:hAnsi="Verdana" w:cs="Verdana"/>
          <w:color w:val="000000"/>
          <w:sz w:val="20"/>
          <w:szCs w:val="20"/>
        </w:rPr>
        <w:t>Není-li v konkrétním případě stanoveno jinak či nevyplývá-li z konkrétního ujednání jinak, odměna za poskytnutí Licence a Licence třetí osoby je zahrnuta v Odměně                          a Licence a Licence třetí osoby jsou tak Objednateli uděleny bezúplatně.</w:t>
      </w:r>
    </w:p>
    <w:p w14:paraId="514D86C1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V případě, že při plnění této Smlouvy dojde k vytvoření databáze ve smyslu                        § 88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AutZ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přísluší dle § 89 AutZ práva pořizovatele k takové databázi Objednateli.</w:t>
      </w:r>
    </w:p>
    <w:p w14:paraId="2637820A" w14:textId="77777777" w:rsidR="00B0144F" w:rsidRDefault="00AC1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000000"/>
          <w:sz w:val="20"/>
          <w:szCs w:val="20"/>
        </w:rPr>
        <w:t>Práva k dalším nehmotným statkům</w:t>
      </w:r>
    </w:p>
    <w:p w14:paraId="3A849100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7" w:name="_heading=h.z337ya" w:colFirst="0" w:colLast="0"/>
      <w:bookmarkEnd w:id="17"/>
      <w:r>
        <w:rPr>
          <w:rFonts w:ascii="Verdana" w:eastAsia="Verdana" w:hAnsi="Verdana" w:cs="Verdana"/>
          <w:color w:val="000000"/>
          <w:sz w:val="20"/>
          <w:szCs w:val="20"/>
        </w:rPr>
        <w:t>Licence dle této Smlouvy se použije v maximální možné míře připuštěné českým právem nejen na Autorské dílo, ale také na jakékoliv výsledky předmětů práv k nehmotným statkům včetně know-how, vynálezů, ochranných známek, užitných vzorů, průmyslových vzorů, zlepšovacích návrhů apod., které Poskytovatel vytvoří v rámci poskytování Služeb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Předměty práv k nehmotným statkům</w:t>
      </w:r>
      <w:r>
        <w:rPr>
          <w:rFonts w:ascii="Verdana" w:eastAsia="Verdana" w:hAnsi="Verdana" w:cs="Verdana"/>
          <w:color w:val="000000"/>
          <w:sz w:val="20"/>
          <w:szCs w:val="20"/>
        </w:rPr>
        <w:t>“). Poskytovatel tak tímto bezúplatně uděluje Licenci rovněž k Předmětům práv k nehmotným statkům. Objednatel není oprávněn si pro sebe Předměty práv k nehmotným statkům jakkoli registrovat.</w:t>
      </w:r>
    </w:p>
    <w:p w14:paraId="0ABB7EE6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Poskytovatel je oprávněn užívat duševní vlastnictví Objednatele, zejména ochranné známky a nezapsaná označení, které mu bude pro účely plnění předmětu Smlouvy předáno.</w:t>
      </w:r>
    </w:p>
    <w:p w14:paraId="5600057C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59DF4E45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smluvní pokuty a sankce</w:t>
      </w:r>
    </w:p>
    <w:p w14:paraId="66CAA04E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8" w:name="_heading=h.3j2qqm3" w:colFirst="0" w:colLast="0"/>
      <w:bookmarkEnd w:id="18"/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Strany sjednávají následující smluvní pokuty:</w:t>
      </w:r>
    </w:p>
    <w:p w14:paraId="0674B81E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nedodá-li Poskytovatel Služby ve stanoveném termínu dohodnutém postupem dle článku 6.2 Smlouvy, zavazuje se Poskytovatel zaplatit Objednateli smluvní pokutu ve výši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10.000,-</w:t>
      </w:r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Kč za každý jednotlivý případ porušení;</w:t>
      </w:r>
    </w:p>
    <w:p w14:paraId="46C7F9F7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bude-li Objednatel v prodlení s platbou Odměny, je Objednatel povinen zaplatit Poskytovateli smluvní pokutu ve výši 0,5 % z fakturované částky za každý započatý den prodlení;</w:t>
      </w:r>
    </w:p>
    <w:p w14:paraId="00CD52E0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zruší-li Objednatel bez závažného důvodu, za který se považuje pouze případ vyšší moci, poskytnutí Služeb v období dvou (2) pracovních dnů do počátku poskytování Služeb, je Objednatel povinen Poskytovateli uhradit smluvní pokutu ve výši 5 % z Odměny;</w:t>
      </w:r>
    </w:p>
    <w:p w14:paraId="5FF0FC31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poruší-li Poskytovatel povinnost dle článku 2. bod 2.2., zavazuje se Poskytovatel zaplatit Objednateli smluvní pokutu ve výši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10.000,-</w:t>
      </w:r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Kč za každý jednotlivý případ porušení. </w:t>
      </w:r>
    </w:p>
    <w:p w14:paraId="3B07D312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poruší-li poskytovatel povinnost dle článku 7. bod 7.6., zavazuje se Poskytovatel zaplatit Objednateli smluvní pokutu ve výši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5.000,-</w:t>
      </w:r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Kč za každý jednotlivý případ porušení.</w:t>
      </w:r>
    </w:p>
    <w:p w14:paraId="363934BA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9" w:name="_heading=h.1y810tw" w:colFirst="0" w:colLast="0"/>
      <w:bookmarkEnd w:id="19"/>
      <w:r>
        <w:rPr>
          <w:rFonts w:ascii="Verdana" w:eastAsia="Verdana" w:hAnsi="Verdana" w:cs="Verdana"/>
          <w:color w:val="000000"/>
          <w:sz w:val="20"/>
          <w:szCs w:val="20"/>
        </w:rPr>
        <w:t>Zaplacením smluvních pokut dle této Smlouvy není dotčeno právo Stran na náhradu újmy v plném rozsahu.</w:t>
      </w:r>
    </w:p>
    <w:p w14:paraId="4BA89F95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Smluvní pokuta je splatná do čtrnácti (14) dnů ode dne doručení písemné výzvy k jejímu uhrazení.</w:t>
      </w:r>
    </w:p>
    <w:p w14:paraId="1EFEF311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35BFA825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ochrana osobních údajů</w:t>
      </w:r>
    </w:p>
    <w:p w14:paraId="14A26C89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Strany se zavazují zpracovávat osobní údaje subjektů údajů v souladu s obecným nařízením Evropského parlamentu a Rady (EU) 2016/679 o ochraně fyzických osob v souvislosti se zpracováním osobních údajů a o volném pohybu těchto údajů                   a o zrušení směrnice 95/46/ES (obecné nařízení o ochraně osobních údajů) („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GDPR</w:t>
      </w:r>
      <w:r>
        <w:rPr>
          <w:rFonts w:ascii="Verdana" w:eastAsia="Verdana" w:hAnsi="Verdana" w:cs="Verdana"/>
          <w:color w:val="000000"/>
          <w:sz w:val="20"/>
          <w:szCs w:val="20"/>
        </w:rPr>
        <w:t>“).</w:t>
      </w:r>
    </w:p>
    <w:p w14:paraId="362A761F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16025F80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trvání a ukočení smlouvy</w:t>
      </w:r>
    </w:p>
    <w:p w14:paraId="74167BFA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Tato Smlouva se uzavírá na dobu určitou do 30. 6. 2023. </w:t>
      </w:r>
    </w:p>
    <w:p w14:paraId="1D9F14CB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Smluvní vztah založený touto Smlouvou zaniká:</w:t>
      </w:r>
    </w:p>
    <w:p w14:paraId="7AED63AB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písemnou dohodou Stran;</w:t>
      </w:r>
    </w:p>
    <w:p w14:paraId="0015929B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odstoupením od Smlouvy v případech uvedených níže v této Smlouvě.</w:t>
      </w:r>
    </w:p>
    <w:p w14:paraId="56A604F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Odstoupení od Smlouvy Poskytovatelem</w:t>
      </w:r>
      <w:r>
        <w:rPr>
          <w:rFonts w:ascii="Verdana" w:eastAsia="Verdana" w:hAnsi="Verdana" w:cs="Verdana"/>
          <w:color w:val="000000"/>
          <w:sz w:val="20"/>
          <w:szCs w:val="20"/>
        </w:rPr>
        <w:t>. Poskytovatel je oprávněn odstoupit                        od Smlouvy v zákonem stanovených případech, zejména pak v případech podstatného porušení povinností Objednatele stanovených v této Smlouvě.                               Za podstatné porušení povinností Objednatele se považuje zejména situace, kdy:</w:t>
      </w:r>
    </w:p>
    <w:p w14:paraId="3A1994EF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Objednatel opakovaně neposkytne Poskytovateli pravdivé a úplné informace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a nepředá mu potřebný listinný materiál k řádnému poskytování Služeb; </w:t>
      </w:r>
    </w:p>
    <w:p w14:paraId="02735917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Objednatel je v prodlení s úhradou jakékoli finanční částky dle této Smlouvy                o více než třicet (30) dnů; </w:t>
      </w:r>
    </w:p>
    <w:p w14:paraId="1E2D66AE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bookmarkStart w:id="20" w:name="_heading=h.4i7ojhp" w:colFirst="0" w:colLast="0"/>
      <w:bookmarkEnd w:id="20"/>
      <w:r>
        <w:rPr>
          <w:rFonts w:ascii="Verdana" w:eastAsia="Verdana" w:hAnsi="Verdana" w:cs="Verdana"/>
          <w:color w:val="000000"/>
          <w:sz w:val="20"/>
          <w:szCs w:val="20"/>
        </w:rPr>
        <w:t>překážka vyšší moci u Objednatele trvá déle než třicet (30) dnů;</w:t>
      </w:r>
    </w:p>
    <w:p w14:paraId="4EC8D1D7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dojde k podstatnému porušení Smlouvy ze strany Objednatele a tento závadný stav Objednatel nenapraví ani ve lhůtě patnáct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(15) dnů po doručení výzvy k nápravě Poskytovatelem.</w:t>
      </w:r>
    </w:p>
    <w:p w14:paraId="0927118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Odstoupení od Smlouvy Objednatelem</w:t>
      </w:r>
      <w:r>
        <w:rPr>
          <w:rFonts w:ascii="Verdana" w:eastAsia="Verdana" w:hAnsi="Verdana" w:cs="Verdana"/>
          <w:color w:val="000000"/>
          <w:sz w:val="20"/>
          <w:szCs w:val="20"/>
        </w:rPr>
        <w:t>. Objednatel je oprávněn odstoupit od Smlouvy pouze v případě, že dojde nejméně třikrát (3x) k podstatnému porušení Smlouvy                ze strany Poskytovatele, a každý závadný stav Poskytovatel nenapraví ani ve lhůtě patnáct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(15) dní po doručení písemné výzvy k nápravě Objednavatelem, není-li v této smlouvě stanoveno jinak. Za podstatné porušení povinností Poskytovatelem                       se považuje zejména situace, kdy:</w:t>
      </w:r>
    </w:p>
    <w:p w14:paraId="3AD83B84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Poskytovatel nejméně třikrát (3x) neposkytl sjednané Služby řádně a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včas,   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tj. ve sjednaném rozsahu a termínu, a toto porušení Smlouvy nenapravil                          ani na základě předchozí písemné výzvy Objednatele v náhradním termínu určeném po dohodě s Objednatelem, nejpozději však do 1 kalendářního měsíce ode dne obdržení písemné výzvy;</w:t>
      </w:r>
    </w:p>
    <w:p w14:paraId="146FF7C5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překážka vyšší moci u Poskytovatele trvá déle než třicet (30) dnů;</w:t>
      </w:r>
    </w:p>
    <w:p w14:paraId="2680F89D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dojde k podstatnému porušení Smlouvy ze strany Poskytovatele a tento závadný stav Poskytovatel nenapraví ani ve lhůtě patnáct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(15) dnů po doručení výzvy k nápravě Objednatelem.</w:t>
      </w:r>
    </w:p>
    <w:p w14:paraId="3CCE73C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Strany se dohodly na vyloučení použití § 1978 odst. 2 OZ, který stanoví, že marné uplynutí dodatečné lhůty má za následek odstoupení od této Smlouvy bez dalšího.</w:t>
      </w:r>
    </w:p>
    <w:p w14:paraId="573C83D7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 zániku závazkového vztahu založeného touto Smlouvou jsou Strany povinny:</w:t>
      </w:r>
    </w:p>
    <w:p w14:paraId="479AB42F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vrátit si všechny hmotné i nehmotné předměty, pomůcky a podklady potřebné pro plnění jeho povinností z této Smlouvy, které si Strany pro účely poskytování Služeb předaly a vytvořily; a</w:t>
      </w:r>
    </w:p>
    <w:p w14:paraId="14FF4A31" w14:textId="77777777" w:rsidR="00B0144F" w:rsidRDefault="00AC1D0F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nevyvíjet jakoukoli činnost, která by směřovala k ovlivňování zaměstnanců, klientů či jakýchkoliv jiných smluvních partnerů Stran.</w:t>
      </w:r>
    </w:p>
    <w:p w14:paraId="20CDE87C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Pro vyloučení pochybností Strany výslovně uvádějí, že v případě odstoupení od této Smlouvy kteroukoli ze Stran zanikají práva a povinnosti Stran z této Smlouvy                           jen co do plnění, kterého se týkají důvody pro odstoupení od Smlouvy. V takovém případě si Strany navzájem vrátí plnění poskytnutá na základě Smlouvy v rozsahu odpovídajícímu plnění, kterého se týkají důvody pro odstoupení. Strany si nevrací zejména to, co již bylo řádně plněno (předáno) a související protiplnění. </w:t>
      </w:r>
    </w:p>
    <w:p w14:paraId="165C96BF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Odstoupení od této Smlouvy Objednatelem se nedotýká práva na náhradu jakékoli újmy Stran.</w:t>
      </w:r>
    </w:p>
    <w:p w14:paraId="790FCB9D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6E034902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rozhodné právo a řešení sporů</w:t>
      </w:r>
    </w:p>
    <w:p w14:paraId="0F14BF0D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Smlouva se řídí a bude vykládána v souladu právním řádem České republiky, zejména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OZ. </w:t>
      </w:r>
    </w:p>
    <w:p w14:paraId="29F209CD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21" w:name="_heading=h.2xcytpi" w:colFirst="0" w:colLast="0"/>
      <w:bookmarkEnd w:id="21"/>
      <w:r>
        <w:rPr>
          <w:rFonts w:ascii="Verdana" w:eastAsia="Verdana" w:hAnsi="Verdana" w:cs="Verdana"/>
          <w:color w:val="000000"/>
          <w:sz w:val="20"/>
          <w:szCs w:val="20"/>
        </w:rPr>
        <w:t xml:space="preserve">Veškeré případné spory vzniklé z této Smlouvy nebo v souvislosti s ní budou řešeny smírnou cestou. Pokud Strany nevyřeší jakýkoliv spor smírnou cestou do třiceti             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   (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30) dnů od započetí řešení sporu, bude takový spor včetně otázek platnosti, výkladu, realizace či ukončení práv vzniklých ze Smlouvy řešen věcně a místně příslušným českým soudem, a to dle sídla Objednatele, pokud zvláštní předpis nestanoví příslušnost výlučnou.</w:t>
      </w:r>
    </w:p>
    <w:p w14:paraId="456EBA2A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43E8BC0B" w14:textId="77777777" w:rsidR="00B0144F" w:rsidRDefault="00AC1D0F">
      <w:pPr>
        <w:pStyle w:val="Nadpis1"/>
        <w:keepNext w:val="0"/>
        <w:widowControl w:val="0"/>
        <w:numPr>
          <w:ilvl w:val="0"/>
          <w:numId w:val="7"/>
        </w:num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závěrečná ustanovení</w:t>
      </w:r>
    </w:p>
    <w:p w14:paraId="5282C33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Tato Smlouva nabývá platnosti dnem jejího podpisu poslední smluvní stranou. Smluvní strany berou na vědomí, že je pro účinnost této Smlouvy nutné její zveřejnění v souladu se zákonem č. 340/2015 Sb., o zvláštních podmínkách účinnosti některých smluv, uveřejňování těchto smluv a o registru smluv (zákon o registru smluv), ve znění pozdějších předpisů. Smlouvu v registru uveřejní Objednatel. </w:t>
      </w:r>
    </w:p>
    <w:p w14:paraId="7D88114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Tato Smlouva může být měněna nebo zrušena, pokud není ve Smlouvě uvedeno jinak, pouze písemně, a to v případě změn Smlouvy číslovanými dodatky, které musí být podepsány oprávněnými osobami obou Stran.</w:t>
      </w:r>
    </w:p>
    <w:p w14:paraId="680C047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Je-li nebo stane-li se jakékoli ustanovení této Smlouvy zdánlivým, neplatným                        či nevymahatelným, nebude to mít vliv na platnost a vymahatelnost ostatních ustanovení této Smlouvy. Strany se zavazují nahradit zdánlivé, neplatné nebo nevymahatelné ustanovení novým ustanovením, jehož znění bude odpovídat úmyslu vyjádřenému původním ustanovením a touto Smlouvou jako celkem.</w:t>
      </w:r>
    </w:p>
    <w:p w14:paraId="30145F9D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Vyšší mocí se pro účely této Smlouvy stejně rozumí v souladu                                                  s § 2913 odst. 2 OZ okolnosti, kterými se prokáže, že ve splnění povinnosti z příslušné smlouvy dočasně nebo trvale zabránila mimořádná nepředvídatelná a nepřekonatelná překážka vzniklá nezávisle na jeho vůli, a to zejména, nikoli však výlučně živelné události (povodně, požáry, zemětřesení aj.), války, změna politické situace, stávka aj., která vylučuje nebo nepřiměřeně ztěžuje výkon práv a povinností z těchto smluv, nebo jakákoli jiná podobná příčina, událost, či skutečnost. Zásahy vyšší moci jsou důvodem k odkladu plnění smluvní povinnosti na straně Poskytovatele po dobu a v rozsahu existence uvedených okolností. Právo Objednatele na odstoupení od Smlouvy dle článku 12.4 Smlouvy tím není dotčeno. Strana, která se ocitla v situaci, kdy nemůže plnit své povinnosti vyplývající z této Smlouvy z důvodů vyšší moci, je povinna o této skutečnosti bezodkladně písemně informovat druhou Stranu.</w:t>
      </w:r>
    </w:p>
    <w:p w14:paraId="18A4D2B8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 případ uzavírání této Smlouvy Strany vylučují aplikaci ustanovení                                           § 1740 odst. 3 OZ, který stanoví, že Smlouva je uzavřena i v případě, že mezi Stranami nebylo dosaženo úplné shody projevu vůle o jejím obsahu. Objednatel potvrzuje, že všechny doložky obsažené v této Smlouvě jsou mu srozumitelné, nejsou pro něj nevýhodné a Smlouva se neodchyluje od obvyklých podmínek ujednávaných v obdobných případech.</w:t>
      </w:r>
    </w:p>
    <w:p w14:paraId="063497AB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Strany se dohodly na vyloučení aplikace jakýchkoli všeobecných podmínek nebo jiných obdobných podmínek Objednatele. </w:t>
      </w:r>
    </w:p>
    <w:p w14:paraId="2AAB1ECA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Strany se výslovně dohodly, že Objednatel není oprávněn postoupit jakékoli   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své pohledávky z této Smlouvy na třetí osobu bez předchozího písemného souhlasu Poskytovatele, a to ani částečně, ani takové pohledávky jakkoli zastavit. </w:t>
      </w:r>
    </w:p>
    <w:p w14:paraId="01C8F08C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Jestliže kterákoli ze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4C0D113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Smlouva je vyhotovena v elektronické podobě. </w:t>
      </w:r>
    </w:p>
    <w:p w14:paraId="442191CF" w14:textId="77777777" w:rsidR="00B0144F" w:rsidRDefault="00AC1D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Nedílnou součástí této Smlouvy jsou následující přílohy:</w:t>
      </w:r>
    </w:p>
    <w:p w14:paraId="56E37CC0" w14:textId="77777777" w:rsidR="00B0144F" w:rsidRDefault="00AC1D0F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Příloha č. 1 – Popis obsahu vzdělávacího programu</w:t>
      </w:r>
    </w:p>
    <w:p w14:paraId="7035C7AF" w14:textId="77777777" w:rsidR="00B0144F" w:rsidRDefault="00AC1D0F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bookmarkStart w:id="22" w:name="_heading=h.1ci93xb" w:colFirst="0" w:colLast="0"/>
      <w:bookmarkEnd w:id="22"/>
      <w:r>
        <w:rPr>
          <w:rFonts w:ascii="Verdana" w:eastAsia="Verdana" w:hAnsi="Verdana" w:cs="Verdana"/>
          <w:sz w:val="20"/>
          <w:szCs w:val="20"/>
        </w:rPr>
        <w:t>Příloha č. 2 – Struktura nabídkové ceny</w:t>
      </w:r>
    </w:p>
    <w:p w14:paraId="5A3A8107" w14:textId="77777777" w:rsidR="00B0144F" w:rsidRDefault="00AC1D0F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Příloha č. 3 – Harmonogram vzdělávacího programu</w:t>
      </w:r>
    </w:p>
    <w:p w14:paraId="1174DE82" w14:textId="77777777" w:rsidR="00B0144F" w:rsidRDefault="00B01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103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B0144F" w14:paraId="31C905EB" w14:textId="77777777">
        <w:tc>
          <w:tcPr>
            <w:tcW w:w="5175" w:type="dxa"/>
          </w:tcPr>
          <w:p w14:paraId="4B88E975" w14:textId="71104CCB" w:rsidR="00B0144F" w:rsidRDefault="00AC1D0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 Praze dne viz el. podpis</w:t>
            </w:r>
          </w:p>
        </w:tc>
        <w:tc>
          <w:tcPr>
            <w:tcW w:w="5175" w:type="dxa"/>
          </w:tcPr>
          <w:p w14:paraId="5E710B3D" w14:textId="763027FD" w:rsidR="00B0144F" w:rsidRDefault="00AC1D0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 Praze dne viz el. podpis</w:t>
            </w:r>
          </w:p>
        </w:tc>
      </w:tr>
      <w:tr w:rsidR="00B0144F" w14:paraId="1B18B372" w14:textId="77777777">
        <w:tc>
          <w:tcPr>
            <w:tcW w:w="5175" w:type="dxa"/>
          </w:tcPr>
          <w:p w14:paraId="07F4CB49" w14:textId="77777777" w:rsidR="00B0144F" w:rsidRDefault="00B0144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276ADD" w14:textId="77777777" w:rsidR="00B0144F" w:rsidRDefault="00B0144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3EFA41" w14:textId="77777777" w:rsidR="00B0144F" w:rsidRDefault="00AC1D0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za Objednatele</w:t>
            </w:r>
          </w:p>
          <w:p w14:paraId="7B4E3279" w14:textId="77777777" w:rsidR="009A7B23" w:rsidRDefault="009A7B23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2844F3" w14:textId="77777777" w:rsidR="009A7B23" w:rsidRDefault="009A7B23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43B74BA" w14:textId="01F34199" w:rsidR="009A7B23" w:rsidRDefault="009A7B23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57F9F89B" w14:textId="77777777" w:rsidR="00B0144F" w:rsidRDefault="00B0144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C347DF" w14:textId="77777777" w:rsidR="00B0144F" w:rsidRDefault="00B0144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A90F9F" w14:textId="77777777" w:rsidR="00B0144F" w:rsidRDefault="00AC1D0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za Poskytovatele</w:t>
            </w:r>
          </w:p>
          <w:p w14:paraId="59C95041" w14:textId="77777777" w:rsidR="00B0144F" w:rsidRDefault="00B0144F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B0144F" w14:paraId="57DB4B70" w14:textId="77777777">
        <w:tc>
          <w:tcPr>
            <w:tcW w:w="5175" w:type="dxa"/>
          </w:tcPr>
          <w:p w14:paraId="1DA8CA1F" w14:textId="77777777" w:rsidR="00B0144F" w:rsidRDefault="00AC1D0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</w:t>
            </w:r>
          </w:p>
        </w:tc>
        <w:tc>
          <w:tcPr>
            <w:tcW w:w="5175" w:type="dxa"/>
          </w:tcPr>
          <w:p w14:paraId="6F5ED975" w14:textId="77777777" w:rsidR="00B0144F" w:rsidRDefault="00AC1D0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</w:t>
            </w:r>
          </w:p>
          <w:p w14:paraId="24C9414F" w14:textId="77777777" w:rsidR="00B0144F" w:rsidRDefault="00B0144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E9FC6E" w14:textId="77777777" w:rsidR="00B0144F" w:rsidRDefault="00AC1D0F">
      <w:pPr>
        <w:tabs>
          <w:tab w:val="left" w:pos="5580"/>
        </w:tabs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Tomáš Lapáček</w:t>
      </w:r>
      <w:r>
        <w:rPr>
          <w:rFonts w:ascii="Verdana" w:eastAsia="Verdana" w:hAnsi="Verdana" w:cs="Verdana"/>
          <w:sz w:val="20"/>
          <w:szCs w:val="20"/>
        </w:rPr>
        <w:tab/>
        <w:t>RNDr. Jan Krtička</w:t>
      </w:r>
    </w:p>
    <w:p w14:paraId="3585BB4A" w14:textId="77777777" w:rsidR="00B0144F" w:rsidRDefault="00AC1D0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ředitel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jednatel</w:t>
      </w:r>
    </w:p>
    <w:sectPr w:rsidR="00B0144F">
      <w:headerReference w:type="default" r:id="rId8"/>
      <w:footerReference w:type="default" r:id="rId9"/>
      <w:pgSz w:w="11907" w:h="16840"/>
      <w:pgMar w:top="1418" w:right="1418" w:bottom="141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F060" w14:textId="77777777" w:rsidR="00AB66FB" w:rsidRDefault="00AB66FB">
      <w:pPr>
        <w:spacing w:before="0" w:after="0"/>
      </w:pPr>
      <w:r>
        <w:separator/>
      </w:r>
    </w:p>
  </w:endnote>
  <w:endnote w:type="continuationSeparator" w:id="0">
    <w:p w14:paraId="07B37F89" w14:textId="77777777" w:rsidR="00AB66FB" w:rsidRDefault="00AB66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17E9" w14:textId="77777777" w:rsidR="00B0144F" w:rsidRDefault="00AC1D0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rFonts w:ascii="Arial" w:eastAsia="Arial" w:hAnsi="Arial" w:cs="Arial"/>
        <w:b/>
        <w:color w:val="000000"/>
        <w:sz w:val="15"/>
        <w:szCs w:val="15"/>
      </w:rPr>
    </w:pPr>
    <w:r>
      <w:rPr>
        <w:rFonts w:ascii="Arial" w:eastAsia="Arial" w:hAnsi="Arial" w:cs="Arial"/>
        <w:b/>
        <w:color w:val="000000"/>
        <w:sz w:val="15"/>
        <w:szCs w:val="15"/>
      </w:rPr>
      <w:fldChar w:fldCharType="begin"/>
    </w:r>
    <w:r>
      <w:rPr>
        <w:rFonts w:ascii="Arial" w:eastAsia="Arial" w:hAnsi="Arial" w:cs="Arial"/>
        <w:b/>
        <w:color w:val="000000"/>
        <w:sz w:val="15"/>
        <w:szCs w:val="15"/>
      </w:rPr>
      <w:instrText>PAGE</w:instrText>
    </w:r>
    <w:r>
      <w:rPr>
        <w:rFonts w:ascii="Arial" w:eastAsia="Arial" w:hAnsi="Arial" w:cs="Arial"/>
        <w:b/>
        <w:color w:val="000000"/>
        <w:sz w:val="15"/>
        <w:szCs w:val="15"/>
      </w:rPr>
      <w:fldChar w:fldCharType="separate"/>
    </w:r>
    <w:r>
      <w:rPr>
        <w:rFonts w:ascii="Arial" w:eastAsia="Arial" w:hAnsi="Arial" w:cs="Arial"/>
        <w:b/>
        <w:noProof/>
        <w:color w:val="000000"/>
        <w:sz w:val="15"/>
        <w:szCs w:val="15"/>
      </w:rPr>
      <w:t>1</w:t>
    </w:r>
    <w:r>
      <w:rPr>
        <w:rFonts w:ascii="Arial" w:eastAsia="Arial" w:hAnsi="Arial" w:cs="Arial"/>
        <w:b/>
        <w:color w:val="000000"/>
        <w:sz w:val="15"/>
        <w:szCs w:val="15"/>
      </w:rPr>
      <w:fldChar w:fldCharType="end"/>
    </w:r>
    <w:r>
      <w:rPr>
        <w:rFonts w:ascii="Arial" w:eastAsia="Arial" w:hAnsi="Arial" w:cs="Arial"/>
        <w:b/>
        <w:color w:val="000000"/>
        <w:sz w:val="15"/>
        <w:szCs w:val="15"/>
      </w:rPr>
      <w:t xml:space="preserve"> / </w:t>
    </w:r>
    <w:r>
      <w:rPr>
        <w:rFonts w:ascii="Arial" w:eastAsia="Arial" w:hAnsi="Arial" w:cs="Arial"/>
        <w:b/>
        <w:color w:val="000000"/>
        <w:sz w:val="15"/>
        <w:szCs w:val="15"/>
      </w:rPr>
      <w:fldChar w:fldCharType="begin"/>
    </w:r>
    <w:r>
      <w:rPr>
        <w:rFonts w:ascii="Arial" w:eastAsia="Arial" w:hAnsi="Arial" w:cs="Arial"/>
        <w:b/>
        <w:color w:val="000000"/>
        <w:sz w:val="15"/>
        <w:szCs w:val="15"/>
      </w:rPr>
      <w:instrText>NUMPAGES</w:instrText>
    </w:r>
    <w:r>
      <w:rPr>
        <w:rFonts w:ascii="Arial" w:eastAsia="Arial" w:hAnsi="Arial" w:cs="Arial"/>
        <w:b/>
        <w:color w:val="000000"/>
        <w:sz w:val="15"/>
        <w:szCs w:val="15"/>
      </w:rPr>
      <w:fldChar w:fldCharType="separate"/>
    </w:r>
    <w:r>
      <w:rPr>
        <w:rFonts w:ascii="Arial" w:eastAsia="Arial" w:hAnsi="Arial" w:cs="Arial"/>
        <w:b/>
        <w:noProof/>
        <w:color w:val="000000"/>
        <w:sz w:val="15"/>
        <w:szCs w:val="15"/>
      </w:rPr>
      <w:t>2</w:t>
    </w:r>
    <w:r>
      <w:rPr>
        <w:rFonts w:ascii="Arial" w:eastAsia="Arial" w:hAnsi="Arial" w:cs="Arial"/>
        <w:b/>
        <w:color w:val="000000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4857" w14:textId="77777777" w:rsidR="00AB66FB" w:rsidRDefault="00AB66FB">
      <w:pPr>
        <w:spacing w:before="0" w:after="0"/>
      </w:pPr>
      <w:r>
        <w:separator/>
      </w:r>
    </w:p>
  </w:footnote>
  <w:footnote w:type="continuationSeparator" w:id="0">
    <w:p w14:paraId="3DCA10B1" w14:textId="77777777" w:rsidR="00AB66FB" w:rsidRDefault="00AB66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16B" w14:textId="77777777" w:rsidR="00B0144F" w:rsidRDefault="00AC1D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  <w:r>
      <w:rPr>
        <w:noProof/>
        <w:color w:val="000000"/>
      </w:rPr>
      <w:drawing>
        <wp:inline distT="0" distB="0" distL="0" distR="0" wp14:anchorId="312B8F0B" wp14:editId="6F1B5A42">
          <wp:extent cx="4237990" cy="7334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799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DBF"/>
    <w:multiLevelType w:val="multilevel"/>
    <w:tmpl w:val="BE2047DC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eastAsia="Calibri" w:hAnsi="Calibri" w:cs="Calibri"/>
        <w:b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992" w:hanging="425"/>
      </w:pPr>
    </w:lvl>
    <w:lvl w:ilvl="3">
      <w:start w:val="1"/>
      <w:numFmt w:val="lowerRoman"/>
      <w:lvlText w:val="(%4)"/>
      <w:lvlJc w:val="left"/>
      <w:pPr>
        <w:ind w:left="1418" w:hanging="425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53D1B18"/>
    <w:multiLevelType w:val="multilevel"/>
    <w:tmpl w:val="5576F176"/>
    <w:lvl w:ilvl="0">
      <w:start w:val="1"/>
      <w:numFmt w:val="decimal"/>
      <w:pStyle w:val="Sek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E674EC"/>
    <w:multiLevelType w:val="multilevel"/>
    <w:tmpl w:val="86D04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A6F3A60"/>
    <w:multiLevelType w:val="multilevel"/>
    <w:tmpl w:val="8520AD62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D50E2A"/>
    <w:multiLevelType w:val="multilevel"/>
    <w:tmpl w:val="04A0EEA8"/>
    <w:lvl w:ilvl="0">
      <w:start w:val="1"/>
      <w:numFmt w:val="bullet"/>
      <w:pStyle w:val="Preambule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DC0FA8"/>
    <w:multiLevelType w:val="multilevel"/>
    <w:tmpl w:val="B02C1760"/>
    <w:lvl w:ilvl="0">
      <w:start w:val="1"/>
      <w:numFmt w:val="bullet"/>
      <w:pStyle w:val="Nadpis1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Clanek11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Claneka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Claneki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C86CBC"/>
    <w:multiLevelType w:val="multilevel"/>
    <w:tmpl w:val="4A9E2176"/>
    <w:lvl w:ilvl="0">
      <w:start w:val="1"/>
      <w:numFmt w:val="upperLetter"/>
      <w:lvlText w:val="(%1)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D0C71"/>
    <w:multiLevelType w:val="multilevel"/>
    <w:tmpl w:val="EC8425A8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2088795010">
    <w:abstractNumId w:val="4"/>
  </w:num>
  <w:num w:numId="2" w16cid:durableId="1138761484">
    <w:abstractNumId w:val="5"/>
  </w:num>
  <w:num w:numId="3" w16cid:durableId="1371415725">
    <w:abstractNumId w:val="3"/>
  </w:num>
  <w:num w:numId="4" w16cid:durableId="1042435270">
    <w:abstractNumId w:val="7"/>
  </w:num>
  <w:num w:numId="5" w16cid:durableId="1304314076">
    <w:abstractNumId w:val="2"/>
  </w:num>
  <w:num w:numId="6" w16cid:durableId="961034279">
    <w:abstractNumId w:val="6"/>
  </w:num>
  <w:num w:numId="7" w16cid:durableId="844324982">
    <w:abstractNumId w:val="0"/>
  </w:num>
  <w:num w:numId="8" w16cid:durableId="1729762216">
    <w:abstractNumId w:val="1"/>
  </w:num>
  <w:num w:numId="9" w16cid:durableId="1404832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4F"/>
    <w:rsid w:val="00277BFE"/>
    <w:rsid w:val="009A7B23"/>
    <w:rsid w:val="00A8159C"/>
    <w:rsid w:val="00AB66FB"/>
    <w:rsid w:val="00AC1D0F"/>
    <w:rsid w:val="00B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08E8"/>
  <w15:docId w15:val="{C3C6B281-9F52-41C9-836E-6A5396A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A9C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B04A9C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4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04A9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1"/>
    <w:rsid w:val="00B04A9C"/>
    <w:rPr>
      <w:rFonts w:ascii="Times New Roman" w:eastAsia="Times New Roman" w:hAnsi="Times New Roman" w:cs="Arial"/>
      <w:b/>
      <w:bCs/>
      <w:caps/>
      <w:kern w:val="32"/>
      <w:sz w:val="22"/>
      <w:szCs w:val="32"/>
      <w:lang w:val="cs-CZ"/>
    </w:rPr>
  </w:style>
  <w:style w:type="paragraph" w:customStyle="1" w:styleId="Clanek11">
    <w:name w:val="Clanek 1.1"/>
    <w:basedOn w:val="Nadpis2"/>
    <w:link w:val="Clanek11Char"/>
    <w:qFormat/>
    <w:rsid w:val="00B04A9C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B04A9C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B04A9C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B04A9C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B04A9C"/>
    <w:pPr>
      <w:widowControl w:val="0"/>
      <w:numPr>
        <w:numId w:val="1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B04A9C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04A9C"/>
    <w:rPr>
      <w:rFonts w:ascii="Times New Roman" w:eastAsia="Times New Roman" w:hAnsi="Times New Roman" w:cs="Times New Roman"/>
      <w:sz w:val="18"/>
      <w:szCs w:val="20"/>
      <w:lang w:val="cs-CZ"/>
    </w:rPr>
  </w:style>
  <w:style w:type="character" w:styleId="Hypertextovodkaz">
    <w:name w:val="Hyperlink"/>
    <w:basedOn w:val="Standardnpsmoodstavce"/>
    <w:uiPriority w:val="99"/>
    <w:rsid w:val="00B04A9C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B04A9C"/>
    <w:rPr>
      <w:vertAlign w:val="superscript"/>
    </w:rPr>
  </w:style>
  <w:style w:type="paragraph" w:styleId="Zpat">
    <w:name w:val="footer"/>
    <w:basedOn w:val="Normln"/>
    <w:link w:val="ZpatChar"/>
    <w:semiHidden/>
    <w:rsid w:val="00B04A9C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04A9C"/>
    <w:rPr>
      <w:rFonts w:ascii="Times New Roman" w:eastAsia="Times New Roman" w:hAnsi="Times New Roman" w:cs="Times New Roman"/>
      <w:sz w:val="20"/>
      <w:lang w:val="cs-CZ"/>
    </w:rPr>
  </w:style>
  <w:style w:type="character" w:styleId="slostrnky">
    <w:name w:val="page number"/>
    <w:basedOn w:val="Standardnpsmoodstavce"/>
    <w:semiHidden/>
    <w:rsid w:val="00B04A9C"/>
  </w:style>
  <w:style w:type="paragraph" w:customStyle="1" w:styleId="HHTitle2">
    <w:name w:val="HH Title 2"/>
    <w:basedOn w:val="Nzev"/>
    <w:rsid w:val="00B04A9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B04A9C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B04A9C"/>
    <w:pPr>
      <w:spacing w:before="360" w:after="360"/>
      <w:ind w:left="567"/>
      <w:jc w:val="left"/>
    </w:pPr>
  </w:style>
  <w:style w:type="table" w:styleId="Mkatabulky">
    <w:name w:val="Table Grid"/>
    <w:basedOn w:val="Normlntabulka"/>
    <w:uiPriority w:val="59"/>
    <w:rsid w:val="00B04A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B04A9C"/>
    <w:rPr>
      <w:rFonts w:ascii="Times New Roman" w:eastAsia="Times New Roman" w:hAnsi="Times New Roman" w:cs="Arial"/>
      <w:bCs/>
      <w:iCs/>
      <w:sz w:val="22"/>
      <w:szCs w:val="28"/>
      <w:lang w:val="cs-CZ"/>
    </w:rPr>
  </w:style>
  <w:style w:type="character" w:customStyle="1" w:styleId="Text11Char">
    <w:name w:val="Text 1.1 Char"/>
    <w:basedOn w:val="Standardnpsmoodstavce"/>
    <w:link w:val="Text11"/>
    <w:locked/>
    <w:rsid w:val="00B04A9C"/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StyleBold">
    <w:name w:val="Style Bold"/>
    <w:basedOn w:val="Standardnpsmoodstavce"/>
    <w:semiHidden/>
    <w:rsid w:val="00B04A9C"/>
    <w:rPr>
      <w:rFonts w:ascii="Times New Roman" w:hAnsi="Times New Roman" w:cs="Times New Roman" w:hint="default"/>
      <w:b/>
      <w:bCs/>
    </w:rPr>
  </w:style>
  <w:style w:type="paragraph" w:customStyle="1" w:styleId="EmptyLine">
    <w:name w:val="EmptyLine"/>
    <w:basedOn w:val="Normln"/>
    <w:rsid w:val="00B04A9C"/>
    <w:pPr>
      <w:widowControl w:val="0"/>
      <w:spacing w:before="0" w:after="0" w:line="10" w:lineRule="exact"/>
      <w:jc w:val="left"/>
    </w:pPr>
    <w:rPr>
      <w:rFonts w:ascii="Minion" w:hAnsi="Minion"/>
      <w:color w:val="FFFFFF"/>
      <w:szCs w:val="20"/>
      <w:lang w:val="en-US" w:eastAsia="ru-RU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widowControl w:val="0"/>
      <w:spacing w:before="0" w:after="6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B04A9C"/>
    <w:rPr>
      <w:rFonts w:asciiTheme="majorHAnsi" w:eastAsiaTheme="majorEastAsia" w:hAnsiTheme="majorHAnsi" w:cstheme="majorBidi"/>
      <w:lang w:val="en-US" w:eastAsia="ru-RU"/>
    </w:rPr>
  </w:style>
  <w:style w:type="character" w:customStyle="1" w:styleId="nowrap">
    <w:name w:val="nowrap"/>
    <w:basedOn w:val="Standardnpsmoodstavce"/>
    <w:rsid w:val="00B04A9C"/>
  </w:style>
  <w:style w:type="character" w:styleId="Siln">
    <w:name w:val="Strong"/>
    <w:basedOn w:val="Standardnpsmoodstavce"/>
    <w:uiPriority w:val="22"/>
    <w:qFormat/>
    <w:rsid w:val="00B04A9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2"/>
    <w:rsid w:val="00B04A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B04A9C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Normlnweb">
    <w:name w:val="Normal (Web)"/>
    <w:basedOn w:val="Normln"/>
    <w:uiPriority w:val="99"/>
    <w:unhideWhenUsed/>
    <w:rsid w:val="006F0809"/>
    <w:pPr>
      <w:spacing w:before="100" w:beforeAutospacing="1" w:after="100" w:afterAutospacing="1"/>
      <w:jc w:val="left"/>
    </w:pPr>
    <w:rPr>
      <w:sz w:val="24"/>
      <w:lang w:val="sk-SK" w:eastAsia="sk-SK"/>
    </w:rPr>
  </w:style>
  <w:style w:type="paragraph" w:customStyle="1" w:styleId="Sekce">
    <w:name w:val="Sekce"/>
    <w:basedOn w:val="Normln"/>
    <w:rsid w:val="006F0809"/>
    <w:pPr>
      <w:keepNext/>
      <w:keepLines/>
      <w:numPr>
        <w:numId w:val="8"/>
      </w:numPr>
      <w:tabs>
        <w:tab w:val="left" w:pos="2880"/>
        <w:tab w:val="left" w:pos="4140"/>
      </w:tabs>
      <w:spacing w:before="360" w:after="40"/>
    </w:pPr>
    <w:rPr>
      <w:rFonts w:ascii="Arial" w:hAnsi="Arial"/>
      <w:bCs/>
      <w:sz w:val="20"/>
      <w:szCs w:val="20"/>
    </w:rPr>
  </w:style>
  <w:style w:type="paragraph" w:customStyle="1" w:styleId="Tabulkatext">
    <w:name w:val="Tabulka text"/>
    <w:link w:val="TabulkatextChar"/>
    <w:uiPriority w:val="6"/>
    <w:qFormat/>
    <w:rsid w:val="00777EDF"/>
    <w:pPr>
      <w:spacing w:before="60" w:after="60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7EDF"/>
    <w:rPr>
      <w:color w:val="080808"/>
      <w:sz w:val="20"/>
      <w:szCs w:val="22"/>
      <w:lang w:val="cs-CZ"/>
    </w:rPr>
  </w:style>
  <w:style w:type="paragraph" w:customStyle="1" w:styleId="Odrky1">
    <w:name w:val="Odrážky 1"/>
    <w:basedOn w:val="Odstavecseseznamem"/>
    <w:uiPriority w:val="5"/>
    <w:qFormat/>
    <w:rsid w:val="00777EDF"/>
    <w:pPr>
      <w:tabs>
        <w:tab w:val="num" w:pos="567"/>
        <w:tab w:val="num" w:pos="720"/>
      </w:tabs>
      <w:spacing w:before="0" w:after="220"/>
      <w:ind w:left="567" w:hanging="567"/>
    </w:pPr>
    <w:rPr>
      <w:rFonts w:asciiTheme="minorHAnsi" w:eastAsiaTheme="minorHAnsi" w:hAnsiTheme="minorHAnsi" w:cstheme="minorBidi"/>
      <w:color w:val="000000"/>
    </w:rPr>
  </w:style>
  <w:style w:type="paragraph" w:customStyle="1" w:styleId="Odrky2">
    <w:name w:val="Odrážky 2"/>
    <w:basedOn w:val="Odrky1"/>
    <w:uiPriority w:val="5"/>
    <w:qFormat/>
    <w:rsid w:val="00777EDF"/>
    <w:pPr>
      <w:numPr>
        <w:ilvl w:val="1"/>
      </w:numPr>
      <w:tabs>
        <w:tab w:val="num" w:pos="567"/>
      </w:tabs>
      <w:ind w:left="567" w:hanging="567"/>
    </w:pPr>
  </w:style>
  <w:style w:type="paragraph" w:customStyle="1" w:styleId="Odrky3">
    <w:name w:val="Odrážky 3"/>
    <w:basedOn w:val="Odrky2"/>
    <w:uiPriority w:val="5"/>
    <w:qFormat/>
    <w:rsid w:val="00777EDF"/>
    <w:pPr>
      <w:numPr>
        <w:ilvl w:val="2"/>
      </w:numPr>
      <w:tabs>
        <w:tab w:val="num" w:pos="567"/>
        <w:tab w:val="num" w:pos="992"/>
      </w:tabs>
      <w:ind w:left="992" w:hanging="425"/>
    </w:pPr>
  </w:style>
  <w:style w:type="paragraph" w:customStyle="1" w:styleId="Odrky4">
    <w:name w:val="Odrážky 4"/>
    <w:basedOn w:val="Odrky3"/>
    <w:uiPriority w:val="5"/>
    <w:qFormat/>
    <w:rsid w:val="00777EDF"/>
    <w:pPr>
      <w:numPr>
        <w:ilvl w:val="3"/>
      </w:numPr>
      <w:tabs>
        <w:tab w:val="num" w:pos="567"/>
        <w:tab w:val="num" w:pos="1418"/>
      </w:tabs>
      <w:ind w:left="1418" w:hanging="426"/>
    </w:pPr>
  </w:style>
  <w:style w:type="paragraph" w:customStyle="1" w:styleId="Odrky5">
    <w:name w:val="Odrážky 5"/>
    <w:basedOn w:val="Odrky4"/>
    <w:uiPriority w:val="5"/>
    <w:qFormat/>
    <w:rsid w:val="00777EDF"/>
    <w:pPr>
      <w:numPr>
        <w:ilvl w:val="4"/>
      </w:numPr>
      <w:tabs>
        <w:tab w:val="clear" w:pos="992"/>
        <w:tab w:val="num" w:pos="567"/>
        <w:tab w:val="num" w:pos="1008"/>
      </w:tabs>
      <w:ind w:left="1008" w:hanging="1008"/>
    </w:pPr>
  </w:style>
  <w:style w:type="paragraph" w:styleId="Odstavecseseznamem">
    <w:name w:val="List Paragraph"/>
    <w:basedOn w:val="Normln"/>
    <w:link w:val="OdstavecseseznamemChar"/>
    <w:uiPriority w:val="34"/>
    <w:qFormat/>
    <w:rsid w:val="00777E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4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5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51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51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5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517"/>
    <w:rPr>
      <w:rFonts w:ascii="Tahoma" w:eastAsia="Times New Roman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9F7930"/>
  </w:style>
  <w:style w:type="character" w:styleId="Sledovanodkaz">
    <w:name w:val="FollowedHyperlink"/>
    <w:basedOn w:val="Standardnpsmoodstavce"/>
    <w:uiPriority w:val="99"/>
    <w:semiHidden/>
    <w:unhideWhenUsed/>
    <w:rsid w:val="004B7E7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7E7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B7E74"/>
    <w:rPr>
      <w:rFonts w:ascii="Times New Roman" w:eastAsia="Times New Roman" w:hAnsi="Times New Roman" w:cs="Times New Roman"/>
      <w:sz w:val="22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26ED"/>
    <w:rPr>
      <w:rFonts w:ascii="Times New Roman" w:eastAsia="Times New Roman" w:hAnsi="Times New Roman" w:cs="Times New Roman"/>
      <w:sz w:val="22"/>
      <w:lang w:val="cs-CZ"/>
    </w:rPr>
  </w:style>
  <w:style w:type="paragraph" w:customStyle="1" w:styleId="Normln1">
    <w:name w:val="Normální1"/>
    <w:rsid w:val="000A42E1"/>
    <w:rPr>
      <w:rFonts w:ascii="Calibri" w:eastAsia="Calibri" w:hAnsi="Calibri" w:cs="Calibri"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dSlQY6EY9d/Ricyv9oluot8IA==">AMUW2mWdaqpFfriXSoRqGNmFziOqAkb3VW9sOePjLBMt2k+T8zius34+CGkLvNQqF2ivzikyLlGVY7xy9bDrOkMR6Yyqpj2ZPWkB4Scg3YhRI+N8P+lT55aeduiwfBfkZ8hERT5zk+Uj98vZxPJfYYaN+iC8dEWUGh7ZpZ9St23HGvmJgq+mj9NYEryP7c275i3qvbY9sK8767fWGQTYYMsNtyF/fu9xwfCB3NFaOrBtyWnmEMoX1JXMiaRSMLj9TZXcdjysMjMqf1jPV11ueEGw/rNu0zMuAzO9hcJg/7lpTxs3dyyR9LAVbV1fEzUqBXdU7GDgNaXtNom1zbs19Ccy8juCRgr3bW3gGDnGuWDd0yvbb4DBvR9lJJzAd/xzfXgnQjXEXZY6Zs1KUVjgHe0Ckd0TSBvFSIBh6/vV1AZXsnMMf1Umvzt4+uZZIaufl3FLDEvUN/47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4588</Words>
  <Characters>27071</Characters>
  <Application>Microsoft Office Word</Application>
  <DocSecurity>0</DocSecurity>
  <Lines>225</Lines>
  <Paragraphs>63</Paragraphs>
  <ScaleCrop>false</ScaleCrop>
  <Company/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balíka Microsoft Office</dc:creator>
  <cp:lastModifiedBy>Adam Dědič</cp:lastModifiedBy>
  <cp:revision>5</cp:revision>
  <cp:lastPrinted>2023-03-01T11:13:00Z</cp:lastPrinted>
  <dcterms:created xsi:type="dcterms:W3CDTF">2022-10-15T10:22:00Z</dcterms:created>
  <dcterms:modified xsi:type="dcterms:W3CDTF">2023-03-27T11:18:00Z</dcterms:modified>
</cp:coreProperties>
</file>