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081E1503"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9C6C24">
        <w:rPr>
          <w:rFonts w:ascii="Segoe UI" w:hAnsi="Segoe UI" w:cs="Segoe UI"/>
          <w:color w:val="808080" w:themeColor="background1" w:themeShade="80"/>
          <w:sz w:val="32"/>
          <w:szCs w:val="32"/>
        </w:rPr>
        <w:t>490</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0E8C98E9"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9C6C24">
        <w:rPr>
          <w:rFonts w:ascii="Segoe UI" w:hAnsi="Segoe UI" w:cs="Segoe UI"/>
          <w:b/>
          <w:sz w:val="20"/>
        </w:rPr>
        <w:t>Horní Lukavice</w:t>
      </w:r>
    </w:p>
    <w:p w14:paraId="26159948" w14:textId="7D21C8A6"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9C6C24">
        <w:rPr>
          <w:rFonts w:ascii="Segoe UI" w:hAnsi="Segoe UI" w:cs="Segoe UI"/>
          <w:sz w:val="20"/>
        </w:rPr>
        <w:t>Horní Lukavice, Horní Lukavice 40, 334 01 Přeštice</w:t>
      </w:r>
    </w:p>
    <w:p w14:paraId="3775686B" w14:textId="28EA082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9C6C24">
        <w:rPr>
          <w:rFonts w:ascii="Segoe UI" w:hAnsi="Segoe UI" w:cs="Segoe UI"/>
          <w:sz w:val="20"/>
        </w:rPr>
        <w:t>574201</w:t>
      </w:r>
    </w:p>
    <w:p w14:paraId="2E33AAC9" w14:textId="302B6B14"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9C6C24">
        <w:rPr>
          <w:rFonts w:ascii="Segoe UI" w:hAnsi="Segoe UI" w:cs="Segoe UI"/>
          <w:sz w:val="20"/>
        </w:rPr>
        <w:t>Karle</w:t>
      </w:r>
      <w:r w:rsidR="002104AF">
        <w:rPr>
          <w:rFonts w:ascii="Segoe UI" w:hAnsi="Segoe UI" w:cs="Segoe UI"/>
          <w:sz w:val="20"/>
        </w:rPr>
        <w:t>m</w:t>
      </w:r>
      <w:r w:rsidR="009C6C24">
        <w:rPr>
          <w:rFonts w:ascii="Segoe UI" w:hAnsi="Segoe UI" w:cs="Segoe UI"/>
          <w:sz w:val="20"/>
        </w:rPr>
        <w:t xml:space="preserve"> H ů l o u</w:t>
      </w:r>
      <w:r w:rsidR="000520F1">
        <w:rPr>
          <w:rFonts w:ascii="Segoe UI" w:hAnsi="Segoe UI" w:cs="Segoe UI"/>
          <w:sz w:val="20"/>
        </w:rPr>
        <w:t>,</w:t>
      </w:r>
      <w:r w:rsidR="00ED39BB">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00F94D53"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A5127" w:rsidRPr="001A5127">
        <w:rPr>
          <w:rFonts w:ascii="Segoe UI" w:hAnsi="Segoe UI" w:cs="Segoe UI"/>
          <w:sz w:val="20"/>
        </w:rPr>
        <w:t>94</w:t>
      </w:r>
      <w:r w:rsidR="001A5127">
        <w:rPr>
          <w:rFonts w:ascii="Segoe UI" w:hAnsi="Segoe UI" w:cs="Segoe UI"/>
          <w:sz w:val="20"/>
        </w:rPr>
        <w:t>-</w:t>
      </w:r>
      <w:r w:rsidR="009C6C24">
        <w:rPr>
          <w:rFonts w:ascii="Segoe UI" w:hAnsi="Segoe UI" w:cs="Segoe UI"/>
          <w:sz w:val="20"/>
        </w:rPr>
        <w:t>6016361</w:t>
      </w:r>
      <w:r w:rsidR="001A5127" w:rsidRPr="001A5127">
        <w:rPr>
          <w:rFonts w:ascii="Segoe UI" w:hAnsi="Segoe UI" w:cs="Segoe UI"/>
          <w:sz w:val="20"/>
        </w:rPr>
        <w:t>/0710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B1DC5C2"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9C6C24">
        <w:rPr>
          <w:rFonts w:ascii="Segoe UI" w:hAnsi="Segoe UI" w:cs="Segoe UI"/>
          <w:sz w:val="20"/>
        </w:rPr>
        <w:t>490</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4A56EF">
        <w:rPr>
          <w:rFonts w:ascii="Segoe UI" w:hAnsi="Segoe UI" w:cs="Segoe UI"/>
          <w:sz w:val="20"/>
        </w:rPr>
        <w:t>2</w:t>
      </w:r>
      <w:r w:rsidR="009C6C24">
        <w:rPr>
          <w:rFonts w:ascii="Segoe UI" w:hAnsi="Segoe UI" w:cs="Segoe UI"/>
          <w:sz w:val="20"/>
        </w:rPr>
        <w:t>4</w:t>
      </w:r>
      <w:r w:rsidR="004A56EF">
        <w:rPr>
          <w:rFonts w:ascii="Segoe UI" w:hAnsi="Segoe UI" w:cs="Segoe UI"/>
          <w:sz w:val="20"/>
        </w:rPr>
        <w:t xml:space="preserve">. </w:t>
      </w:r>
      <w:r w:rsidR="009C6C24">
        <w:rPr>
          <w:rFonts w:ascii="Segoe UI" w:hAnsi="Segoe UI" w:cs="Segoe UI"/>
          <w:sz w:val="20"/>
        </w:rPr>
        <w:t>5</w:t>
      </w:r>
      <w:r w:rsidR="004A56EF">
        <w:rPr>
          <w:rFonts w:ascii="Segoe UI" w:hAnsi="Segoe UI" w:cs="Segoe UI"/>
          <w:sz w:val="20"/>
        </w:rPr>
        <w:t>.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430BC0A2"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7B2037">
        <w:rPr>
          <w:rFonts w:ascii="Segoe UI" w:hAnsi="Segoe UI" w:cs="Segoe UI"/>
          <w:b/>
          <w:sz w:val="20"/>
        </w:rPr>
        <w:t>Horní Lukavice – zásobování vodou</w:t>
      </w:r>
      <w:r w:rsidR="00B477F4" w:rsidRPr="004D0EAF">
        <w:rPr>
          <w:rFonts w:ascii="Segoe UI" w:hAnsi="Segoe UI" w:cs="Segoe UI"/>
          <w:b/>
          <w:sz w:val="20"/>
        </w:rPr>
        <w:t>“</w:t>
      </w:r>
    </w:p>
    <w:p w14:paraId="37F75FC0" w14:textId="08D9B40A"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902324">
        <w:rPr>
          <w:rFonts w:ascii="Segoe UI" w:hAnsi="Segoe UI" w:cs="Segoe UI"/>
          <w:sz w:val="20"/>
        </w:rPr>
        <w:t>2</w:t>
      </w:r>
      <w:r w:rsidR="009808FA">
        <w:rPr>
          <w:rFonts w:ascii="Segoe UI" w:hAnsi="Segoe UI" w:cs="Segoe UI"/>
          <w:sz w:val="20"/>
        </w:rPr>
        <w:t xml:space="preserve"> až 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3DAD8A9D"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7B2037">
        <w:rPr>
          <w:rFonts w:ascii="Segoe UI" w:hAnsi="Segoe UI" w:cs="Segoe UI"/>
          <w:b/>
          <w:bCs/>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7B2037">
        <w:rPr>
          <w:rFonts w:ascii="Segoe UI" w:hAnsi="Segoe UI" w:cs="Segoe UI"/>
          <w:sz w:val="20"/>
        </w:rPr>
        <w:t>tři miliony</w:t>
      </w:r>
      <w:r w:rsidR="00902324">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66DA6ACD"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7B2037">
        <w:rPr>
          <w:rFonts w:ascii="Segoe UI" w:hAnsi="Segoe UI" w:cs="Segoe UI"/>
          <w:sz w:val="20"/>
        </w:rPr>
        <w:t>9 688 588</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2ED6D199"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7B2037">
        <w:rPr>
          <w:rFonts w:ascii="Segoe UI" w:hAnsi="Segoe UI" w:cs="Segoe UI"/>
          <w:sz w:val="20"/>
        </w:rPr>
        <w:t>30,96</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4742A905"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7B2037">
        <w:rPr>
          <w:rFonts w:ascii="Segoe UI" w:hAnsi="Segoe UI" w:cs="Segoe UI"/>
          <w:sz w:val="20"/>
        </w:rPr>
        <w:t>3 000 000</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65D961EB"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6C0FD0">
        <w:rPr>
          <w:rFonts w:ascii="Segoe UI" w:hAnsi="Segoe UI" w:cs="Segoe UI"/>
          <w:sz w:val="20"/>
        </w:rPr>
        <w:t>2</w:t>
      </w:r>
      <w:r w:rsidR="009808FA">
        <w:rPr>
          <w:rFonts w:ascii="Segoe UI" w:hAnsi="Segoe UI" w:cs="Segoe UI"/>
          <w:sz w:val="20"/>
        </w:rPr>
        <w:t xml:space="preserve"> až 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7B2037">
        <w:rPr>
          <w:rFonts w:ascii="Segoe UI" w:hAnsi="Segoe UI" w:cs="Segoe UI"/>
          <w:sz w:val="20"/>
        </w:rPr>
        <w:t>6 688 588</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5D8634E6" w:rsidR="00CB632A"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0A83CAA" w14:textId="77777777" w:rsidR="0067360E" w:rsidRPr="002D3224" w:rsidRDefault="0067360E" w:rsidP="0067360E">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8D65CE" w:rsidRDefault="00DB4261" w:rsidP="00F15B11">
      <w:pPr>
        <w:pStyle w:val="Zkladntext"/>
        <w:snapToGrid w:val="0"/>
        <w:spacing w:before="120"/>
        <w:ind w:left="567" w:hanging="283"/>
        <w:jc w:val="both"/>
        <w:rPr>
          <w:rFonts w:ascii="Segoe UI" w:hAnsi="Segoe UI" w:cs="Segoe UI"/>
          <w:bCs/>
          <w:sz w:val="20"/>
        </w:rPr>
      </w:pPr>
      <w:r w:rsidRPr="004D0EAF">
        <w:rPr>
          <w:rFonts w:ascii="Segoe UI" w:hAnsi="Segoe UI" w:cs="Segoe UI"/>
          <w:sz w:val="20"/>
        </w:rPr>
        <w:t xml:space="preserve">a) </w:t>
      </w:r>
      <w:r w:rsidR="00E66090" w:rsidRPr="004D0EAF">
        <w:rPr>
          <w:rFonts w:ascii="Segoe UI" w:hAnsi="Segoe UI" w:cs="Segoe UI"/>
          <w:sz w:val="20"/>
        </w:rPr>
        <w:t xml:space="preserve">se zavazuje splnit účel </w:t>
      </w:r>
      <w:r w:rsidR="00E66090" w:rsidRPr="008D65CE">
        <w:rPr>
          <w:rFonts w:ascii="Segoe UI" w:hAnsi="Segoe UI" w:cs="Segoe UI"/>
          <w:bCs/>
          <w:sz w:val="20"/>
        </w:rPr>
        <w:t>akce tím, že</w:t>
      </w:r>
      <w:r w:rsidR="000C6284" w:rsidRPr="008D65CE">
        <w:rPr>
          <w:rFonts w:ascii="Segoe UI" w:hAnsi="Segoe UI" w:cs="Segoe UI"/>
          <w:bCs/>
          <w:sz w:val="20"/>
        </w:rPr>
        <w:t xml:space="preserve"> </w:t>
      </w:r>
    </w:p>
    <w:p w14:paraId="687EB8AA" w14:textId="165F563F" w:rsidR="008D65CE" w:rsidRPr="008D65CE" w:rsidRDefault="000E25E0" w:rsidP="008D65CE">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bCs/>
          <w:sz w:val="20"/>
        </w:rPr>
      </w:pPr>
      <w:r w:rsidRPr="008D65CE">
        <w:rPr>
          <w:rFonts w:ascii="Segoe UI" w:hAnsi="Segoe UI" w:cs="Segoe UI"/>
          <w:bCs/>
          <w:sz w:val="20"/>
        </w:rPr>
        <w:t xml:space="preserve">akce bude </w:t>
      </w:r>
      <w:r w:rsidRPr="00ED39BB">
        <w:rPr>
          <w:rFonts w:ascii="Segoe UI" w:hAnsi="Segoe UI" w:cs="Segoe UI"/>
          <w:bCs/>
          <w:sz w:val="20"/>
        </w:rPr>
        <w:t>provedena</w:t>
      </w:r>
      <w:r w:rsidR="005F013C" w:rsidRPr="008D65CE">
        <w:rPr>
          <w:rFonts w:ascii="Segoe UI" w:hAnsi="Segoe UI" w:cs="Segoe UI"/>
          <w:bCs/>
          <w:sz w:val="20"/>
        </w:rPr>
        <w:t xml:space="preserve"> </w:t>
      </w:r>
      <w:r w:rsidR="00A81EA3" w:rsidRPr="00ED39BB">
        <w:rPr>
          <w:rFonts w:ascii="Segoe UI" w:hAnsi="Segoe UI" w:cs="Segoe UI"/>
          <w:bCs/>
          <w:sz w:val="20"/>
        </w:rPr>
        <w:t>podle</w:t>
      </w:r>
      <w:r w:rsidR="00DA232D">
        <w:rPr>
          <w:rFonts w:ascii="Segoe UI" w:hAnsi="Segoe UI" w:cs="Segoe UI"/>
          <w:bCs/>
          <w:sz w:val="20"/>
        </w:rPr>
        <w:t xml:space="preserve"> </w:t>
      </w:r>
      <w:r w:rsidR="008D65CE" w:rsidRPr="008D65CE">
        <w:rPr>
          <w:rFonts w:ascii="Segoe UI" w:hAnsi="Segoe UI" w:cs="Segoe UI"/>
          <w:bCs/>
          <w:sz w:val="20"/>
        </w:rPr>
        <w:t xml:space="preserve">Fondem odsouhlasené projektové dokumentace "Horní Lukavice – Zásobování vodou" zpracované Ing. D. Egermaierem (07/2022), podle žádosti o podporu ze dne </w:t>
      </w:r>
      <w:r w:rsidR="008D65CE">
        <w:rPr>
          <w:rFonts w:ascii="Segoe UI" w:hAnsi="Segoe UI" w:cs="Segoe UI"/>
          <w:bCs/>
          <w:sz w:val="20"/>
        </w:rPr>
        <w:br/>
        <w:t>30. 11. 2020</w:t>
      </w:r>
      <w:r w:rsidR="008D65CE" w:rsidRPr="008D65CE">
        <w:rPr>
          <w:rFonts w:ascii="Segoe UI" w:hAnsi="Segoe UI" w:cs="Segoe UI"/>
          <w:bCs/>
          <w:sz w:val="20"/>
        </w:rPr>
        <w:t xml:space="preserve">, podle smlouvy s dodavatelem, v souladu s aktualizovaným rozpočtem ze dne </w:t>
      </w:r>
      <w:r w:rsidR="008D65CE">
        <w:rPr>
          <w:rFonts w:ascii="Segoe UI" w:hAnsi="Segoe UI" w:cs="Segoe UI"/>
          <w:bCs/>
          <w:sz w:val="20"/>
        </w:rPr>
        <w:br/>
        <w:t>22. 2. 2023</w:t>
      </w:r>
      <w:r w:rsidR="008D65CE" w:rsidRPr="008D65CE">
        <w:rPr>
          <w:rFonts w:ascii="Segoe UI" w:hAnsi="Segoe UI" w:cs="Segoe UI"/>
          <w:bCs/>
          <w:sz w:val="20"/>
        </w:rPr>
        <w:t xml:space="preserve"> a bude provedena v předpokládaném rozsahu, tj. z již </w:t>
      </w:r>
      <w:r w:rsidR="008D65CE">
        <w:rPr>
          <w:rFonts w:ascii="Segoe UI" w:hAnsi="Segoe UI" w:cs="Segoe UI"/>
          <w:bCs/>
          <w:sz w:val="20"/>
        </w:rPr>
        <w:t>z</w:t>
      </w:r>
      <w:r w:rsidR="008D65CE" w:rsidRPr="008D65CE">
        <w:rPr>
          <w:rFonts w:ascii="Segoe UI" w:hAnsi="Segoe UI" w:cs="Segoe UI"/>
          <w:bCs/>
          <w:sz w:val="20"/>
        </w:rPr>
        <w:t>realizovaného hydrogeologického vrtu bude vybudován vodovodní přivaděč</w:t>
      </w:r>
      <w:r w:rsidR="008D65CE">
        <w:rPr>
          <w:rFonts w:ascii="Segoe UI" w:hAnsi="Segoe UI" w:cs="Segoe UI"/>
          <w:bCs/>
          <w:sz w:val="20"/>
        </w:rPr>
        <w:t>,</w:t>
      </w:r>
      <w:r w:rsidR="008D65CE" w:rsidRPr="008D65CE">
        <w:rPr>
          <w:rFonts w:ascii="Segoe UI" w:hAnsi="Segoe UI" w:cs="Segoe UI"/>
          <w:bCs/>
          <w:sz w:val="20"/>
        </w:rPr>
        <w:t xml:space="preserve"> včetně realizace veřejného odběrového místa a související elektroinstalace</w:t>
      </w:r>
      <w:r w:rsidR="008D65CE">
        <w:rPr>
          <w:rFonts w:ascii="Segoe UI" w:hAnsi="Segoe UI" w:cs="Segoe UI"/>
          <w:bCs/>
          <w:sz w:val="20"/>
        </w:rPr>
        <w:t>,</w:t>
      </w:r>
    </w:p>
    <w:p w14:paraId="0D90335F" w14:textId="40EB86A8" w:rsidR="00902324" w:rsidRPr="00ED39BB" w:rsidRDefault="0049477B" w:rsidP="002D3224">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bCs/>
          <w:sz w:val="20"/>
        </w:rPr>
        <w:t xml:space="preserve">akce bude provedena </w:t>
      </w:r>
      <w:r w:rsidR="00902324" w:rsidRPr="00ED39BB">
        <w:rPr>
          <w:rFonts w:ascii="Segoe UI" w:hAnsi="Segoe UI" w:cs="Segoe UI"/>
          <w:bCs/>
          <w:sz w:val="20"/>
        </w:rPr>
        <w:t>na pozem</w:t>
      </w:r>
      <w:r w:rsidR="00DA232D">
        <w:rPr>
          <w:rFonts w:ascii="Segoe UI" w:hAnsi="Segoe UI" w:cs="Segoe UI"/>
          <w:bCs/>
          <w:sz w:val="20"/>
        </w:rPr>
        <w:t>cích</w:t>
      </w:r>
      <w:r w:rsidR="00902324" w:rsidRPr="00ED39BB">
        <w:rPr>
          <w:rFonts w:ascii="Segoe UI" w:hAnsi="Segoe UI" w:cs="Segoe UI"/>
          <w:bCs/>
          <w:sz w:val="20"/>
        </w:rPr>
        <w:t xml:space="preserve"> ve vlastnictví příjemce podpor</w:t>
      </w:r>
      <w:r w:rsidR="008D65CE">
        <w:rPr>
          <w:rFonts w:ascii="Segoe UI" w:hAnsi="Segoe UI" w:cs="Segoe UI"/>
          <w:bCs/>
          <w:sz w:val="20"/>
        </w:rPr>
        <w:t xml:space="preserve">y a na pozemcích, </w:t>
      </w:r>
      <w:r w:rsidR="00902324" w:rsidRPr="00ED39BB">
        <w:rPr>
          <w:rFonts w:ascii="Segoe UI" w:hAnsi="Segoe UI" w:cs="Segoe UI"/>
          <w:bCs/>
          <w:sz w:val="20"/>
        </w:rPr>
        <w:t>je</w:t>
      </w:r>
      <w:r w:rsidR="00DA232D">
        <w:rPr>
          <w:rFonts w:ascii="Segoe UI" w:hAnsi="Segoe UI" w:cs="Segoe UI"/>
          <w:bCs/>
          <w:sz w:val="20"/>
        </w:rPr>
        <w:t>jich</w:t>
      </w:r>
      <w:r w:rsidR="00ED39BB" w:rsidRPr="00ED39BB">
        <w:rPr>
          <w:rFonts w:ascii="Segoe UI" w:hAnsi="Segoe UI" w:cs="Segoe UI"/>
          <w:bCs/>
          <w:sz w:val="20"/>
        </w:rPr>
        <w:t>ž</w:t>
      </w:r>
      <w:r w:rsidR="00902324" w:rsidRPr="00ED39BB">
        <w:rPr>
          <w:rFonts w:ascii="Segoe UI" w:hAnsi="Segoe UI" w:cs="Segoe UI"/>
          <w:bCs/>
          <w:sz w:val="20"/>
        </w:rPr>
        <w:t xml:space="preserve"> vlastní</w:t>
      </w:r>
      <w:r w:rsidR="00DA232D">
        <w:rPr>
          <w:rFonts w:ascii="Segoe UI" w:hAnsi="Segoe UI" w:cs="Segoe UI"/>
          <w:bCs/>
          <w:sz w:val="20"/>
        </w:rPr>
        <w:t>ci</w:t>
      </w:r>
      <w:r w:rsidR="00902324" w:rsidRPr="00ED39BB">
        <w:rPr>
          <w:rFonts w:ascii="Segoe UI" w:hAnsi="Segoe UI" w:cs="Segoe UI"/>
          <w:bCs/>
          <w:sz w:val="20"/>
        </w:rPr>
        <w:t xml:space="preserve"> vyslovil</w:t>
      </w:r>
      <w:r w:rsidR="00DA232D">
        <w:rPr>
          <w:rFonts w:ascii="Segoe UI" w:hAnsi="Segoe UI" w:cs="Segoe UI"/>
          <w:bCs/>
          <w:sz w:val="20"/>
        </w:rPr>
        <w:t>i</w:t>
      </w:r>
      <w:r w:rsidR="00902324" w:rsidRPr="00ED39BB">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094C4E3D"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8D65CE">
        <w:rPr>
          <w:rFonts w:ascii="Segoe UI" w:hAnsi="Segoe UI" w:cs="Segoe UI"/>
          <w:sz w:val="20"/>
        </w:rPr>
        <w:t>12</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p</w:t>
      </w:r>
      <w:r w:rsidRPr="004D0EAF">
        <w:rPr>
          <w:rFonts w:ascii="Segoe UI" w:hAnsi="Segoe UI" w:cs="Segoe UI"/>
          <w:sz w:val="20"/>
        </w:rPr>
        <w:t xml:space="preserve">řitom se konstatuje, že akce </w:t>
      </w:r>
      <w:r w:rsidR="008E7AC4">
        <w:rPr>
          <w:rFonts w:ascii="Segoe UI" w:hAnsi="Segoe UI" w:cs="Segoe UI"/>
          <w:sz w:val="20"/>
        </w:rPr>
        <w:t>byla</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8D65CE">
        <w:rPr>
          <w:rFonts w:ascii="Segoe UI" w:hAnsi="Segoe UI" w:cs="Segoe UI"/>
          <w:sz w:val="20"/>
        </w:rPr>
        <w:t>12</w:t>
      </w:r>
      <w:r w:rsidR="00C5497C">
        <w:rPr>
          <w:rFonts w:ascii="Segoe UI" w:hAnsi="Segoe UI" w:cs="Segoe UI"/>
          <w:sz w:val="20"/>
        </w:rPr>
        <w:t>/2022</w:t>
      </w:r>
      <w:r w:rsidR="002D3224">
        <w:rPr>
          <w:rFonts w:ascii="Segoe UI" w:hAnsi="Segoe UI" w:cs="Segoe UI"/>
          <w:sz w:val="20"/>
        </w:rPr>
        <w:t>,</w:t>
      </w:r>
    </w:p>
    <w:p w14:paraId="643338CB" w14:textId="295F952A"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8D65CE">
        <w:rPr>
          <w:rFonts w:ascii="Segoe UI" w:hAnsi="Segoe UI" w:cs="Segoe UI"/>
          <w:sz w:val="20"/>
        </w:rPr>
        <w:t>3/2024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0A6708E3" w:rsidR="001A2F65" w:rsidRPr="004D0EAF" w:rsidRDefault="00C24A39"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DC9685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w:t>
      </w:r>
      <w:r w:rsidR="005320DE" w:rsidRPr="004D0EAF">
        <w:rPr>
          <w:rFonts w:ascii="Segoe UI" w:hAnsi="Segoe UI" w:cs="Segoe UI"/>
          <w:color w:val="auto"/>
          <w:sz w:val="20"/>
        </w:rPr>
        <w:t>2014–2020</w:t>
      </w:r>
      <w:r w:rsidRPr="004D0EAF">
        <w:rPr>
          <w:rFonts w:ascii="Segoe UI" w:hAnsi="Segoe UI" w:cs="Segoe UI"/>
          <w:color w:val="auto"/>
          <w:sz w:val="20"/>
        </w:rPr>
        <w:t xml:space="preserve">,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28A4" w14:textId="77777777" w:rsidR="00B979ED" w:rsidRDefault="00B979ED">
      <w:r>
        <w:separator/>
      </w:r>
    </w:p>
  </w:endnote>
  <w:endnote w:type="continuationSeparator" w:id="0">
    <w:p w14:paraId="787B5C0F" w14:textId="77777777" w:rsidR="00B979ED" w:rsidRDefault="00B9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666A57C1" w:rsidR="003636E8" w:rsidRDefault="003636E8">
        <w:pPr>
          <w:pStyle w:val="Zpat"/>
          <w:jc w:val="center"/>
        </w:pPr>
        <w:r>
          <w:fldChar w:fldCharType="begin"/>
        </w:r>
        <w:r>
          <w:instrText>PAGE   \* MERGEFORMAT</w:instrText>
        </w:r>
        <w:r>
          <w:fldChar w:fldCharType="separate"/>
        </w:r>
        <w:r w:rsidR="006678A0">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6DED95AF" w:rsidR="00801976" w:rsidRDefault="00801976">
        <w:pPr>
          <w:pStyle w:val="Zpat"/>
          <w:jc w:val="center"/>
        </w:pPr>
        <w:r>
          <w:fldChar w:fldCharType="begin"/>
        </w:r>
        <w:r>
          <w:instrText>PAGE   \* MERGEFORMAT</w:instrText>
        </w:r>
        <w:r>
          <w:fldChar w:fldCharType="separate"/>
        </w:r>
        <w:r w:rsidR="006678A0">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4A455" w14:textId="77777777" w:rsidR="00B979ED" w:rsidRDefault="00B979ED">
      <w:r>
        <w:separator/>
      </w:r>
    </w:p>
  </w:footnote>
  <w:footnote w:type="continuationSeparator" w:id="0">
    <w:p w14:paraId="5B11C061" w14:textId="77777777" w:rsidR="00B979ED" w:rsidRDefault="00B9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2D5F"/>
    <w:rsid w:val="00286404"/>
    <w:rsid w:val="00286B2D"/>
    <w:rsid w:val="00286FF0"/>
    <w:rsid w:val="00290371"/>
    <w:rsid w:val="00293944"/>
    <w:rsid w:val="00295090"/>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C7EA1"/>
    <w:rsid w:val="004D0EAF"/>
    <w:rsid w:val="004D39D5"/>
    <w:rsid w:val="004D7217"/>
    <w:rsid w:val="004D76BF"/>
    <w:rsid w:val="004E077C"/>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0DE"/>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678A0"/>
    <w:rsid w:val="00670B1E"/>
    <w:rsid w:val="0067360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2037"/>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65CE"/>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C24"/>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979ED"/>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A39"/>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2AE5"/>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0286451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0172971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C73B-FD88-4B4C-A1FD-CA6D113E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2753</Words>
  <Characters>16246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18962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2023-03-27T07:49:00Z</dcterms:created>
  <dcterms:modified xsi:type="dcterms:W3CDTF">2023-03-27T07:49:00Z</dcterms:modified>
</cp:coreProperties>
</file>