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89c9a98d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7964fb6fd094100"/>
      <w:footerReference w:type="even" r:id="R3aab240d51f94029"/>
      <w:footerReference w:type="first" r:id="R72071b8d7ed14920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503964043d94a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27/2023/INV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VSV connect, spol. s 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Švestková 1304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25956108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CZ25956108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Strukturovaná kabeláž pro provizorní kanceláře knihovny v objektu „bunkr“ Na Jihu čp. 553 Jičín, v rozsahu cenové nabídky ze dne 21.3.2023 zasláno e-mailem. Bude fakturováno dle skutečnosti.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62 337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13 090,77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75 427,77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Klasifikace CZ-CPA: </w:t>
      </w:r>
      <w:r>
        <w:rPr>
          <w:lang w:val="cs"/>
          <w:rFonts w:ascii="Calibri" w:hAnsi="Calibri" w:cs="Calibri"/>
          <w:sz w:val="24"/>
          <w:szCs w:val="24"/>
        </w:rPr>
        <w:t>Provedené práce odpovídají svým charakterem číselnému kódu klasifikace CZ-CPA č. 41 až 43 dle § 92a zákona č. 235/2004 Sb.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30.4.2023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objekt bunkr, Na Jihu 553,  st. p. č. 3377, k.ú. a obec Jičín, kraj Královéhradecký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turistický rozvoj a cestovní ruch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21. 3. 2023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c11e24c04536" /><Relationship Type="http://schemas.openxmlformats.org/officeDocument/2006/relationships/numbering" Target="/word/numbering.xml" Id="R27493e9469eb4e01" /><Relationship Type="http://schemas.openxmlformats.org/officeDocument/2006/relationships/settings" Target="/word/settings.xml" Id="R30552bbc868648f2" /><Relationship Type="http://schemas.openxmlformats.org/officeDocument/2006/relationships/image" Target="/word/media/ab4bfe0b-9aa0-4d3a-b8e9-2f59005ab5f7.jpeg" Id="R0503964043d94aad" /><Relationship Type="http://schemas.openxmlformats.org/officeDocument/2006/relationships/footer" Target="/word/footer1.xml" Id="Rd7964fb6fd094100" /><Relationship Type="http://schemas.openxmlformats.org/officeDocument/2006/relationships/footer" Target="/word/footer2.xml" Id="R3aab240d51f94029" /><Relationship Type="http://schemas.openxmlformats.org/officeDocument/2006/relationships/footer" Target="/word/footer3.xml" Id="R72071b8d7ed14920" /></Relationships>
</file>