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A347" w14:textId="77777777" w:rsidR="009F2A66" w:rsidRPr="00F43426" w:rsidRDefault="009F2A66" w:rsidP="009F2A66">
      <w:pPr>
        <w:tabs>
          <w:tab w:val="left" w:pos="6946"/>
        </w:tabs>
        <w:spacing w:after="0" w:line="240" w:lineRule="auto"/>
        <w:jc w:val="center"/>
        <w:rPr>
          <w:rFonts w:eastAsia="Times New Roman" w:cs="Calibri"/>
          <w:b/>
          <w:sz w:val="48"/>
          <w:szCs w:val="20"/>
          <w:lang w:eastAsia="cs-CZ"/>
        </w:rPr>
      </w:pPr>
      <w:r w:rsidRPr="00F43426">
        <w:rPr>
          <w:rFonts w:eastAsia="Times New Roman" w:cs="Calibri"/>
          <w:b/>
          <w:sz w:val="48"/>
          <w:szCs w:val="20"/>
          <w:lang w:eastAsia="cs-CZ"/>
        </w:rPr>
        <w:t>SMLOUVA č. KO1320</w:t>
      </w:r>
      <w:r>
        <w:rPr>
          <w:rFonts w:eastAsia="Times New Roman" w:cs="Calibri"/>
          <w:b/>
          <w:sz w:val="48"/>
          <w:szCs w:val="20"/>
          <w:lang w:eastAsia="cs-CZ"/>
        </w:rPr>
        <w:t>22</w:t>
      </w:r>
      <w:r w:rsidRPr="00F43426">
        <w:rPr>
          <w:rFonts w:eastAsia="Times New Roman" w:cs="Calibri"/>
          <w:b/>
          <w:sz w:val="48"/>
          <w:szCs w:val="20"/>
          <w:lang w:eastAsia="cs-CZ"/>
        </w:rPr>
        <w:t>291</w:t>
      </w:r>
      <w:r>
        <w:rPr>
          <w:rFonts w:eastAsia="Times New Roman" w:cs="Calibri"/>
          <w:b/>
          <w:sz w:val="48"/>
          <w:szCs w:val="20"/>
          <w:lang w:eastAsia="cs-CZ"/>
        </w:rPr>
        <w:t>1</w:t>
      </w:r>
      <w:r w:rsidRPr="00F43426">
        <w:rPr>
          <w:rFonts w:eastAsia="Times New Roman" w:cs="Calibri"/>
          <w:b/>
          <w:sz w:val="48"/>
          <w:szCs w:val="20"/>
          <w:lang w:eastAsia="cs-CZ"/>
        </w:rPr>
        <w:t>000</w:t>
      </w:r>
      <w:r>
        <w:rPr>
          <w:rFonts w:eastAsia="Times New Roman" w:cs="Calibri"/>
          <w:b/>
          <w:sz w:val="48"/>
          <w:szCs w:val="20"/>
          <w:lang w:eastAsia="cs-CZ"/>
        </w:rPr>
        <w:t>1</w:t>
      </w:r>
      <w:r w:rsidRPr="00F43426">
        <w:rPr>
          <w:rFonts w:eastAsia="Times New Roman" w:cs="Calibri"/>
          <w:b/>
          <w:sz w:val="48"/>
          <w:szCs w:val="20"/>
          <w:lang w:eastAsia="cs-CZ"/>
        </w:rPr>
        <w:t>P</w:t>
      </w:r>
    </w:p>
    <w:p w14:paraId="167998E9" w14:textId="77777777" w:rsidR="009F2A66" w:rsidRPr="00F43426" w:rsidRDefault="009F2A66" w:rsidP="009F2A66">
      <w:pPr>
        <w:spacing w:after="0" w:line="240" w:lineRule="auto"/>
        <w:jc w:val="center"/>
        <w:rPr>
          <w:rFonts w:eastAsia="Times New Roman" w:cs="Calibri"/>
          <w:b/>
          <w:sz w:val="36"/>
          <w:szCs w:val="20"/>
          <w:lang w:eastAsia="cs-CZ"/>
        </w:rPr>
      </w:pPr>
      <w:r w:rsidRPr="00F43426">
        <w:rPr>
          <w:rFonts w:eastAsia="Times New Roman" w:cs="Calibri"/>
          <w:b/>
          <w:sz w:val="36"/>
          <w:szCs w:val="20"/>
          <w:lang w:eastAsia="cs-CZ"/>
        </w:rPr>
        <w:t>o nájmu prostor sloužících podnikání</w:t>
      </w:r>
    </w:p>
    <w:p w14:paraId="51EBEC60" w14:textId="77777777" w:rsidR="009F2A66" w:rsidRPr="00F43426" w:rsidRDefault="009F2A66" w:rsidP="009F2A66">
      <w:pPr>
        <w:spacing w:after="0" w:line="240" w:lineRule="auto"/>
        <w:jc w:val="center"/>
        <w:rPr>
          <w:rFonts w:eastAsia="Times New Roman" w:cs="Calibri"/>
          <w:b/>
          <w:sz w:val="24"/>
          <w:szCs w:val="20"/>
          <w:lang w:eastAsia="cs-CZ"/>
        </w:rPr>
      </w:pPr>
    </w:p>
    <w:p w14:paraId="62D7EE86" w14:textId="77777777" w:rsidR="009F2A66" w:rsidRPr="00F43426" w:rsidRDefault="009F2A66" w:rsidP="009F2A66">
      <w:pPr>
        <w:spacing w:after="0" w:line="240" w:lineRule="auto"/>
        <w:jc w:val="center"/>
        <w:rPr>
          <w:rFonts w:eastAsia="Times New Roman"/>
          <w:lang w:eastAsia="cs-CZ"/>
        </w:rPr>
      </w:pPr>
      <w:r w:rsidRPr="00F43426">
        <w:rPr>
          <w:rFonts w:eastAsia="Times New Roman"/>
          <w:lang w:eastAsia="cs-CZ"/>
        </w:rPr>
        <w:t xml:space="preserve">uzavřená dle zák. č. 89/2012 Sb., občanský zákoník, v platném </w:t>
      </w:r>
      <w:r>
        <w:rPr>
          <w:rFonts w:eastAsia="Times New Roman"/>
          <w:lang w:eastAsia="cs-CZ"/>
        </w:rPr>
        <w:t xml:space="preserve">a účinném </w:t>
      </w:r>
      <w:r w:rsidRPr="00F43426">
        <w:rPr>
          <w:rFonts w:eastAsia="Times New Roman"/>
          <w:lang w:eastAsia="cs-CZ"/>
        </w:rPr>
        <w:t>znění, (dále jen „</w:t>
      </w:r>
      <w:r w:rsidRPr="00F43426">
        <w:rPr>
          <w:rFonts w:eastAsia="Times New Roman"/>
          <w:b/>
          <w:lang w:eastAsia="cs-CZ"/>
        </w:rPr>
        <w:t>Smlouva</w:t>
      </w:r>
      <w:r w:rsidRPr="00F43426">
        <w:rPr>
          <w:rFonts w:eastAsia="Times New Roman"/>
          <w:lang w:eastAsia="cs-CZ"/>
        </w:rPr>
        <w:t>“)</w:t>
      </w:r>
    </w:p>
    <w:p w14:paraId="10E667BE" w14:textId="77777777" w:rsidR="009F2A66" w:rsidRPr="00F43426" w:rsidRDefault="009F2A66" w:rsidP="009F2A66">
      <w:pPr>
        <w:spacing w:after="0" w:line="240" w:lineRule="auto"/>
        <w:jc w:val="center"/>
        <w:rPr>
          <w:rFonts w:eastAsia="Times New Roman"/>
          <w:b/>
          <w:lang w:eastAsia="cs-CZ"/>
        </w:rPr>
      </w:pPr>
      <w:r w:rsidRPr="00F43426">
        <w:rPr>
          <w:rFonts w:eastAsia="Times New Roman"/>
          <w:b/>
          <w:lang w:eastAsia="cs-CZ"/>
        </w:rPr>
        <w:t>mezi</w:t>
      </w:r>
    </w:p>
    <w:p w14:paraId="7226AE6D" w14:textId="77777777" w:rsidR="009F2A66" w:rsidRPr="00F43426" w:rsidRDefault="009F2A66" w:rsidP="009F2A66">
      <w:pPr>
        <w:spacing w:after="0" w:line="240" w:lineRule="auto"/>
        <w:rPr>
          <w:rFonts w:eastAsia="Times New Roman"/>
          <w:b/>
          <w:lang w:eastAsia="cs-CZ"/>
        </w:rPr>
      </w:pPr>
    </w:p>
    <w:p w14:paraId="50FE7399" w14:textId="77777777" w:rsidR="009F2A66" w:rsidRPr="00F43426" w:rsidRDefault="009F2A66" w:rsidP="009F2A66">
      <w:pPr>
        <w:tabs>
          <w:tab w:val="left" w:pos="0"/>
          <w:tab w:val="left" w:pos="284"/>
          <w:tab w:val="left" w:pos="3828"/>
        </w:tabs>
        <w:spacing w:after="0" w:line="240" w:lineRule="auto"/>
        <w:rPr>
          <w:rFonts w:eastAsia="Times New Roman"/>
          <w:b/>
          <w:lang w:eastAsia="cs-CZ"/>
        </w:rPr>
      </w:pPr>
      <w:r w:rsidRPr="00F43426">
        <w:rPr>
          <w:rFonts w:eastAsia="Times New Roman"/>
          <w:lang w:eastAsia="cs-CZ"/>
        </w:rPr>
        <w:t>1.</w:t>
      </w:r>
      <w:r w:rsidRPr="00F43426">
        <w:rPr>
          <w:rFonts w:eastAsia="Times New Roman"/>
          <w:lang w:eastAsia="cs-CZ"/>
        </w:rPr>
        <w:tab/>
        <w:t>obchodní firma:</w:t>
      </w:r>
      <w:r w:rsidRPr="00F43426">
        <w:rPr>
          <w:rFonts w:eastAsia="Times New Roman"/>
          <w:lang w:eastAsia="cs-CZ"/>
        </w:rPr>
        <w:tab/>
      </w:r>
      <w:r w:rsidRPr="00F43426">
        <w:rPr>
          <w:rFonts w:eastAsia="Times New Roman"/>
          <w:b/>
          <w:lang w:eastAsia="cs-CZ"/>
        </w:rPr>
        <w:t>PSS Přerovská stavební a.s.</w:t>
      </w:r>
    </w:p>
    <w:p w14:paraId="4CA592EB" w14:textId="77777777" w:rsidR="009F2A66" w:rsidRPr="00F43426" w:rsidRDefault="009F2A66" w:rsidP="009F2A66">
      <w:pPr>
        <w:tabs>
          <w:tab w:val="left" w:pos="0"/>
          <w:tab w:val="left" w:pos="284"/>
          <w:tab w:val="left" w:pos="3828"/>
        </w:tabs>
        <w:spacing w:after="0" w:line="240" w:lineRule="auto"/>
        <w:rPr>
          <w:rFonts w:eastAsia="Times New Roman"/>
          <w:bCs/>
          <w:lang w:eastAsia="cs-CZ"/>
        </w:rPr>
      </w:pPr>
      <w:r w:rsidRPr="00F43426">
        <w:rPr>
          <w:rFonts w:eastAsia="Times New Roman"/>
          <w:b/>
          <w:lang w:eastAsia="cs-CZ"/>
        </w:rPr>
        <w:tab/>
      </w:r>
      <w:r w:rsidRPr="00F43426">
        <w:rPr>
          <w:rFonts w:eastAsia="Times New Roman"/>
          <w:lang w:eastAsia="cs-CZ"/>
        </w:rPr>
        <w:t>se sídlem:</w:t>
      </w:r>
      <w:r w:rsidRPr="00F43426">
        <w:rPr>
          <w:rFonts w:eastAsia="Times New Roman"/>
          <w:lang w:eastAsia="cs-CZ"/>
        </w:rPr>
        <w:tab/>
      </w:r>
      <w:r w:rsidRPr="00F43426">
        <w:rPr>
          <w:rFonts w:eastAsia="Times New Roman"/>
          <w:bCs/>
          <w:lang w:eastAsia="cs-CZ"/>
        </w:rPr>
        <w:t xml:space="preserve">Přerov I - </w:t>
      </w:r>
      <w:r>
        <w:rPr>
          <w:rFonts w:eastAsia="Times New Roman"/>
          <w:bCs/>
          <w:lang w:eastAsia="cs-CZ"/>
        </w:rPr>
        <w:t>M</w:t>
      </w:r>
      <w:r w:rsidRPr="00F43426">
        <w:rPr>
          <w:rFonts w:eastAsia="Times New Roman"/>
          <w:bCs/>
          <w:lang w:eastAsia="cs-CZ"/>
        </w:rPr>
        <w:t>ěsto, Skopalova 2861/7, PSČ 75002</w:t>
      </w:r>
    </w:p>
    <w:p w14:paraId="07020F27" w14:textId="77777777" w:rsidR="009F2A66" w:rsidRPr="00F43426" w:rsidRDefault="009F2A66" w:rsidP="009F2A66">
      <w:pPr>
        <w:tabs>
          <w:tab w:val="left" w:pos="0"/>
          <w:tab w:val="left" w:pos="284"/>
          <w:tab w:val="left" w:pos="3828"/>
        </w:tabs>
        <w:spacing w:after="0" w:line="240" w:lineRule="auto"/>
        <w:rPr>
          <w:rFonts w:eastAsia="Times New Roman"/>
          <w:lang w:eastAsia="cs-CZ"/>
        </w:rPr>
      </w:pPr>
      <w:r w:rsidRPr="00F43426">
        <w:rPr>
          <w:rFonts w:eastAsia="Times New Roman"/>
          <w:bCs/>
          <w:lang w:eastAsia="cs-CZ"/>
        </w:rPr>
        <w:tab/>
      </w:r>
      <w:r w:rsidRPr="00F43426">
        <w:rPr>
          <w:rFonts w:eastAsia="Times New Roman"/>
          <w:lang w:eastAsia="cs-CZ"/>
        </w:rPr>
        <w:t>zapsaná v obchodním rejstříku vedeném u KS v Ostravě, oddíl B, vložka 3033</w:t>
      </w:r>
    </w:p>
    <w:p w14:paraId="750BED1C" w14:textId="77777777" w:rsidR="009F2A66" w:rsidRPr="00F43426" w:rsidRDefault="009F2A66" w:rsidP="009F2A66">
      <w:pPr>
        <w:tabs>
          <w:tab w:val="left" w:pos="0"/>
          <w:tab w:val="left" w:pos="284"/>
          <w:tab w:val="left" w:pos="3828"/>
        </w:tabs>
        <w:spacing w:after="0" w:line="240" w:lineRule="auto"/>
        <w:rPr>
          <w:rFonts w:eastAsia="Times New Roman"/>
          <w:bCs/>
          <w:lang w:eastAsia="cs-CZ"/>
        </w:rPr>
      </w:pPr>
      <w:r w:rsidRPr="00F43426">
        <w:rPr>
          <w:rFonts w:eastAsia="Times New Roman"/>
          <w:lang w:eastAsia="cs-CZ"/>
        </w:rPr>
        <w:tab/>
        <w:t>IČ:</w:t>
      </w:r>
      <w:r w:rsidRPr="00F43426">
        <w:rPr>
          <w:rFonts w:eastAsia="Times New Roman"/>
          <w:lang w:eastAsia="cs-CZ"/>
        </w:rPr>
        <w:tab/>
      </w:r>
      <w:r w:rsidRPr="00F43426">
        <w:rPr>
          <w:rFonts w:eastAsia="Times New Roman"/>
          <w:bCs/>
          <w:lang w:eastAsia="cs-CZ"/>
        </w:rPr>
        <w:t>27769585</w:t>
      </w:r>
    </w:p>
    <w:p w14:paraId="65942FE0" w14:textId="77777777" w:rsidR="009F2A66" w:rsidRPr="00F43426" w:rsidRDefault="009F2A66" w:rsidP="009F2A66">
      <w:pPr>
        <w:tabs>
          <w:tab w:val="left" w:pos="0"/>
          <w:tab w:val="left" w:pos="284"/>
          <w:tab w:val="left" w:pos="3828"/>
        </w:tabs>
        <w:spacing w:after="0" w:line="240" w:lineRule="auto"/>
        <w:rPr>
          <w:rFonts w:eastAsia="Times New Roman"/>
          <w:bCs/>
          <w:lang w:eastAsia="cs-CZ"/>
        </w:rPr>
      </w:pPr>
      <w:r w:rsidRPr="00F43426">
        <w:rPr>
          <w:rFonts w:eastAsia="Times New Roman"/>
          <w:bCs/>
          <w:lang w:eastAsia="cs-CZ"/>
        </w:rPr>
        <w:tab/>
      </w:r>
      <w:r w:rsidRPr="00F43426">
        <w:rPr>
          <w:rFonts w:eastAsia="Times New Roman"/>
          <w:lang w:eastAsia="cs-CZ"/>
        </w:rPr>
        <w:t>DIČ:</w:t>
      </w:r>
      <w:r w:rsidRPr="00F43426">
        <w:rPr>
          <w:rFonts w:eastAsia="Times New Roman"/>
          <w:lang w:eastAsia="cs-CZ"/>
        </w:rPr>
        <w:tab/>
        <w:t>CZ</w:t>
      </w:r>
      <w:r w:rsidRPr="00F43426">
        <w:rPr>
          <w:rFonts w:eastAsia="Times New Roman"/>
          <w:bCs/>
          <w:lang w:eastAsia="cs-CZ"/>
        </w:rPr>
        <w:t>27769585</w:t>
      </w:r>
    </w:p>
    <w:p w14:paraId="00FD8303" w14:textId="77A7FA6D" w:rsidR="009F2A66" w:rsidRPr="00F43426" w:rsidRDefault="009F2A66" w:rsidP="009F2A66">
      <w:pPr>
        <w:tabs>
          <w:tab w:val="left" w:pos="0"/>
          <w:tab w:val="left" w:pos="284"/>
          <w:tab w:val="left" w:pos="3828"/>
        </w:tabs>
        <w:spacing w:after="0" w:line="240" w:lineRule="auto"/>
        <w:rPr>
          <w:rFonts w:eastAsia="Times New Roman"/>
          <w:bCs/>
          <w:lang w:eastAsia="cs-CZ"/>
        </w:rPr>
      </w:pPr>
      <w:r w:rsidRPr="00F43426">
        <w:rPr>
          <w:rFonts w:eastAsia="Times New Roman"/>
          <w:bCs/>
          <w:lang w:eastAsia="cs-CZ"/>
        </w:rPr>
        <w:tab/>
        <w:t>bankovní spojení:</w:t>
      </w:r>
      <w:r w:rsidRPr="00F43426">
        <w:rPr>
          <w:rFonts w:eastAsia="Times New Roman"/>
          <w:bCs/>
          <w:lang w:eastAsia="cs-CZ"/>
        </w:rPr>
        <w:tab/>
      </w:r>
      <w:r w:rsidR="00BD26A6" w:rsidRPr="00BD26A6">
        <w:rPr>
          <w:rFonts w:eastAsia="Times New Roman"/>
          <w:bCs/>
          <w:highlight w:val="black"/>
          <w:lang w:eastAsia="cs-CZ"/>
        </w:rPr>
        <w:t>xxxxxxxxxx</w:t>
      </w:r>
    </w:p>
    <w:p w14:paraId="1897CD61" w14:textId="58E73130" w:rsidR="009F2A66" w:rsidRPr="00F43426" w:rsidRDefault="009F2A66" w:rsidP="009F2A66">
      <w:pPr>
        <w:tabs>
          <w:tab w:val="left" w:pos="0"/>
          <w:tab w:val="left" w:pos="284"/>
          <w:tab w:val="left" w:pos="3828"/>
        </w:tabs>
        <w:spacing w:after="0" w:line="240" w:lineRule="auto"/>
        <w:rPr>
          <w:rFonts w:eastAsia="Times New Roman"/>
          <w:bCs/>
          <w:lang w:eastAsia="cs-CZ"/>
        </w:rPr>
      </w:pPr>
      <w:r w:rsidRPr="00F43426">
        <w:rPr>
          <w:rFonts w:eastAsia="Times New Roman"/>
          <w:bCs/>
          <w:lang w:eastAsia="cs-CZ"/>
        </w:rPr>
        <w:tab/>
        <w:t>č.ú.:</w:t>
      </w:r>
      <w:r w:rsidRPr="00F43426">
        <w:rPr>
          <w:rFonts w:eastAsia="Times New Roman"/>
          <w:bCs/>
          <w:lang w:eastAsia="cs-CZ"/>
        </w:rPr>
        <w:tab/>
      </w:r>
      <w:r w:rsidR="00BD26A6" w:rsidRPr="00BD26A6">
        <w:rPr>
          <w:rFonts w:eastAsia="Times New Roman"/>
          <w:bCs/>
          <w:highlight w:val="black"/>
          <w:lang w:eastAsia="cs-CZ"/>
        </w:rPr>
        <w:t>xxxxxxxxxx</w:t>
      </w:r>
    </w:p>
    <w:p w14:paraId="296AB75E" w14:textId="77777777" w:rsidR="00BD26A6" w:rsidRDefault="009F2A66" w:rsidP="00BD26A6">
      <w:pPr>
        <w:tabs>
          <w:tab w:val="left" w:pos="0"/>
          <w:tab w:val="left" w:pos="284"/>
          <w:tab w:val="left" w:pos="3828"/>
        </w:tabs>
        <w:spacing w:after="0" w:line="240" w:lineRule="auto"/>
        <w:rPr>
          <w:rFonts w:eastAsia="Times New Roman"/>
          <w:bCs/>
          <w:lang w:eastAsia="cs-CZ"/>
        </w:rPr>
      </w:pPr>
      <w:r w:rsidRPr="00F43426">
        <w:rPr>
          <w:rFonts w:eastAsia="Times New Roman"/>
          <w:bCs/>
          <w:lang w:eastAsia="cs-CZ"/>
        </w:rPr>
        <w:tab/>
        <w:t>zastoupen</w:t>
      </w:r>
      <w:r>
        <w:rPr>
          <w:rFonts w:eastAsia="Times New Roman"/>
          <w:bCs/>
          <w:lang w:eastAsia="cs-CZ"/>
        </w:rPr>
        <w:t>á</w:t>
      </w:r>
      <w:r w:rsidRPr="00F43426">
        <w:rPr>
          <w:rFonts w:eastAsia="Times New Roman"/>
          <w:lang w:eastAsia="cs-CZ"/>
        </w:rPr>
        <w:t>:</w:t>
      </w:r>
      <w:r w:rsidRPr="00F43426">
        <w:rPr>
          <w:rFonts w:eastAsia="Times New Roman"/>
          <w:lang w:eastAsia="cs-CZ"/>
        </w:rPr>
        <w:tab/>
      </w:r>
      <w:r w:rsidR="00BD26A6" w:rsidRPr="00BD26A6">
        <w:rPr>
          <w:rFonts w:eastAsia="Times New Roman"/>
          <w:bCs/>
          <w:highlight w:val="black"/>
          <w:lang w:eastAsia="cs-CZ"/>
        </w:rPr>
        <w:t>xxxxxxxxxx</w:t>
      </w:r>
    </w:p>
    <w:p w14:paraId="215F8E5E" w14:textId="46F344C5" w:rsidR="009F2A66" w:rsidRDefault="009F2A66" w:rsidP="00BD26A6">
      <w:pPr>
        <w:tabs>
          <w:tab w:val="left" w:pos="0"/>
          <w:tab w:val="left" w:pos="284"/>
          <w:tab w:val="left" w:pos="3828"/>
        </w:tabs>
        <w:spacing w:after="0" w:line="240" w:lineRule="auto"/>
        <w:rPr>
          <w:rFonts w:eastAsia="Times New Roman"/>
          <w:lang w:eastAsia="cs-CZ"/>
        </w:rPr>
      </w:pPr>
      <w:r w:rsidRPr="00F43426">
        <w:rPr>
          <w:rFonts w:eastAsia="Times New Roman"/>
          <w:lang w:eastAsia="cs-CZ"/>
        </w:rPr>
        <w:tab/>
        <w:t>e-mail:</w:t>
      </w:r>
      <w:r w:rsidRPr="00F43426">
        <w:rPr>
          <w:rFonts w:eastAsia="Times New Roman"/>
          <w:lang w:eastAsia="cs-CZ"/>
        </w:rPr>
        <w:tab/>
      </w:r>
      <w:r w:rsidR="00BD26A6" w:rsidRPr="00BD26A6">
        <w:rPr>
          <w:rFonts w:eastAsia="Times New Roman"/>
          <w:bCs/>
          <w:highlight w:val="black"/>
          <w:lang w:eastAsia="cs-CZ"/>
        </w:rPr>
        <w:t>xxxxxxxxxx</w:t>
      </w:r>
      <w:r>
        <w:rPr>
          <w:rFonts w:eastAsia="Times New Roman"/>
          <w:lang w:eastAsia="cs-CZ"/>
        </w:rPr>
        <w:t xml:space="preserve">, </w:t>
      </w:r>
    </w:p>
    <w:p w14:paraId="69E56A30" w14:textId="77777777" w:rsidR="009F2A66" w:rsidRDefault="009F2A66" w:rsidP="009F2A66">
      <w:pPr>
        <w:tabs>
          <w:tab w:val="left" w:pos="0"/>
          <w:tab w:val="left" w:pos="284"/>
          <w:tab w:val="left" w:pos="3828"/>
        </w:tabs>
        <w:spacing w:after="0" w:line="240" w:lineRule="auto"/>
        <w:rPr>
          <w:rFonts w:eastAsia="Times New Roman"/>
          <w:lang w:eastAsia="cs-CZ"/>
        </w:rPr>
      </w:pPr>
      <w:r>
        <w:rPr>
          <w:rFonts w:eastAsia="Times New Roman"/>
          <w:lang w:eastAsia="cs-CZ"/>
        </w:rPr>
        <w:tab/>
        <w:t>osoba oprávněná k předání a převzetí předmětu nájmu, k vyúčtování:</w:t>
      </w:r>
    </w:p>
    <w:p w14:paraId="21279C90" w14:textId="4B28ECF9" w:rsidR="009F2A66" w:rsidRDefault="009F2A66" w:rsidP="009F2A66">
      <w:pPr>
        <w:tabs>
          <w:tab w:val="left" w:pos="0"/>
          <w:tab w:val="left" w:pos="284"/>
          <w:tab w:val="left" w:pos="3828"/>
        </w:tabs>
        <w:spacing w:after="0" w:line="240" w:lineRule="auto"/>
        <w:rPr>
          <w:rFonts w:eastAsia="Times New Roman"/>
          <w:lang w:eastAsia="cs-CZ"/>
        </w:rPr>
      </w:pPr>
      <w:r>
        <w:rPr>
          <w:rFonts w:eastAsia="Times New Roman"/>
          <w:lang w:eastAsia="cs-CZ"/>
        </w:rPr>
        <w:tab/>
      </w:r>
      <w:r>
        <w:rPr>
          <w:rFonts w:eastAsia="Times New Roman"/>
          <w:lang w:eastAsia="cs-CZ"/>
        </w:rPr>
        <w:tab/>
      </w:r>
      <w:r w:rsidR="00BD26A6" w:rsidRPr="00BD26A6">
        <w:rPr>
          <w:rFonts w:eastAsia="Times New Roman"/>
          <w:bCs/>
          <w:highlight w:val="black"/>
          <w:lang w:eastAsia="cs-CZ"/>
        </w:rPr>
        <w:t>xxxxxxxxxx</w:t>
      </w:r>
    </w:p>
    <w:p w14:paraId="07AE1416" w14:textId="3DE4AC85" w:rsidR="009F2A66" w:rsidRPr="00F43426" w:rsidRDefault="009F2A66" w:rsidP="009F2A66">
      <w:pPr>
        <w:tabs>
          <w:tab w:val="left" w:pos="0"/>
          <w:tab w:val="left" w:pos="284"/>
          <w:tab w:val="left" w:pos="3828"/>
        </w:tabs>
        <w:spacing w:after="0" w:line="240" w:lineRule="auto"/>
        <w:rPr>
          <w:rFonts w:eastAsia="Times New Roman"/>
          <w:lang w:eastAsia="cs-CZ"/>
        </w:rPr>
      </w:pPr>
      <w:r>
        <w:rPr>
          <w:rFonts w:eastAsia="Times New Roman"/>
          <w:lang w:eastAsia="cs-CZ"/>
        </w:rPr>
        <w:tab/>
      </w:r>
      <w:r>
        <w:rPr>
          <w:rFonts w:eastAsia="Times New Roman"/>
          <w:lang w:eastAsia="cs-CZ"/>
        </w:rPr>
        <w:tab/>
      </w:r>
      <w:r w:rsidR="00BD26A6" w:rsidRPr="00BD26A6">
        <w:rPr>
          <w:rFonts w:eastAsia="Times New Roman"/>
          <w:bCs/>
          <w:highlight w:val="black"/>
          <w:lang w:eastAsia="cs-CZ"/>
        </w:rPr>
        <w:t>xxxxxxxxxx</w:t>
      </w:r>
    </w:p>
    <w:p w14:paraId="3C454651" w14:textId="77777777" w:rsidR="009F2A66" w:rsidRPr="00F43426" w:rsidRDefault="009F2A66" w:rsidP="009F2A66">
      <w:pPr>
        <w:tabs>
          <w:tab w:val="left" w:pos="0"/>
          <w:tab w:val="left" w:pos="284"/>
          <w:tab w:val="left" w:pos="3828"/>
        </w:tabs>
        <w:spacing w:after="0" w:line="240" w:lineRule="auto"/>
        <w:rPr>
          <w:rFonts w:eastAsia="Times New Roman"/>
          <w:lang w:eastAsia="cs-CZ"/>
        </w:rPr>
      </w:pPr>
      <w:r w:rsidRPr="00F43426">
        <w:rPr>
          <w:rFonts w:eastAsia="Times New Roman"/>
          <w:lang w:eastAsia="cs-CZ"/>
        </w:rPr>
        <w:tab/>
        <w:t>(dále jen “</w:t>
      </w:r>
      <w:r w:rsidRPr="00F43426">
        <w:rPr>
          <w:rFonts w:eastAsia="Times New Roman"/>
          <w:b/>
          <w:lang w:eastAsia="cs-CZ"/>
        </w:rPr>
        <w:t>Pronajímatel</w:t>
      </w:r>
      <w:r w:rsidRPr="00F43426">
        <w:rPr>
          <w:rFonts w:eastAsia="Times New Roman"/>
          <w:lang w:eastAsia="cs-CZ"/>
        </w:rPr>
        <w:t>”)</w:t>
      </w:r>
    </w:p>
    <w:p w14:paraId="48A75F5A" w14:textId="77777777" w:rsidR="009F2A66" w:rsidRPr="00F43426" w:rsidRDefault="009F2A66" w:rsidP="009F2A66">
      <w:pPr>
        <w:tabs>
          <w:tab w:val="left" w:pos="0"/>
          <w:tab w:val="left" w:pos="284"/>
          <w:tab w:val="left" w:pos="3828"/>
        </w:tabs>
        <w:spacing w:after="0" w:line="240" w:lineRule="auto"/>
        <w:rPr>
          <w:rFonts w:eastAsia="Times New Roman"/>
          <w:lang w:eastAsia="cs-CZ"/>
        </w:rPr>
      </w:pPr>
    </w:p>
    <w:p w14:paraId="5801D5F0" w14:textId="77777777" w:rsidR="009F2A66" w:rsidRPr="00F43426" w:rsidRDefault="009F2A66" w:rsidP="009F2A66">
      <w:pPr>
        <w:tabs>
          <w:tab w:val="left" w:pos="0"/>
          <w:tab w:val="left" w:pos="284"/>
          <w:tab w:val="left" w:pos="3828"/>
        </w:tabs>
        <w:spacing w:after="0" w:line="240" w:lineRule="auto"/>
        <w:rPr>
          <w:rFonts w:eastAsia="Times New Roman"/>
          <w:lang w:eastAsia="cs-CZ"/>
        </w:rPr>
      </w:pPr>
      <w:r w:rsidRPr="00F43426">
        <w:rPr>
          <w:rFonts w:eastAsia="Times New Roman"/>
          <w:lang w:eastAsia="cs-CZ"/>
        </w:rPr>
        <w:tab/>
        <w:t>a</w:t>
      </w:r>
    </w:p>
    <w:p w14:paraId="597934A6" w14:textId="77777777" w:rsidR="009F2A66" w:rsidRPr="00F43426" w:rsidRDefault="009F2A66" w:rsidP="009F2A66">
      <w:pPr>
        <w:tabs>
          <w:tab w:val="left" w:pos="0"/>
          <w:tab w:val="left" w:pos="284"/>
          <w:tab w:val="left" w:pos="3828"/>
        </w:tabs>
        <w:spacing w:after="0" w:line="240" w:lineRule="auto"/>
        <w:rPr>
          <w:rFonts w:eastAsia="Times New Roman"/>
          <w:lang w:eastAsia="cs-CZ"/>
        </w:rPr>
      </w:pPr>
    </w:p>
    <w:p w14:paraId="19E5A3B1" w14:textId="77777777" w:rsidR="009F2A66" w:rsidRPr="00C2383F" w:rsidRDefault="009F2A66" w:rsidP="009F2A66">
      <w:pPr>
        <w:tabs>
          <w:tab w:val="left" w:pos="0"/>
          <w:tab w:val="left" w:pos="284"/>
          <w:tab w:val="left" w:pos="3828"/>
        </w:tabs>
        <w:spacing w:after="0" w:line="240" w:lineRule="auto"/>
        <w:rPr>
          <w:rFonts w:eastAsia="Times New Roman" w:cs="Calibri"/>
          <w:lang w:eastAsia="cs-CZ"/>
        </w:rPr>
      </w:pPr>
      <w:r w:rsidRPr="00C2383F">
        <w:rPr>
          <w:rFonts w:eastAsia="Times New Roman" w:cs="Calibri"/>
          <w:lang w:eastAsia="cs-CZ"/>
        </w:rPr>
        <w:t>2.</w:t>
      </w:r>
      <w:r w:rsidRPr="00C2383F">
        <w:rPr>
          <w:rFonts w:eastAsia="Times New Roman" w:cs="Calibri"/>
          <w:lang w:eastAsia="cs-CZ"/>
        </w:rPr>
        <w:tab/>
        <w:t>obchodní firma:</w:t>
      </w:r>
      <w:r w:rsidRPr="00C2383F">
        <w:rPr>
          <w:rFonts w:eastAsia="Times New Roman" w:cs="Calibri"/>
          <w:lang w:eastAsia="cs-CZ"/>
        </w:rPr>
        <w:tab/>
      </w:r>
      <w:r w:rsidRPr="00C2383F">
        <w:rPr>
          <w:rFonts w:cs="Calibri"/>
          <w:b/>
          <w:bCs/>
        </w:rPr>
        <w:t>RBP, zdravotní pojišťovna</w:t>
      </w:r>
    </w:p>
    <w:p w14:paraId="19C5798C" w14:textId="77777777" w:rsidR="009F2A66" w:rsidRPr="00CC56DA" w:rsidRDefault="009F2A66" w:rsidP="009F2A66">
      <w:pPr>
        <w:tabs>
          <w:tab w:val="left" w:pos="0"/>
          <w:tab w:val="left" w:pos="284"/>
          <w:tab w:val="left" w:pos="3828"/>
        </w:tabs>
        <w:spacing w:after="0" w:line="240" w:lineRule="auto"/>
        <w:rPr>
          <w:rFonts w:cs="Calibri"/>
          <w:sz w:val="20"/>
          <w:szCs w:val="20"/>
        </w:rPr>
      </w:pPr>
      <w:r w:rsidRPr="00C2383F">
        <w:rPr>
          <w:rFonts w:eastAsia="Times New Roman" w:cs="Calibri"/>
          <w:lang w:eastAsia="cs-CZ"/>
        </w:rPr>
        <w:tab/>
        <w:t>se sídlem:</w:t>
      </w:r>
      <w:r w:rsidRPr="00C2383F">
        <w:rPr>
          <w:rFonts w:eastAsia="Times New Roman" w:cs="Calibri"/>
          <w:lang w:eastAsia="cs-CZ"/>
        </w:rPr>
        <w:tab/>
      </w:r>
      <w:r w:rsidRPr="00CC56DA">
        <w:rPr>
          <w:rFonts w:cs="Calibri"/>
          <w:sz w:val="20"/>
          <w:szCs w:val="20"/>
        </w:rPr>
        <w:t xml:space="preserve">Michálkovická 967/108, Slezská Ostrava, 710 00 Ostrava 10 </w:t>
      </w:r>
    </w:p>
    <w:p w14:paraId="47D4A4D5" w14:textId="77777777" w:rsidR="009F2A66" w:rsidRPr="00C2383F" w:rsidRDefault="009F2A66" w:rsidP="009F2A66">
      <w:pPr>
        <w:tabs>
          <w:tab w:val="left" w:pos="0"/>
          <w:tab w:val="left" w:pos="284"/>
          <w:tab w:val="left" w:pos="3828"/>
        </w:tabs>
        <w:spacing w:after="0" w:line="240" w:lineRule="auto"/>
        <w:rPr>
          <w:rFonts w:eastAsia="Times New Roman" w:cs="Calibri"/>
          <w:lang w:eastAsia="cs-CZ"/>
        </w:rPr>
      </w:pPr>
      <w:r w:rsidRPr="00C2383F">
        <w:rPr>
          <w:rFonts w:cs="Calibri"/>
        </w:rPr>
        <w:tab/>
        <w:t>zapsaná v obchodním rejstříku u Krajského soudu v Ostravě, oddíl AXIV, vložka 554</w:t>
      </w:r>
      <w:r w:rsidRPr="00C2383F">
        <w:rPr>
          <w:rFonts w:cs="Calibri"/>
        </w:rPr>
        <w:tab/>
      </w:r>
    </w:p>
    <w:p w14:paraId="43C46954" w14:textId="77777777" w:rsidR="009F2A66" w:rsidRPr="00C2383F" w:rsidRDefault="009F2A66" w:rsidP="009F2A66">
      <w:pPr>
        <w:tabs>
          <w:tab w:val="left" w:pos="0"/>
          <w:tab w:val="left" w:pos="284"/>
          <w:tab w:val="left" w:pos="3828"/>
        </w:tabs>
        <w:spacing w:after="0" w:line="240" w:lineRule="auto"/>
        <w:rPr>
          <w:rFonts w:eastAsia="Times New Roman" w:cs="Calibri"/>
          <w:bCs/>
          <w:lang w:eastAsia="cs-CZ"/>
        </w:rPr>
      </w:pPr>
      <w:r w:rsidRPr="00C2383F">
        <w:rPr>
          <w:rFonts w:eastAsia="Times New Roman" w:cs="Calibri"/>
          <w:lang w:eastAsia="cs-CZ"/>
        </w:rPr>
        <w:tab/>
        <w:t>IČ:</w:t>
      </w:r>
      <w:r w:rsidRPr="00C2383F">
        <w:rPr>
          <w:rFonts w:eastAsia="Times New Roman" w:cs="Calibri"/>
          <w:lang w:eastAsia="cs-CZ"/>
        </w:rPr>
        <w:tab/>
      </w:r>
      <w:r w:rsidRPr="00C2383F">
        <w:rPr>
          <w:rStyle w:val="nowrap"/>
          <w:rFonts w:cs="Calibri"/>
          <w:bCs/>
        </w:rPr>
        <w:t>47673036</w:t>
      </w:r>
    </w:p>
    <w:p w14:paraId="61098F35" w14:textId="77777777" w:rsidR="009F2A66" w:rsidRPr="00C2383F" w:rsidRDefault="009F2A66" w:rsidP="009F2A66">
      <w:pPr>
        <w:tabs>
          <w:tab w:val="left" w:pos="0"/>
          <w:tab w:val="left" w:pos="284"/>
          <w:tab w:val="left" w:pos="3828"/>
        </w:tabs>
        <w:spacing w:after="0" w:line="240" w:lineRule="auto"/>
        <w:rPr>
          <w:rFonts w:eastAsia="Times New Roman" w:cs="Calibri"/>
          <w:bCs/>
          <w:lang w:eastAsia="cs-CZ"/>
        </w:rPr>
      </w:pPr>
      <w:r w:rsidRPr="00C2383F">
        <w:rPr>
          <w:rFonts w:eastAsia="Times New Roman" w:cs="Calibri"/>
          <w:bCs/>
          <w:lang w:eastAsia="cs-CZ"/>
        </w:rPr>
        <w:tab/>
      </w:r>
      <w:r w:rsidRPr="00C2383F">
        <w:rPr>
          <w:rFonts w:eastAsia="Times New Roman" w:cs="Calibri"/>
          <w:lang w:eastAsia="cs-CZ"/>
        </w:rPr>
        <w:t>DIČ:</w:t>
      </w:r>
      <w:r w:rsidRPr="00C2383F">
        <w:rPr>
          <w:rFonts w:eastAsia="Times New Roman" w:cs="Calibri"/>
          <w:lang w:eastAsia="cs-CZ"/>
        </w:rPr>
        <w:tab/>
      </w:r>
      <w:r w:rsidRPr="00C2383F">
        <w:rPr>
          <w:rFonts w:cs="Calibri"/>
          <w:lang w:eastAsia="cs-CZ"/>
        </w:rPr>
        <w:t>CZ47673036</w:t>
      </w:r>
    </w:p>
    <w:p w14:paraId="46C7E056" w14:textId="13B0FE84" w:rsidR="009F2A66" w:rsidRPr="00C2383F" w:rsidRDefault="009F2A66" w:rsidP="009F2A66">
      <w:pPr>
        <w:tabs>
          <w:tab w:val="left" w:pos="0"/>
          <w:tab w:val="left" w:pos="284"/>
          <w:tab w:val="left" w:pos="3828"/>
        </w:tabs>
        <w:spacing w:after="0" w:line="240" w:lineRule="auto"/>
        <w:rPr>
          <w:rFonts w:eastAsia="Times New Roman" w:cs="Calibri"/>
          <w:bCs/>
          <w:lang w:eastAsia="cs-CZ"/>
        </w:rPr>
      </w:pPr>
      <w:r w:rsidRPr="00C2383F">
        <w:rPr>
          <w:rFonts w:eastAsia="Times New Roman" w:cs="Calibri"/>
          <w:bCs/>
          <w:lang w:eastAsia="cs-CZ"/>
        </w:rPr>
        <w:tab/>
        <w:t>bankovní spojení:</w:t>
      </w:r>
      <w:r w:rsidRPr="00C2383F">
        <w:rPr>
          <w:rFonts w:eastAsia="Times New Roman" w:cs="Calibri"/>
          <w:bCs/>
          <w:lang w:eastAsia="cs-CZ"/>
        </w:rPr>
        <w:tab/>
      </w:r>
      <w:r w:rsidR="00BD26A6" w:rsidRPr="00BD26A6">
        <w:rPr>
          <w:rFonts w:eastAsia="Times New Roman"/>
          <w:bCs/>
          <w:highlight w:val="black"/>
          <w:lang w:eastAsia="cs-CZ"/>
        </w:rPr>
        <w:t>xxxxxxxxxx</w:t>
      </w:r>
    </w:p>
    <w:p w14:paraId="7CF61549" w14:textId="6D2A994D" w:rsidR="009F2A66" w:rsidRPr="00C2383F" w:rsidRDefault="009F2A66" w:rsidP="009F2A66">
      <w:pPr>
        <w:tabs>
          <w:tab w:val="left" w:pos="0"/>
          <w:tab w:val="left" w:pos="284"/>
          <w:tab w:val="left" w:pos="3828"/>
        </w:tabs>
        <w:spacing w:after="0" w:line="240" w:lineRule="auto"/>
        <w:rPr>
          <w:rFonts w:eastAsia="Times New Roman" w:cs="Calibri"/>
          <w:lang w:eastAsia="cs-CZ"/>
        </w:rPr>
      </w:pPr>
      <w:r w:rsidRPr="00C2383F">
        <w:rPr>
          <w:rFonts w:eastAsia="Times New Roman" w:cs="Calibri"/>
          <w:bCs/>
          <w:lang w:eastAsia="cs-CZ"/>
        </w:rPr>
        <w:tab/>
        <w:t>č.ú.:</w:t>
      </w:r>
      <w:r w:rsidRPr="00C2383F">
        <w:rPr>
          <w:rFonts w:eastAsia="Times New Roman" w:cs="Calibri"/>
          <w:bCs/>
          <w:lang w:eastAsia="cs-CZ"/>
        </w:rPr>
        <w:tab/>
      </w:r>
      <w:r w:rsidR="00BD26A6" w:rsidRPr="00BD26A6">
        <w:rPr>
          <w:rFonts w:eastAsia="Times New Roman"/>
          <w:bCs/>
          <w:highlight w:val="black"/>
          <w:lang w:eastAsia="cs-CZ"/>
        </w:rPr>
        <w:t>xxxxxxxxxx</w:t>
      </w:r>
    </w:p>
    <w:p w14:paraId="079B8DC1" w14:textId="77777777" w:rsidR="009F2A66" w:rsidRPr="00C2383F" w:rsidRDefault="009F2A66" w:rsidP="009F2A66">
      <w:pPr>
        <w:tabs>
          <w:tab w:val="left" w:pos="0"/>
          <w:tab w:val="left" w:pos="284"/>
          <w:tab w:val="left" w:pos="3828"/>
        </w:tabs>
        <w:spacing w:after="0" w:line="240" w:lineRule="auto"/>
        <w:ind w:left="3825" w:hanging="3825"/>
        <w:rPr>
          <w:rFonts w:cs="Calibri"/>
        </w:rPr>
      </w:pPr>
      <w:r w:rsidRPr="00C2383F">
        <w:rPr>
          <w:rFonts w:eastAsia="Times New Roman" w:cs="Calibri"/>
          <w:lang w:eastAsia="cs-CZ"/>
        </w:rPr>
        <w:tab/>
        <w:t>zastoupena na základě pověření:</w:t>
      </w:r>
      <w:r w:rsidRPr="00C2383F">
        <w:rPr>
          <w:rFonts w:eastAsia="Times New Roman" w:cs="Calibri"/>
          <w:lang w:eastAsia="cs-CZ"/>
        </w:rPr>
        <w:tab/>
      </w:r>
      <w:r w:rsidRPr="00C2383F">
        <w:rPr>
          <w:rFonts w:eastAsia="Times New Roman" w:cs="Calibri"/>
          <w:lang w:eastAsia="cs-CZ"/>
        </w:rPr>
        <w:tab/>
      </w:r>
      <w:r w:rsidRPr="00C2383F">
        <w:rPr>
          <w:rFonts w:cs="Calibri"/>
        </w:rPr>
        <w:t>Ing. Antonín Klimša, MBA, výkonný ředitel</w:t>
      </w:r>
    </w:p>
    <w:p w14:paraId="5EBC22DE" w14:textId="77777777" w:rsidR="00BD26A6" w:rsidRDefault="009F2A66" w:rsidP="00BD26A6">
      <w:pPr>
        <w:tabs>
          <w:tab w:val="left" w:pos="0"/>
          <w:tab w:val="left" w:pos="284"/>
          <w:tab w:val="left" w:pos="3828"/>
        </w:tabs>
        <w:spacing w:after="0" w:line="240" w:lineRule="auto"/>
        <w:rPr>
          <w:rFonts w:eastAsia="Times New Roman"/>
          <w:bCs/>
          <w:lang w:eastAsia="cs-CZ"/>
        </w:rPr>
      </w:pPr>
      <w:r w:rsidRPr="00C2383F">
        <w:rPr>
          <w:rFonts w:cs="Calibri"/>
        </w:rPr>
        <w:tab/>
        <w:t>osoba oprávněná jednat ve věcech smluvních:</w:t>
      </w:r>
      <w:r w:rsidRPr="00C2383F">
        <w:rPr>
          <w:rFonts w:cs="Calibri"/>
        </w:rPr>
        <w:tab/>
      </w:r>
      <w:r w:rsidR="00BD26A6" w:rsidRPr="00BD26A6">
        <w:rPr>
          <w:rFonts w:eastAsia="Times New Roman"/>
          <w:bCs/>
          <w:highlight w:val="black"/>
          <w:lang w:eastAsia="cs-CZ"/>
        </w:rPr>
        <w:t>xxxxxxxxxx</w:t>
      </w:r>
    </w:p>
    <w:p w14:paraId="00E97F54" w14:textId="6DAB467D" w:rsidR="009F2A66" w:rsidRPr="00B44403" w:rsidRDefault="009F2A66" w:rsidP="00BD26A6">
      <w:pPr>
        <w:tabs>
          <w:tab w:val="left" w:pos="0"/>
          <w:tab w:val="left" w:pos="284"/>
          <w:tab w:val="left" w:pos="3828"/>
        </w:tabs>
        <w:spacing w:after="0" w:line="240" w:lineRule="auto"/>
        <w:rPr>
          <w:rFonts w:eastAsia="Times New Roman" w:cs="Calibri"/>
          <w:lang w:eastAsia="cs-CZ"/>
        </w:rPr>
      </w:pPr>
      <w:r w:rsidRPr="00C2383F">
        <w:rPr>
          <w:rFonts w:cs="Calibri"/>
        </w:rPr>
        <w:tab/>
        <w:t>osoba oprávněná jednat ve věcech provozních:</w:t>
      </w:r>
      <w:r w:rsidRPr="00C2383F">
        <w:rPr>
          <w:rFonts w:cs="Calibri"/>
        </w:rPr>
        <w:tab/>
      </w:r>
      <w:r w:rsidR="00BD26A6" w:rsidRPr="00BD26A6">
        <w:rPr>
          <w:rFonts w:eastAsia="Times New Roman"/>
          <w:bCs/>
          <w:highlight w:val="black"/>
          <w:lang w:eastAsia="cs-CZ"/>
        </w:rPr>
        <w:t>xxxxxxxxxx</w:t>
      </w:r>
      <w:r w:rsidRPr="00B44403">
        <w:rPr>
          <w:rFonts w:cs="Calibri"/>
        </w:rPr>
        <w:tab/>
      </w:r>
      <w:r w:rsidRPr="00B44403">
        <w:rPr>
          <w:rFonts w:cs="Calibri"/>
        </w:rPr>
        <w:tab/>
      </w:r>
      <w:r w:rsidRPr="00B44403">
        <w:rPr>
          <w:rFonts w:cs="Calibri"/>
        </w:rPr>
        <w:tab/>
      </w:r>
      <w:r w:rsidRPr="00B44403">
        <w:rPr>
          <w:rFonts w:cs="Calibri"/>
        </w:rPr>
        <w:tab/>
      </w:r>
    </w:p>
    <w:p w14:paraId="18C661E8" w14:textId="77777777" w:rsidR="009F2A66" w:rsidRPr="00B44403" w:rsidRDefault="009F2A66" w:rsidP="009F2A66">
      <w:pPr>
        <w:tabs>
          <w:tab w:val="left" w:pos="0"/>
          <w:tab w:val="left" w:pos="284"/>
          <w:tab w:val="left" w:pos="3828"/>
        </w:tabs>
        <w:spacing w:after="0" w:line="240" w:lineRule="auto"/>
        <w:rPr>
          <w:rFonts w:eastAsia="Times New Roman" w:cs="Calibri"/>
          <w:lang w:eastAsia="cs-CZ"/>
        </w:rPr>
      </w:pPr>
      <w:r w:rsidRPr="00B44403">
        <w:rPr>
          <w:rFonts w:eastAsia="Times New Roman" w:cs="Calibri"/>
          <w:lang w:eastAsia="cs-CZ"/>
        </w:rPr>
        <w:tab/>
        <w:t>(dále jen "</w:t>
      </w:r>
      <w:r w:rsidRPr="00B44403">
        <w:rPr>
          <w:rFonts w:eastAsia="Times New Roman" w:cs="Calibri"/>
          <w:b/>
          <w:lang w:eastAsia="cs-CZ"/>
        </w:rPr>
        <w:t>Nájemce</w:t>
      </w:r>
      <w:r w:rsidRPr="00B44403">
        <w:rPr>
          <w:rFonts w:eastAsia="Times New Roman" w:cs="Calibri"/>
          <w:lang w:eastAsia="cs-CZ"/>
        </w:rPr>
        <w:t>")</w:t>
      </w:r>
    </w:p>
    <w:p w14:paraId="0DA6B117" w14:textId="77777777" w:rsidR="009F2A66" w:rsidRPr="00F43426" w:rsidRDefault="009F2A66" w:rsidP="009F2A66">
      <w:pPr>
        <w:tabs>
          <w:tab w:val="left" w:pos="0"/>
          <w:tab w:val="left" w:pos="284"/>
          <w:tab w:val="left" w:pos="3828"/>
        </w:tabs>
        <w:spacing w:after="0" w:line="240" w:lineRule="auto"/>
        <w:rPr>
          <w:rFonts w:eastAsia="Times New Roman"/>
          <w:lang w:eastAsia="cs-CZ"/>
        </w:rPr>
      </w:pPr>
    </w:p>
    <w:p w14:paraId="4EE479FC" w14:textId="77777777" w:rsidR="009F2A66" w:rsidRPr="00F43426" w:rsidRDefault="009F2A66" w:rsidP="009F2A66">
      <w:pPr>
        <w:tabs>
          <w:tab w:val="left" w:pos="0"/>
          <w:tab w:val="left" w:pos="284"/>
          <w:tab w:val="left" w:pos="3828"/>
        </w:tabs>
        <w:spacing w:after="0" w:line="240" w:lineRule="auto"/>
        <w:ind w:left="284"/>
        <w:rPr>
          <w:rFonts w:eastAsia="Times New Roman"/>
          <w:lang w:eastAsia="cs-CZ"/>
        </w:rPr>
      </w:pPr>
      <w:r w:rsidRPr="00F43426">
        <w:rPr>
          <w:rFonts w:eastAsia="Times New Roman"/>
          <w:lang w:eastAsia="cs-CZ"/>
        </w:rPr>
        <w:t>(Pronajímatel a Nájemce společně též jako „</w:t>
      </w:r>
      <w:r w:rsidRPr="00F43426">
        <w:rPr>
          <w:rFonts w:eastAsia="Times New Roman"/>
          <w:b/>
          <w:lang w:eastAsia="cs-CZ"/>
        </w:rPr>
        <w:t>Smluvní strany</w:t>
      </w:r>
      <w:r w:rsidRPr="00F43426">
        <w:rPr>
          <w:rFonts w:eastAsia="Times New Roman"/>
          <w:lang w:eastAsia="cs-CZ"/>
        </w:rPr>
        <w:t>“ nebo jednotlivě jako „</w:t>
      </w:r>
      <w:r w:rsidRPr="00F43426">
        <w:rPr>
          <w:rFonts w:eastAsia="Times New Roman"/>
          <w:b/>
          <w:lang w:eastAsia="cs-CZ"/>
        </w:rPr>
        <w:t>Smluvní strana</w:t>
      </w:r>
      <w:r w:rsidRPr="00F43426">
        <w:rPr>
          <w:rFonts w:eastAsia="Times New Roman"/>
          <w:lang w:eastAsia="cs-CZ"/>
        </w:rPr>
        <w:t>“)</w:t>
      </w:r>
    </w:p>
    <w:p w14:paraId="2E28AAB4" w14:textId="77777777" w:rsidR="009F2A66" w:rsidRDefault="009F2A66" w:rsidP="009F2A66">
      <w:pPr>
        <w:spacing w:after="0" w:line="240" w:lineRule="auto"/>
        <w:rPr>
          <w:rFonts w:eastAsia="Times New Roman" w:cs="Calibri"/>
          <w:lang w:eastAsia="cs-CZ"/>
        </w:rPr>
      </w:pPr>
    </w:p>
    <w:p w14:paraId="692977A1" w14:textId="77777777" w:rsidR="009F2A66" w:rsidRPr="00F43426" w:rsidRDefault="009F2A66" w:rsidP="009F2A66">
      <w:pPr>
        <w:spacing w:after="0" w:line="240" w:lineRule="auto"/>
        <w:rPr>
          <w:rFonts w:eastAsia="Times New Roman" w:cs="Calibri"/>
          <w:lang w:eastAsia="cs-CZ"/>
        </w:rPr>
      </w:pPr>
    </w:p>
    <w:p w14:paraId="76DF5D30" w14:textId="77777777" w:rsidR="009F2A66" w:rsidRPr="00F52508" w:rsidRDefault="009F2A66" w:rsidP="009F2A66">
      <w:pPr>
        <w:pStyle w:val="Nadpis3"/>
        <w:rPr>
          <w:rFonts w:ascii="Calibri" w:hAnsi="Calibri"/>
          <w:sz w:val="22"/>
          <w:szCs w:val="22"/>
        </w:rPr>
      </w:pPr>
      <w:r w:rsidRPr="00F52508">
        <w:rPr>
          <w:rFonts w:ascii="Calibri" w:hAnsi="Calibri"/>
          <w:sz w:val="22"/>
          <w:szCs w:val="22"/>
        </w:rPr>
        <w:t>Úvodní ustanovení</w:t>
      </w:r>
    </w:p>
    <w:p w14:paraId="7206E462" w14:textId="77777777" w:rsidR="009F2A66" w:rsidRPr="00F43426" w:rsidRDefault="009F2A66" w:rsidP="009F2A66">
      <w:pPr>
        <w:numPr>
          <w:ilvl w:val="0"/>
          <w:numId w:val="5"/>
        </w:numPr>
        <w:tabs>
          <w:tab w:val="clear" w:pos="720"/>
          <w:tab w:val="num" w:pos="426"/>
        </w:tabs>
        <w:spacing w:before="60" w:after="0" w:line="240" w:lineRule="auto"/>
        <w:ind w:left="426" w:hanging="426"/>
        <w:jc w:val="both"/>
        <w:rPr>
          <w:rFonts w:eastAsia="Times New Roman" w:cs="Calibri"/>
          <w:bCs/>
          <w:lang w:eastAsia="cs-CZ"/>
        </w:rPr>
      </w:pPr>
      <w:r w:rsidRPr="00F43426">
        <w:rPr>
          <w:rFonts w:eastAsia="Times New Roman" w:cs="Calibri"/>
          <w:bCs/>
          <w:lang w:eastAsia="cs-CZ"/>
        </w:rPr>
        <w:t>Pronajímatel je výlučným vlastníkem budovy na ulici Komenského, č. p. 724, č. o. 13</w:t>
      </w:r>
      <w:r>
        <w:rPr>
          <w:rFonts w:eastAsia="Times New Roman" w:cs="Calibri"/>
          <w:bCs/>
          <w:lang w:eastAsia="cs-CZ"/>
        </w:rPr>
        <w:t xml:space="preserve">, </w:t>
      </w:r>
      <w:r w:rsidRPr="00F43426">
        <w:rPr>
          <w:rFonts w:eastAsia="Times New Roman" w:cs="Calibri"/>
          <w:bCs/>
          <w:lang w:eastAsia="cs-CZ"/>
        </w:rPr>
        <w:t>nacházej</w:t>
      </w:r>
      <w:r>
        <w:rPr>
          <w:rFonts w:eastAsia="Times New Roman" w:cs="Calibri"/>
          <w:bCs/>
          <w:lang w:eastAsia="cs-CZ"/>
        </w:rPr>
        <w:t xml:space="preserve">ící se na pozemku parc. č. 2165 </w:t>
      </w:r>
      <w:r w:rsidRPr="00F43426">
        <w:rPr>
          <w:rFonts w:eastAsia="Times New Roman" w:cs="Calibri"/>
          <w:bCs/>
          <w:lang w:eastAsia="cs-CZ"/>
        </w:rPr>
        <w:t>(dále jen „</w:t>
      </w:r>
      <w:r w:rsidRPr="00F43426">
        <w:rPr>
          <w:rFonts w:eastAsia="Times New Roman" w:cs="Calibri"/>
          <w:b/>
          <w:bCs/>
          <w:lang w:eastAsia="cs-CZ"/>
        </w:rPr>
        <w:t>Budova</w:t>
      </w:r>
      <w:r w:rsidRPr="00F43426">
        <w:rPr>
          <w:rFonts w:eastAsia="Times New Roman" w:cs="Calibri"/>
          <w:bCs/>
          <w:lang w:eastAsia="cs-CZ"/>
        </w:rPr>
        <w:t>“)</w:t>
      </w:r>
      <w:r>
        <w:rPr>
          <w:rFonts w:eastAsia="Times New Roman" w:cs="Calibri"/>
          <w:bCs/>
          <w:lang w:eastAsia="cs-CZ"/>
        </w:rPr>
        <w:t xml:space="preserve"> a pozemků pod parkovištěm </w:t>
      </w:r>
      <w:r w:rsidRPr="00F43426">
        <w:rPr>
          <w:rFonts w:eastAsia="Times New Roman" w:cs="Calibri"/>
          <w:bCs/>
          <w:lang w:eastAsia="cs-CZ"/>
        </w:rPr>
        <w:t>parc. č. 216</w:t>
      </w:r>
      <w:r>
        <w:rPr>
          <w:rFonts w:eastAsia="Times New Roman" w:cs="Calibri"/>
          <w:bCs/>
          <w:lang w:eastAsia="cs-CZ"/>
        </w:rPr>
        <w:t xml:space="preserve">6/4, 2166/5 a 2155/36 </w:t>
      </w:r>
      <w:r w:rsidRPr="00F43426">
        <w:rPr>
          <w:rFonts w:eastAsia="Times New Roman" w:cs="Calibri"/>
          <w:bCs/>
          <w:lang w:eastAsia="cs-CZ"/>
        </w:rPr>
        <w:t>(dále jen „</w:t>
      </w:r>
      <w:r>
        <w:rPr>
          <w:rFonts w:eastAsia="Times New Roman" w:cs="Calibri"/>
          <w:b/>
          <w:bCs/>
          <w:lang w:eastAsia="cs-CZ"/>
        </w:rPr>
        <w:t>Parkoviště</w:t>
      </w:r>
      <w:r w:rsidRPr="00F43426">
        <w:rPr>
          <w:rFonts w:eastAsia="Times New Roman" w:cs="Calibri"/>
          <w:bCs/>
          <w:lang w:eastAsia="cs-CZ"/>
        </w:rPr>
        <w:t>“)</w:t>
      </w:r>
      <w:r>
        <w:rPr>
          <w:rFonts w:eastAsia="Times New Roman" w:cs="Calibri"/>
          <w:bCs/>
          <w:lang w:eastAsia="cs-CZ"/>
        </w:rPr>
        <w:t xml:space="preserve">, vše </w:t>
      </w:r>
      <w:r w:rsidRPr="00F43426">
        <w:rPr>
          <w:rFonts w:eastAsia="Times New Roman" w:cs="Calibri"/>
          <w:bCs/>
          <w:lang w:eastAsia="cs-CZ"/>
        </w:rPr>
        <w:t xml:space="preserve">v katastrálním území Přerov, obec Přerov, část obce Přerov I – město, zapsané na LV číslo 5003 katastrálním úřadem pro Olomoucký kraj, katastrálním pracovištěm Přerov. </w:t>
      </w:r>
    </w:p>
    <w:p w14:paraId="0D747DD0" w14:textId="77777777" w:rsidR="009F2A66" w:rsidRPr="0039647C" w:rsidRDefault="009F2A66" w:rsidP="009F2A66">
      <w:pPr>
        <w:numPr>
          <w:ilvl w:val="0"/>
          <w:numId w:val="5"/>
        </w:numPr>
        <w:tabs>
          <w:tab w:val="num" w:pos="426"/>
        </w:tabs>
        <w:spacing w:before="60" w:after="0" w:line="240" w:lineRule="auto"/>
        <w:ind w:left="426" w:hanging="426"/>
        <w:jc w:val="both"/>
        <w:rPr>
          <w:rFonts w:eastAsia="Times New Roman" w:cs="Calibri"/>
          <w:lang w:eastAsia="cs-CZ"/>
        </w:rPr>
      </w:pPr>
      <w:r w:rsidRPr="00C2383F">
        <w:rPr>
          <w:rFonts w:eastAsia="Times New Roman" w:cs="Calibri"/>
          <w:lang w:eastAsia="cs-CZ"/>
        </w:rPr>
        <w:lastRenderedPageBreak/>
        <w:t xml:space="preserve">Nájemce prohlašuje, že je podnikatelem s předmětem podnikání v oblasti </w:t>
      </w:r>
      <w:r w:rsidRPr="00CC56DA">
        <w:rPr>
          <w:rFonts w:eastAsia="Times New Roman" w:cs="Calibri"/>
          <w:lang w:eastAsia="cs-CZ"/>
        </w:rPr>
        <w:t>veřejného zdravotního pojištění</w:t>
      </w:r>
      <w:r w:rsidRPr="00C2383F">
        <w:rPr>
          <w:rFonts w:eastAsia="Times New Roman" w:cs="Calibri"/>
          <w:lang w:eastAsia="cs-CZ"/>
        </w:rPr>
        <w:t>,</w:t>
      </w:r>
      <w:r w:rsidRPr="00C2383F">
        <w:rPr>
          <w:rFonts w:eastAsia="Times New Roman" w:cs="Calibri"/>
          <w:bCs/>
          <w:lang w:eastAsia="cs-CZ"/>
        </w:rPr>
        <w:t xml:space="preserve"> </w:t>
      </w:r>
      <w:r w:rsidRPr="00C2383F">
        <w:rPr>
          <w:rFonts w:eastAsia="Times New Roman" w:cs="Calibri"/>
          <w:lang w:eastAsia="cs-CZ"/>
        </w:rPr>
        <w:t>a má zájem o nájem prostor sloužících k podnikání za účelem uvedeným v článku IV. této Smlouvy.</w:t>
      </w:r>
    </w:p>
    <w:p w14:paraId="490B51EE" w14:textId="77777777" w:rsidR="009F2A66" w:rsidRPr="00C2383F" w:rsidRDefault="009F2A66" w:rsidP="009F2A66">
      <w:pPr>
        <w:keepNext/>
        <w:numPr>
          <w:ilvl w:val="0"/>
          <w:numId w:val="1"/>
        </w:numPr>
        <w:spacing w:after="0" w:line="240" w:lineRule="auto"/>
        <w:ind w:left="0" w:firstLine="0"/>
        <w:jc w:val="center"/>
        <w:outlineLvl w:val="0"/>
        <w:rPr>
          <w:rFonts w:eastAsia="Times New Roman" w:cs="Calibri"/>
          <w:b/>
          <w:lang w:eastAsia="cs-CZ"/>
        </w:rPr>
      </w:pPr>
      <w:r w:rsidRPr="00C2383F">
        <w:rPr>
          <w:rFonts w:eastAsia="Times New Roman" w:cs="Calibri"/>
          <w:b/>
          <w:lang w:eastAsia="cs-CZ"/>
        </w:rPr>
        <w:t>Předmět Smlouvy</w:t>
      </w:r>
    </w:p>
    <w:p w14:paraId="5252E83C" w14:textId="77777777" w:rsidR="009F2A66" w:rsidRPr="0039647C" w:rsidRDefault="009F2A66" w:rsidP="009F2A66">
      <w:pPr>
        <w:keepNext/>
        <w:numPr>
          <w:ilvl w:val="0"/>
          <w:numId w:val="10"/>
        </w:numPr>
        <w:spacing w:before="60" w:after="0" w:line="240" w:lineRule="auto"/>
        <w:ind w:left="425" w:hanging="425"/>
        <w:jc w:val="both"/>
        <w:rPr>
          <w:rFonts w:eastAsia="Times New Roman" w:cs="Calibri"/>
          <w:b/>
          <w:lang w:eastAsia="cs-CZ"/>
        </w:rPr>
      </w:pPr>
      <w:r w:rsidRPr="00C2383F">
        <w:rPr>
          <w:rFonts w:eastAsia="Times New Roman" w:cs="Calibri"/>
          <w:iCs/>
          <w:lang w:eastAsia="cs-CZ"/>
        </w:rPr>
        <w:t>Předmětem Smlouvy je závazek Pronajímatele přenechat Nájemci Předmět nájmu (jak je definován níže v této Smlouvě) k dočasnému užívání a závazek Nájemce platit za to Pronajímateli Nájemné (jak je definováno níže v této Smlouvě) a úhrady za služby spojené s užíváním Předmětu nájmu (jak jsou definovány níže v této Smlouvě).</w:t>
      </w:r>
    </w:p>
    <w:p w14:paraId="51A4184B" w14:textId="77777777" w:rsidR="009F2A66" w:rsidRPr="00C2383F" w:rsidRDefault="009F2A66" w:rsidP="009F2A66">
      <w:pPr>
        <w:spacing w:before="60" w:after="0" w:line="240" w:lineRule="auto"/>
        <w:jc w:val="center"/>
        <w:rPr>
          <w:rFonts w:eastAsia="Times New Roman" w:cs="Calibri"/>
          <w:b/>
          <w:lang w:eastAsia="cs-CZ"/>
        </w:rPr>
      </w:pPr>
    </w:p>
    <w:p w14:paraId="1F44CE90" w14:textId="77777777" w:rsidR="009F2A66" w:rsidRPr="00C2383F" w:rsidRDefault="009F2A66" w:rsidP="009F2A66">
      <w:pPr>
        <w:numPr>
          <w:ilvl w:val="0"/>
          <w:numId w:val="1"/>
        </w:numPr>
        <w:spacing w:before="60" w:after="0" w:line="240" w:lineRule="auto"/>
        <w:ind w:left="0" w:firstLine="0"/>
        <w:jc w:val="center"/>
        <w:outlineLvl w:val="0"/>
        <w:rPr>
          <w:rFonts w:eastAsia="Times New Roman" w:cs="Calibri"/>
          <w:b/>
          <w:lang w:eastAsia="cs-CZ"/>
        </w:rPr>
      </w:pPr>
      <w:r w:rsidRPr="00C2383F">
        <w:rPr>
          <w:rFonts w:eastAsia="Times New Roman" w:cs="Calibri"/>
          <w:b/>
          <w:lang w:eastAsia="cs-CZ"/>
        </w:rPr>
        <w:t>Předmět nájmu</w:t>
      </w:r>
    </w:p>
    <w:p w14:paraId="2DB53192" w14:textId="77777777" w:rsidR="009F2A66" w:rsidRPr="00C2383F" w:rsidRDefault="009F2A66" w:rsidP="009F2A66">
      <w:pPr>
        <w:numPr>
          <w:ilvl w:val="0"/>
          <w:numId w:val="2"/>
        </w:numPr>
        <w:tabs>
          <w:tab w:val="num" w:pos="426"/>
        </w:tabs>
        <w:spacing w:before="60" w:after="0" w:line="240" w:lineRule="auto"/>
        <w:ind w:left="425" w:hanging="425"/>
        <w:jc w:val="both"/>
        <w:rPr>
          <w:rFonts w:eastAsia="Times New Roman"/>
          <w:bCs/>
          <w:lang w:eastAsia="cs-CZ"/>
        </w:rPr>
      </w:pPr>
      <w:r w:rsidRPr="00C2383F">
        <w:rPr>
          <w:rFonts w:eastAsia="Times New Roman" w:cs="Calibri"/>
          <w:bCs/>
          <w:lang w:eastAsia="cs-CZ"/>
        </w:rPr>
        <w:t>Pronajímatel</w:t>
      </w:r>
      <w:r w:rsidRPr="00C2383F">
        <w:rPr>
          <w:rFonts w:eastAsia="Times New Roman" w:cs="Calibri"/>
          <w:lang w:eastAsia="cs-CZ"/>
        </w:rPr>
        <w:t xml:space="preserve"> přenechává </w:t>
      </w:r>
      <w:r w:rsidRPr="00C2383F">
        <w:rPr>
          <w:rFonts w:eastAsia="Times New Roman" w:cs="Calibri"/>
          <w:bCs/>
          <w:lang w:eastAsia="cs-CZ"/>
        </w:rPr>
        <w:t>Nájemci do užívání prostory sloužící podnikání</w:t>
      </w:r>
      <w:r w:rsidRPr="00C2383F">
        <w:rPr>
          <w:rFonts w:eastAsia="Times New Roman" w:cs="Calibri"/>
          <w:b/>
          <w:bCs/>
          <w:lang w:eastAsia="cs-CZ"/>
        </w:rPr>
        <w:t xml:space="preserve"> prodejny č. 3</w:t>
      </w:r>
      <w:r w:rsidRPr="00C2383F">
        <w:rPr>
          <w:rFonts w:eastAsia="Times New Roman" w:cs="Calibri"/>
          <w:bCs/>
          <w:lang w:eastAsia="cs-CZ"/>
        </w:rPr>
        <w:t xml:space="preserve">, dle plánku půdorysu Budovy, </w:t>
      </w:r>
      <w:r w:rsidRPr="00C2383F">
        <w:rPr>
          <w:rFonts w:eastAsia="Times New Roman" w:cs="Calibri"/>
          <w:lang w:eastAsia="cs-CZ"/>
        </w:rPr>
        <w:t>nacházející se v 1. NP Budovy o výměře 31 m</w:t>
      </w:r>
      <w:r w:rsidRPr="00C2383F">
        <w:rPr>
          <w:rFonts w:eastAsia="Times New Roman" w:cs="Calibri"/>
          <w:vertAlign w:val="superscript"/>
          <w:lang w:eastAsia="cs-CZ"/>
        </w:rPr>
        <w:t xml:space="preserve">2 </w:t>
      </w:r>
      <w:r w:rsidRPr="00C2383F">
        <w:rPr>
          <w:rFonts w:eastAsia="Times New Roman" w:cs="Calibri"/>
          <w:bCs/>
          <w:lang w:eastAsia="cs-CZ"/>
        </w:rPr>
        <w:t xml:space="preserve">se samostatným vchodem z ulice a z Parkoviště v přízemí Budovy, vyznačené </w:t>
      </w:r>
      <w:r w:rsidRPr="00C2383F">
        <w:rPr>
          <w:rFonts w:eastAsia="Times New Roman" w:cs="Calibri"/>
          <w:b/>
          <w:bCs/>
          <w:lang w:eastAsia="cs-CZ"/>
        </w:rPr>
        <w:t>modrým obrysem</w:t>
      </w:r>
      <w:r w:rsidRPr="00C2383F">
        <w:rPr>
          <w:rFonts w:eastAsia="Times New Roman" w:cs="Calibri"/>
          <w:bCs/>
          <w:lang w:eastAsia="cs-CZ"/>
        </w:rPr>
        <w:t xml:space="preserve"> v plánku půdorysu Budovy, který je nedílnou součástí této Smlouvy a tvoří její přílohu </w:t>
      </w:r>
      <w:r w:rsidRPr="00C2383F">
        <w:rPr>
          <w:rFonts w:eastAsia="Times New Roman" w:cs="Calibri"/>
          <w:lang w:eastAsia="cs-CZ"/>
        </w:rPr>
        <w:t>(dále jen „</w:t>
      </w:r>
      <w:r w:rsidRPr="00C2383F">
        <w:rPr>
          <w:rFonts w:eastAsia="Times New Roman" w:cs="Calibri"/>
          <w:b/>
          <w:lang w:eastAsia="cs-CZ"/>
        </w:rPr>
        <w:t>Předmět nájmu</w:t>
      </w:r>
      <w:r w:rsidRPr="00C2383F">
        <w:rPr>
          <w:rFonts w:eastAsia="Times New Roman" w:cs="Calibri"/>
          <w:lang w:eastAsia="cs-CZ"/>
        </w:rPr>
        <w:t>” či „</w:t>
      </w:r>
      <w:r w:rsidRPr="00C2383F">
        <w:rPr>
          <w:rFonts w:eastAsia="Times New Roman" w:cs="Calibri"/>
          <w:b/>
          <w:lang w:eastAsia="cs-CZ"/>
        </w:rPr>
        <w:t>Prostory sloužící podnikání</w:t>
      </w:r>
      <w:r w:rsidRPr="00C2383F">
        <w:rPr>
          <w:rFonts w:eastAsia="Times New Roman" w:cs="Calibri"/>
          <w:lang w:eastAsia="cs-CZ"/>
        </w:rPr>
        <w:t>“).</w:t>
      </w:r>
    </w:p>
    <w:p w14:paraId="1B3B7DEA" w14:textId="77777777" w:rsidR="009F2A66" w:rsidRPr="00C2383F" w:rsidRDefault="009F2A66" w:rsidP="009F2A66">
      <w:pPr>
        <w:numPr>
          <w:ilvl w:val="0"/>
          <w:numId w:val="2"/>
        </w:numPr>
        <w:tabs>
          <w:tab w:val="num" w:pos="426"/>
        </w:tabs>
        <w:spacing w:before="60" w:after="0" w:line="240" w:lineRule="auto"/>
        <w:ind w:left="425" w:hanging="425"/>
        <w:jc w:val="both"/>
        <w:rPr>
          <w:rFonts w:eastAsia="Times New Roman"/>
          <w:bCs/>
          <w:lang w:eastAsia="cs-CZ"/>
        </w:rPr>
      </w:pPr>
      <w:r w:rsidRPr="00C2383F">
        <w:rPr>
          <w:rFonts w:eastAsia="Times New Roman"/>
          <w:lang w:eastAsia="cs-CZ"/>
        </w:rPr>
        <w:t>Nedílnou součástí sjednaného nájmu jsou vždy též užívací práva a obdobná práva a práva na poskytování dohodnutých služeb vážících se k Předmětu nájmu, bez nichž by jej Nájemce nemohl v souladu se Smlouvou řádně užívat anebo by byl v jeho užívání omezen, a to zejména právo:</w:t>
      </w:r>
    </w:p>
    <w:p w14:paraId="545A459C" w14:textId="77777777" w:rsidR="009F2A66" w:rsidRPr="00C2383F" w:rsidRDefault="009F2A66" w:rsidP="009F2A66">
      <w:pPr>
        <w:numPr>
          <w:ilvl w:val="1"/>
          <w:numId w:val="2"/>
        </w:numPr>
        <w:spacing w:before="60" w:after="0" w:line="240" w:lineRule="auto"/>
        <w:ind w:left="1134" w:hanging="708"/>
        <w:jc w:val="both"/>
        <w:rPr>
          <w:rFonts w:eastAsia="Times New Roman"/>
          <w:bCs/>
          <w:lang w:eastAsia="cs-CZ"/>
        </w:rPr>
      </w:pPr>
      <w:r w:rsidRPr="00C2383F">
        <w:rPr>
          <w:bCs/>
        </w:rPr>
        <w:t xml:space="preserve">na užívání společných prostor (chodby) pro zásobování </w:t>
      </w:r>
      <w:r w:rsidRPr="00CC56DA">
        <w:rPr>
          <w:bCs/>
        </w:rPr>
        <w:t>a jako vchod pro vozíčkáře</w:t>
      </w:r>
      <w:r w:rsidRPr="00C2383F">
        <w:rPr>
          <w:bCs/>
        </w:rPr>
        <w:t xml:space="preserve"> ze strany od Parkoviště,</w:t>
      </w:r>
    </w:p>
    <w:p w14:paraId="262D5614" w14:textId="77777777" w:rsidR="009F2A66" w:rsidRPr="00C2383F" w:rsidRDefault="009F2A66" w:rsidP="009F2A66">
      <w:pPr>
        <w:numPr>
          <w:ilvl w:val="1"/>
          <w:numId w:val="2"/>
        </w:numPr>
        <w:spacing w:before="60" w:after="0" w:line="240" w:lineRule="auto"/>
        <w:ind w:left="1134" w:hanging="708"/>
        <w:jc w:val="both"/>
        <w:rPr>
          <w:rFonts w:eastAsia="Times New Roman"/>
          <w:bCs/>
          <w:lang w:eastAsia="cs-CZ"/>
        </w:rPr>
      </w:pPr>
      <w:r w:rsidRPr="00C2383F">
        <w:rPr>
          <w:rFonts w:eastAsia="Times New Roman"/>
          <w:lang w:eastAsia="cs-CZ"/>
        </w:rPr>
        <w:t xml:space="preserve">na umístění firemního značení na skleněných výplních výloh a uvnitř </w:t>
      </w:r>
      <w:r w:rsidRPr="00C2383F">
        <w:rPr>
          <w:rFonts w:eastAsia="Times New Roman" w:cs="Calibri"/>
          <w:lang w:eastAsia="cs-CZ"/>
        </w:rPr>
        <w:t>vývěsního štítu nad výkladcem</w:t>
      </w:r>
      <w:r w:rsidRPr="00C2383F">
        <w:rPr>
          <w:rFonts w:eastAsia="Times New Roman"/>
          <w:lang w:eastAsia="cs-CZ"/>
        </w:rPr>
        <w:t xml:space="preserve"> (ne na fasádě nebo na dřevěném obkladu),</w:t>
      </w:r>
    </w:p>
    <w:p w14:paraId="344C0007" w14:textId="77777777" w:rsidR="009F2A66" w:rsidRPr="00C2383F" w:rsidRDefault="009F2A66" w:rsidP="009F2A66">
      <w:pPr>
        <w:numPr>
          <w:ilvl w:val="1"/>
          <w:numId w:val="2"/>
        </w:numPr>
        <w:spacing w:before="60" w:after="0" w:line="240" w:lineRule="auto"/>
        <w:ind w:left="1134" w:hanging="708"/>
        <w:jc w:val="both"/>
        <w:rPr>
          <w:rFonts w:eastAsia="Times New Roman"/>
          <w:bCs/>
          <w:lang w:eastAsia="cs-CZ"/>
        </w:rPr>
      </w:pPr>
      <w:r w:rsidRPr="00C2383F">
        <w:rPr>
          <w:rFonts w:eastAsia="Times New Roman"/>
          <w:lang w:eastAsia="cs-CZ"/>
        </w:rPr>
        <w:t xml:space="preserve">na umístění 1ks výstrče na fasádě domu v přiměřených rozměrech a tvaru (max 1500x1500mm), </w:t>
      </w:r>
    </w:p>
    <w:p w14:paraId="62A9E050" w14:textId="77777777" w:rsidR="009F2A66" w:rsidRPr="00C2383F" w:rsidRDefault="009F2A66" w:rsidP="009F2A66">
      <w:pPr>
        <w:numPr>
          <w:ilvl w:val="1"/>
          <w:numId w:val="2"/>
        </w:numPr>
        <w:spacing w:before="60" w:after="0" w:line="240" w:lineRule="auto"/>
        <w:ind w:left="1134" w:hanging="708"/>
        <w:jc w:val="both"/>
        <w:rPr>
          <w:rFonts w:eastAsia="Times New Roman"/>
          <w:bCs/>
          <w:lang w:eastAsia="cs-CZ"/>
        </w:rPr>
      </w:pPr>
      <w:r w:rsidRPr="00C2383F">
        <w:rPr>
          <w:rFonts w:eastAsia="Times New Roman"/>
          <w:lang w:eastAsia="cs-CZ"/>
        </w:rPr>
        <w:t>na dodávku pitné a užitkové vody a stočné,</w:t>
      </w:r>
    </w:p>
    <w:p w14:paraId="2A0F39C0" w14:textId="77777777" w:rsidR="009F2A66" w:rsidRPr="00C2383F" w:rsidRDefault="009F2A66" w:rsidP="009F2A66">
      <w:pPr>
        <w:numPr>
          <w:ilvl w:val="1"/>
          <w:numId w:val="2"/>
        </w:numPr>
        <w:spacing w:before="60" w:after="0" w:line="240" w:lineRule="auto"/>
        <w:ind w:left="1134" w:hanging="708"/>
        <w:jc w:val="both"/>
        <w:rPr>
          <w:rFonts w:eastAsia="Times New Roman"/>
          <w:bCs/>
          <w:lang w:eastAsia="cs-CZ"/>
        </w:rPr>
      </w:pPr>
      <w:r w:rsidRPr="00C2383F">
        <w:rPr>
          <w:rFonts w:eastAsia="Times New Roman"/>
          <w:lang w:eastAsia="cs-CZ"/>
        </w:rPr>
        <w:t>na dodávku tepla,</w:t>
      </w:r>
    </w:p>
    <w:p w14:paraId="252748AD" w14:textId="77777777" w:rsidR="009F2A66" w:rsidRPr="0039647C" w:rsidRDefault="009F2A66" w:rsidP="009F2A66">
      <w:pPr>
        <w:numPr>
          <w:ilvl w:val="1"/>
          <w:numId w:val="2"/>
        </w:numPr>
        <w:spacing w:before="60" w:after="0" w:line="240" w:lineRule="auto"/>
        <w:ind w:left="1134" w:hanging="708"/>
        <w:jc w:val="both"/>
        <w:rPr>
          <w:rFonts w:eastAsia="Times New Roman" w:cs="Calibri"/>
          <w:b/>
          <w:lang w:eastAsia="cs-CZ"/>
        </w:rPr>
      </w:pPr>
      <w:r w:rsidRPr="00C2383F">
        <w:rPr>
          <w:rFonts w:eastAsia="Times New Roman"/>
          <w:lang w:eastAsia="cs-CZ"/>
        </w:rPr>
        <w:t>na dodávku elektrické energie.</w:t>
      </w:r>
    </w:p>
    <w:p w14:paraId="6F1BEB16" w14:textId="77777777" w:rsidR="009F2A66" w:rsidRPr="00C2383F" w:rsidRDefault="009F2A66" w:rsidP="009F2A66">
      <w:pPr>
        <w:spacing w:after="0" w:line="240" w:lineRule="auto"/>
        <w:jc w:val="center"/>
        <w:rPr>
          <w:rFonts w:eastAsia="Times New Roman" w:cs="Calibri"/>
          <w:b/>
          <w:lang w:eastAsia="cs-CZ"/>
        </w:rPr>
      </w:pPr>
    </w:p>
    <w:p w14:paraId="1D16ADD2" w14:textId="77777777" w:rsidR="009F2A66" w:rsidRPr="00C2383F" w:rsidRDefault="009F2A66" w:rsidP="009F2A66">
      <w:pPr>
        <w:numPr>
          <w:ilvl w:val="0"/>
          <w:numId w:val="1"/>
        </w:numPr>
        <w:spacing w:after="0" w:line="240" w:lineRule="auto"/>
        <w:ind w:left="0" w:firstLine="0"/>
        <w:jc w:val="center"/>
        <w:outlineLvl w:val="0"/>
        <w:rPr>
          <w:rFonts w:eastAsia="Times New Roman" w:cs="Calibri"/>
          <w:b/>
          <w:lang w:eastAsia="cs-CZ"/>
        </w:rPr>
      </w:pPr>
      <w:r w:rsidRPr="00C2383F">
        <w:rPr>
          <w:rFonts w:eastAsia="Times New Roman" w:cs="Calibri"/>
          <w:b/>
          <w:lang w:eastAsia="cs-CZ"/>
        </w:rPr>
        <w:t>Účel nájmu</w:t>
      </w:r>
    </w:p>
    <w:p w14:paraId="0A170A77" w14:textId="77777777" w:rsidR="009F2A66" w:rsidRPr="00C2383F" w:rsidRDefault="009F2A66" w:rsidP="009F2A66">
      <w:pPr>
        <w:numPr>
          <w:ilvl w:val="0"/>
          <w:numId w:val="4"/>
        </w:numPr>
        <w:tabs>
          <w:tab w:val="clear" w:pos="360"/>
          <w:tab w:val="num" w:pos="426"/>
        </w:tabs>
        <w:spacing w:before="60" w:after="0" w:line="240" w:lineRule="auto"/>
        <w:ind w:left="425" w:hanging="425"/>
        <w:jc w:val="both"/>
        <w:rPr>
          <w:rFonts w:eastAsia="Times New Roman"/>
          <w:lang w:eastAsia="cs-CZ"/>
        </w:rPr>
      </w:pPr>
      <w:r w:rsidRPr="00C2383F">
        <w:rPr>
          <w:rFonts w:eastAsia="Times New Roman"/>
          <w:lang w:eastAsia="cs-CZ"/>
        </w:rPr>
        <w:t xml:space="preserve">Nájemce se zavazuje užívat Předmět nájmu v souladu s jeho stavebním určením, povahou a účelem užívání k provozování </w:t>
      </w:r>
      <w:r w:rsidRPr="00C2383F">
        <w:rPr>
          <w:rFonts w:eastAsia="Times New Roman" w:cs="Calibri"/>
          <w:iCs/>
          <w:lang w:eastAsia="cs-CZ"/>
        </w:rPr>
        <w:t>podnikatelské činnosti Nájemce, a to</w:t>
      </w:r>
      <w:r w:rsidRPr="00C2383F">
        <w:rPr>
          <w:rFonts w:eastAsia="Times New Roman"/>
          <w:b/>
          <w:lang w:eastAsia="cs-CZ"/>
        </w:rPr>
        <w:t xml:space="preserve"> </w:t>
      </w:r>
      <w:r w:rsidRPr="00CC56DA">
        <w:rPr>
          <w:rFonts w:eastAsia="Times New Roman"/>
          <w:b/>
          <w:lang w:eastAsia="cs-CZ"/>
        </w:rPr>
        <w:t>provádění veřejného zdravotního pojištění pro své pojištěnce</w:t>
      </w:r>
      <w:r w:rsidRPr="00C2383F">
        <w:rPr>
          <w:rFonts w:eastAsia="Times New Roman"/>
          <w:lang w:eastAsia="cs-CZ"/>
        </w:rPr>
        <w:t xml:space="preserve"> (dále jen „</w:t>
      </w:r>
      <w:r w:rsidRPr="00C2383F">
        <w:rPr>
          <w:rFonts w:eastAsia="Times New Roman"/>
          <w:b/>
          <w:lang w:eastAsia="cs-CZ"/>
        </w:rPr>
        <w:t>Účel nájmu</w:t>
      </w:r>
      <w:r w:rsidRPr="00C2383F">
        <w:rPr>
          <w:rFonts w:eastAsia="Times New Roman"/>
          <w:lang w:eastAsia="cs-CZ"/>
        </w:rPr>
        <w:t xml:space="preserve">“). Nájemce potvrzuje, že sjednaný Účel nájmu je v souladu s jeho předmětem podnikání dle čl. I. odst. 2 Smlouvy. </w:t>
      </w:r>
    </w:p>
    <w:p w14:paraId="30F91B0C" w14:textId="77777777" w:rsidR="009F2A66" w:rsidRPr="0039647C" w:rsidRDefault="009F2A66" w:rsidP="009F2A66">
      <w:pPr>
        <w:numPr>
          <w:ilvl w:val="0"/>
          <w:numId w:val="4"/>
        </w:numPr>
        <w:tabs>
          <w:tab w:val="clear" w:pos="360"/>
          <w:tab w:val="num" w:pos="426"/>
        </w:tabs>
        <w:spacing w:before="60" w:after="0" w:line="240" w:lineRule="auto"/>
        <w:ind w:left="425" w:hanging="425"/>
        <w:jc w:val="both"/>
        <w:rPr>
          <w:rFonts w:eastAsia="Times New Roman"/>
          <w:lang w:eastAsia="cs-CZ"/>
        </w:rPr>
      </w:pPr>
      <w:r w:rsidRPr="009E2E2A">
        <w:rPr>
          <w:rFonts w:eastAsia="Times New Roman" w:cs="Calibri"/>
          <w:lang w:eastAsia="cs-CZ"/>
        </w:rPr>
        <w:t xml:space="preserve">Bližší podmínky užívání Předmětu nájmu jsou upraveny v ustanoveních této Smlouvy, přičemž změnit dohodnutý Účel nájmu Prostor sloužících podnikání lze pouze s předchozím písemným souhlasem Pronajímatele nebo za podmínek uvedených v ust. § 2304 zákona č. 89/2012 Sb., občanského zákoníku, v platném </w:t>
      </w:r>
      <w:r>
        <w:rPr>
          <w:rFonts w:eastAsia="Times New Roman" w:cs="Calibri"/>
          <w:lang w:eastAsia="cs-CZ"/>
        </w:rPr>
        <w:t xml:space="preserve">a účinném </w:t>
      </w:r>
      <w:r w:rsidRPr="009E2E2A">
        <w:rPr>
          <w:rFonts w:eastAsia="Times New Roman" w:cs="Calibri"/>
          <w:lang w:eastAsia="cs-CZ"/>
        </w:rPr>
        <w:t>znění (dále jen „</w:t>
      </w:r>
      <w:r w:rsidRPr="009E2E2A">
        <w:rPr>
          <w:rFonts w:eastAsia="Times New Roman" w:cs="Calibri"/>
          <w:b/>
          <w:lang w:eastAsia="cs-CZ"/>
        </w:rPr>
        <w:t>Občanský zákoník</w:t>
      </w:r>
      <w:r w:rsidRPr="009E2E2A">
        <w:rPr>
          <w:rFonts w:eastAsia="Times New Roman" w:cs="Calibri"/>
          <w:lang w:eastAsia="cs-CZ"/>
        </w:rPr>
        <w:t xml:space="preserve">“). Nájemce bere na vědomí zejména fakt, že se nachází v Budově s nájemcem </w:t>
      </w:r>
      <w:r w:rsidRPr="009E2E2A">
        <w:rPr>
          <w:rFonts w:cs="Calibri"/>
        </w:rPr>
        <w:t>Raiffeisenbank a.s., jenž má smluvní výhradu</w:t>
      </w:r>
      <w:r w:rsidRPr="009E2E2A">
        <w:rPr>
          <w:rFonts w:cs="Calibri"/>
          <w:b/>
        </w:rPr>
        <w:t xml:space="preserve"> zákazu </w:t>
      </w:r>
      <w:r w:rsidRPr="009E2E2A">
        <w:rPr>
          <w:rFonts w:cs="Calibri"/>
        </w:rPr>
        <w:t xml:space="preserve">provozování bankovních či finančních služeb (s výjimkou pojišťovacích služeb) a zákazu umístění a provozování jiného bankomatu (ATM) než jeho, pod pokutou ve výši </w:t>
      </w:r>
      <w:bookmarkStart w:id="0" w:name="Text29"/>
      <w:r>
        <w:rPr>
          <w:rFonts w:cs="Calibri"/>
        </w:rPr>
        <w:t>5</w:t>
      </w:r>
      <w:r w:rsidRPr="009E2E2A">
        <w:rPr>
          <w:rFonts w:cs="Calibri"/>
        </w:rPr>
        <w:t>00.000,- Kč</w:t>
      </w:r>
      <w:bookmarkEnd w:id="0"/>
      <w:r w:rsidRPr="009E2E2A">
        <w:rPr>
          <w:rFonts w:cs="Calibri"/>
        </w:rPr>
        <w:t xml:space="preserve"> za každé jednotlivé porušení.</w:t>
      </w:r>
    </w:p>
    <w:p w14:paraId="5F8F6E74" w14:textId="77777777" w:rsidR="009F2A66" w:rsidRPr="00F43426" w:rsidRDefault="009F2A66" w:rsidP="009F2A66">
      <w:pPr>
        <w:spacing w:before="60" w:after="0" w:line="240" w:lineRule="auto"/>
        <w:ind w:left="425"/>
        <w:jc w:val="both"/>
        <w:rPr>
          <w:rFonts w:eastAsia="Times New Roman"/>
          <w:lang w:eastAsia="cs-CZ"/>
        </w:rPr>
      </w:pPr>
    </w:p>
    <w:p w14:paraId="1C8D42D7" w14:textId="77777777" w:rsidR="009F2A66" w:rsidRPr="00F43426" w:rsidRDefault="009F2A66" w:rsidP="009F2A66">
      <w:pPr>
        <w:numPr>
          <w:ilvl w:val="0"/>
          <w:numId w:val="1"/>
        </w:numPr>
        <w:spacing w:after="0" w:line="240" w:lineRule="auto"/>
        <w:ind w:left="0" w:firstLine="0"/>
        <w:jc w:val="center"/>
        <w:outlineLvl w:val="0"/>
        <w:rPr>
          <w:rFonts w:eastAsia="Times New Roman" w:cs="Calibri"/>
          <w:b/>
          <w:lang w:eastAsia="cs-CZ"/>
        </w:rPr>
      </w:pPr>
      <w:r w:rsidRPr="00F43426">
        <w:rPr>
          <w:rFonts w:eastAsia="Times New Roman" w:cs="Calibri"/>
          <w:b/>
          <w:lang w:eastAsia="cs-CZ"/>
        </w:rPr>
        <w:t>Nájemné a služby - výše a způsob placení</w:t>
      </w:r>
    </w:p>
    <w:p w14:paraId="7249FEC1" w14:textId="70939518" w:rsidR="009F2A6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Nájemné včetně úhrad za služby spojené s nájmem a úhrad za užívání společných prostor bude hrazeno měsíčně ode dne počátku </w:t>
      </w:r>
      <w:r w:rsidRPr="00C2383F">
        <w:rPr>
          <w:rFonts w:eastAsia="Times New Roman" w:cs="Calibri"/>
          <w:lang w:eastAsia="cs-CZ"/>
        </w:rPr>
        <w:t xml:space="preserve">nájmu, tj. 1.12.2022, na základě faktur vystavených Pronajímatelem a obsahujících náležitosti daňového dokladu. Nájemné včetně úhrad za služby spojené s nájmem a úhrad za užívání společných prostor je splatné do 10. dne měsíce, za který bylo stanoveno. Pronajímatel se zároveň zavazuje, že fakturu Nájemci zašle vždy alespoň 10 dní před sjednanou splatností. Smluvní strany se dohodly, že faktury budou zasílány na následující </w:t>
      </w:r>
      <w:r w:rsidRPr="00F43426">
        <w:rPr>
          <w:rFonts w:eastAsia="Times New Roman" w:cs="Calibri"/>
          <w:lang w:eastAsia="cs-CZ"/>
        </w:rPr>
        <w:t>adresu:</w:t>
      </w:r>
    </w:p>
    <w:p w14:paraId="68CBA982" w14:textId="77777777" w:rsidR="00C50895" w:rsidRPr="00F43426" w:rsidRDefault="00C50895" w:rsidP="00C50895">
      <w:pPr>
        <w:spacing w:before="60" w:after="0" w:line="240" w:lineRule="auto"/>
        <w:ind w:left="426"/>
        <w:jc w:val="both"/>
        <w:rPr>
          <w:rFonts w:eastAsia="Times New Roman" w:cs="Calibri"/>
          <w:lang w:eastAsia="cs-CZ"/>
        </w:rPr>
      </w:pPr>
    </w:p>
    <w:p w14:paraId="1BBF2B5A" w14:textId="77777777" w:rsidR="009F2A66" w:rsidRPr="00C2383F" w:rsidRDefault="009F2A66" w:rsidP="009F2A66">
      <w:pPr>
        <w:spacing w:before="60" w:after="0" w:line="240" w:lineRule="auto"/>
        <w:ind w:firstLine="426"/>
        <w:jc w:val="center"/>
        <w:rPr>
          <w:b/>
        </w:rPr>
      </w:pPr>
      <w:r w:rsidRPr="00C2383F">
        <w:rPr>
          <w:rStyle w:val="Siln"/>
          <w:rFonts w:cs="Calibri"/>
        </w:rPr>
        <w:t>RBP, zdravotní pojišťovna</w:t>
      </w:r>
    </w:p>
    <w:p w14:paraId="0FEECB47" w14:textId="77777777" w:rsidR="009F2A66" w:rsidRPr="00C2383F" w:rsidRDefault="009F2A66" w:rsidP="009F2A66">
      <w:pPr>
        <w:spacing w:before="60" w:after="0" w:line="240" w:lineRule="auto"/>
        <w:ind w:firstLine="426"/>
        <w:jc w:val="center"/>
        <w:rPr>
          <w:rFonts w:cs="Calibri"/>
        </w:rPr>
      </w:pPr>
      <w:r w:rsidRPr="00C2383F">
        <w:rPr>
          <w:rFonts w:cs="Calibri"/>
        </w:rPr>
        <w:t>Michálkovická 967/108</w:t>
      </w:r>
    </w:p>
    <w:p w14:paraId="56F92361" w14:textId="77777777" w:rsidR="009F2A66" w:rsidRPr="00C2383F" w:rsidRDefault="009F2A66" w:rsidP="009F2A66">
      <w:pPr>
        <w:spacing w:before="60" w:after="0" w:line="240" w:lineRule="auto"/>
        <w:ind w:firstLine="426"/>
        <w:jc w:val="center"/>
        <w:rPr>
          <w:rFonts w:cs="Calibri"/>
        </w:rPr>
      </w:pPr>
      <w:r w:rsidRPr="00C2383F">
        <w:rPr>
          <w:rFonts w:cs="Calibri"/>
        </w:rPr>
        <w:t>SLEZSKÁ OSTRAVA</w:t>
      </w:r>
    </w:p>
    <w:p w14:paraId="2ECF301C" w14:textId="77777777" w:rsidR="009F2A66" w:rsidRPr="00C2383F" w:rsidRDefault="009F2A66" w:rsidP="009F2A66">
      <w:pPr>
        <w:spacing w:before="60" w:after="0" w:line="240" w:lineRule="auto"/>
        <w:ind w:firstLine="426"/>
        <w:jc w:val="center"/>
        <w:rPr>
          <w:rFonts w:cs="Calibri"/>
        </w:rPr>
      </w:pPr>
      <w:r w:rsidRPr="00C2383F">
        <w:rPr>
          <w:rFonts w:cs="Calibri"/>
        </w:rPr>
        <w:t>710 00 Ostrava 10</w:t>
      </w:r>
    </w:p>
    <w:p w14:paraId="5D755CEA" w14:textId="77777777" w:rsidR="009F2A66" w:rsidRPr="00C2383F" w:rsidRDefault="009F2A66" w:rsidP="009F2A66">
      <w:pPr>
        <w:spacing w:before="60" w:after="0" w:line="240" w:lineRule="auto"/>
        <w:ind w:firstLine="426"/>
        <w:jc w:val="center"/>
      </w:pPr>
      <w:r w:rsidRPr="00C2383F">
        <w:rPr>
          <w:rFonts w:cs="Calibri"/>
        </w:rPr>
        <w:t>e-mail: rbp@rbp213.cz</w:t>
      </w:r>
    </w:p>
    <w:p w14:paraId="7A7A666E" w14:textId="77777777" w:rsidR="009F2A66" w:rsidRDefault="009F2A66" w:rsidP="009F2A66">
      <w:pPr>
        <w:keepNext/>
        <w:numPr>
          <w:ilvl w:val="0"/>
          <w:numId w:val="3"/>
        </w:numPr>
        <w:tabs>
          <w:tab w:val="num" w:pos="426"/>
        </w:tabs>
        <w:spacing w:before="60" w:after="0" w:line="240" w:lineRule="auto"/>
        <w:ind w:left="426" w:hanging="426"/>
        <w:jc w:val="both"/>
        <w:rPr>
          <w:rFonts w:eastAsia="Times New Roman" w:cs="Calibri"/>
          <w:lang w:eastAsia="cs-CZ"/>
        </w:rPr>
      </w:pPr>
      <w:r w:rsidRPr="00C2383F">
        <w:rPr>
          <w:rFonts w:eastAsia="Times New Roman" w:cs="Calibri"/>
          <w:lang w:eastAsia="cs-CZ"/>
        </w:rPr>
        <w:t xml:space="preserve">Nájemné za pronájem Předmětu nájmu bylo </w:t>
      </w:r>
      <w:r w:rsidRPr="00C2383F">
        <w:rPr>
          <w:rFonts w:cs="Calibri"/>
        </w:rPr>
        <w:t xml:space="preserve">dohodnuto ve výši </w:t>
      </w:r>
      <w:r w:rsidRPr="00C2383F">
        <w:rPr>
          <w:rFonts w:cs="Calibri"/>
          <w:b/>
        </w:rPr>
        <w:t xml:space="preserve">8.000 </w:t>
      </w:r>
      <w:r w:rsidRPr="006C0599">
        <w:rPr>
          <w:rFonts w:cs="Calibri"/>
          <w:b/>
        </w:rPr>
        <w:t>Kč/měsíc</w:t>
      </w:r>
      <w:r w:rsidRPr="006C0599">
        <w:rPr>
          <w:rFonts w:cs="Calibri"/>
        </w:rPr>
        <w:t xml:space="preserve"> bez DPH </w:t>
      </w:r>
      <w:r w:rsidRPr="00F43426">
        <w:rPr>
          <w:rFonts w:eastAsia="Times New Roman" w:cs="Calibri"/>
          <w:lang w:eastAsia="cs-CZ"/>
        </w:rPr>
        <w:t>(dále jen „</w:t>
      </w:r>
      <w:r w:rsidRPr="00F43426">
        <w:rPr>
          <w:rFonts w:eastAsia="Times New Roman" w:cs="Calibri"/>
          <w:b/>
          <w:lang w:eastAsia="cs-CZ"/>
        </w:rPr>
        <w:t>Nájemné</w:t>
      </w:r>
      <w:r w:rsidRPr="00F43426">
        <w:rPr>
          <w:rFonts w:eastAsia="Times New Roman" w:cs="Calibri"/>
          <w:lang w:eastAsia="cs-CZ"/>
        </w:rPr>
        <w:t xml:space="preserve">“). Ke sjednanému Nájemnému bude vždy připočtena DPH, která bude stanovena ve výši dle zákona č. 235/2004 Sb., o dani z přidané hodnoty, v platném </w:t>
      </w:r>
      <w:r>
        <w:rPr>
          <w:rFonts w:eastAsia="Times New Roman" w:cs="Calibri"/>
          <w:lang w:eastAsia="cs-CZ"/>
        </w:rPr>
        <w:t xml:space="preserve">a účinném </w:t>
      </w:r>
      <w:r w:rsidRPr="00F43426">
        <w:rPr>
          <w:rFonts w:eastAsia="Times New Roman" w:cs="Calibri"/>
          <w:lang w:eastAsia="cs-CZ"/>
        </w:rPr>
        <w:t>znění či jiného příslušného právního předpisu.</w:t>
      </w:r>
    </w:p>
    <w:p w14:paraId="44B8799B" w14:textId="77777777" w:rsidR="009F2A66" w:rsidRPr="00F43426" w:rsidRDefault="009F2A66" w:rsidP="009F2A66">
      <w:pPr>
        <w:keepNext/>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Úhrada za služby spojené s užíváním Předmětu nájmu byla Smluvními stranami dohodnuta formou měsíčních záloh v následující výši, které budou přičteny k Nájemnému:</w:t>
      </w:r>
    </w:p>
    <w:p w14:paraId="741DFBA8" w14:textId="77777777" w:rsidR="009F2A66" w:rsidRPr="00F43426" w:rsidRDefault="009F2A66" w:rsidP="009F2A66">
      <w:pPr>
        <w:keepNext/>
        <w:numPr>
          <w:ilvl w:val="1"/>
          <w:numId w:val="12"/>
        </w:numPr>
        <w:spacing w:before="60" w:after="0" w:line="240" w:lineRule="auto"/>
        <w:jc w:val="both"/>
        <w:rPr>
          <w:rFonts w:eastAsia="Times New Roman" w:cs="Calibri"/>
          <w:lang w:eastAsia="cs-CZ"/>
        </w:rPr>
      </w:pPr>
      <w:r w:rsidRPr="00F43426">
        <w:rPr>
          <w:rFonts w:eastAsia="Times New Roman" w:cs="Calibri"/>
          <w:lang w:eastAsia="cs-CZ"/>
        </w:rPr>
        <w:t>dodávka pitné a užitkové vody a stočné</w:t>
      </w:r>
      <w:r w:rsidRPr="00F43426">
        <w:rPr>
          <w:rFonts w:eastAsia="Times New Roman" w:cs="Calibri"/>
          <w:lang w:eastAsia="cs-CZ"/>
        </w:rPr>
        <w:tab/>
      </w:r>
      <w:r>
        <w:rPr>
          <w:rFonts w:eastAsia="Times New Roman" w:cs="Calibri"/>
          <w:lang w:eastAsia="cs-CZ"/>
        </w:rPr>
        <w:t>100</w:t>
      </w:r>
      <w:r w:rsidRPr="00F43426">
        <w:rPr>
          <w:rFonts w:eastAsia="Times New Roman" w:cs="Calibri"/>
          <w:lang w:eastAsia="cs-CZ"/>
        </w:rPr>
        <w:t>,- Kč</w:t>
      </w:r>
      <w:r>
        <w:rPr>
          <w:rFonts w:eastAsia="Times New Roman" w:cs="Calibri"/>
          <w:lang w:eastAsia="cs-CZ"/>
        </w:rPr>
        <w:t xml:space="preserve"> + DPH</w:t>
      </w:r>
    </w:p>
    <w:p w14:paraId="3D4C5FC1" w14:textId="77777777" w:rsidR="009F2A66" w:rsidRPr="00A83ED2" w:rsidRDefault="009F2A66" w:rsidP="009F2A66">
      <w:pPr>
        <w:numPr>
          <w:ilvl w:val="1"/>
          <w:numId w:val="12"/>
        </w:numPr>
        <w:spacing w:before="40" w:after="0" w:line="240" w:lineRule="auto"/>
        <w:jc w:val="both"/>
        <w:rPr>
          <w:rFonts w:cs="Calibri"/>
        </w:rPr>
      </w:pPr>
      <w:r w:rsidRPr="00A83ED2">
        <w:rPr>
          <w:rFonts w:cs="Calibri"/>
        </w:rPr>
        <w:t>dodávka tepla z CZT</w:t>
      </w:r>
      <w:r w:rsidRPr="00A83ED2">
        <w:rPr>
          <w:rFonts w:cs="Calibri"/>
        </w:rPr>
        <w:tab/>
      </w:r>
      <w:r w:rsidRPr="00A83ED2">
        <w:rPr>
          <w:rFonts w:cs="Calibri"/>
        </w:rPr>
        <w:tab/>
      </w:r>
      <w:r w:rsidRPr="00A83ED2">
        <w:rPr>
          <w:rFonts w:cs="Calibri"/>
        </w:rPr>
        <w:tab/>
      </w:r>
      <w:r w:rsidRPr="00A83ED2">
        <w:rPr>
          <w:rFonts w:cs="Calibri"/>
        </w:rPr>
        <w:tab/>
      </w:r>
      <w:r>
        <w:rPr>
          <w:rFonts w:cs="Calibri"/>
        </w:rPr>
        <w:t>8</w:t>
      </w:r>
      <w:r w:rsidRPr="00A83ED2">
        <w:rPr>
          <w:rFonts w:cs="Calibri"/>
        </w:rPr>
        <w:t>00,- Kč</w:t>
      </w:r>
      <w:r>
        <w:rPr>
          <w:rFonts w:cs="Calibri"/>
        </w:rPr>
        <w:t xml:space="preserve"> + DPH</w:t>
      </w:r>
    </w:p>
    <w:p w14:paraId="3602558B" w14:textId="77777777" w:rsidR="009F2A66" w:rsidRPr="00A83ED2" w:rsidRDefault="009F2A66" w:rsidP="009F2A66">
      <w:pPr>
        <w:numPr>
          <w:ilvl w:val="1"/>
          <w:numId w:val="12"/>
        </w:numPr>
        <w:spacing w:before="40" w:after="0" w:line="240" w:lineRule="auto"/>
        <w:jc w:val="both"/>
        <w:rPr>
          <w:rFonts w:cs="Calibri"/>
        </w:rPr>
      </w:pPr>
      <w:r w:rsidRPr="00A83ED2">
        <w:rPr>
          <w:rFonts w:cs="Calibri"/>
        </w:rPr>
        <w:t>dodávka elektrické energie</w:t>
      </w:r>
      <w:r w:rsidRPr="00A83ED2">
        <w:rPr>
          <w:rFonts w:cs="Calibri"/>
        </w:rPr>
        <w:tab/>
      </w:r>
      <w:r w:rsidRPr="00A83ED2">
        <w:rPr>
          <w:rFonts w:cs="Calibri"/>
        </w:rPr>
        <w:tab/>
      </w:r>
      <w:r w:rsidRPr="00A83ED2">
        <w:rPr>
          <w:rFonts w:cs="Calibri"/>
        </w:rPr>
        <w:tab/>
      </w:r>
      <w:r>
        <w:rPr>
          <w:rFonts w:cs="Calibri"/>
        </w:rPr>
        <w:t>5</w:t>
      </w:r>
      <w:r w:rsidRPr="00A83ED2">
        <w:rPr>
          <w:rFonts w:cs="Calibri"/>
        </w:rPr>
        <w:t>00,- Kč</w:t>
      </w:r>
      <w:r>
        <w:rPr>
          <w:rFonts w:cs="Calibri"/>
        </w:rPr>
        <w:t xml:space="preserve"> + DPH</w:t>
      </w:r>
    </w:p>
    <w:p w14:paraId="12987497" w14:textId="77777777" w:rsidR="009F2A66" w:rsidRPr="00F4342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Skutečné náklady na dodávku vody budou přeúčtovány Pronajímatelem Nájemci vždy jedenkrát ročně za uplynulý účetní rok či jeho poměrnou část do </w:t>
      </w:r>
      <w:r>
        <w:rPr>
          <w:rFonts w:eastAsia="Times New Roman" w:cs="Calibri"/>
          <w:lang w:eastAsia="cs-CZ"/>
        </w:rPr>
        <w:t>3</w:t>
      </w:r>
      <w:r w:rsidRPr="00F43426">
        <w:rPr>
          <w:rFonts w:eastAsia="Times New Roman" w:cs="Calibri"/>
          <w:lang w:eastAsia="cs-CZ"/>
        </w:rPr>
        <w:t xml:space="preserve"> měsíců následujících po uplynutí účetního roku, za který spotřeba vznikla. Skutečná spotřeba bude určena a Nájemci vyúčtována </w:t>
      </w:r>
      <w:r>
        <w:rPr>
          <w:rFonts w:eastAsia="Times New Roman" w:cs="Calibri"/>
          <w:lang w:eastAsia="cs-CZ"/>
        </w:rPr>
        <w:t>d</w:t>
      </w:r>
      <w:r w:rsidRPr="00F43426">
        <w:rPr>
          <w:rFonts w:eastAsia="Times New Roman" w:cs="Calibri"/>
          <w:lang w:eastAsia="cs-CZ"/>
        </w:rPr>
        <w:t>le podružného vodoměru příslušného pro Předmět nájmu.</w:t>
      </w:r>
    </w:p>
    <w:p w14:paraId="7DBD7614" w14:textId="77777777" w:rsidR="009F2A66" w:rsidRPr="00F4342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Skutečné náklady na dodávku tepla z CZT budou přeúčtovány Pronajímatelem Nájemci vždy jedenkrát ročně za uplynulý účetní rok či jeho poměrnou část do </w:t>
      </w:r>
      <w:r>
        <w:rPr>
          <w:rFonts w:eastAsia="Times New Roman" w:cs="Calibri"/>
          <w:lang w:eastAsia="cs-CZ"/>
        </w:rPr>
        <w:t>3</w:t>
      </w:r>
      <w:r w:rsidRPr="00F43426">
        <w:rPr>
          <w:rFonts w:eastAsia="Times New Roman" w:cs="Calibri"/>
          <w:lang w:eastAsia="cs-CZ"/>
        </w:rPr>
        <w:t xml:space="preserve"> měsíců následujících po uplynutí účetního roku, za který spotřeba vznikla. Přeúčtování Nájemci bude provedeno formou výpočt</w:t>
      </w:r>
      <w:r>
        <w:rPr>
          <w:rFonts w:eastAsia="Times New Roman" w:cs="Calibri"/>
          <w:lang w:eastAsia="cs-CZ"/>
        </w:rPr>
        <w:t>u, který</w:t>
      </w:r>
      <w:r w:rsidRPr="00F43426">
        <w:rPr>
          <w:rFonts w:eastAsia="Times New Roman" w:cs="Calibri"/>
          <w:lang w:eastAsia="cs-CZ"/>
        </w:rPr>
        <w:t xml:space="preserve"> pro Pronajímatele </w:t>
      </w:r>
      <w:r>
        <w:rPr>
          <w:rFonts w:eastAsia="Times New Roman" w:cs="Calibri"/>
          <w:lang w:eastAsia="cs-CZ"/>
        </w:rPr>
        <w:t xml:space="preserve">provádí </w:t>
      </w:r>
      <w:r w:rsidRPr="00F43426">
        <w:rPr>
          <w:rFonts w:eastAsia="Times New Roman" w:cs="Calibri"/>
          <w:lang w:eastAsia="cs-CZ"/>
        </w:rPr>
        <w:t>certifikovaná společnost ISTA.</w:t>
      </w:r>
    </w:p>
    <w:p w14:paraId="6867EA6E" w14:textId="77777777" w:rsidR="009F2A66" w:rsidRPr="00F4342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Skutečné náklady na dodávku </w:t>
      </w:r>
      <w:r>
        <w:rPr>
          <w:rFonts w:eastAsia="Times New Roman" w:cs="Calibri"/>
          <w:lang w:eastAsia="cs-CZ"/>
        </w:rPr>
        <w:t>elektrické energie</w:t>
      </w:r>
      <w:r w:rsidRPr="00F43426">
        <w:rPr>
          <w:rFonts w:eastAsia="Times New Roman" w:cs="Calibri"/>
          <w:lang w:eastAsia="cs-CZ"/>
        </w:rPr>
        <w:t xml:space="preserve"> budou přeúčtovány Pronajímatelem Nájemci vždy jedenkrát ročně za uplynulý účetní rok či jeho poměrnou část do </w:t>
      </w:r>
      <w:r>
        <w:rPr>
          <w:rFonts w:eastAsia="Times New Roman" w:cs="Calibri"/>
          <w:lang w:eastAsia="cs-CZ"/>
        </w:rPr>
        <w:t>3</w:t>
      </w:r>
      <w:r w:rsidRPr="00F43426">
        <w:rPr>
          <w:rFonts w:eastAsia="Times New Roman" w:cs="Calibri"/>
          <w:lang w:eastAsia="cs-CZ"/>
        </w:rPr>
        <w:t xml:space="preserve"> měsíců následujících po uplynutí účetního roku, za který spotřeba vznikla. Skutečná spotřeba bude určena a Nájemci vyúčtována </w:t>
      </w:r>
      <w:r>
        <w:rPr>
          <w:rFonts w:eastAsia="Times New Roman" w:cs="Calibri"/>
          <w:lang w:eastAsia="cs-CZ"/>
        </w:rPr>
        <w:t>d</w:t>
      </w:r>
      <w:r w:rsidRPr="00F43426">
        <w:rPr>
          <w:rFonts w:eastAsia="Times New Roman" w:cs="Calibri"/>
          <w:lang w:eastAsia="cs-CZ"/>
        </w:rPr>
        <w:t xml:space="preserve">le podružného </w:t>
      </w:r>
      <w:r>
        <w:rPr>
          <w:rFonts w:eastAsia="Times New Roman" w:cs="Calibri"/>
          <w:lang w:eastAsia="cs-CZ"/>
        </w:rPr>
        <w:t>elektroměru</w:t>
      </w:r>
      <w:r w:rsidRPr="00F43426">
        <w:rPr>
          <w:rFonts w:eastAsia="Times New Roman" w:cs="Calibri"/>
          <w:lang w:eastAsia="cs-CZ"/>
        </w:rPr>
        <w:t xml:space="preserve"> příslušného pro Předmět nájmu.</w:t>
      </w:r>
    </w:p>
    <w:p w14:paraId="75995FE4" w14:textId="77777777" w:rsidR="009F2A6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Náklady na odvoz odpadu budou hrazeny Nájemcem na základě smluv, které Nájemce uzavře přímo s poskytovatelem těchto služeb</w:t>
      </w:r>
      <w:r>
        <w:rPr>
          <w:rFonts w:eastAsia="Times New Roman" w:cs="Calibri"/>
          <w:lang w:eastAsia="cs-CZ"/>
        </w:rPr>
        <w:t xml:space="preserve"> (není součástí této Smlouvy)</w:t>
      </w:r>
      <w:r w:rsidRPr="00F43426">
        <w:rPr>
          <w:rFonts w:eastAsia="Times New Roman" w:cs="Calibri"/>
          <w:lang w:eastAsia="cs-CZ"/>
        </w:rPr>
        <w:t>.</w:t>
      </w:r>
    </w:p>
    <w:p w14:paraId="1800972E" w14:textId="77777777" w:rsidR="009F2A66" w:rsidRPr="00F4342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Náklady na </w:t>
      </w:r>
      <w:r>
        <w:rPr>
          <w:rFonts w:eastAsia="Times New Roman" w:cs="Calibri"/>
          <w:lang w:eastAsia="cs-CZ"/>
        </w:rPr>
        <w:t>internetovou konektivitu</w:t>
      </w:r>
      <w:r w:rsidRPr="00F43426">
        <w:rPr>
          <w:rFonts w:eastAsia="Times New Roman" w:cs="Calibri"/>
          <w:lang w:eastAsia="cs-CZ"/>
        </w:rPr>
        <w:t xml:space="preserve"> budou hrazeny Nájemcem na základě smluv, které Nájemce uzavře přímo s poskytovatelem těchto služeb</w:t>
      </w:r>
      <w:r>
        <w:rPr>
          <w:rFonts w:eastAsia="Times New Roman" w:cs="Calibri"/>
          <w:lang w:eastAsia="cs-CZ"/>
        </w:rPr>
        <w:t xml:space="preserve"> (není součástí této Smlouvy)</w:t>
      </w:r>
      <w:r w:rsidRPr="00F43426">
        <w:rPr>
          <w:rFonts w:eastAsia="Times New Roman" w:cs="Calibri"/>
          <w:lang w:eastAsia="cs-CZ"/>
        </w:rPr>
        <w:t>.</w:t>
      </w:r>
    </w:p>
    <w:p w14:paraId="69B4822C" w14:textId="77777777" w:rsidR="009F2A66" w:rsidRPr="000705ED"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0705ED">
        <w:rPr>
          <w:rFonts w:eastAsia="Times New Roman" w:cs="Calibri"/>
          <w:lang w:eastAsia="cs-CZ"/>
        </w:rPr>
        <w:t>Úhrada za užívání společných prostor byla Smluvními stranami dohodnuta formou měsíčních paušálů v následující výši, které budou přičteny k Nájemnému:</w:t>
      </w:r>
    </w:p>
    <w:p w14:paraId="4CF2B03E" w14:textId="77777777" w:rsidR="009F2A66" w:rsidRPr="000705ED" w:rsidRDefault="009F2A66" w:rsidP="009F2A66">
      <w:pPr>
        <w:numPr>
          <w:ilvl w:val="0"/>
          <w:numId w:val="13"/>
        </w:numPr>
        <w:spacing w:before="60" w:after="0" w:line="240" w:lineRule="auto"/>
        <w:jc w:val="both"/>
        <w:rPr>
          <w:rFonts w:eastAsia="Times New Roman" w:cs="Calibri"/>
          <w:lang w:eastAsia="cs-CZ"/>
        </w:rPr>
      </w:pPr>
      <w:r w:rsidRPr="000705ED">
        <w:rPr>
          <w:rFonts w:eastAsia="Times New Roman" w:cs="Calibri"/>
          <w:lang w:eastAsia="cs-CZ"/>
        </w:rPr>
        <w:t>dodávka elektrické energie v</w:t>
      </w:r>
      <w:r>
        <w:rPr>
          <w:rFonts w:eastAsia="Times New Roman" w:cs="Calibri"/>
          <w:lang w:eastAsia="cs-CZ"/>
        </w:rPr>
        <w:t> </w:t>
      </w:r>
      <w:r w:rsidRPr="000705ED">
        <w:rPr>
          <w:rFonts w:eastAsia="Times New Roman" w:cs="Calibri"/>
          <w:lang w:eastAsia="cs-CZ"/>
        </w:rPr>
        <w:t>chodbě</w:t>
      </w:r>
      <w:r>
        <w:rPr>
          <w:rFonts w:eastAsia="Times New Roman" w:cs="Calibri"/>
          <w:lang w:eastAsia="cs-CZ"/>
        </w:rPr>
        <w:t xml:space="preserve"> vč. DPH</w:t>
      </w:r>
      <w:r w:rsidRPr="000705ED">
        <w:rPr>
          <w:rFonts w:eastAsia="Times New Roman" w:cs="Calibri"/>
          <w:lang w:eastAsia="cs-CZ"/>
        </w:rPr>
        <w:tab/>
      </w:r>
      <w:r w:rsidRPr="000705ED">
        <w:rPr>
          <w:rFonts w:eastAsia="Times New Roman" w:cs="Calibri"/>
          <w:lang w:eastAsia="cs-CZ"/>
        </w:rPr>
        <w:tab/>
      </w:r>
      <w:r w:rsidRPr="000705ED">
        <w:rPr>
          <w:rFonts w:eastAsia="Times New Roman" w:cs="Calibri"/>
          <w:lang w:eastAsia="cs-CZ"/>
        </w:rPr>
        <w:tab/>
      </w:r>
      <w:r w:rsidRPr="000705ED">
        <w:rPr>
          <w:rFonts w:eastAsia="Times New Roman" w:cs="Calibri"/>
          <w:lang w:eastAsia="cs-CZ"/>
        </w:rPr>
        <w:tab/>
      </w:r>
      <w:r>
        <w:rPr>
          <w:rFonts w:eastAsia="Times New Roman" w:cs="Calibri"/>
          <w:lang w:eastAsia="cs-CZ"/>
        </w:rPr>
        <w:t>10</w:t>
      </w:r>
      <w:r w:rsidRPr="000705ED">
        <w:rPr>
          <w:rFonts w:eastAsia="Times New Roman" w:cs="Calibri"/>
          <w:lang w:eastAsia="cs-CZ"/>
        </w:rPr>
        <w:t>0,- Kč</w:t>
      </w:r>
    </w:p>
    <w:p w14:paraId="156027B2" w14:textId="77777777" w:rsidR="009F2A66" w:rsidRPr="00F4342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Výši Nájemného lze upravit výhradně dohodou Smluvních stran, pokud není ve Smlouvě uvedeno jinak. Pronajímatel je oprávněn zvýšit Nájemné bez dohody Smluvních stran z důvodu inflace, a to pouze jedenkrát ročně, a to o výši hodnoty koeficientu inflace vyhlášeného Českým statistickým úřadem za minulý kalendářní rok. Zvýšení je účinné pro následující období a bude uplatněno ve faktuře za období následující po oznámení výše inflace, přičemž toto zvýšení je Pronajímatel povinen Nájemci písemně ohlásit předem.</w:t>
      </w:r>
    </w:p>
    <w:p w14:paraId="24DFA418" w14:textId="77777777" w:rsidR="009F2A66" w:rsidRPr="00F4342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Zvýší-li se úhrady z důvodu zvýšení cen poskytovaných služeb jejich dodavateli, je Pronajímatel oprávněn bez souhlasu Nájemce upravit o toto zvýšení ty zálohy k úhradám, u nichž ke zvýšení došlo, a to nejdříve však ode dne tohoto zvýšení. Zvýšení cen služeb je Pronajímatel povinen na požádání Nájemci prokázat.</w:t>
      </w:r>
    </w:p>
    <w:p w14:paraId="32A6EAB0" w14:textId="77777777" w:rsidR="009F2A66" w:rsidRDefault="009F2A66" w:rsidP="009F2A66">
      <w:pPr>
        <w:numPr>
          <w:ilvl w:val="0"/>
          <w:numId w:val="3"/>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Nezaplatí-li Nájemce sjednané Nájemné a úhrady spojené s užíváním řádně a včas, je povinen zaplatit Pronajímateli z dlužné částky úrok z prodlení ve výši 0,</w:t>
      </w:r>
      <w:r>
        <w:rPr>
          <w:rFonts w:eastAsia="Times New Roman" w:cs="Calibri"/>
          <w:lang w:eastAsia="cs-CZ"/>
        </w:rPr>
        <w:t>05</w:t>
      </w:r>
      <w:r w:rsidRPr="00F43426">
        <w:rPr>
          <w:rFonts w:eastAsia="Times New Roman" w:cs="Calibri"/>
          <w:lang w:eastAsia="cs-CZ"/>
        </w:rPr>
        <w:t>% z dlužné částky za každý i jen započatý den prodlení.</w:t>
      </w:r>
    </w:p>
    <w:p w14:paraId="48861DBB" w14:textId="77777777" w:rsidR="009F2A66" w:rsidRPr="005E39E7" w:rsidRDefault="009F2A66" w:rsidP="009F2A66">
      <w:pPr>
        <w:numPr>
          <w:ilvl w:val="0"/>
          <w:numId w:val="3"/>
        </w:numPr>
        <w:spacing w:before="60" w:after="0"/>
        <w:ind w:left="426" w:hanging="426"/>
        <w:jc w:val="both"/>
      </w:pPr>
      <w:r w:rsidRPr="005E39E7">
        <w:t xml:space="preserve">Pronajímatel prohlašuje, že bankovní účet, na který má být platba za plnění dle této smlouvy poukázána, patří mezi účty Pronajímatele používané pro ekonomickou činnost, které byly oznámeny správci daně a byly zveřejněny ve smyslu § 96 zák. č. 235/2004 Sb., o dani z přidané hodnoty, v platném a účinném znění (dále „zákon o DPH“). </w:t>
      </w:r>
    </w:p>
    <w:p w14:paraId="5C2F66D3" w14:textId="77777777" w:rsidR="009F2A66" w:rsidRPr="005E39E7" w:rsidRDefault="009F2A66" w:rsidP="009F2A66">
      <w:pPr>
        <w:numPr>
          <w:ilvl w:val="0"/>
          <w:numId w:val="3"/>
        </w:numPr>
        <w:spacing w:before="60" w:after="0"/>
        <w:ind w:left="426" w:hanging="426"/>
        <w:jc w:val="both"/>
      </w:pPr>
      <w:r w:rsidRPr="005E39E7">
        <w:t xml:space="preserve">Pronajímatel dále prohlašuje, že plní řádně své daňové povinnosti vyplývající ze zákona o DPH, zejména povinnosti vztahující se ke správě daně, a že příslušný správce daně nerozhodl o tom, že Pronajímatel jako plátce daně je nespolehlivým plátcem. Pokud by k takovému rozhodnutí správce daně došlo během trvání této Smlouvy, zavazuje se Pronajímatel Nájemce o této skutečnosti ihned informovat. </w:t>
      </w:r>
    </w:p>
    <w:p w14:paraId="218888F7" w14:textId="77777777" w:rsidR="009F2A66" w:rsidRPr="005E39E7" w:rsidRDefault="009F2A66" w:rsidP="009F2A66">
      <w:pPr>
        <w:numPr>
          <w:ilvl w:val="0"/>
          <w:numId w:val="3"/>
        </w:numPr>
        <w:spacing w:before="60" w:after="0"/>
        <w:ind w:left="426" w:hanging="426"/>
        <w:jc w:val="both"/>
      </w:pPr>
      <w:r w:rsidRPr="005E39E7">
        <w:t>Smluvní strany se dohodly, že Nájemce je oprávněn od okamžiku, kdy se jakýmkoliv způsobem dozví, že se Pronajímatel stal nespolehlivým plátcem daně nebo že má být platba poukázána na účet nezveřejněný dle odst. 13 tohoto článku Smlouvy, uhradit pronajímateli dosud neuhrazenou cenu za plnění předmětu této Smlouvy bez DPH a příslušné DPH v zákonné výši zaplatit ve smyslu § 109a zákona o DPH přímo na bankovní účet správce daně, který je místně příslušný Pronajímateli. DPH bude takto uhrazena nejpozději v den, kdy byla cena za plnění předmětu Smlouvy bez DPH uhrazena Pronajímateli. Smluvní strany se dohodly, že uhrazení DPH na účet správce daně Pronajímatele a uhrazení sjednané ceny bez DPH Pronajímateli, bude považováno za splnění závazku Nájemce uhradit sjednanou cenu, resp. její relevantní část podle této Smlouvy a Pronajímatel nebude v takovém případě uhrazení DPH po Nájemci již požadovat.</w:t>
      </w:r>
    </w:p>
    <w:p w14:paraId="0DFB3D2E" w14:textId="77777777" w:rsidR="009F2A66" w:rsidRPr="005E39E7" w:rsidRDefault="009F2A66" w:rsidP="009F2A66">
      <w:pPr>
        <w:numPr>
          <w:ilvl w:val="0"/>
          <w:numId w:val="3"/>
        </w:numPr>
        <w:spacing w:before="60" w:after="0"/>
        <w:ind w:left="426" w:hanging="426"/>
        <w:jc w:val="both"/>
      </w:pPr>
      <w:r w:rsidRPr="005E39E7">
        <w:t xml:space="preserve">Vznikne-li Nájemci jakákoli majetková újma v důsledku nepravdivého prohlášení Pronajímatele dle odst 13. nebo 14 tohoto článku nebo proto, že se Pronajímatel stal nespolehlivým plátcem daně a Nájemce o této skutečnosti neinformoval, zavazuje se Pronajímatel tuto újmu Nájemci bezodkladně uhradit. </w:t>
      </w:r>
    </w:p>
    <w:p w14:paraId="7A66D231" w14:textId="77777777" w:rsidR="009F2A66" w:rsidRPr="0039647C" w:rsidRDefault="009F2A66" w:rsidP="009F2A66">
      <w:pPr>
        <w:numPr>
          <w:ilvl w:val="0"/>
          <w:numId w:val="3"/>
        </w:numPr>
        <w:spacing w:before="60" w:after="0"/>
        <w:ind w:left="426" w:hanging="426"/>
        <w:jc w:val="both"/>
        <w:rPr>
          <w:rFonts w:eastAsia="Times New Roman" w:cs="Calibri"/>
          <w:b/>
          <w:lang w:eastAsia="cs-CZ"/>
        </w:rPr>
      </w:pPr>
      <w:r w:rsidRPr="005E39E7">
        <w:t>Nájemce je oprávněn započíst vůči jakékoliv pohledávce Pronajímatele částku odpovídající DPH, kterou uhradil Nájemce Pronajímateli a zároveň kterou postupem podle odst. 3.16 tohoto článku zaplatil na účet správce daně.</w:t>
      </w:r>
    </w:p>
    <w:p w14:paraId="559AA2C0" w14:textId="77777777" w:rsidR="009F2A66" w:rsidRPr="00F43426" w:rsidRDefault="009F2A66" w:rsidP="009F2A66">
      <w:pPr>
        <w:keepNext/>
        <w:numPr>
          <w:ilvl w:val="0"/>
          <w:numId w:val="1"/>
        </w:numPr>
        <w:spacing w:after="0" w:line="240" w:lineRule="auto"/>
        <w:ind w:left="0" w:firstLine="0"/>
        <w:jc w:val="center"/>
        <w:outlineLvl w:val="0"/>
        <w:rPr>
          <w:rFonts w:eastAsia="Times New Roman" w:cs="Calibri"/>
          <w:b/>
          <w:lang w:eastAsia="cs-CZ"/>
        </w:rPr>
      </w:pPr>
      <w:r w:rsidRPr="00F43426">
        <w:rPr>
          <w:rFonts w:eastAsia="Times New Roman" w:cs="Calibri"/>
          <w:b/>
          <w:lang w:eastAsia="cs-CZ"/>
        </w:rPr>
        <w:t>Jistota</w:t>
      </w:r>
    </w:p>
    <w:p w14:paraId="286290D2" w14:textId="47DAF5EC" w:rsidR="009F2A66" w:rsidRPr="00F43426" w:rsidRDefault="009F2A66" w:rsidP="009F2A66">
      <w:pPr>
        <w:keepNext/>
        <w:numPr>
          <w:ilvl w:val="0"/>
          <w:numId w:val="11"/>
        </w:numPr>
        <w:spacing w:before="60" w:after="0" w:line="240" w:lineRule="auto"/>
        <w:ind w:left="425" w:hanging="425"/>
        <w:jc w:val="both"/>
        <w:rPr>
          <w:rFonts w:eastAsia="Times New Roman" w:cs="Calibri"/>
          <w:lang w:eastAsia="cs-CZ"/>
        </w:rPr>
      </w:pPr>
      <w:r w:rsidRPr="00F43426">
        <w:rPr>
          <w:rFonts w:eastAsia="Times New Roman" w:cs="Calibri"/>
          <w:lang w:eastAsia="cs-CZ"/>
        </w:rPr>
        <w:t xml:space="preserve">Nájemce je povinen složit na účet Pronajímatele č. </w:t>
      </w:r>
      <w:r w:rsidR="00D55FFE" w:rsidRPr="00BD26A6">
        <w:rPr>
          <w:rFonts w:eastAsia="Times New Roman"/>
          <w:bCs/>
          <w:highlight w:val="black"/>
          <w:lang w:eastAsia="cs-CZ"/>
        </w:rPr>
        <w:t>xxxxxxxxxx</w:t>
      </w:r>
      <w:r w:rsidRPr="00F43426">
        <w:rPr>
          <w:rFonts w:eastAsia="Times New Roman" w:cs="Calibri"/>
          <w:lang w:eastAsia="cs-CZ"/>
        </w:rPr>
        <w:t xml:space="preserve">, vedený u </w:t>
      </w:r>
      <w:r w:rsidR="00D55FFE" w:rsidRPr="00BD26A6">
        <w:rPr>
          <w:rFonts w:eastAsia="Times New Roman"/>
          <w:bCs/>
          <w:highlight w:val="black"/>
          <w:lang w:eastAsia="cs-CZ"/>
        </w:rPr>
        <w:t>xxxxxxxxxx</w:t>
      </w:r>
      <w:r w:rsidRPr="00F43426">
        <w:rPr>
          <w:rFonts w:eastAsia="Times New Roman" w:cs="Calibri"/>
          <w:lang w:eastAsia="cs-CZ"/>
        </w:rPr>
        <w:t>, jistotu k zajištění Nájemného a úhrady za plnění poskytovaná v souvislosti s užíváním Prostor sloužících k podnikání a k úhradě jiných jeho závazků v souvislosti s nájmem (dále jen „</w:t>
      </w:r>
      <w:r w:rsidRPr="00F43426">
        <w:rPr>
          <w:rFonts w:eastAsia="Times New Roman" w:cs="Calibri"/>
          <w:b/>
          <w:lang w:eastAsia="cs-CZ"/>
        </w:rPr>
        <w:t>Jistota</w:t>
      </w:r>
      <w:r w:rsidRPr="00F43426">
        <w:rPr>
          <w:rFonts w:eastAsia="Times New Roman" w:cs="Calibri"/>
          <w:lang w:eastAsia="cs-CZ"/>
        </w:rPr>
        <w:t xml:space="preserve">“). Jistotu je povinen složit Nájemce do </w:t>
      </w:r>
      <w:r>
        <w:rPr>
          <w:rFonts w:eastAsia="Times New Roman" w:cs="Calibri"/>
          <w:lang w:eastAsia="cs-CZ"/>
        </w:rPr>
        <w:t>14</w:t>
      </w:r>
      <w:r w:rsidRPr="00F43426">
        <w:rPr>
          <w:rFonts w:eastAsia="Times New Roman" w:cs="Calibri"/>
          <w:lang w:eastAsia="cs-CZ"/>
        </w:rPr>
        <w:t xml:space="preserve"> kalendářních dnů od podpisu Smlouvy. </w:t>
      </w:r>
    </w:p>
    <w:p w14:paraId="685A7F6F" w14:textId="77777777" w:rsidR="009F2A66" w:rsidRPr="00C2383F" w:rsidRDefault="009F2A66" w:rsidP="009F2A66">
      <w:pPr>
        <w:keepNext/>
        <w:numPr>
          <w:ilvl w:val="0"/>
          <w:numId w:val="11"/>
        </w:numPr>
        <w:spacing w:before="60" w:after="0" w:line="240" w:lineRule="auto"/>
        <w:ind w:left="425" w:hanging="425"/>
        <w:jc w:val="both"/>
        <w:rPr>
          <w:rFonts w:eastAsia="Times New Roman" w:cs="Calibri"/>
          <w:lang w:eastAsia="cs-CZ"/>
        </w:rPr>
      </w:pPr>
      <w:r w:rsidRPr="00F43426">
        <w:rPr>
          <w:rFonts w:eastAsia="Times New Roman" w:cs="Calibri"/>
          <w:lang w:eastAsia="cs-CZ"/>
        </w:rPr>
        <w:t xml:space="preserve">Výše Jistoty byla dohodnuta na </w:t>
      </w:r>
      <w:r w:rsidRPr="00C2383F">
        <w:rPr>
          <w:rFonts w:eastAsia="Times New Roman" w:cs="Calibri"/>
          <w:lang w:eastAsia="cs-CZ"/>
        </w:rPr>
        <w:t xml:space="preserve">částku </w:t>
      </w:r>
      <w:r w:rsidRPr="00C2383F">
        <w:rPr>
          <w:rFonts w:eastAsia="Times New Roman" w:cs="Calibri"/>
          <w:b/>
          <w:lang w:eastAsia="cs-CZ"/>
        </w:rPr>
        <w:t>34 125,- Kč</w:t>
      </w:r>
      <w:r w:rsidRPr="00C2383F">
        <w:rPr>
          <w:rFonts w:eastAsia="Times New Roman" w:cs="Calibri"/>
          <w:lang w:eastAsia="cs-CZ"/>
        </w:rPr>
        <w:t>.</w:t>
      </w:r>
    </w:p>
    <w:p w14:paraId="72D7B989" w14:textId="77777777" w:rsidR="009F2A66" w:rsidRPr="00F43426" w:rsidRDefault="009F2A66" w:rsidP="009F2A66">
      <w:pPr>
        <w:keepNext/>
        <w:numPr>
          <w:ilvl w:val="0"/>
          <w:numId w:val="11"/>
        </w:numPr>
        <w:spacing w:before="60" w:after="0" w:line="240" w:lineRule="auto"/>
        <w:ind w:left="425" w:hanging="425"/>
        <w:jc w:val="both"/>
        <w:rPr>
          <w:rFonts w:eastAsia="Times New Roman" w:cs="Calibri"/>
          <w:lang w:eastAsia="cs-CZ"/>
        </w:rPr>
      </w:pPr>
      <w:r w:rsidRPr="00F43426">
        <w:rPr>
          <w:rFonts w:eastAsia="Times New Roman"/>
          <w:lang w:eastAsia="cs-CZ"/>
        </w:rPr>
        <w:t>Pronajímatel je oprávněn Jistotu použít k úhradě pohledávek na Nájemném a k úhradě jiných závazků Nájemce vzniklých v souvislosti s nájmem Předmětu nájmu, pohledávek přiznaných vykonatelným rozhodnutím soudu nebo vykonatelným rozhodčím nálezem, Nájemcem písemně uznaných nebo ke krytí nákladů spojených s odstraněním škod na Předmětu nájmu, Společných prostorech nebo na vybavení Předmětu nájmu způsobených Nájemcem, jeho zaměstnanci nebo třetími osobami, kterým Nájemce zpřístupnil Předmět nájmu, Společné prostory nebo vybavení Prostoru sloužícího podnikání. Uvedené pohledávky má Pronajímatel právo započíst proti pohledávce na vrácení Jistoty podle odstavce 1. Nájemce je povinen doplnit Jistotu na účtu u peněžního ústavu na původní výši, pokud Pronajímatel Jistotu oprávněně čerpal, a to do jednoho měsíce ode dne</w:t>
      </w:r>
      <w:r>
        <w:rPr>
          <w:rFonts w:eastAsia="Times New Roman"/>
          <w:lang w:eastAsia="cs-CZ"/>
        </w:rPr>
        <w:t>, kdy jej Pronajímatel vyrozuměl o</w:t>
      </w:r>
      <w:r w:rsidRPr="00F43426">
        <w:rPr>
          <w:rFonts w:eastAsia="Times New Roman"/>
          <w:lang w:eastAsia="cs-CZ"/>
        </w:rPr>
        <w:t xml:space="preserve"> její</w:t>
      </w:r>
      <w:r>
        <w:rPr>
          <w:rFonts w:eastAsia="Times New Roman"/>
          <w:lang w:eastAsia="cs-CZ"/>
        </w:rPr>
        <w:t>m</w:t>
      </w:r>
      <w:r w:rsidRPr="00F43426">
        <w:rPr>
          <w:rFonts w:eastAsia="Times New Roman"/>
          <w:lang w:eastAsia="cs-CZ"/>
        </w:rPr>
        <w:t xml:space="preserve"> čerpání.</w:t>
      </w:r>
    </w:p>
    <w:p w14:paraId="58F5B268" w14:textId="77777777" w:rsidR="009F2A66" w:rsidRPr="0039647C" w:rsidRDefault="009F2A66" w:rsidP="009F2A66">
      <w:pPr>
        <w:numPr>
          <w:ilvl w:val="0"/>
          <w:numId w:val="11"/>
        </w:numPr>
        <w:spacing w:before="60" w:after="0" w:line="240" w:lineRule="auto"/>
        <w:ind w:left="425" w:hanging="425"/>
        <w:jc w:val="both"/>
        <w:rPr>
          <w:rFonts w:eastAsia="Times New Roman" w:cs="Calibri"/>
          <w:b/>
          <w:lang w:eastAsia="cs-CZ"/>
        </w:rPr>
      </w:pPr>
      <w:r w:rsidRPr="00F43426">
        <w:rPr>
          <w:rFonts w:eastAsia="Times New Roman" w:cs="Calibri"/>
          <w:lang w:eastAsia="cs-CZ"/>
        </w:rPr>
        <w:t xml:space="preserve">Po skončení nájmu je Pronajímatel povinen vrátit Nájemci nebo jeho právnímu nástupci Jistotu , pokud nebyla oprávněně čerpána podle odstavce 3., a to nejdéle do </w:t>
      </w:r>
      <w:r>
        <w:rPr>
          <w:rFonts w:eastAsia="Times New Roman" w:cs="Calibri"/>
          <w:lang w:eastAsia="cs-CZ"/>
        </w:rPr>
        <w:t>dvou</w:t>
      </w:r>
      <w:r w:rsidRPr="00F43426">
        <w:rPr>
          <w:rFonts w:eastAsia="Times New Roman" w:cs="Calibri"/>
          <w:lang w:eastAsia="cs-CZ"/>
        </w:rPr>
        <w:t xml:space="preserve"> měsíc</w:t>
      </w:r>
      <w:r>
        <w:rPr>
          <w:rFonts w:eastAsia="Times New Roman" w:cs="Calibri"/>
          <w:lang w:eastAsia="cs-CZ"/>
        </w:rPr>
        <w:t>ů</w:t>
      </w:r>
      <w:r w:rsidRPr="00F43426">
        <w:rPr>
          <w:rFonts w:eastAsia="Times New Roman" w:cs="Calibri"/>
          <w:lang w:eastAsia="cs-CZ"/>
        </w:rPr>
        <w:t xml:space="preserve"> ode dne, kdy Nájemce Prostory sloužící podnikání vyklidil a předal Pronajímateli</w:t>
      </w:r>
      <w:r>
        <w:rPr>
          <w:rFonts w:eastAsia="Times New Roman" w:cs="Calibri"/>
          <w:lang w:eastAsia="cs-CZ"/>
        </w:rPr>
        <w:t xml:space="preserve"> nebo provedl vyúčtování za </w:t>
      </w:r>
      <w:r w:rsidRPr="00F43426">
        <w:rPr>
          <w:rFonts w:eastAsia="Times New Roman" w:cs="Calibri"/>
          <w:lang w:eastAsia="cs-CZ"/>
        </w:rPr>
        <w:t>služby spojené s užíváním Předmětu nájmu</w:t>
      </w:r>
      <w:r>
        <w:rPr>
          <w:rFonts w:eastAsia="Times New Roman" w:cs="Calibri"/>
          <w:lang w:eastAsia="cs-CZ"/>
        </w:rPr>
        <w:t>, podle toho, co nastalo později</w:t>
      </w:r>
      <w:r w:rsidRPr="00F43426">
        <w:rPr>
          <w:rFonts w:eastAsia="Times New Roman" w:cs="Calibri"/>
          <w:lang w:eastAsia="cs-CZ"/>
        </w:rPr>
        <w:t>.</w:t>
      </w:r>
    </w:p>
    <w:p w14:paraId="64CA2083" w14:textId="60E97C1A" w:rsidR="009F2A66" w:rsidRDefault="009F2A66" w:rsidP="009F2A66">
      <w:pPr>
        <w:spacing w:after="0" w:line="240" w:lineRule="auto"/>
        <w:jc w:val="center"/>
        <w:rPr>
          <w:rFonts w:eastAsia="Times New Roman" w:cs="Calibri"/>
          <w:b/>
          <w:lang w:eastAsia="cs-CZ"/>
        </w:rPr>
      </w:pPr>
    </w:p>
    <w:p w14:paraId="784AE01C" w14:textId="77777777" w:rsidR="004D2811" w:rsidRPr="00F43426" w:rsidRDefault="004D2811" w:rsidP="009F2A66">
      <w:pPr>
        <w:spacing w:after="0" w:line="240" w:lineRule="auto"/>
        <w:jc w:val="center"/>
        <w:rPr>
          <w:rFonts w:eastAsia="Times New Roman" w:cs="Calibri"/>
          <w:b/>
          <w:lang w:eastAsia="cs-CZ"/>
        </w:rPr>
      </w:pPr>
    </w:p>
    <w:p w14:paraId="394E2E89" w14:textId="77777777" w:rsidR="009F2A66" w:rsidRPr="00F43426" w:rsidRDefault="009F2A66" w:rsidP="009F2A66">
      <w:pPr>
        <w:numPr>
          <w:ilvl w:val="0"/>
          <w:numId w:val="1"/>
        </w:numPr>
        <w:spacing w:after="0" w:line="240" w:lineRule="auto"/>
        <w:ind w:left="0" w:firstLine="0"/>
        <w:jc w:val="center"/>
        <w:outlineLvl w:val="0"/>
        <w:rPr>
          <w:rFonts w:eastAsia="Times New Roman" w:cs="Calibri"/>
          <w:b/>
          <w:lang w:eastAsia="cs-CZ"/>
        </w:rPr>
      </w:pPr>
      <w:r w:rsidRPr="00F43426">
        <w:rPr>
          <w:rFonts w:eastAsia="Times New Roman" w:cs="Calibri"/>
          <w:b/>
          <w:lang w:eastAsia="cs-CZ"/>
        </w:rPr>
        <w:t>Práva a povinnosti Nájemce a Pronajímatele</w:t>
      </w:r>
    </w:p>
    <w:p w14:paraId="075C1BA9"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Nájemce je povinen řádně a včas platit Pronajímateli sjednané Nájemné a úhrady spojené s užíváním Předmětu nájmu a úhrady spojené s užíváním společných prostor.</w:t>
      </w:r>
    </w:p>
    <w:p w14:paraId="739DC65B"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Nájemce je povinen užívat Prostory sloužící podnikání k dohodnutému účelu.</w:t>
      </w:r>
    </w:p>
    <w:p w14:paraId="06CF9875"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Nájemce je povinen bez zbytečného odkladu upozornit Pronajímatele na závady a potřebu oprav, jakož i hrozící škodu, jinak odpovídá za škodu, která nesplněním této povinnosti vznikla.</w:t>
      </w:r>
    </w:p>
    <w:p w14:paraId="65187CAB"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 xml:space="preserve">Nájemce není oprávněn bez souhlasu Pronajímatele přenechat Prostory sloužící podnikání nebo jejich část do podnájmu nebo provádět stavební úpravy, ani zasahovat do rozvodů elektřiny, spojů a jiných rozvodů a zařízení ve vlastnictví Pronajímatele. </w:t>
      </w:r>
    </w:p>
    <w:p w14:paraId="7773A6DA"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sidRPr="00D25AC5">
        <w:rPr>
          <w:rFonts w:eastAsia="Times New Roman" w:cs="Calibri"/>
          <w:lang w:eastAsia="cs-CZ"/>
        </w:rPr>
        <w:t>Podnájemce je oprávněn bez souhlasu Nájemce provádět na Předmětu nájmu pouze drobné vnitřní úpravy nevyžadující zvláštní povolení, jako je</w:t>
      </w:r>
      <w:r>
        <w:rPr>
          <w:rFonts w:eastAsia="Times New Roman" w:cs="Calibri"/>
          <w:lang w:eastAsia="cs-CZ"/>
        </w:rPr>
        <w:t>:</w:t>
      </w:r>
    </w:p>
    <w:p w14:paraId="2AD4E744" w14:textId="77777777" w:rsidR="009F2A66" w:rsidRPr="00D25AC5"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eastAsia="Times New Roman" w:cs="Calibri"/>
          <w:lang w:eastAsia="cs-CZ"/>
        </w:rPr>
        <w:t>instalování poplašného zabezpečovacího zařízení,</w:t>
      </w:r>
    </w:p>
    <w:p w14:paraId="44B8EF19" w14:textId="77777777" w:rsidR="009F2A66" w:rsidRPr="00D25AC5"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cs="Calibri"/>
        </w:rPr>
        <w:t xml:space="preserve">opravy jednotlivých vrchních částí podlah, opravy podlahových krytin a výměny prahů a lišt, </w:t>
      </w:r>
    </w:p>
    <w:p w14:paraId="05B9724B" w14:textId="77777777" w:rsidR="009F2A66" w:rsidRPr="00D25AC5"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cs="Calibri"/>
        </w:rPr>
        <w:t xml:space="preserve">opravy jednotlivých částí vnitřních dveří a jejich součástí a výměny zámků, kování, klik a žaluzií, </w:t>
      </w:r>
    </w:p>
    <w:p w14:paraId="3662636A" w14:textId="77777777" w:rsidR="009F2A66" w:rsidRPr="00D25AC5"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cs="Calibri"/>
        </w:rPr>
        <w:t>výměny elektrických koncových zařízení, zejména vypínačů, zásuvek, zvonků, zásuvek rozvodů datových sítí, signálů analogového i digitálního televizního vysílání a výměny zdrojů světla v osvětlovacích tělesech,</w:t>
      </w:r>
    </w:p>
    <w:p w14:paraId="778CADE0" w14:textId="77777777" w:rsidR="009F2A66" w:rsidRPr="00D25AC5"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eastAsia="Times New Roman" w:cs="Calibri"/>
          <w:lang w:eastAsia="cs-CZ"/>
        </w:rPr>
        <w:t>výměny uzavíracích ventilů u rozvodu plynu s výjimkou hlavního uzávěru,</w:t>
      </w:r>
    </w:p>
    <w:p w14:paraId="6AF75871" w14:textId="77777777" w:rsidR="009F2A66" w:rsidRPr="00D25AC5"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eastAsia="Times New Roman" w:cs="Calibri"/>
          <w:lang w:eastAsia="cs-CZ"/>
        </w:rPr>
        <w:t>opravy uzavíracích armatur na rozvodech vody, výměny sifonů a lapačů tuku,</w:t>
      </w:r>
    </w:p>
    <w:p w14:paraId="2E08E0D0" w14:textId="77777777" w:rsidR="009F2A66" w:rsidRPr="00D25AC5"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eastAsia="Times New Roman" w:cs="Calibri"/>
          <w:lang w:eastAsia="cs-CZ"/>
        </w:rPr>
        <w:t>opravy vodovodních výtoků, zápachových uzávěrek,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uzavíracích a regulačních armatur a ovládacích termostatů etážového topení; nepovažují se však za ně opravy radiátorů a rozvodů ústředního vytápění.</w:t>
      </w:r>
    </w:p>
    <w:p w14:paraId="25A5457C" w14:textId="77777777" w:rsidR="009F2A66"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eastAsia="Times New Roman" w:cs="Calibri"/>
          <w:lang w:eastAsia="cs-CZ"/>
        </w:rPr>
        <w:t>za drobné opravy se považují rovněž výměny drobných součástí výše uvedených předmětů.</w:t>
      </w:r>
    </w:p>
    <w:p w14:paraId="5067692F" w14:textId="77777777" w:rsidR="009F2A66" w:rsidRPr="00D25AC5" w:rsidRDefault="009F2A66" w:rsidP="009F2A66">
      <w:pPr>
        <w:numPr>
          <w:ilvl w:val="1"/>
          <w:numId w:val="6"/>
        </w:numPr>
        <w:tabs>
          <w:tab w:val="clear" w:pos="1440"/>
        </w:tabs>
        <w:spacing w:before="60" w:after="0" w:line="240" w:lineRule="auto"/>
        <w:ind w:left="1163" w:hanging="709"/>
        <w:jc w:val="both"/>
        <w:rPr>
          <w:rFonts w:eastAsia="Times New Roman" w:cs="Calibri"/>
          <w:lang w:eastAsia="cs-CZ"/>
        </w:rPr>
      </w:pPr>
      <w:r w:rsidRPr="00D25AC5">
        <w:rPr>
          <w:rFonts w:cs="Calibri"/>
        </w:rPr>
        <w:t xml:space="preserve">Náklady spojené s </w:t>
      </w:r>
      <w:r w:rsidRPr="00D25AC5">
        <w:rPr>
          <w:rStyle w:val="Siln"/>
          <w:rFonts w:cs="Calibri"/>
        </w:rPr>
        <w:t>běžnou údržbou</w:t>
      </w:r>
      <w:r w:rsidRPr="00D25AC5">
        <w:rPr>
          <w:rFonts w:cs="Calibri"/>
        </w:rPr>
        <w:t xml:space="preserve"> Předmětu nájmu jsou náklady na udržování a čištění předmětu nájmu, které se provádějí obvykle při delším užívání předmětu nájmu. Jsou jimi zejména pravidelné prohlídky, revize a čištění výše uvedených předmětů, malování včetně opravy omítek, tapetování a čištění podlah včetně podlahových krytin, obkladů stěn, čištění zanesených odpadů až ke svislým rozvodům a vnitřní nátěry.</w:t>
      </w:r>
      <w:r>
        <w:rPr>
          <w:rFonts w:cs="Calibri"/>
        </w:rPr>
        <w:t xml:space="preserve"> </w:t>
      </w:r>
      <w:r>
        <w:rPr>
          <w:rFonts w:eastAsia="Times New Roman" w:cs="Calibri"/>
          <w:lang w:eastAsia="cs-CZ"/>
        </w:rPr>
        <w:t>Jakékoli změny a stavební úpravy v Předmětu nájmu je Nájemce oprávněn provádět jen s předchozím písemným souhlasem Pronajímatele a v souladu s obecně závaznými právními předpisy.</w:t>
      </w:r>
    </w:p>
    <w:p w14:paraId="2A3B0053"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Nájemce je povinen umožnit Pronajímateli na jeho předchozí žádost přístup do Prostor sloužících podnikání za účelem kontroly užívání a revize těchto prostor, jejích součástí a příslušenství a za účelem oprav, a poskytovat potřebnou součinnost.</w:t>
      </w:r>
    </w:p>
    <w:p w14:paraId="3488383C"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Nájemce je povinen se pojistit na odpovědnost za škodu způsobenou svým provozem, a to ke dni započetí nájmu dle Smlouvy. V případě vzniku škody, je Nájemce povinen ji na svůj náklad odstranit uvedením do původního stavu, a nebude-li to možné, pak v penězích. Nájemce se zavazuje po celou dobu nájmu udržovat předmětné pojištění, a na žádost Pronajímatele předložit jemu pojistnou smlouvu.</w:t>
      </w:r>
    </w:p>
    <w:p w14:paraId="68E22598"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V případě skončení nájmu je Nájemce povinen Prostory sloužící podnikání nejpozději ke dni skončení nájmu vyklidit, vymalovat na bílo, uklidit a vrátit Pronajímateli ve stavu, v jakém je převzal s přihlédnutím k obvyklému opotřebení, pokud se Smluvní strany nedohodnou jinak.</w:t>
      </w:r>
    </w:p>
    <w:p w14:paraId="46C92337"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Nájemce je povinen zdržet se jakýchkoliv jednání, která by rušila nebo mohla rušit výkon ostatních užívacích práv v objektu, ve kterém se nachází Předmět nájmu.</w:t>
      </w:r>
    </w:p>
    <w:p w14:paraId="2D58DD82"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Nájemce je povinen zajistit v Prostorech sloužících podnikání na své náklady běžnou údržbu, revize všech zařízení, úklid, likvidaci veškerého odpadu ze své činnosti, a spolu s ostatními nájemci prostor v Budově 2 udržovat čistotu a schůdnost chodníku přilehlého k části domu, ve kterém se nacházejí Prostory sloužící podnikání.</w:t>
      </w:r>
    </w:p>
    <w:p w14:paraId="4536869D" w14:textId="77777777" w:rsidR="009F2A66" w:rsidRDefault="009F2A66" w:rsidP="009F2A66">
      <w:pPr>
        <w:keepNext/>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 xml:space="preserve">Nájemce se zavazuje zajišťovat na svůj náklad v Prostorech sloužících podnikání protipožární prevenci, dodržovat předpisy týkající se ochrany a bezpečnosti práce, životního prostředí, stavební předpisy a ostatní obecně závazné právní předpisy. </w:t>
      </w:r>
    </w:p>
    <w:p w14:paraId="57D70C53" w14:textId="77777777" w:rsidR="009F2A66" w:rsidRDefault="009F2A66" w:rsidP="009F2A66">
      <w:pPr>
        <w:keepNext/>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Nájemce odpovídá Pronajímateli za škodu, jež vznikne v Prostorech sloužících podnikání v době trvání nájmu, a to i v důsledku činnosti nebo jednání jeho zaměstnanců nebo třetích osob</w:t>
      </w:r>
      <w:r>
        <w:rPr>
          <w:rFonts w:cs="Calibri"/>
        </w:rPr>
        <w:t>.</w:t>
      </w:r>
    </w:p>
    <w:p w14:paraId="7000BD71"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cs="Calibri"/>
        </w:rPr>
        <w:t>Nájemce bere na vědomí, že společné prostory slouží Nájemci pouze jako průchod do Předmětu nájmu, a není Předmětem nájmu. Nájemce je nesmí užívat k jinému účelu než k průchodu.</w:t>
      </w:r>
    </w:p>
    <w:p w14:paraId="67708A77"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Pronajímatel souhlasí s umístěním firemního označení Nájemce na šedou debondovou desku, umístěnou zvenku u vstupu z ulice i od parkoviště, ve shodě se stávajícími jiných nájemců, při respektování platné legislativy, přičemž v případě potřeby poskytne Pronajímatel Nájemci potřebnou součinnost.</w:t>
      </w:r>
    </w:p>
    <w:p w14:paraId="637CDF27"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sidRPr="00F43426">
        <w:rPr>
          <w:rFonts w:eastAsia="Times New Roman" w:cs="Calibri"/>
          <w:lang w:eastAsia="cs-CZ"/>
        </w:rPr>
        <w:t xml:space="preserve">Pronajímatel je povinen předat Nájemci Prostory sloužící k podnikání ve stavu způsobilém k dohodnutému Účelu nájmu v termínu uvedeném v čl. </w:t>
      </w:r>
      <w:r>
        <w:rPr>
          <w:rFonts w:eastAsia="Times New Roman" w:cs="Calibri"/>
          <w:lang w:eastAsia="cs-CZ"/>
        </w:rPr>
        <w:t>VIII</w:t>
      </w:r>
      <w:r w:rsidRPr="00F43426">
        <w:rPr>
          <w:rFonts w:eastAsia="Times New Roman" w:cs="Calibri"/>
          <w:lang w:eastAsia="cs-CZ"/>
        </w:rPr>
        <w:t xml:space="preserve">., odst. 1. této </w:t>
      </w:r>
      <w:r>
        <w:rPr>
          <w:rFonts w:eastAsia="Times New Roman" w:cs="Calibri"/>
          <w:lang w:eastAsia="cs-CZ"/>
        </w:rPr>
        <w:t>S</w:t>
      </w:r>
      <w:r w:rsidRPr="00F43426">
        <w:rPr>
          <w:rFonts w:eastAsia="Times New Roman" w:cs="Calibri"/>
          <w:lang w:eastAsia="cs-CZ"/>
        </w:rPr>
        <w:t>mlouvy</w:t>
      </w:r>
      <w:r>
        <w:rPr>
          <w:rFonts w:eastAsia="Times New Roman" w:cs="Calibri"/>
          <w:lang w:eastAsia="cs-CZ"/>
        </w:rPr>
        <w:t>,</w:t>
      </w:r>
      <w:r w:rsidRPr="00F43426">
        <w:rPr>
          <w:rFonts w:eastAsia="Times New Roman" w:cs="Calibri"/>
          <w:lang w:eastAsia="cs-CZ"/>
        </w:rPr>
        <w:t xml:space="preserve"> a v tomto stavu je svým nákladem udržovat</w:t>
      </w:r>
      <w:r>
        <w:rPr>
          <w:rFonts w:eastAsia="Times New Roman" w:cs="Calibri"/>
          <w:lang w:eastAsia="cs-CZ"/>
        </w:rPr>
        <w:t>,</w:t>
      </w:r>
      <w:r w:rsidRPr="00F43426">
        <w:rPr>
          <w:rFonts w:eastAsia="Times New Roman" w:cs="Calibri"/>
          <w:lang w:eastAsia="cs-CZ"/>
        </w:rPr>
        <w:t xml:space="preserve"> a zajistit Nájemci jejich nerušené užívání po dobu nájmu</w:t>
      </w:r>
      <w:r>
        <w:rPr>
          <w:rFonts w:eastAsia="Times New Roman" w:cs="Calibri"/>
          <w:lang w:eastAsia="cs-CZ"/>
        </w:rPr>
        <w:t>, přičemž Nájemce bere na vědomí a nebude mít z tohoto titulu nároky, že ve 4. NP Budovy budou v budoucnu postupně probíhat stavební práce v interiéru dle potřeb Pronajímatele.</w:t>
      </w:r>
    </w:p>
    <w:p w14:paraId="4889D8E6" w14:textId="77777777" w:rsidR="009F2A66" w:rsidRDefault="009F2A66" w:rsidP="009F2A66">
      <w:pPr>
        <w:numPr>
          <w:ilvl w:val="0"/>
          <w:numId w:val="6"/>
        </w:numPr>
        <w:tabs>
          <w:tab w:val="clear" w:pos="720"/>
          <w:tab w:val="num" w:pos="426"/>
        </w:tabs>
        <w:spacing w:before="60" w:after="0" w:line="240" w:lineRule="auto"/>
        <w:ind w:left="425" w:hanging="425"/>
        <w:jc w:val="both"/>
        <w:rPr>
          <w:rFonts w:eastAsia="Times New Roman" w:cs="Calibri"/>
          <w:lang w:eastAsia="cs-CZ"/>
        </w:rPr>
      </w:pPr>
      <w:r>
        <w:rPr>
          <w:rFonts w:eastAsia="Times New Roman" w:cs="Calibri"/>
          <w:lang w:eastAsia="cs-CZ"/>
        </w:rPr>
        <w:t>Pronajímatel je povinen zabezpečovat řádné plnění služeb, jejichž poskytování je s užíváním Prostor sloužících podnikání spojeno.</w:t>
      </w:r>
    </w:p>
    <w:p w14:paraId="6B52C173" w14:textId="77777777" w:rsidR="009F2A66" w:rsidRPr="00F43426" w:rsidRDefault="009F2A66" w:rsidP="009F2A66">
      <w:pPr>
        <w:spacing w:after="0" w:line="240" w:lineRule="auto"/>
        <w:rPr>
          <w:rFonts w:eastAsia="Times New Roman" w:cs="Calibri"/>
          <w:b/>
          <w:lang w:eastAsia="cs-CZ"/>
        </w:rPr>
      </w:pPr>
    </w:p>
    <w:p w14:paraId="60D44712" w14:textId="77777777" w:rsidR="009F2A66" w:rsidRPr="00F43426" w:rsidRDefault="009F2A66" w:rsidP="009F2A66">
      <w:pPr>
        <w:numPr>
          <w:ilvl w:val="0"/>
          <w:numId w:val="1"/>
        </w:numPr>
        <w:spacing w:after="0" w:line="240" w:lineRule="auto"/>
        <w:ind w:left="0" w:firstLine="0"/>
        <w:jc w:val="center"/>
        <w:outlineLvl w:val="0"/>
        <w:rPr>
          <w:rFonts w:eastAsia="Times New Roman" w:cs="Calibri"/>
          <w:b/>
          <w:lang w:eastAsia="cs-CZ"/>
        </w:rPr>
      </w:pPr>
      <w:r w:rsidRPr="00F43426">
        <w:rPr>
          <w:rFonts w:eastAsia="Times New Roman" w:cs="Calibri"/>
          <w:b/>
          <w:lang w:eastAsia="cs-CZ"/>
        </w:rPr>
        <w:t>Doba nájmu a způsob jeho skončení</w:t>
      </w:r>
    </w:p>
    <w:p w14:paraId="4AB765C4" w14:textId="77777777" w:rsidR="009F2A66" w:rsidRPr="00E91A00" w:rsidRDefault="009F2A66" w:rsidP="009F2A66">
      <w:pPr>
        <w:numPr>
          <w:ilvl w:val="0"/>
          <w:numId w:val="7"/>
        </w:numPr>
        <w:tabs>
          <w:tab w:val="clear" w:pos="720"/>
        </w:tabs>
        <w:spacing w:before="60" w:after="0" w:line="240" w:lineRule="auto"/>
        <w:ind w:left="426" w:hanging="426"/>
        <w:jc w:val="both"/>
        <w:rPr>
          <w:b/>
        </w:rPr>
      </w:pPr>
      <w:r>
        <w:t xml:space="preserve">S ohledem na požadavek Nájemce o odklad možnosti pronájmu předmětných prostor až od prosince 2022 a vstřícný přístup Pronajímatele, který tomuto požadavku vyhověl, bylo mezi stranami ujednáno, že </w:t>
      </w:r>
      <w:r w:rsidRPr="00C567F6">
        <w:t xml:space="preserve">Nájem se sjednává </w:t>
      </w:r>
      <w:r>
        <w:t xml:space="preserve">nejprve na dobu určitou a následně na </w:t>
      </w:r>
      <w:r w:rsidRPr="00C567F6">
        <w:rPr>
          <w:b/>
        </w:rPr>
        <w:t xml:space="preserve">dobu </w:t>
      </w:r>
      <w:r>
        <w:rPr>
          <w:b/>
        </w:rPr>
        <w:t>ne</w:t>
      </w:r>
      <w:r w:rsidRPr="00C567F6">
        <w:rPr>
          <w:b/>
        </w:rPr>
        <w:t>určitou,</w:t>
      </w:r>
      <w:r w:rsidRPr="00C567F6">
        <w:t xml:space="preserve"> a to od </w:t>
      </w:r>
      <w:r w:rsidRPr="00EB4B5B">
        <w:rPr>
          <w:b/>
          <w:bCs/>
        </w:rPr>
        <w:t>01</w:t>
      </w:r>
      <w:r w:rsidRPr="00C567F6">
        <w:rPr>
          <w:b/>
        </w:rPr>
        <w:t>.</w:t>
      </w:r>
      <w:r>
        <w:rPr>
          <w:b/>
        </w:rPr>
        <w:t>12</w:t>
      </w:r>
      <w:r w:rsidRPr="00C567F6">
        <w:rPr>
          <w:b/>
        </w:rPr>
        <w:t>.20</w:t>
      </w:r>
      <w:r>
        <w:rPr>
          <w:b/>
        </w:rPr>
        <w:t>22</w:t>
      </w:r>
      <w:r w:rsidRPr="00E0271E">
        <w:t>.</w:t>
      </w:r>
    </w:p>
    <w:p w14:paraId="78C7DD14" w14:textId="77777777" w:rsidR="009F2A66" w:rsidRPr="000412E5" w:rsidRDefault="009F2A66" w:rsidP="009F2A66">
      <w:pPr>
        <w:numPr>
          <w:ilvl w:val="0"/>
          <w:numId w:val="7"/>
        </w:numPr>
        <w:tabs>
          <w:tab w:val="clear" w:pos="720"/>
        </w:tabs>
        <w:spacing w:before="60" w:after="0" w:line="240" w:lineRule="auto"/>
        <w:ind w:left="426" w:hanging="426"/>
        <w:jc w:val="both"/>
        <w:rPr>
          <w:b/>
        </w:rPr>
      </w:pPr>
      <w:r w:rsidRPr="000D620A">
        <w:t xml:space="preserve">Nájem </w:t>
      </w:r>
      <w:r>
        <w:t xml:space="preserve">v období od 01.12.2022 do 30.11.2025 se sjednává na dobu určitou (nájem končí 30.11.2025) a může být </w:t>
      </w:r>
      <w:r w:rsidRPr="000D620A">
        <w:t>skončen</w:t>
      </w:r>
      <w:r>
        <w:t xml:space="preserve"> pouze z následujících důvodů</w:t>
      </w:r>
      <w:r w:rsidRPr="000D620A">
        <w:t>:</w:t>
      </w:r>
    </w:p>
    <w:p w14:paraId="2679300B" w14:textId="77777777" w:rsidR="009F2A66" w:rsidRPr="00B309E9" w:rsidRDefault="009F2A66" w:rsidP="009F2A66">
      <w:pPr>
        <w:numPr>
          <w:ilvl w:val="1"/>
          <w:numId w:val="7"/>
        </w:numPr>
        <w:tabs>
          <w:tab w:val="clear" w:pos="1210"/>
        </w:tabs>
        <w:spacing w:before="60" w:after="0" w:line="240" w:lineRule="auto"/>
        <w:ind w:left="1134" w:hanging="708"/>
        <w:jc w:val="both"/>
        <w:rPr>
          <w:b/>
        </w:rPr>
      </w:pPr>
      <w:r>
        <w:t>písemnou dohodou Smluvních stran;</w:t>
      </w:r>
    </w:p>
    <w:p w14:paraId="1234DF81" w14:textId="77777777" w:rsidR="009F2A66" w:rsidRPr="004817CA" w:rsidRDefault="009F2A66" w:rsidP="009F2A66">
      <w:pPr>
        <w:numPr>
          <w:ilvl w:val="1"/>
          <w:numId w:val="7"/>
        </w:numPr>
        <w:tabs>
          <w:tab w:val="clear" w:pos="1210"/>
        </w:tabs>
        <w:spacing w:before="60" w:after="0" w:line="240" w:lineRule="auto"/>
        <w:ind w:left="1134" w:hanging="708"/>
        <w:jc w:val="both"/>
        <w:rPr>
          <w:b/>
        </w:rPr>
      </w:pPr>
      <w:r>
        <w:t>výpovědí dle ustanovení §2308, §2309 a §2310 zákona č. 89/2012, Sb., občanský zákoník, přičemž výpovědní doba je tříměsíční a počíná běžet posledním dnem měsíce, ve kterém došlo k doručení výpovědi druhé Smluvní straně;</w:t>
      </w:r>
    </w:p>
    <w:p w14:paraId="116F129C" w14:textId="2C7EA9D6" w:rsidR="009F2A66" w:rsidRPr="004817CA" w:rsidRDefault="009F2A66" w:rsidP="009F2A66">
      <w:pPr>
        <w:numPr>
          <w:ilvl w:val="1"/>
          <w:numId w:val="7"/>
        </w:numPr>
        <w:tabs>
          <w:tab w:val="clear" w:pos="1210"/>
        </w:tabs>
        <w:spacing w:before="60" w:after="0" w:line="240" w:lineRule="auto"/>
        <w:ind w:left="1134" w:hanging="708"/>
        <w:jc w:val="both"/>
        <w:rPr>
          <w:b/>
        </w:rPr>
      </w:pPr>
      <w:r w:rsidRPr="00C567F6">
        <w:t xml:space="preserve">výpovědí Pronajímatele z důvodu, že Nájemce bez jeho předchozího písemného souhlasu začne užívat </w:t>
      </w:r>
      <w:r w:rsidRPr="00E91A00">
        <w:t>Předmět nájmu</w:t>
      </w:r>
      <w:r w:rsidRPr="00F7706E">
        <w:t xml:space="preserve"> k jinému účelu než Účelu nájmu dle </w:t>
      </w:r>
      <w:r>
        <w:t>této</w:t>
      </w:r>
      <w:r w:rsidRPr="00F7706E">
        <w:t xml:space="preserve"> </w:t>
      </w:r>
      <w:r w:rsidRPr="00E91A00">
        <w:t>S</w:t>
      </w:r>
      <w:r w:rsidRPr="00F7706E">
        <w:t>mlouvy</w:t>
      </w:r>
      <w:r>
        <w:t xml:space="preserve">, nebo že se Nájemce </w:t>
      </w:r>
      <w:r w:rsidRPr="00E0271E">
        <w:t xml:space="preserve">dostal do prodlení s úhradou Nájemného, úhradou ze Služby spojené s užíváním </w:t>
      </w:r>
      <w:r w:rsidRPr="00E91A00">
        <w:t>Předmětu nájmu</w:t>
      </w:r>
      <w:r w:rsidRPr="00F7706E">
        <w:t xml:space="preserve"> nebo složením Jistoty</w:t>
      </w:r>
      <w:r>
        <w:t>, a to delšího než 2 měsíce</w:t>
      </w:r>
      <w:r w:rsidRPr="00F7706E">
        <w:t xml:space="preserve">. Výpovědní </w:t>
      </w:r>
      <w:r>
        <w:t>doba</w:t>
      </w:r>
      <w:r w:rsidRPr="00F7706E">
        <w:t xml:space="preserve"> činí v tomto případě </w:t>
      </w:r>
      <w:r>
        <w:t>14</w:t>
      </w:r>
      <w:r w:rsidRPr="00F7706E">
        <w:t xml:space="preserve"> dn</w:t>
      </w:r>
      <w:r>
        <w:t>ů</w:t>
      </w:r>
      <w:r w:rsidRPr="00F7706E">
        <w:t xml:space="preserve"> a počíná běžet prvním dnem po dni, kdy došlo k doručení výpovědi Nájemci. V případě, že se výpověď nepodaří doručit na adresu Nájemce uvedenou v záhlaví </w:t>
      </w:r>
      <w:r w:rsidRPr="00E91A00">
        <w:t>S</w:t>
      </w:r>
      <w:r w:rsidRPr="00F7706E">
        <w:t xml:space="preserve">mlouvy, platí, že výpovědní </w:t>
      </w:r>
      <w:r>
        <w:t>doba</w:t>
      </w:r>
      <w:r w:rsidRPr="00F7706E">
        <w:t xml:space="preserve"> začíná běžet prvním dnem po dni, v němž bude zásilka obsahující výpověď vrácena Pronajímateli jako nedoručitelná;</w:t>
      </w:r>
    </w:p>
    <w:p w14:paraId="6D29ADBB" w14:textId="77777777" w:rsidR="009F2A66" w:rsidRPr="000F77A8" w:rsidRDefault="009F2A66" w:rsidP="009F2A66">
      <w:pPr>
        <w:numPr>
          <w:ilvl w:val="0"/>
          <w:numId w:val="7"/>
        </w:numPr>
        <w:tabs>
          <w:tab w:val="clear" w:pos="720"/>
        </w:tabs>
        <w:spacing w:before="60" w:after="0" w:line="240" w:lineRule="auto"/>
        <w:ind w:left="426" w:hanging="426"/>
        <w:jc w:val="both"/>
        <w:rPr>
          <w:b/>
        </w:rPr>
      </w:pPr>
      <w:r>
        <w:t>Nájem po uplynutí období uvedeného v odst. 2 tohoto článku Smlouvy, a za předpokladu řádného, oboustranného plnění závazků Smluvních stran se sjednává na dobu neurčitou a může být skončen:</w:t>
      </w:r>
    </w:p>
    <w:p w14:paraId="72FACE93" w14:textId="77777777" w:rsidR="009F2A66" w:rsidRPr="00C567F6" w:rsidRDefault="009F2A66" w:rsidP="009F2A66">
      <w:pPr>
        <w:numPr>
          <w:ilvl w:val="1"/>
          <w:numId w:val="7"/>
        </w:numPr>
        <w:tabs>
          <w:tab w:val="clear" w:pos="1210"/>
        </w:tabs>
        <w:spacing w:before="60" w:after="0" w:line="240" w:lineRule="auto"/>
        <w:ind w:left="1134" w:hanging="708"/>
        <w:jc w:val="both"/>
        <w:rPr>
          <w:b/>
        </w:rPr>
      </w:pPr>
      <w:r w:rsidRPr="00C567F6">
        <w:t>písemnou dohodou Smluvních stran;</w:t>
      </w:r>
    </w:p>
    <w:p w14:paraId="1AD3D01F" w14:textId="77777777" w:rsidR="009F2A66" w:rsidRPr="00C567F6" w:rsidRDefault="009F2A66" w:rsidP="009F2A66">
      <w:pPr>
        <w:numPr>
          <w:ilvl w:val="1"/>
          <w:numId w:val="7"/>
        </w:numPr>
        <w:tabs>
          <w:tab w:val="clear" w:pos="1210"/>
        </w:tabs>
        <w:spacing w:before="60" w:after="0" w:line="240" w:lineRule="auto"/>
        <w:ind w:left="1134" w:hanging="708"/>
        <w:jc w:val="both"/>
        <w:rPr>
          <w:b/>
        </w:rPr>
      </w:pPr>
      <w:r w:rsidRPr="00C567F6">
        <w:t xml:space="preserve">výpovědí jedné ze Smluvních stran, a to i bez uvedení důvodu; výpověď musí být písemná a doručena druhé Smluvní straně. Výpovědní </w:t>
      </w:r>
      <w:r>
        <w:t>doba</w:t>
      </w:r>
      <w:r w:rsidRPr="00C567F6">
        <w:t xml:space="preserve"> počíná běžet </w:t>
      </w:r>
      <w:r>
        <w:t>posledním</w:t>
      </w:r>
      <w:r w:rsidRPr="00C567F6">
        <w:t xml:space="preserve"> dnem měsíce, </w:t>
      </w:r>
      <w:r>
        <w:t>ve kterém</w:t>
      </w:r>
      <w:r w:rsidRPr="00C567F6">
        <w:t xml:space="preserve"> došlo k doručení výpovědi druhé Smluvní straně</w:t>
      </w:r>
      <w:r>
        <w:t>,</w:t>
      </w:r>
      <w:r w:rsidRPr="00C567F6">
        <w:t xml:space="preserve"> a činí </w:t>
      </w:r>
      <w:r>
        <w:t>tři</w:t>
      </w:r>
      <w:r w:rsidRPr="00C567F6">
        <w:t xml:space="preserve"> měsíc</w:t>
      </w:r>
      <w:r>
        <w:t>e</w:t>
      </w:r>
      <w:r w:rsidRPr="00C567F6">
        <w:t>. V případě, že se výpověď nepodaří doručit na adresu uvedenou v záhlaví této Smlouvy, platí, že výpovědní lhůta začíná běžet prvním dnem po dni, v němž bude zásilka obsahující výpověď vrácena odesilateli jako nedoručitelná;</w:t>
      </w:r>
    </w:p>
    <w:p w14:paraId="4AE3EC55" w14:textId="77777777" w:rsidR="009F2A66" w:rsidRPr="00CC56DA" w:rsidRDefault="009F2A66" w:rsidP="009F2A66">
      <w:pPr>
        <w:numPr>
          <w:ilvl w:val="1"/>
          <w:numId w:val="7"/>
        </w:numPr>
        <w:tabs>
          <w:tab w:val="clear" w:pos="1210"/>
        </w:tabs>
        <w:spacing w:before="60" w:after="0" w:line="240" w:lineRule="auto"/>
        <w:ind w:left="1134" w:hanging="708"/>
        <w:jc w:val="both"/>
        <w:rPr>
          <w:b/>
        </w:rPr>
      </w:pPr>
      <w:r w:rsidRPr="00C567F6">
        <w:t xml:space="preserve">výpovědí Pronajímatele z důvodu, že Nájemce bez jeho předchozího písemného souhlasu začne užívat </w:t>
      </w:r>
      <w:r w:rsidRPr="00E91A00">
        <w:t>Předmět nájmu</w:t>
      </w:r>
      <w:r w:rsidRPr="00F7706E">
        <w:t xml:space="preserve"> k jinému účelu než Účelu nájmu dle </w:t>
      </w:r>
      <w:r>
        <w:t>této</w:t>
      </w:r>
      <w:r w:rsidRPr="00F7706E">
        <w:t xml:space="preserve"> </w:t>
      </w:r>
      <w:r w:rsidRPr="00E91A00">
        <w:t>S</w:t>
      </w:r>
      <w:r w:rsidRPr="00F7706E">
        <w:t xml:space="preserve">mlouvy. Výpovědní </w:t>
      </w:r>
      <w:r>
        <w:t>doba</w:t>
      </w:r>
      <w:r w:rsidRPr="00F7706E">
        <w:t xml:space="preserve"> činí v tomto případě 2 dny a počíná běžet prvním dnem po dni, kdy došlo k doručení výpovědi Nájemci. V případě, že se výpověď nepodaří doručit na adresu Nájemce uvedenou v záhlaví </w:t>
      </w:r>
      <w:r w:rsidRPr="00E91A00">
        <w:t>S</w:t>
      </w:r>
      <w:r w:rsidRPr="00F7706E">
        <w:t xml:space="preserve">mlouvy, platí, že výpovědní </w:t>
      </w:r>
      <w:r>
        <w:t>doba</w:t>
      </w:r>
      <w:r w:rsidRPr="00F7706E">
        <w:t xml:space="preserve"> začíná běžet prvním dnem po dni, v němž bude zásilka obsahující výpověď vrácena Pronajímateli jako nedoručitelná;</w:t>
      </w:r>
    </w:p>
    <w:p w14:paraId="24EE6620" w14:textId="77777777" w:rsidR="009F2A66" w:rsidRPr="00E0271E" w:rsidRDefault="009F2A66" w:rsidP="009F2A66">
      <w:pPr>
        <w:numPr>
          <w:ilvl w:val="1"/>
          <w:numId w:val="7"/>
        </w:numPr>
        <w:tabs>
          <w:tab w:val="clear" w:pos="1210"/>
        </w:tabs>
        <w:spacing w:before="60" w:after="0" w:line="240" w:lineRule="auto"/>
        <w:ind w:left="1134" w:hanging="708"/>
        <w:jc w:val="both"/>
        <w:rPr>
          <w:b/>
        </w:rPr>
      </w:pPr>
      <w:r w:rsidRPr="00E0271E">
        <w:t xml:space="preserve">uplynutím 2 měsíců od 1. dne měsíce následujícího po měsíci, ve kterém se Nájemce dostal do prodlení s úhradou Nájemného, úhradou ze Služby spojené s užíváním </w:t>
      </w:r>
      <w:r w:rsidRPr="00E91A00">
        <w:t>Předmětu nájmu</w:t>
      </w:r>
      <w:r w:rsidRPr="00F7706E">
        <w:t xml:space="preserve"> nebo složením Jistoty. V případě, že Nájemce dluh vůči Pronajímateli uhradí v době před skončením nájmu, přes</w:t>
      </w:r>
      <w:r w:rsidRPr="00083B6E">
        <w:t>tane lhůta 2 měsíců, dle tohoto odstavce, plynout.</w:t>
      </w:r>
    </w:p>
    <w:p w14:paraId="68D0AD05" w14:textId="77777777" w:rsidR="009F2A66" w:rsidRDefault="009F2A66" w:rsidP="009F2A66">
      <w:pPr>
        <w:spacing w:after="0" w:line="240" w:lineRule="auto"/>
        <w:rPr>
          <w:rFonts w:eastAsia="Times New Roman" w:cs="Calibri"/>
          <w:lang w:eastAsia="cs-CZ"/>
        </w:rPr>
      </w:pPr>
    </w:p>
    <w:p w14:paraId="288A7907" w14:textId="77777777" w:rsidR="009F2A66" w:rsidRPr="00F43426" w:rsidRDefault="009F2A66" w:rsidP="009F2A66">
      <w:pPr>
        <w:spacing w:after="0" w:line="240" w:lineRule="auto"/>
        <w:ind w:left="709"/>
        <w:rPr>
          <w:rFonts w:eastAsia="Times New Roman" w:cs="Calibri"/>
          <w:lang w:eastAsia="cs-CZ"/>
        </w:rPr>
      </w:pPr>
    </w:p>
    <w:p w14:paraId="6351BDB5" w14:textId="77777777" w:rsidR="009F2A66" w:rsidRPr="00F43426" w:rsidRDefault="009F2A66" w:rsidP="009F2A66">
      <w:pPr>
        <w:keepNext/>
        <w:numPr>
          <w:ilvl w:val="0"/>
          <w:numId w:val="1"/>
        </w:numPr>
        <w:spacing w:after="0" w:line="240" w:lineRule="auto"/>
        <w:ind w:left="0" w:firstLine="0"/>
        <w:jc w:val="center"/>
        <w:outlineLvl w:val="0"/>
        <w:rPr>
          <w:rFonts w:eastAsia="Times New Roman" w:cs="Calibri"/>
          <w:b/>
          <w:lang w:eastAsia="cs-CZ"/>
        </w:rPr>
      </w:pPr>
      <w:r w:rsidRPr="00F43426">
        <w:rPr>
          <w:rFonts w:eastAsia="Times New Roman" w:cs="Calibri"/>
          <w:b/>
          <w:lang w:eastAsia="cs-CZ"/>
        </w:rPr>
        <w:t>Ujednání o převzetí a předání Prostor sloužících k podnikání</w:t>
      </w:r>
    </w:p>
    <w:p w14:paraId="51E7C37C" w14:textId="77777777" w:rsidR="009F2A66" w:rsidRPr="00F43426" w:rsidRDefault="009F2A66" w:rsidP="009F2A66">
      <w:pPr>
        <w:keepNext/>
        <w:numPr>
          <w:ilvl w:val="0"/>
          <w:numId w:val="8"/>
        </w:numPr>
        <w:tabs>
          <w:tab w:val="num" w:pos="426"/>
        </w:tabs>
        <w:spacing w:before="60" w:after="0" w:line="240" w:lineRule="auto"/>
        <w:ind w:left="425" w:hanging="425"/>
        <w:jc w:val="both"/>
        <w:rPr>
          <w:rFonts w:eastAsia="Times New Roman"/>
          <w:lang w:eastAsia="cs-CZ"/>
        </w:rPr>
      </w:pPr>
      <w:r w:rsidRPr="00A83ED2">
        <w:t xml:space="preserve">Smluvní strany prohlašují, že Nájemce převzal </w:t>
      </w:r>
      <w:r>
        <w:t>Prostory sloužící podnikání</w:t>
      </w:r>
      <w:r w:rsidRPr="00A83ED2">
        <w:t xml:space="preserve"> v den podpisu této Smlouvy a že jsou k tomuto dni </w:t>
      </w:r>
      <w:r>
        <w:t>Prostory sloužící podnikání</w:t>
      </w:r>
      <w:r w:rsidRPr="00A83ED2">
        <w:t xml:space="preserve"> v dohodnutém stavu, bez závad bránících jejich užívání Nájemcem k Účelu nájmu.</w:t>
      </w:r>
    </w:p>
    <w:p w14:paraId="43435A1E" w14:textId="77777777" w:rsidR="009F2A66" w:rsidRPr="00F43426" w:rsidRDefault="009F2A66" w:rsidP="009F2A66">
      <w:pPr>
        <w:numPr>
          <w:ilvl w:val="0"/>
          <w:numId w:val="8"/>
        </w:numPr>
        <w:tabs>
          <w:tab w:val="num" w:pos="426"/>
        </w:tabs>
        <w:spacing w:before="60" w:after="0" w:line="240" w:lineRule="auto"/>
        <w:ind w:left="426" w:hanging="426"/>
        <w:jc w:val="both"/>
        <w:rPr>
          <w:rFonts w:eastAsia="Times New Roman"/>
          <w:lang w:eastAsia="cs-CZ"/>
        </w:rPr>
      </w:pPr>
      <w:r w:rsidRPr="00F43426">
        <w:rPr>
          <w:rFonts w:eastAsia="Times New Roman"/>
          <w:lang w:eastAsia="cs-CZ"/>
        </w:rPr>
        <w:t xml:space="preserve">O předání a převzetí </w:t>
      </w:r>
      <w:r>
        <w:rPr>
          <w:rFonts w:eastAsia="Times New Roman"/>
          <w:lang w:eastAsia="cs-CZ"/>
        </w:rPr>
        <w:t>prostor sloužících podnikání</w:t>
      </w:r>
      <w:r w:rsidRPr="00F43426">
        <w:rPr>
          <w:rFonts w:eastAsia="Times New Roman"/>
          <w:lang w:eastAsia="cs-CZ"/>
        </w:rPr>
        <w:t xml:space="preserve"> bude sepsán písemný zápis, v němž bude definováno zejména:</w:t>
      </w:r>
    </w:p>
    <w:p w14:paraId="09E50439" w14:textId="77777777" w:rsidR="009F2A66" w:rsidRPr="00F43426" w:rsidRDefault="009F2A66" w:rsidP="009F2A66">
      <w:pPr>
        <w:numPr>
          <w:ilvl w:val="0"/>
          <w:numId w:val="14"/>
        </w:numPr>
        <w:spacing w:before="60" w:after="0" w:line="240" w:lineRule="auto"/>
        <w:jc w:val="both"/>
        <w:rPr>
          <w:rFonts w:eastAsia="Times New Roman"/>
          <w:lang w:eastAsia="cs-CZ"/>
        </w:rPr>
      </w:pPr>
      <w:r w:rsidRPr="00F43426">
        <w:rPr>
          <w:rFonts w:eastAsia="Times New Roman"/>
          <w:lang w:eastAsia="cs-CZ"/>
        </w:rPr>
        <w:t xml:space="preserve">v jakém technickém stavu Nájemce </w:t>
      </w:r>
      <w:r>
        <w:rPr>
          <w:rFonts w:eastAsia="Times New Roman"/>
          <w:lang w:eastAsia="cs-CZ"/>
        </w:rPr>
        <w:t>Prostory sloužící podnikání</w:t>
      </w:r>
      <w:r w:rsidRPr="00F43426">
        <w:rPr>
          <w:rFonts w:eastAsia="Times New Roman"/>
          <w:lang w:eastAsia="cs-CZ"/>
        </w:rPr>
        <w:t xml:space="preserve"> převzal,</w:t>
      </w:r>
    </w:p>
    <w:p w14:paraId="31DFB196" w14:textId="77777777" w:rsidR="009F2A66" w:rsidRPr="00F43426" w:rsidRDefault="009F2A66" w:rsidP="009F2A66">
      <w:pPr>
        <w:numPr>
          <w:ilvl w:val="0"/>
          <w:numId w:val="14"/>
        </w:numPr>
        <w:spacing w:before="60" w:after="0" w:line="240" w:lineRule="auto"/>
        <w:jc w:val="both"/>
        <w:rPr>
          <w:rFonts w:eastAsia="Times New Roman"/>
          <w:lang w:eastAsia="cs-CZ"/>
        </w:rPr>
      </w:pPr>
      <w:r w:rsidRPr="00F43426">
        <w:rPr>
          <w:rFonts w:eastAsia="Times New Roman"/>
          <w:lang w:eastAsia="cs-CZ"/>
        </w:rPr>
        <w:t>event. souhlas Pronajímatele se stavebními úpravami, které provede Nájemce na svůj náklad,</w:t>
      </w:r>
    </w:p>
    <w:p w14:paraId="6DAC87C7" w14:textId="77777777" w:rsidR="009F2A66" w:rsidRPr="00F43426" w:rsidRDefault="009F2A66" w:rsidP="009F2A66">
      <w:pPr>
        <w:numPr>
          <w:ilvl w:val="0"/>
          <w:numId w:val="14"/>
        </w:numPr>
        <w:spacing w:before="60" w:after="0" w:line="240" w:lineRule="auto"/>
        <w:jc w:val="both"/>
        <w:rPr>
          <w:rFonts w:eastAsia="Times New Roman"/>
          <w:lang w:eastAsia="cs-CZ"/>
        </w:rPr>
      </w:pPr>
      <w:r w:rsidRPr="00F43426">
        <w:rPr>
          <w:rFonts w:eastAsia="Times New Roman"/>
          <w:lang w:eastAsia="cs-CZ"/>
        </w:rPr>
        <w:t>vybavení Prostor sloužících podnikání, které v něm Pronajímatel ponechá Nájemci k dispozici,</w:t>
      </w:r>
    </w:p>
    <w:p w14:paraId="0EE1D7A7" w14:textId="77777777" w:rsidR="009F2A66" w:rsidRPr="00F43426" w:rsidRDefault="009F2A66" w:rsidP="009F2A66">
      <w:pPr>
        <w:numPr>
          <w:ilvl w:val="0"/>
          <w:numId w:val="14"/>
        </w:numPr>
        <w:spacing w:before="60" w:after="0" w:line="240" w:lineRule="auto"/>
        <w:jc w:val="both"/>
        <w:rPr>
          <w:rFonts w:eastAsia="Times New Roman"/>
          <w:lang w:eastAsia="cs-CZ"/>
        </w:rPr>
      </w:pPr>
      <w:r w:rsidRPr="00F43426">
        <w:rPr>
          <w:rFonts w:eastAsia="Times New Roman"/>
          <w:lang w:eastAsia="cs-CZ"/>
        </w:rPr>
        <w:t>odečet měřidel.</w:t>
      </w:r>
    </w:p>
    <w:p w14:paraId="091AECF9" w14:textId="77777777" w:rsidR="009F2A66" w:rsidRPr="00F43426" w:rsidRDefault="009F2A66" w:rsidP="009F2A66">
      <w:pPr>
        <w:numPr>
          <w:ilvl w:val="0"/>
          <w:numId w:val="8"/>
        </w:numPr>
        <w:tabs>
          <w:tab w:val="num" w:pos="426"/>
        </w:tabs>
        <w:spacing w:before="60" w:after="0" w:line="240" w:lineRule="auto"/>
        <w:ind w:left="425" w:hanging="425"/>
        <w:jc w:val="both"/>
        <w:rPr>
          <w:rFonts w:eastAsia="Times New Roman"/>
          <w:lang w:eastAsia="cs-CZ"/>
        </w:rPr>
      </w:pPr>
      <w:r w:rsidRPr="00F43426">
        <w:rPr>
          <w:rFonts w:eastAsia="Times New Roman"/>
          <w:lang w:eastAsia="cs-CZ"/>
        </w:rPr>
        <w:t xml:space="preserve">Nevrátí-li Nájemce Pronajímateli vyklizené Prostory sloužící k podnikání v souladu s ustanovením čl. VII. odst. </w:t>
      </w:r>
      <w:r>
        <w:rPr>
          <w:rFonts w:eastAsia="Times New Roman"/>
          <w:lang w:eastAsia="cs-CZ"/>
        </w:rPr>
        <w:t>10</w:t>
      </w:r>
      <w:r w:rsidRPr="00F43426">
        <w:rPr>
          <w:rFonts w:eastAsia="Times New Roman"/>
          <w:lang w:eastAsia="cs-CZ"/>
        </w:rPr>
        <w:t>. Smlouvy, je Pronajímatel oprávněn, počínaje dnem následujícím po dni skončení nájmu, převzít pronajaté Prostory sloužící k podnikání i bez součinnosti ze strany Nájemce</w:t>
      </w:r>
      <w:r>
        <w:rPr>
          <w:rFonts w:eastAsia="Times New Roman"/>
          <w:lang w:eastAsia="cs-CZ"/>
        </w:rPr>
        <w:t>,</w:t>
      </w:r>
      <w:r w:rsidRPr="00F43426">
        <w:rPr>
          <w:rFonts w:eastAsia="Times New Roman"/>
          <w:lang w:eastAsia="cs-CZ"/>
        </w:rPr>
        <w:t xml:space="preserve"> a provést opatření směřující k tomu, aby nedocházelo k užívání Prostor sloužících k podnikání bez právního důvodu. Věci cizí je Pronajímatel povinen uskladnit</w:t>
      </w:r>
      <w:r>
        <w:rPr>
          <w:rFonts w:eastAsia="Times New Roman"/>
          <w:lang w:eastAsia="cs-CZ"/>
        </w:rPr>
        <w:t>,</w:t>
      </w:r>
      <w:r w:rsidRPr="00F43426">
        <w:rPr>
          <w:rFonts w:eastAsia="Times New Roman"/>
          <w:lang w:eastAsia="cs-CZ"/>
        </w:rPr>
        <w:t xml:space="preserve"> a vydá je na základě písemné dohody s Nájemcem, popř. s Nájemcem a třetí osobou. Náklady na uskladnění nese Nájemce. </w:t>
      </w:r>
    </w:p>
    <w:p w14:paraId="6901D4FC" w14:textId="77777777" w:rsidR="009F2A66" w:rsidRDefault="009F2A66" w:rsidP="009F2A66">
      <w:pPr>
        <w:spacing w:after="0" w:line="240" w:lineRule="auto"/>
        <w:jc w:val="center"/>
        <w:rPr>
          <w:rFonts w:eastAsia="Times New Roman" w:cs="Calibri"/>
          <w:b/>
          <w:lang w:eastAsia="cs-CZ"/>
        </w:rPr>
      </w:pPr>
    </w:p>
    <w:p w14:paraId="0654C129" w14:textId="77777777" w:rsidR="009F2A66" w:rsidRPr="00F43426" w:rsidRDefault="009F2A66" w:rsidP="009F2A66">
      <w:pPr>
        <w:spacing w:after="0" w:line="240" w:lineRule="auto"/>
        <w:jc w:val="center"/>
        <w:rPr>
          <w:rFonts w:eastAsia="Times New Roman" w:cs="Calibri"/>
          <w:b/>
          <w:lang w:eastAsia="cs-CZ"/>
        </w:rPr>
      </w:pPr>
    </w:p>
    <w:p w14:paraId="7C82EDCD" w14:textId="77777777" w:rsidR="009F2A66" w:rsidRPr="00F43426" w:rsidRDefault="009F2A66" w:rsidP="009F2A66">
      <w:pPr>
        <w:numPr>
          <w:ilvl w:val="0"/>
          <w:numId w:val="1"/>
        </w:numPr>
        <w:spacing w:after="0" w:line="240" w:lineRule="auto"/>
        <w:ind w:left="0" w:firstLine="0"/>
        <w:jc w:val="center"/>
        <w:outlineLvl w:val="0"/>
        <w:rPr>
          <w:rFonts w:eastAsia="Times New Roman" w:cs="Calibri"/>
          <w:b/>
          <w:lang w:eastAsia="cs-CZ"/>
        </w:rPr>
      </w:pPr>
      <w:r w:rsidRPr="00F43426">
        <w:rPr>
          <w:rFonts w:eastAsia="Times New Roman" w:cs="Calibri"/>
          <w:b/>
          <w:lang w:eastAsia="cs-CZ"/>
        </w:rPr>
        <w:t>Ustanovení závěrečná</w:t>
      </w:r>
    </w:p>
    <w:p w14:paraId="45E9BC3F" w14:textId="77777777" w:rsidR="009F2A66" w:rsidRPr="00F43426" w:rsidRDefault="009F2A66" w:rsidP="009F2A66">
      <w:pPr>
        <w:numPr>
          <w:ilvl w:val="0"/>
          <w:numId w:val="9"/>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Práva a povinnosti neupravená touto Smlouvou se řídí </w:t>
      </w:r>
      <w:r>
        <w:rPr>
          <w:rFonts w:eastAsia="Times New Roman" w:cs="Calibri"/>
          <w:lang w:eastAsia="cs-CZ"/>
        </w:rPr>
        <w:t>O</w:t>
      </w:r>
      <w:r w:rsidRPr="00F43426">
        <w:rPr>
          <w:rFonts w:eastAsia="Times New Roman" w:cs="Calibri"/>
          <w:lang w:eastAsia="cs-CZ"/>
        </w:rPr>
        <w:t>bčanským zákoníkem.</w:t>
      </w:r>
    </w:p>
    <w:p w14:paraId="32E79095" w14:textId="77777777" w:rsidR="009F2A66" w:rsidRPr="00F43426" w:rsidRDefault="009F2A66" w:rsidP="009F2A66">
      <w:pPr>
        <w:numPr>
          <w:ilvl w:val="0"/>
          <w:numId w:val="9"/>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Tato Smlouva obsahuje úplné ujednání o předmětu </w:t>
      </w:r>
      <w:r>
        <w:rPr>
          <w:rFonts w:eastAsia="Times New Roman" w:cs="Calibri"/>
          <w:lang w:eastAsia="cs-CZ"/>
        </w:rPr>
        <w:t>S</w:t>
      </w:r>
      <w:r w:rsidRPr="00F43426">
        <w:rPr>
          <w:rFonts w:eastAsia="Times New Roman" w:cs="Calibri"/>
          <w:lang w:eastAsia="cs-CZ"/>
        </w:rPr>
        <w:t>mlouvy a všech náležitostech, které Smluvní strany měly a chtěly ve Smlouvě ujednat, a které považují za důležité pro závaznost této Smlouvy. Žádný projev Smluvních stran při jednání o této Smlouvě</w:t>
      </w:r>
      <w:r>
        <w:rPr>
          <w:rFonts w:eastAsia="Times New Roman" w:cs="Calibri"/>
          <w:lang w:eastAsia="cs-CZ"/>
        </w:rPr>
        <w:t>,</w:t>
      </w:r>
      <w:r w:rsidRPr="00F43426">
        <w:rPr>
          <w:rFonts w:eastAsia="Times New Roman" w:cs="Calibri"/>
          <w:lang w:eastAsia="cs-CZ"/>
        </w:rPr>
        <w:t xml:space="preserve"> ani projev učiněný po uzavření této Smlouvy nesmí být vykládán v rozporu s výslovnými ustanoveními této Smlouvy</w:t>
      </w:r>
      <w:r>
        <w:rPr>
          <w:rFonts w:eastAsia="Times New Roman" w:cs="Calibri"/>
          <w:lang w:eastAsia="cs-CZ"/>
        </w:rPr>
        <w:t>,</w:t>
      </w:r>
      <w:r w:rsidRPr="00F43426">
        <w:rPr>
          <w:rFonts w:eastAsia="Times New Roman" w:cs="Calibri"/>
          <w:lang w:eastAsia="cs-CZ"/>
        </w:rPr>
        <w:t xml:space="preserve"> a nezakládá závazek žádné ze Smluvních stran.</w:t>
      </w:r>
    </w:p>
    <w:p w14:paraId="78A279D8" w14:textId="77777777" w:rsidR="009F2A66" w:rsidRPr="00F43426" w:rsidRDefault="009F2A66" w:rsidP="009F2A66">
      <w:pPr>
        <w:numPr>
          <w:ilvl w:val="0"/>
          <w:numId w:val="9"/>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Změny a doplňky této Smlouvy jsou možné pouze po dohodě </w:t>
      </w:r>
      <w:r>
        <w:rPr>
          <w:rFonts w:eastAsia="Times New Roman" w:cs="Calibri"/>
          <w:lang w:eastAsia="cs-CZ"/>
        </w:rPr>
        <w:t xml:space="preserve">Smluvních </w:t>
      </w:r>
      <w:r w:rsidRPr="00F43426">
        <w:rPr>
          <w:rFonts w:eastAsia="Times New Roman" w:cs="Calibri"/>
          <w:lang w:eastAsia="cs-CZ"/>
        </w:rPr>
        <w:t>stran formou písemného dodatku, s výjimkou ve Smlouvě sjednaného jednostranného práva Pronajímatele upravit výši Nájemného z důvodu inflace, popř. výši paušálních částek za služby spojené s užíváním.</w:t>
      </w:r>
    </w:p>
    <w:p w14:paraId="0C294BE2" w14:textId="77777777" w:rsidR="009F2A66" w:rsidRPr="00F43426" w:rsidRDefault="009F2A66" w:rsidP="009F2A66">
      <w:pPr>
        <w:numPr>
          <w:ilvl w:val="0"/>
          <w:numId w:val="9"/>
        </w:numPr>
        <w:tabs>
          <w:tab w:val="num" w:pos="426"/>
        </w:tabs>
        <w:spacing w:before="60" w:after="0" w:line="240" w:lineRule="auto"/>
        <w:ind w:left="426" w:hanging="426"/>
        <w:jc w:val="both"/>
        <w:rPr>
          <w:rFonts w:eastAsia="Times New Roman" w:cs="Calibri"/>
          <w:lang w:eastAsia="cs-CZ"/>
        </w:rPr>
      </w:pPr>
      <w:r w:rsidRPr="00F43426">
        <w:rPr>
          <w:rFonts w:eastAsia="Times New Roman" w:cs="Calibri"/>
          <w:iCs/>
          <w:lang w:eastAsia="cs-CZ"/>
        </w:rPr>
        <w:t>Stane-li se některé z ustanovení této Smlouvy zcela nebo částečně právně neúčinné, nebude tím dotčena platnost ostatních ustanovení. Smluvní strany se v takovém případě zavazují nahradit takové neplatné nebo neúčinné ustanovením takovým, které svým obsahem nejvíce odpovídá hospodářskému účelu této Smlouvy.</w:t>
      </w:r>
    </w:p>
    <w:p w14:paraId="2750CCAF" w14:textId="77777777" w:rsidR="009F2A66" w:rsidRPr="00F43426" w:rsidRDefault="009F2A66" w:rsidP="009F2A66">
      <w:pPr>
        <w:numPr>
          <w:ilvl w:val="0"/>
          <w:numId w:val="9"/>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 xml:space="preserve">Smlouva byla vypracována ve 2 vyhotoveních, z nichž každá Smluvní strana obdrží po 1 exempláři. </w:t>
      </w:r>
    </w:p>
    <w:p w14:paraId="61C91629" w14:textId="77777777" w:rsidR="009F2A66" w:rsidRDefault="009F2A66" w:rsidP="009F2A66">
      <w:pPr>
        <w:numPr>
          <w:ilvl w:val="0"/>
          <w:numId w:val="9"/>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Nedílnou součástí této Smlouvy je</w:t>
      </w:r>
      <w:r>
        <w:rPr>
          <w:rFonts w:eastAsia="Times New Roman" w:cs="Calibri"/>
          <w:lang w:eastAsia="cs-CZ"/>
        </w:rPr>
        <w:t>:</w:t>
      </w:r>
    </w:p>
    <w:p w14:paraId="7A6412C2" w14:textId="77777777" w:rsidR="009F2A66" w:rsidRDefault="009F2A66" w:rsidP="009F2A66">
      <w:pPr>
        <w:numPr>
          <w:ilvl w:val="1"/>
          <w:numId w:val="9"/>
        </w:numPr>
        <w:spacing w:before="60" w:after="0" w:line="240" w:lineRule="auto"/>
        <w:ind w:left="993" w:hanging="567"/>
        <w:jc w:val="both"/>
        <w:rPr>
          <w:rFonts w:eastAsia="Times New Roman" w:cs="Calibri"/>
          <w:lang w:eastAsia="cs-CZ"/>
        </w:rPr>
      </w:pPr>
      <w:r w:rsidRPr="00F43426">
        <w:rPr>
          <w:rFonts w:eastAsia="Times New Roman" w:cs="Calibri"/>
          <w:lang w:eastAsia="cs-CZ"/>
        </w:rPr>
        <w:t xml:space="preserve">příloha č. 1 - </w:t>
      </w:r>
      <w:r w:rsidRPr="00F43426">
        <w:rPr>
          <w:rFonts w:eastAsia="Times New Roman" w:cs="Calibri"/>
          <w:bCs/>
          <w:lang w:eastAsia="cs-CZ"/>
        </w:rPr>
        <w:t>plánek půdorysu Budovy, na kterém je zakreslen Předmět nájmu</w:t>
      </w:r>
    </w:p>
    <w:p w14:paraId="6C30A3F2" w14:textId="77777777" w:rsidR="009F2A66" w:rsidRPr="00F43426" w:rsidRDefault="009F2A66" w:rsidP="009F2A66">
      <w:pPr>
        <w:numPr>
          <w:ilvl w:val="0"/>
          <w:numId w:val="9"/>
        </w:numPr>
        <w:tabs>
          <w:tab w:val="num" w:pos="426"/>
        </w:tabs>
        <w:spacing w:before="60" w:after="0" w:line="240" w:lineRule="auto"/>
        <w:ind w:left="426" w:hanging="426"/>
        <w:jc w:val="both"/>
        <w:rPr>
          <w:rFonts w:eastAsia="Times New Roman" w:cs="Calibri"/>
          <w:lang w:eastAsia="cs-CZ"/>
        </w:rPr>
      </w:pPr>
      <w:r w:rsidRPr="00F43426">
        <w:rPr>
          <w:rFonts w:eastAsia="Times New Roman" w:cs="Calibri"/>
          <w:lang w:eastAsia="cs-CZ"/>
        </w:rPr>
        <w:t>Smluvní strany prohlašují, že si tuto Smlouvu před jejím podpisem přečetly, že byla uzavřena po vzájemném projednání podle jejich pravé a svobodné vůle, určitě, vážně a srozumitelně, nikoli v tísni za nápadně nevýhodných podmínek. Autentičnost této Smlouvy potvrzují svým podpisem.</w:t>
      </w:r>
    </w:p>
    <w:p w14:paraId="210E6457" w14:textId="77777777" w:rsidR="009F2A66" w:rsidRPr="00F43426" w:rsidRDefault="009F2A66" w:rsidP="009F2A66">
      <w:pPr>
        <w:numPr>
          <w:ilvl w:val="0"/>
          <w:numId w:val="9"/>
        </w:numPr>
        <w:tabs>
          <w:tab w:val="num" w:pos="426"/>
        </w:tabs>
        <w:spacing w:before="60" w:after="0" w:line="240" w:lineRule="auto"/>
        <w:ind w:left="425" w:hanging="425"/>
        <w:jc w:val="both"/>
        <w:rPr>
          <w:rFonts w:eastAsia="Times New Roman" w:cs="Calibri"/>
          <w:lang w:eastAsia="cs-CZ"/>
        </w:rPr>
      </w:pPr>
      <w:r w:rsidRPr="00F43426">
        <w:rPr>
          <w:rFonts w:eastAsia="Times New Roman" w:cs="Calibri"/>
          <w:lang w:eastAsia="cs-CZ"/>
        </w:rPr>
        <w:t>Všechny spory vznikající z této Smlouvy</w:t>
      </w:r>
      <w:r>
        <w:rPr>
          <w:rFonts w:eastAsia="Times New Roman" w:cs="Calibri"/>
          <w:lang w:eastAsia="cs-CZ"/>
        </w:rPr>
        <w:t>,</w:t>
      </w:r>
      <w:r w:rsidRPr="00F43426">
        <w:rPr>
          <w:rFonts w:eastAsia="Times New Roman" w:cs="Calibri"/>
          <w:lang w:eastAsia="cs-CZ"/>
        </w:rPr>
        <w:t xml:space="preserve"> a v souvislosti s</w:t>
      </w:r>
      <w:r>
        <w:rPr>
          <w:rFonts w:eastAsia="Times New Roman" w:cs="Calibri"/>
          <w:lang w:eastAsia="cs-CZ"/>
        </w:rPr>
        <w:t> </w:t>
      </w:r>
      <w:r w:rsidRPr="00F43426">
        <w:rPr>
          <w:rFonts w:eastAsia="Times New Roman" w:cs="Calibri"/>
          <w:lang w:eastAsia="cs-CZ"/>
        </w:rPr>
        <w:t>ní</w:t>
      </w:r>
      <w:r>
        <w:rPr>
          <w:rFonts w:eastAsia="Times New Roman" w:cs="Calibri"/>
          <w:lang w:eastAsia="cs-CZ"/>
        </w:rPr>
        <w:t>,</w:t>
      </w:r>
      <w:r w:rsidRPr="00F43426">
        <w:rPr>
          <w:rFonts w:eastAsia="Times New Roman" w:cs="Calibri"/>
          <w:lang w:eastAsia="cs-CZ"/>
        </w:rPr>
        <w:t xml:space="preserve"> budou rozhodovány s konečnou platností </w:t>
      </w:r>
      <w:r w:rsidRPr="00F43426">
        <w:rPr>
          <w:rFonts w:eastAsia="Times New Roman"/>
          <w:lang w:eastAsia="cs-CZ"/>
        </w:rPr>
        <w:t>u místně příslušného soudu ČR.</w:t>
      </w:r>
    </w:p>
    <w:p w14:paraId="402C26F6" w14:textId="77777777" w:rsidR="009F2A66" w:rsidRPr="00F43426" w:rsidRDefault="009F2A66" w:rsidP="009F2A66">
      <w:pPr>
        <w:numPr>
          <w:ilvl w:val="0"/>
          <w:numId w:val="9"/>
        </w:numPr>
        <w:tabs>
          <w:tab w:val="num" w:pos="426"/>
        </w:tabs>
        <w:spacing w:before="60" w:after="0" w:line="240" w:lineRule="auto"/>
        <w:ind w:left="426" w:hanging="426"/>
        <w:jc w:val="both"/>
        <w:rPr>
          <w:rFonts w:eastAsia="Times New Roman" w:cs="Calibri"/>
          <w:lang w:eastAsia="cs-CZ"/>
        </w:rPr>
      </w:pPr>
      <w:r w:rsidRPr="00F43426">
        <w:rPr>
          <w:rFonts w:eastAsia="Times New Roman" w:cs="Calibri"/>
          <w:iCs/>
          <w:lang w:eastAsia="cs-CZ"/>
        </w:rPr>
        <w:t>Tato Smlouva nabývá platnosti a účinnosti dnem jejího podpisu oběma Smluvními stranami.</w:t>
      </w:r>
    </w:p>
    <w:p w14:paraId="78DF7E89" w14:textId="77777777" w:rsidR="009F2A66" w:rsidRDefault="009F2A66" w:rsidP="009F2A66">
      <w:pPr>
        <w:spacing w:after="0" w:line="240" w:lineRule="auto"/>
        <w:rPr>
          <w:rFonts w:eastAsia="Times New Roman" w:cs="Calibri"/>
          <w:b/>
          <w:lang w:eastAsia="cs-CZ"/>
        </w:rPr>
      </w:pPr>
    </w:p>
    <w:p w14:paraId="31063F70" w14:textId="77777777" w:rsidR="009F2A66" w:rsidRDefault="009F2A66" w:rsidP="009F2A66">
      <w:pPr>
        <w:spacing w:after="0" w:line="240" w:lineRule="auto"/>
        <w:rPr>
          <w:rFonts w:eastAsia="Times New Roman" w:cs="Calibri"/>
          <w:b/>
          <w:lang w:eastAsia="cs-CZ"/>
        </w:rPr>
      </w:pPr>
    </w:p>
    <w:p w14:paraId="57BC744B" w14:textId="77777777" w:rsidR="009F2A66" w:rsidRDefault="009F2A66" w:rsidP="009F2A66">
      <w:pPr>
        <w:spacing w:after="0" w:line="240" w:lineRule="auto"/>
        <w:rPr>
          <w:rFonts w:eastAsia="Times New Roman" w:cs="Calibri"/>
          <w:bCs/>
          <w:lang w:eastAsia="cs-CZ"/>
        </w:rPr>
      </w:pPr>
      <w:r>
        <w:rPr>
          <w:rFonts w:eastAsia="Times New Roman" w:cs="Calibri"/>
          <w:bCs/>
          <w:lang w:eastAsia="cs-CZ"/>
        </w:rPr>
        <w:t>Pronajímatel</w:t>
      </w:r>
      <w:r>
        <w:rPr>
          <w:rFonts w:eastAsia="Times New Roman" w:cs="Calibri"/>
          <w:bCs/>
          <w:lang w:eastAsia="cs-CZ"/>
        </w:rPr>
        <w:tab/>
      </w:r>
      <w:r>
        <w:rPr>
          <w:rFonts w:eastAsia="Times New Roman" w:cs="Calibri"/>
          <w:bCs/>
          <w:lang w:eastAsia="cs-CZ"/>
        </w:rPr>
        <w:tab/>
      </w:r>
      <w:r>
        <w:rPr>
          <w:rFonts w:eastAsia="Times New Roman" w:cs="Calibri"/>
          <w:bCs/>
          <w:lang w:eastAsia="cs-CZ"/>
        </w:rPr>
        <w:tab/>
      </w:r>
      <w:r>
        <w:rPr>
          <w:rFonts w:eastAsia="Times New Roman" w:cs="Calibri"/>
          <w:bCs/>
          <w:lang w:eastAsia="cs-CZ"/>
        </w:rPr>
        <w:tab/>
      </w:r>
      <w:r>
        <w:rPr>
          <w:rFonts w:eastAsia="Times New Roman" w:cs="Calibri"/>
          <w:bCs/>
          <w:lang w:eastAsia="cs-CZ"/>
        </w:rPr>
        <w:tab/>
      </w:r>
      <w:r>
        <w:rPr>
          <w:rFonts w:eastAsia="Times New Roman" w:cs="Calibri"/>
          <w:bCs/>
          <w:lang w:eastAsia="cs-CZ"/>
        </w:rPr>
        <w:tab/>
        <w:t>Nájemce</w:t>
      </w:r>
    </w:p>
    <w:p w14:paraId="73C63B75" w14:textId="0DBBC1AE" w:rsidR="009F2A66" w:rsidRPr="00586C78" w:rsidRDefault="009F2A66" w:rsidP="009F2A66">
      <w:pPr>
        <w:spacing w:after="0" w:line="240" w:lineRule="auto"/>
        <w:rPr>
          <w:rFonts w:eastAsia="Times New Roman" w:cs="Calibri"/>
          <w:bCs/>
          <w:lang w:eastAsia="cs-CZ"/>
        </w:rPr>
      </w:pPr>
      <w:r w:rsidRPr="00586C78">
        <w:rPr>
          <w:rFonts w:eastAsia="Times New Roman" w:cs="Calibri"/>
          <w:bCs/>
          <w:lang w:eastAsia="cs-CZ"/>
        </w:rPr>
        <w:t>V Přerově dne</w:t>
      </w:r>
      <w:r>
        <w:rPr>
          <w:rFonts w:eastAsia="Times New Roman" w:cs="Calibri"/>
          <w:bCs/>
          <w:lang w:eastAsia="cs-CZ"/>
        </w:rPr>
        <w:t xml:space="preserve"> 11.8.2022</w:t>
      </w:r>
      <w:r w:rsidRPr="00586C78">
        <w:rPr>
          <w:rFonts w:eastAsia="Times New Roman" w:cs="Calibri"/>
          <w:bCs/>
          <w:lang w:eastAsia="cs-CZ"/>
        </w:rPr>
        <w:tab/>
      </w:r>
      <w:r w:rsidRPr="00586C78">
        <w:rPr>
          <w:rFonts w:eastAsia="Times New Roman" w:cs="Calibri"/>
          <w:bCs/>
          <w:lang w:eastAsia="cs-CZ"/>
        </w:rPr>
        <w:tab/>
      </w:r>
      <w:r w:rsidRPr="00586C78">
        <w:rPr>
          <w:rFonts w:eastAsia="Times New Roman" w:cs="Calibri"/>
          <w:bCs/>
          <w:lang w:eastAsia="cs-CZ"/>
        </w:rPr>
        <w:tab/>
      </w:r>
      <w:r w:rsidRPr="00586C78">
        <w:rPr>
          <w:rFonts w:eastAsia="Times New Roman" w:cs="Calibri"/>
          <w:bCs/>
          <w:lang w:eastAsia="cs-CZ"/>
        </w:rPr>
        <w:tab/>
        <w:t>V </w:t>
      </w:r>
      <w:r>
        <w:rPr>
          <w:rFonts w:eastAsia="Times New Roman" w:cs="Calibri"/>
          <w:bCs/>
          <w:lang w:eastAsia="cs-CZ"/>
        </w:rPr>
        <w:t>Ostravě</w:t>
      </w:r>
      <w:r w:rsidRPr="00586C78">
        <w:rPr>
          <w:rFonts w:eastAsia="Times New Roman" w:cs="Calibri"/>
          <w:bCs/>
          <w:lang w:eastAsia="cs-CZ"/>
        </w:rPr>
        <w:t xml:space="preserve"> dne</w:t>
      </w:r>
      <w:r w:rsidR="00565D75">
        <w:rPr>
          <w:rFonts w:eastAsia="Times New Roman" w:cs="Calibri"/>
          <w:bCs/>
          <w:lang w:eastAsia="cs-CZ"/>
        </w:rPr>
        <w:t xml:space="preserve"> 30.8.2022</w:t>
      </w:r>
    </w:p>
    <w:p w14:paraId="16E3EC05" w14:textId="77777777" w:rsidR="009F2A66" w:rsidRPr="00586C78" w:rsidRDefault="009F2A66" w:rsidP="009F2A66">
      <w:pPr>
        <w:spacing w:after="0" w:line="240" w:lineRule="auto"/>
        <w:rPr>
          <w:rFonts w:eastAsia="Times New Roman" w:cs="Calibri"/>
          <w:bCs/>
          <w:lang w:eastAsia="cs-CZ"/>
        </w:rPr>
      </w:pPr>
    </w:p>
    <w:p w14:paraId="40E240AD" w14:textId="77777777" w:rsidR="009F2A66" w:rsidRDefault="009F2A66" w:rsidP="009F2A66">
      <w:pPr>
        <w:spacing w:after="0" w:line="240" w:lineRule="auto"/>
        <w:rPr>
          <w:rFonts w:eastAsia="Times New Roman" w:cs="Calibri"/>
          <w:bCs/>
          <w:lang w:eastAsia="cs-CZ"/>
        </w:rPr>
      </w:pPr>
    </w:p>
    <w:p w14:paraId="42D803EA" w14:textId="77777777" w:rsidR="009F2A66" w:rsidRDefault="009F2A66" w:rsidP="009F2A66">
      <w:pPr>
        <w:spacing w:after="0" w:line="240" w:lineRule="auto"/>
        <w:rPr>
          <w:rFonts w:eastAsia="Times New Roman" w:cs="Calibri"/>
          <w:bCs/>
          <w:lang w:eastAsia="cs-CZ"/>
        </w:rPr>
      </w:pPr>
    </w:p>
    <w:p w14:paraId="741B0464" w14:textId="77777777" w:rsidR="009F2A66" w:rsidRDefault="009F2A66" w:rsidP="009F2A66">
      <w:pPr>
        <w:spacing w:after="0" w:line="240" w:lineRule="auto"/>
        <w:rPr>
          <w:rFonts w:eastAsia="Times New Roman" w:cs="Calibri"/>
          <w:bCs/>
          <w:lang w:eastAsia="cs-CZ"/>
        </w:rPr>
      </w:pPr>
    </w:p>
    <w:p w14:paraId="4B846F1B" w14:textId="77777777" w:rsidR="009F2A66" w:rsidRPr="00586C78" w:rsidRDefault="009F2A66" w:rsidP="009F2A66">
      <w:pPr>
        <w:spacing w:after="0" w:line="240" w:lineRule="auto"/>
        <w:rPr>
          <w:rFonts w:eastAsia="Times New Roman" w:cs="Calibri"/>
          <w:bCs/>
          <w:lang w:eastAsia="cs-CZ"/>
        </w:rPr>
      </w:pPr>
    </w:p>
    <w:p w14:paraId="32A74589" w14:textId="60865388" w:rsidR="009F2A66" w:rsidRPr="00586C78" w:rsidRDefault="009F2A66" w:rsidP="009F2A66">
      <w:pPr>
        <w:tabs>
          <w:tab w:val="center" w:pos="2268"/>
          <w:tab w:val="center" w:pos="6804"/>
        </w:tabs>
        <w:spacing w:after="0" w:line="240" w:lineRule="auto"/>
        <w:rPr>
          <w:rFonts w:cs="Calibri"/>
          <w:bCs/>
        </w:rPr>
      </w:pPr>
      <w:r w:rsidRPr="00586C78">
        <w:rPr>
          <w:rFonts w:eastAsia="Times New Roman" w:cs="Calibri"/>
          <w:bCs/>
          <w:lang w:eastAsia="cs-CZ"/>
        </w:rPr>
        <w:tab/>
      </w:r>
      <w:r w:rsidR="00101ED5" w:rsidRPr="00BD26A6">
        <w:rPr>
          <w:rFonts w:eastAsia="Times New Roman"/>
          <w:bCs/>
          <w:highlight w:val="black"/>
          <w:lang w:eastAsia="cs-CZ"/>
        </w:rPr>
        <w:t>xxxxxxxxxx</w:t>
      </w:r>
      <w:r w:rsidRPr="00586C78">
        <w:rPr>
          <w:rFonts w:eastAsia="Times New Roman" w:cs="Calibri"/>
          <w:bCs/>
          <w:lang w:eastAsia="cs-CZ"/>
        </w:rPr>
        <w:tab/>
      </w:r>
      <w:r w:rsidRPr="00586C78">
        <w:rPr>
          <w:rFonts w:cs="Calibri"/>
          <w:bCs/>
        </w:rPr>
        <w:t xml:space="preserve">Ing. </w:t>
      </w:r>
      <w:r>
        <w:rPr>
          <w:rFonts w:cs="Calibri"/>
          <w:bCs/>
        </w:rPr>
        <w:t>Antonín Klimša, MBA</w:t>
      </w:r>
    </w:p>
    <w:p w14:paraId="562373BB" w14:textId="4652A070" w:rsidR="009F2A66" w:rsidRDefault="009F2A66" w:rsidP="009F2A66">
      <w:pPr>
        <w:tabs>
          <w:tab w:val="center" w:pos="2268"/>
          <w:tab w:val="center" w:pos="6804"/>
        </w:tabs>
        <w:spacing w:after="0" w:line="240" w:lineRule="auto"/>
        <w:rPr>
          <w:rFonts w:cs="Calibri"/>
        </w:rPr>
      </w:pPr>
      <w:r>
        <w:rPr>
          <w:rFonts w:cs="Calibri"/>
        </w:rPr>
        <w:tab/>
      </w:r>
      <w:r w:rsidR="00101ED5" w:rsidRPr="00BD26A6">
        <w:rPr>
          <w:rFonts w:eastAsia="Times New Roman"/>
          <w:bCs/>
          <w:highlight w:val="black"/>
          <w:lang w:eastAsia="cs-CZ"/>
        </w:rPr>
        <w:t>xxxxxxxxxx</w:t>
      </w:r>
      <w:r>
        <w:rPr>
          <w:rFonts w:cs="Calibri"/>
        </w:rPr>
        <w:tab/>
        <w:t>výkonný ředitel</w:t>
      </w:r>
    </w:p>
    <w:p w14:paraId="291BBA68" w14:textId="77777777" w:rsidR="009F2A66" w:rsidRDefault="009F2A66" w:rsidP="009F2A66">
      <w:pPr>
        <w:tabs>
          <w:tab w:val="center" w:pos="2268"/>
          <w:tab w:val="center" w:pos="6804"/>
        </w:tabs>
        <w:spacing w:after="0" w:line="240" w:lineRule="auto"/>
        <w:rPr>
          <w:rFonts w:cs="Calibri"/>
        </w:rPr>
      </w:pPr>
      <w:r>
        <w:rPr>
          <w:rFonts w:cs="Calibri"/>
        </w:rPr>
        <w:tab/>
        <w:t>PSS Přerovská stavební a.s.</w:t>
      </w:r>
      <w:r>
        <w:rPr>
          <w:rFonts w:cs="Calibri"/>
        </w:rPr>
        <w:tab/>
        <w:t>RBP, zdravotní pojišťovna</w:t>
      </w:r>
    </w:p>
    <w:p w14:paraId="27CAE9B8" w14:textId="77777777" w:rsidR="009F2A66" w:rsidRDefault="009F2A66" w:rsidP="009F2A66">
      <w:pPr>
        <w:tabs>
          <w:tab w:val="center" w:pos="2268"/>
          <w:tab w:val="center" w:pos="6804"/>
        </w:tabs>
        <w:spacing w:after="0" w:line="240" w:lineRule="auto"/>
        <w:rPr>
          <w:rFonts w:cs="Calibri"/>
        </w:rPr>
      </w:pPr>
    </w:p>
    <w:p w14:paraId="2E750BB1" w14:textId="77777777" w:rsidR="009F2A66" w:rsidRDefault="009F2A66" w:rsidP="009F2A66">
      <w:pPr>
        <w:tabs>
          <w:tab w:val="center" w:pos="2268"/>
          <w:tab w:val="center" w:pos="6804"/>
        </w:tabs>
        <w:spacing w:after="0" w:line="240" w:lineRule="auto"/>
        <w:rPr>
          <w:rFonts w:cs="Calibri"/>
        </w:rPr>
      </w:pPr>
    </w:p>
    <w:p w14:paraId="5B4E4297" w14:textId="77777777" w:rsidR="009F2A66" w:rsidRDefault="009F2A66" w:rsidP="009F2A66">
      <w:pPr>
        <w:tabs>
          <w:tab w:val="center" w:pos="2268"/>
          <w:tab w:val="center" w:pos="6804"/>
        </w:tabs>
        <w:spacing w:after="0" w:line="240" w:lineRule="auto"/>
        <w:rPr>
          <w:rFonts w:cs="Calibri"/>
        </w:rPr>
      </w:pPr>
    </w:p>
    <w:p w14:paraId="645D8B05" w14:textId="77777777" w:rsidR="009F2A66" w:rsidRDefault="009F2A66" w:rsidP="009F2A66">
      <w:pPr>
        <w:tabs>
          <w:tab w:val="center" w:pos="2268"/>
          <w:tab w:val="center" w:pos="6804"/>
        </w:tabs>
        <w:spacing w:after="0" w:line="240" w:lineRule="auto"/>
        <w:rPr>
          <w:rFonts w:cs="Calibri"/>
        </w:rPr>
      </w:pPr>
    </w:p>
    <w:p w14:paraId="73AB3BCB" w14:textId="77777777" w:rsidR="009F2A66" w:rsidRDefault="009F2A66" w:rsidP="009F2A66">
      <w:pPr>
        <w:tabs>
          <w:tab w:val="center" w:pos="2268"/>
          <w:tab w:val="center" w:pos="6804"/>
        </w:tabs>
        <w:spacing w:after="0" w:line="240" w:lineRule="auto"/>
        <w:rPr>
          <w:rFonts w:cs="Calibri"/>
        </w:rPr>
      </w:pPr>
    </w:p>
    <w:p w14:paraId="0B21DA0E" w14:textId="7326F8BF" w:rsidR="009F2A66" w:rsidRDefault="009F2A66" w:rsidP="009F2A66">
      <w:pPr>
        <w:tabs>
          <w:tab w:val="center" w:pos="2268"/>
          <w:tab w:val="center" w:pos="6804"/>
        </w:tabs>
        <w:spacing w:after="0" w:line="240" w:lineRule="auto"/>
        <w:rPr>
          <w:rFonts w:cs="Calibri"/>
        </w:rPr>
      </w:pPr>
      <w:r>
        <w:rPr>
          <w:rFonts w:cs="Calibri"/>
        </w:rPr>
        <w:tab/>
      </w:r>
      <w:r w:rsidR="00101ED5" w:rsidRPr="00BD26A6">
        <w:rPr>
          <w:rFonts w:eastAsia="Times New Roman"/>
          <w:bCs/>
          <w:highlight w:val="black"/>
          <w:lang w:eastAsia="cs-CZ"/>
        </w:rPr>
        <w:t>xxxxxxxxxx</w:t>
      </w:r>
      <w:r>
        <w:rPr>
          <w:rFonts w:cs="Calibri"/>
        </w:rPr>
        <w:tab/>
      </w:r>
    </w:p>
    <w:p w14:paraId="2CB6EF94" w14:textId="5A0C15F3" w:rsidR="009F2A66" w:rsidRDefault="009F2A66" w:rsidP="009F2A66">
      <w:pPr>
        <w:tabs>
          <w:tab w:val="center" w:pos="2268"/>
          <w:tab w:val="center" w:pos="6804"/>
        </w:tabs>
        <w:spacing w:after="0" w:line="240" w:lineRule="auto"/>
        <w:rPr>
          <w:rFonts w:cs="Calibri"/>
        </w:rPr>
      </w:pPr>
      <w:r>
        <w:rPr>
          <w:rFonts w:cs="Calibri"/>
        </w:rPr>
        <w:tab/>
      </w:r>
      <w:r w:rsidR="00101ED5" w:rsidRPr="00BD26A6">
        <w:rPr>
          <w:rFonts w:eastAsia="Times New Roman"/>
          <w:bCs/>
          <w:highlight w:val="black"/>
          <w:lang w:eastAsia="cs-CZ"/>
        </w:rPr>
        <w:t>xxxxxxxxxx</w:t>
      </w:r>
      <w:r>
        <w:rPr>
          <w:rFonts w:cs="Calibri"/>
        </w:rPr>
        <w:tab/>
      </w:r>
    </w:p>
    <w:p w14:paraId="27AC44FE" w14:textId="091FECFD" w:rsidR="00DF5221" w:rsidRDefault="009F2A66" w:rsidP="009F2A66">
      <w:r>
        <w:rPr>
          <w:rFonts w:cs="Calibri"/>
        </w:rPr>
        <w:tab/>
      </w:r>
      <w:r w:rsidR="00362A7C">
        <w:rPr>
          <w:rFonts w:cs="Calibri"/>
        </w:rPr>
        <w:t xml:space="preserve">       </w:t>
      </w:r>
      <w:r>
        <w:rPr>
          <w:rFonts w:cs="Calibri"/>
        </w:rPr>
        <w:t>PSS Přerovská stavební a.s.</w:t>
      </w:r>
      <w:r>
        <w:rPr>
          <w:rFonts w:cs="Calibri"/>
        </w:rPr>
        <w:tab/>
      </w:r>
    </w:p>
    <w:sectPr w:rsidR="00DF5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086"/>
    <w:multiLevelType w:val="hybridMultilevel"/>
    <w:tmpl w:val="1BCA7E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5945AD"/>
    <w:multiLevelType w:val="hybridMultilevel"/>
    <w:tmpl w:val="F1DAE2B2"/>
    <w:lvl w:ilvl="0" w:tplc="04050019">
      <w:start w:val="1"/>
      <w:numFmt w:val="lowerLetter"/>
      <w:lvlText w:val="%1."/>
      <w:lvlJc w:val="left"/>
      <w:pPr>
        <w:ind w:left="1210" w:hanging="360"/>
      </w:pPr>
      <w:rPr>
        <w:rFonts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 w15:restartNumberingAfterBreak="0">
    <w:nsid w:val="1C523166"/>
    <w:multiLevelType w:val="hybridMultilevel"/>
    <w:tmpl w:val="A12A69D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5F66EE"/>
    <w:multiLevelType w:val="hybridMultilevel"/>
    <w:tmpl w:val="C0AAF644"/>
    <w:lvl w:ilvl="0" w:tplc="3E046C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B05A44"/>
    <w:multiLevelType w:val="hybridMultilevel"/>
    <w:tmpl w:val="936E5A70"/>
    <w:lvl w:ilvl="0" w:tplc="D5E09D72">
      <w:start w:val="1"/>
      <w:numFmt w:val="decimal"/>
      <w:pStyle w:val="Nadpis2"/>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115C0E"/>
    <w:multiLevelType w:val="hybridMultilevel"/>
    <w:tmpl w:val="8BC0B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A0664D"/>
    <w:multiLevelType w:val="hybridMultilevel"/>
    <w:tmpl w:val="1466F3D2"/>
    <w:lvl w:ilvl="0" w:tplc="D8BAF3DE">
      <w:start w:val="1"/>
      <w:numFmt w:val="decimal"/>
      <w:lvlText w:val="%1."/>
      <w:lvlJc w:val="left"/>
      <w:pPr>
        <w:tabs>
          <w:tab w:val="num" w:pos="720"/>
        </w:tabs>
        <w:ind w:left="720" w:hanging="360"/>
      </w:pPr>
      <w:rPr>
        <w:b w:val="0"/>
      </w:rPr>
    </w:lvl>
    <w:lvl w:ilvl="1" w:tplc="78DE807A">
      <w:start w:val="1"/>
      <w:numFmt w:val="lowerLetter"/>
      <w:lvlText w:val="%2."/>
      <w:lvlJc w:val="left"/>
      <w:pPr>
        <w:tabs>
          <w:tab w:val="num" w:pos="1210"/>
        </w:tabs>
        <w:ind w:left="121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F2A516E"/>
    <w:multiLevelType w:val="multilevel"/>
    <w:tmpl w:val="4870468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F61A0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AD21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901CB9"/>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392909"/>
    <w:multiLevelType w:val="singleLevel"/>
    <w:tmpl w:val="074C6CFE"/>
    <w:lvl w:ilvl="0">
      <w:start w:val="1"/>
      <w:numFmt w:val="upperRoman"/>
      <w:pStyle w:val="Nadpis3"/>
      <w:lvlText w:val="%1. "/>
      <w:lvlJc w:val="left"/>
      <w:pPr>
        <w:ind w:left="3685" w:hanging="283"/>
      </w:pPr>
      <w:rPr>
        <w:rFonts w:ascii="Calibri" w:hAnsi="Calibri" w:cs="Times New Roman" w:hint="default"/>
        <w:b/>
        <w:i w:val="0"/>
        <w:sz w:val="22"/>
        <w:szCs w:val="22"/>
        <w:u w:val="none"/>
      </w:rPr>
    </w:lvl>
  </w:abstractNum>
  <w:abstractNum w:abstractNumId="12" w15:restartNumberingAfterBreak="0">
    <w:nsid w:val="70B825DA"/>
    <w:multiLevelType w:val="hybridMultilevel"/>
    <w:tmpl w:val="99AA7B2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344656"/>
    <w:multiLevelType w:val="multilevel"/>
    <w:tmpl w:val="346C81DC"/>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568273329">
    <w:abstractNumId w:val="11"/>
  </w:num>
  <w:num w:numId="2" w16cid:durableId="779955563">
    <w:abstractNumId w:val="8"/>
  </w:num>
  <w:num w:numId="3" w16cid:durableId="811101059">
    <w:abstractNumId w:val="9"/>
  </w:num>
  <w:num w:numId="4" w16cid:durableId="1423408230">
    <w:abstractNumId w:val="12"/>
  </w:num>
  <w:num w:numId="5" w16cid:durableId="699159870">
    <w:abstractNumId w:val="4"/>
  </w:num>
  <w:num w:numId="6" w16cid:durableId="55714427">
    <w:abstractNumId w:val="2"/>
  </w:num>
  <w:num w:numId="7" w16cid:durableId="199052278">
    <w:abstractNumId w:val="6"/>
  </w:num>
  <w:num w:numId="8" w16cid:durableId="1923905655">
    <w:abstractNumId w:val="3"/>
  </w:num>
  <w:num w:numId="9" w16cid:durableId="1244795688">
    <w:abstractNumId w:val="10"/>
  </w:num>
  <w:num w:numId="10" w16cid:durableId="390083179">
    <w:abstractNumId w:val="13"/>
  </w:num>
  <w:num w:numId="11" w16cid:durableId="1704398608">
    <w:abstractNumId w:val="5"/>
  </w:num>
  <w:num w:numId="12" w16cid:durableId="211774764">
    <w:abstractNumId w:val="7"/>
  </w:num>
  <w:num w:numId="13" w16cid:durableId="308173711">
    <w:abstractNumId w:val="0"/>
  </w:num>
  <w:num w:numId="14" w16cid:durableId="135911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B0"/>
    <w:rsid w:val="00101ED5"/>
    <w:rsid w:val="00362A7C"/>
    <w:rsid w:val="004D2811"/>
    <w:rsid w:val="00565D75"/>
    <w:rsid w:val="009F2A66"/>
    <w:rsid w:val="00BD26A6"/>
    <w:rsid w:val="00C50895"/>
    <w:rsid w:val="00D55FFE"/>
    <w:rsid w:val="00DD29E7"/>
    <w:rsid w:val="00DF17B0"/>
    <w:rsid w:val="00DF5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AD5D"/>
  <w15:chartTrackingRefBased/>
  <w15:docId w15:val="{96BC8E8F-73C0-4E22-AE01-D7B65F88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2A66"/>
    <w:rPr>
      <w:rFonts w:ascii="Calibri" w:eastAsia="Calibri" w:hAnsi="Calibri" w:cs="Times New Roman"/>
    </w:rPr>
  </w:style>
  <w:style w:type="paragraph" w:styleId="Nadpis2">
    <w:name w:val="heading 2"/>
    <w:basedOn w:val="Zkladntextodsazen"/>
    <w:next w:val="Normln"/>
    <w:link w:val="Nadpis2Char"/>
    <w:qFormat/>
    <w:rsid w:val="009F2A66"/>
    <w:pPr>
      <w:numPr>
        <w:numId w:val="5"/>
      </w:numPr>
      <w:tabs>
        <w:tab w:val="clear" w:pos="720"/>
        <w:tab w:val="num" w:pos="426"/>
      </w:tabs>
      <w:spacing w:before="120" w:after="0" w:line="240" w:lineRule="auto"/>
      <w:ind w:left="425" w:hanging="425"/>
      <w:jc w:val="both"/>
      <w:outlineLvl w:val="1"/>
    </w:pPr>
    <w:rPr>
      <w:rFonts w:eastAsia="Times New Roman"/>
      <w:b/>
      <w:bCs/>
      <w:sz w:val="20"/>
      <w:szCs w:val="20"/>
      <w:lang w:val="x-none" w:eastAsia="x-none"/>
    </w:rPr>
  </w:style>
  <w:style w:type="paragraph" w:styleId="Nadpis3">
    <w:name w:val="heading 3"/>
    <w:basedOn w:val="Normln"/>
    <w:next w:val="Normln"/>
    <w:link w:val="Nadpis3Char"/>
    <w:qFormat/>
    <w:rsid w:val="009F2A66"/>
    <w:pPr>
      <w:keepNext/>
      <w:numPr>
        <w:numId w:val="1"/>
      </w:numPr>
      <w:spacing w:after="0" w:line="240" w:lineRule="auto"/>
      <w:outlineLvl w:val="2"/>
    </w:pPr>
    <w:rPr>
      <w:rFonts w:ascii="Times New Roman" w:eastAsia="Times New Roman" w:hAnsi="Times New Roman"/>
      <w:b/>
      <w:sz w:val="24"/>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F2A66"/>
    <w:rPr>
      <w:rFonts w:ascii="Calibri" w:eastAsia="Times New Roman" w:hAnsi="Calibri" w:cs="Times New Roman"/>
      <w:b/>
      <w:bCs/>
      <w:sz w:val="20"/>
      <w:szCs w:val="20"/>
      <w:lang w:val="x-none" w:eastAsia="x-none"/>
    </w:rPr>
  </w:style>
  <w:style w:type="character" w:customStyle="1" w:styleId="Nadpis3Char">
    <w:name w:val="Nadpis 3 Char"/>
    <w:basedOn w:val="Standardnpsmoodstavce"/>
    <w:link w:val="Nadpis3"/>
    <w:rsid w:val="009F2A66"/>
    <w:rPr>
      <w:rFonts w:ascii="Times New Roman" w:eastAsia="Times New Roman" w:hAnsi="Times New Roman" w:cs="Times New Roman"/>
      <w:b/>
      <w:sz w:val="24"/>
      <w:szCs w:val="20"/>
      <w:lang w:val="x-none" w:eastAsia="x-none"/>
    </w:rPr>
  </w:style>
  <w:style w:type="character" w:styleId="Siln">
    <w:name w:val="Strong"/>
    <w:uiPriority w:val="22"/>
    <w:qFormat/>
    <w:rsid w:val="009F2A66"/>
    <w:rPr>
      <w:b/>
      <w:bCs/>
    </w:rPr>
  </w:style>
  <w:style w:type="character" w:customStyle="1" w:styleId="nowrap">
    <w:name w:val="nowrap"/>
    <w:rsid w:val="009F2A66"/>
  </w:style>
  <w:style w:type="paragraph" w:styleId="Zkladntextodsazen">
    <w:name w:val="Body Text Indent"/>
    <w:basedOn w:val="Normln"/>
    <w:link w:val="ZkladntextodsazenChar"/>
    <w:uiPriority w:val="99"/>
    <w:semiHidden/>
    <w:unhideWhenUsed/>
    <w:rsid w:val="009F2A66"/>
    <w:pPr>
      <w:spacing w:after="120"/>
      <w:ind w:left="283"/>
    </w:pPr>
  </w:style>
  <w:style w:type="character" w:customStyle="1" w:styleId="ZkladntextodsazenChar">
    <w:name w:val="Základní text odsazený Char"/>
    <w:basedOn w:val="Standardnpsmoodstavce"/>
    <w:link w:val="Zkladntextodsazen"/>
    <w:uiPriority w:val="99"/>
    <w:semiHidden/>
    <w:rsid w:val="009F2A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3427</Words>
  <Characters>20222</Characters>
  <Application>Microsoft Office Word</Application>
  <DocSecurity>0</DocSecurity>
  <Lines>168</Lines>
  <Paragraphs>47</Paragraphs>
  <ScaleCrop>false</ScaleCrop>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machalkova</dc:creator>
  <cp:keywords/>
  <dc:description/>
  <cp:lastModifiedBy>Mikula Pavel</cp:lastModifiedBy>
  <cp:revision>10</cp:revision>
  <dcterms:created xsi:type="dcterms:W3CDTF">2023-02-10T09:22:00Z</dcterms:created>
  <dcterms:modified xsi:type="dcterms:W3CDTF">2023-02-10T21:23:00Z</dcterms:modified>
</cp:coreProperties>
</file>