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105" w:val="left" w:leader="none"/>
        </w:tabs>
        <w:spacing w:line="240" w:lineRule="auto"/>
        <w:ind w:left="26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12434" cy="68580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43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1"/>
          <w:sz w:val="20"/>
        </w:rPr>
        <w:drawing>
          <wp:inline distT="0" distB="0" distL="0" distR="0">
            <wp:extent cx="1335269" cy="400050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269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1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1"/>
        <w:rPr>
          <w:rFonts w:ascii="Times New Roman"/>
          <w:sz w:val="21"/>
        </w:rPr>
      </w:pPr>
    </w:p>
    <w:p>
      <w:pPr>
        <w:pStyle w:val="Title"/>
      </w:pPr>
      <w:r>
        <w:rPr>
          <w:color w:val="808080"/>
        </w:rPr>
        <w:t>Smlouva</w:t>
      </w:r>
      <w:r>
        <w:rPr>
          <w:color w:val="808080"/>
          <w:spacing w:val="-4"/>
        </w:rPr>
        <w:t> </w:t>
      </w:r>
      <w:r>
        <w:rPr>
          <w:color w:val="808080"/>
        </w:rPr>
        <w:t>o</w:t>
      </w:r>
      <w:r>
        <w:rPr>
          <w:color w:val="808080"/>
          <w:spacing w:val="-5"/>
        </w:rPr>
        <w:t> </w:t>
      </w:r>
      <w:r>
        <w:rPr>
          <w:color w:val="808080"/>
        </w:rPr>
        <w:t>poskytnutí</w:t>
      </w:r>
      <w:r>
        <w:rPr>
          <w:color w:val="808080"/>
          <w:spacing w:val="-4"/>
        </w:rPr>
        <w:t> </w:t>
      </w:r>
      <w:r>
        <w:rPr>
          <w:color w:val="808080"/>
        </w:rPr>
        <w:t>podpory</w:t>
      </w:r>
    </w:p>
    <w:p>
      <w:pPr>
        <w:pStyle w:val="Heading1"/>
        <w:spacing w:line="305" w:lineRule="exact"/>
      </w:pPr>
      <w:r>
        <w:rPr>
          <w:color w:val="808080"/>
        </w:rPr>
        <w:t>z</w:t>
      </w:r>
    </w:p>
    <w:p>
      <w:pPr>
        <w:spacing w:before="0"/>
        <w:ind w:left="2631" w:right="2643" w:firstLine="0"/>
        <w:jc w:val="center"/>
        <w:rPr>
          <w:b/>
          <w:sz w:val="24"/>
        </w:rPr>
      </w:pPr>
      <w:r>
        <w:rPr>
          <w:b/>
          <w:color w:val="808080"/>
          <w:sz w:val="24"/>
        </w:rPr>
        <w:t>Programu „Životní prostředí, ekosystémy</w:t>
      </w:r>
      <w:r>
        <w:rPr>
          <w:b/>
          <w:color w:val="808080"/>
          <w:spacing w:val="-64"/>
          <w:sz w:val="24"/>
        </w:rPr>
        <w:t> </w:t>
      </w:r>
      <w:r>
        <w:rPr>
          <w:b/>
          <w:color w:val="808080"/>
          <w:sz w:val="24"/>
        </w:rPr>
        <w:t>a změna</w:t>
      </w:r>
      <w:r>
        <w:rPr>
          <w:b/>
          <w:color w:val="808080"/>
          <w:spacing w:val="1"/>
          <w:sz w:val="24"/>
        </w:rPr>
        <w:t> </w:t>
      </w:r>
      <w:r>
        <w:rPr>
          <w:b/>
          <w:color w:val="808080"/>
          <w:sz w:val="24"/>
        </w:rPr>
        <w:t>klimatu“</w:t>
      </w:r>
    </w:p>
    <w:p>
      <w:pPr>
        <w:spacing w:before="0"/>
        <w:ind w:left="2332" w:right="2338" w:firstLine="0"/>
        <w:jc w:val="center"/>
        <w:rPr>
          <w:i/>
          <w:sz w:val="20"/>
        </w:rPr>
      </w:pPr>
      <w:r>
        <w:rPr>
          <w:i/>
          <w:color w:val="808080"/>
          <w:sz w:val="20"/>
        </w:rPr>
        <w:t>podporovaného</w:t>
      </w:r>
      <w:r>
        <w:rPr>
          <w:i/>
          <w:color w:val="808080"/>
          <w:spacing w:val="-5"/>
          <w:sz w:val="20"/>
        </w:rPr>
        <w:t> </w:t>
      </w:r>
      <w:r>
        <w:rPr>
          <w:i/>
          <w:color w:val="808080"/>
          <w:sz w:val="20"/>
        </w:rPr>
        <w:t>z</w:t>
      </w:r>
      <w:r>
        <w:rPr>
          <w:i/>
          <w:color w:val="808080"/>
          <w:spacing w:val="-1"/>
          <w:sz w:val="20"/>
        </w:rPr>
        <w:t> </w:t>
      </w:r>
      <w:r>
        <w:rPr>
          <w:i/>
          <w:color w:val="808080"/>
          <w:sz w:val="20"/>
        </w:rPr>
        <w:t>Norských</w:t>
      </w:r>
      <w:r>
        <w:rPr>
          <w:i/>
          <w:color w:val="808080"/>
          <w:spacing w:val="-1"/>
          <w:sz w:val="20"/>
        </w:rPr>
        <w:t> </w:t>
      </w:r>
      <w:r>
        <w:rPr>
          <w:i/>
          <w:color w:val="808080"/>
          <w:sz w:val="20"/>
        </w:rPr>
        <w:t>fondů</w:t>
      </w:r>
      <w:r>
        <w:rPr>
          <w:i/>
          <w:color w:val="808080"/>
          <w:spacing w:val="-4"/>
          <w:sz w:val="20"/>
        </w:rPr>
        <w:t> </w:t>
      </w:r>
      <w:r>
        <w:rPr>
          <w:i/>
          <w:color w:val="808080"/>
          <w:sz w:val="20"/>
        </w:rPr>
        <w:t>2014</w:t>
      </w:r>
      <w:r>
        <w:rPr>
          <w:i/>
          <w:color w:val="808080"/>
          <w:spacing w:val="2"/>
          <w:sz w:val="20"/>
        </w:rPr>
        <w:t> </w:t>
      </w:r>
      <w:r>
        <w:rPr>
          <w:i/>
          <w:color w:val="808080"/>
          <w:sz w:val="20"/>
        </w:rPr>
        <w:t>-</w:t>
      </w:r>
      <w:r>
        <w:rPr>
          <w:i/>
          <w:color w:val="808080"/>
          <w:spacing w:val="-3"/>
          <w:sz w:val="20"/>
        </w:rPr>
        <w:t> </w:t>
      </w:r>
      <w:r>
        <w:rPr>
          <w:i/>
          <w:color w:val="808080"/>
          <w:sz w:val="20"/>
        </w:rPr>
        <w:t>2021</w:t>
      </w:r>
    </w:p>
    <w:p>
      <w:pPr>
        <w:pStyle w:val="BodyText"/>
        <w:spacing w:before="11"/>
        <w:rPr>
          <w:i/>
          <w:sz w:val="19"/>
        </w:rPr>
      </w:pPr>
    </w:p>
    <w:p>
      <w:pPr>
        <w:spacing w:before="0"/>
        <w:ind w:left="3300" w:right="3314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3211100031</w:t>
      </w:r>
    </w:p>
    <w:p>
      <w:pPr>
        <w:pStyle w:val="BodyText"/>
        <w:rPr>
          <w:sz w:val="17"/>
        </w:rPr>
      </w:pPr>
    </w:p>
    <w:p>
      <w:pPr>
        <w:pStyle w:val="BodyText"/>
        <w:spacing w:before="99"/>
        <w:ind w:left="264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</w:pPr>
    </w:p>
    <w:p>
      <w:pPr>
        <w:pStyle w:val="Heading3"/>
        <w:spacing w:line="240" w:lineRule="auto"/>
        <w:ind w:left="264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12240" w:h="15840"/>
          <w:pgMar w:footer="1408" w:header="0" w:top="1500" w:bottom="1600" w:left="1440" w:right="860"/>
          <w:pgNumType w:start="1"/>
        </w:sectPr>
      </w:pPr>
    </w:p>
    <w:p>
      <w:pPr>
        <w:pStyle w:val="BodyText"/>
        <w:spacing w:line="251" w:lineRule="exact" w:before="123"/>
        <w:ind w:left="989"/>
      </w:pPr>
      <w:r>
        <w:rPr/>
        <w:t>se</w:t>
      </w:r>
      <w:r>
        <w:rPr>
          <w:spacing w:val="-6"/>
        </w:rPr>
        <w:t> </w:t>
      </w:r>
      <w:r>
        <w:rPr/>
        <w:t>sídlem:</w:t>
      </w:r>
    </w:p>
    <w:p>
      <w:pPr>
        <w:pStyle w:val="BodyText"/>
        <w:spacing w:line="233" w:lineRule="exact"/>
        <w:ind w:left="989"/>
      </w:pPr>
      <w:r>
        <w:rPr>
          <w:spacing w:val="-1"/>
        </w:rPr>
        <w:t>korespondenční</w:t>
      </w:r>
      <w:r>
        <w:rPr>
          <w:spacing w:val="-7"/>
        </w:rPr>
        <w:t> </w:t>
      </w:r>
      <w:r>
        <w:rPr/>
        <w:t>adresa:</w:t>
      </w:r>
    </w:p>
    <w:p>
      <w:pPr>
        <w:pStyle w:val="BodyText"/>
        <w:spacing w:line="251" w:lineRule="exact" w:before="123"/>
        <w:ind w:left="754"/>
      </w:pPr>
      <w:r>
        <w:rPr/>
        <w:br w:type="column"/>
      </w:r>
      <w:r>
        <w:rPr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4"/>
        </w:rPr>
        <w:t> </w:t>
      </w:r>
      <w:r>
        <w:rPr/>
        <w:t>148</w:t>
      </w:r>
      <w:r>
        <w:rPr>
          <w:spacing w:val="-3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spacing w:line="233" w:lineRule="exact"/>
        <w:ind w:left="754"/>
      </w:pPr>
      <w:r>
        <w:rPr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2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spacing w:after="0" w:line="233" w:lineRule="exact"/>
        <w:sectPr>
          <w:type w:val="continuous"/>
          <w:pgSz w:w="12240" w:h="15840"/>
          <w:pgMar w:header="0" w:footer="1408" w:top="1500" w:bottom="1600" w:left="1440" w:right="860"/>
          <w:cols w:num="2" w:equalWidth="0">
            <w:col w:w="3079" w:space="40"/>
            <w:col w:w="6821"/>
          </w:cols>
        </w:sectPr>
      </w:pPr>
    </w:p>
    <w:p>
      <w:pPr>
        <w:pStyle w:val="BodyText"/>
        <w:tabs>
          <w:tab w:pos="4736" w:val="right" w:leader="none"/>
        </w:tabs>
        <w:spacing w:line="245" w:lineRule="exact"/>
        <w:ind w:left="989"/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spacing w:after="0" w:line="245" w:lineRule="exact"/>
        <w:sectPr>
          <w:type w:val="continuous"/>
          <w:pgSz w:w="12240" w:h="15840"/>
          <w:pgMar w:header="0" w:footer="1408" w:top="1500" w:bottom="1600" w:left="1440" w:right="860"/>
        </w:sectPr>
      </w:pPr>
    </w:p>
    <w:p>
      <w:pPr>
        <w:pStyle w:val="BodyText"/>
        <w:spacing w:line="251" w:lineRule="exact"/>
        <w:ind w:left="989"/>
      </w:pPr>
      <w:r>
        <w:rPr/>
        <w:t>zastoupený:</w:t>
      </w:r>
    </w:p>
    <w:p>
      <w:pPr>
        <w:pStyle w:val="BodyText"/>
        <w:spacing w:line="234" w:lineRule="exact"/>
        <w:ind w:left="989"/>
      </w:pPr>
      <w:r>
        <w:rPr/>
        <w:t>bankovní</w:t>
      </w:r>
      <w:r>
        <w:rPr>
          <w:spacing w:val="-6"/>
        </w:rPr>
        <w:t> </w:t>
      </w:r>
      <w:r>
        <w:rPr/>
        <w:t>spojení:</w:t>
      </w:r>
    </w:p>
    <w:p>
      <w:pPr>
        <w:pStyle w:val="BodyText"/>
        <w:spacing w:line="213" w:lineRule="auto" w:before="19"/>
        <w:ind w:left="989" w:right="2569"/>
      </w:pPr>
      <w:r>
        <w:rPr/>
        <w:br w:type="column"/>
      </w:r>
      <w:r>
        <w:rPr/>
        <w:t>Ing.</w:t>
      </w:r>
      <w:r>
        <w:rPr>
          <w:spacing w:val="-2"/>
        </w:rPr>
        <w:t> </w:t>
      </w:r>
      <w:r>
        <w:rPr/>
        <w:t>Petrem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-2"/>
        </w:rPr>
        <w:t> </w:t>
      </w:r>
      <w:r>
        <w:rPr/>
        <w:t>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51"/>
        </w:rPr>
        <w:t> </w:t>
      </w:r>
      <w:r>
        <w:rPr/>
        <w:t>Česká</w:t>
      </w:r>
      <w:r>
        <w:rPr>
          <w:spacing w:val="-2"/>
        </w:rPr>
        <w:t> </w:t>
      </w:r>
      <w:r>
        <w:rPr/>
        <w:t>národní</w:t>
      </w:r>
      <w:r>
        <w:rPr>
          <w:spacing w:val="-1"/>
        </w:rPr>
        <w:t> </w:t>
      </w:r>
      <w:r>
        <w:rPr/>
        <w:t>banka</w:t>
      </w:r>
    </w:p>
    <w:p>
      <w:pPr>
        <w:spacing w:after="0" w:line="213" w:lineRule="auto"/>
        <w:sectPr>
          <w:type w:val="continuous"/>
          <w:pgSz w:w="12240" w:h="15840"/>
          <w:pgMar w:header="0" w:footer="1408" w:top="1500" w:bottom="1600" w:left="1440" w:right="860"/>
          <w:cols w:num="2" w:equalWidth="0">
            <w:col w:w="2565" w:space="318"/>
            <w:col w:w="7057"/>
          </w:cols>
        </w:sectPr>
      </w:pPr>
    </w:p>
    <w:p>
      <w:pPr>
        <w:pStyle w:val="BodyText"/>
        <w:tabs>
          <w:tab w:pos="3872" w:val="left" w:leader="none"/>
        </w:tabs>
        <w:spacing w:line="204" w:lineRule="auto" w:before="24"/>
        <w:ind w:left="3872" w:right="2856" w:hanging="2883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pro financování ze SFŽP ČR - 40002-</w:t>
      </w:r>
      <w:r>
        <w:rPr>
          <w:spacing w:val="-52"/>
        </w:rPr>
        <w:t> </w:t>
      </w:r>
      <w:r>
        <w:rPr/>
        <w:t>9025001/0710</w:t>
      </w:r>
    </w:p>
    <w:p>
      <w:pPr>
        <w:pStyle w:val="BodyText"/>
        <w:spacing w:line="204" w:lineRule="auto"/>
        <w:ind w:left="3872" w:right="2718"/>
      </w:pPr>
      <w:r>
        <w:rPr/>
        <w:t>pro financování z FM Norska - 60003-</w:t>
      </w:r>
      <w:r>
        <w:rPr>
          <w:spacing w:val="-53"/>
        </w:rPr>
        <w:t> </w:t>
      </w:r>
      <w:r>
        <w:rPr/>
        <w:t>9025001/0710</w:t>
      </w:r>
    </w:p>
    <w:p>
      <w:pPr>
        <w:spacing w:before="105"/>
        <w:ind w:left="989" w:right="0" w:firstLine="0"/>
        <w:jc w:val="left"/>
        <w:rPr>
          <w:sz w:val="20"/>
        </w:rPr>
      </w:pPr>
      <w:r>
        <w:rPr>
          <w:sz w:val="20"/>
        </w:rPr>
        <w:t>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</w:t>
      </w:r>
      <w:r>
        <w:rPr>
          <w:i/>
          <w:sz w:val="20"/>
        </w:rPr>
        <w:t>Fond</w:t>
      </w:r>
      <w:r>
        <w:rPr>
          <w:sz w:val="20"/>
        </w:rPr>
        <w:t>“)</w:t>
      </w:r>
    </w:p>
    <w:p>
      <w:pPr>
        <w:pStyle w:val="BodyText"/>
        <w:spacing w:before="185"/>
        <w:ind w:left="269"/>
      </w:pPr>
      <w:r>
        <w:rPr>
          <w:w w:val="97"/>
        </w:rPr>
        <w:t>a</w:t>
      </w:r>
    </w:p>
    <w:p>
      <w:pPr>
        <w:pStyle w:val="BodyText"/>
        <w:spacing w:before="2"/>
        <w:rPr>
          <w:sz w:val="30"/>
        </w:rPr>
      </w:pPr>
    </w:p>
    <w:p>
      <w:pPr>
        <w:pStyle w:val="Heading3"/>
        <w:spacing w:line="240" w:lineRule="auto"/>
        <w:jc w:val="left"/>
      </w:pPr>
      <w:r>
        <w:rPr/>
        <w:t>Beleco,</w:t>
      </w:r>
      <w:r>
        <w:rPr>
          <w:spacing w:val="-2"/>
        </w:rPr>
        <w:t> </w:t>
      </w:r>
      <w:r>
        <w:rPr/>
        <w:t>z.s.</w:t>
      </w:r>
    </w:p>
    <w:p>
      <w:pPr>
        <w:pStyle w:val="BodyText"/>
        <w:ind w:left="979"/>
      </w:pPr>
      <w:r>
        <w:rPr/>
        <w:t>spolek</w:t>
      </w:r>
    </w:p>
    <w:p>
      <w:pPr>
        <w:pStyle w:val="BodyText"/>
        <w:tabs>
          <w:tab w:pos="3864" w:val="left" w:leader="none"/>
        </w:tabs>
        <w:spacing w:before="1"/>
        <w:ind w:left="979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Na</w:t>
      </w:r>
      <w:r>
        <w:rPr>
          <w:spacing w:val="-2"/>
        </w:rPr>
        <w:t> </w:t>
      </w:r>
      <w:r>
        <w:rPr/>
        <w:t>Zátorce</w:t>
      </w:r>
      <w:r>
        <w:rPr>
          <w:spacing w:val="-2"/>
        </w:rPr>
        <w:t> </w:t>
      </w:r>
      <w:r>
        <w:rPr/>
        <w:t>339/10,</w:t>
      </w:r>
      <w:r>
        <w:rPr>
          <w:spacing w:val="-3"/>
        </w:rPr>
        <w:t> </w:t>
      </w:r>
      <w:r>
        <w:rPr/>
        <w:t>Bubeneč,</w:t>
      </w:r>
      <w:r>
        <w:rPr>
          <w:spacing w:val="-2"/>
        </w:rPr>
        <w:t> </w:t>
      </w:r>
      <w:r>
        <w:rPr/>
        <w:t>160</w:t>
      </w:r>
      <w:r>
        <w:rPr>
          <w:spacing w:val="2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6</w:t>
      </w:r>
    </w:p>
    <w:p>
      <w:pPr>
        <w:pStyle w:val="BodyText"/>
        <w:tabs>
          <w:tab w:pos="3864" w:val="left" w:leader="none"/>
        </w:tabs>
        <w:spacing w:line="265" w:lineRule="exact"/>
        <w:ind w:left="979"/>
      </w:pPr>
      <w:r>
        <w:rPr/>
        <w:t>IČO:</w:t>
      </w:r>
      <w:r>
        <w:rPr>
          <w:rFonts w:ascii="Times New Roman" w:hAnsi="Times New Roman"/>
        </w:rPr>
        <w:tab/>
      </w:r>
      <w:r>
        <w:rPr/>
        <w:t>02715431</w:t>
      </w:r>
    </w:p>
    <w:p>
      <w:pPr>
        <w:pStyle w:val="BodyText"/>
        <w:tabs>
          <w:tab w:pos="3864" w:val="left" w:leader="none"/>
        </w:tabs>
        <w:spacing w:line="265" w:lineRule="exact"/>
        <w:ind w:left="979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Janou</w:t>
      </w:r>
      <w:r>
        <w:rPr>
          <w:spacing w:val="-1"/>
        </w:rPr>
        <w:t> </w:t>
      </w:r>
      <w:r>
        <w:rPr/>
        <w:t>M o</w:t>
      </w:r>
      <w:r>
        <w:rPr>
          <w:spacing w:val="-1"/>
        </w:rPr>
        <w:t> </w:t>
      </w:r>
      <w:r>
        <w:rPr/>
        <w:t>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c</w:t>
      </w:r>
      <w:r>
        <w:rPr>
          <w:spacing w:val="-2"/>
        </w:rPr>
        <w:t> </w:t>
      </w:r>
      <w:r>
        <w:rPr/>
        <w:t>o v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u,</w:t>
      </w:r>
      <w:r>
        <w:rPr>
          <w:spacing w:val="-1"/>
        </w:rPr>
        <w:t> </w:t>
      </w:r>
      <w:r>
        <w:rPr/>
        <w:t>ředitelkou</w:t>
      </w:r>
    </w:p>
    <w:p>
      <w:pPr>
        <w:pStyle w:val="BodyText"/>
        <w:tabs>
          <w:tab w:pos="3864" w:val="left" w:leader="none"/>
        </w:tabs>
        <w:spacing w:before="1"/>
        <w:ind w:left="979"/>
      </w:pPr>
      <w:r>
        <w:rPr/>
        <w:t>bankovní</w:t>
      </w:r>
      <w:r>
        <w:rPr>
          <w:spacing w:val="-3"/>
        </w:rPr>
        <w:t> </w:t>
      </w:r>
      <w:r>
        <w:rPr/>
        <w:t>spojení:</w:t>
        <w:tab/>
        <w:t>Česká</w:t>
      </w:r>
      <w:r>
        <w:rPr>
          <w:spacing w:val="-3"/>
        </w:rPr>
        <w:t> </w:t>
      </w:r>
      <w:r>
        <w:rPr/>
        <w:t>spořitelna,</w:t>
      </w:r>
      <w:r>
        <w:rPr>
          <w:spacing w:val="-5"/>
        </w:rPr>
        <w:t> </w:t>
      </w:r>
      <w:r>
        <w:rPr/>
        <w:t>a.s.</w:t>
      </w:r>
    </w:p>
    <w:p>
      <w:pPr>
        <w:pStyle w:val="BodyText"/>
        <w:tabs>
          <w:tab w:pos="3864" w:val="left" w:leader="none"/>
        </w:tabs>
        <w:spacing w:before="1"/>
        <w:ind w:left="979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3462960309/0800</w:t>
      </w:r>
    </w:p>
    <w:p>
      <w:pPr>
        <w:pStyle w:val="BodyText"/>
        <w:tabs>
          <w:tab w:pos="3864" w:val="left" w:leader="none"/>
        </w:tabs>
        <w:ind w:left="979"/>
      </w:pPr>
      <w:r>
        <w:rPr/>
        <w:t>variabilní</w:t>
      </w:r>
      <w:r>
        <w:rPr>
          <w:spacing w:val="-4"/>
        </w:rPr>
        <w:t> </w:t>
      </w:r>
      <w:r>
        <w:rPr/>
        <w:t>symbol:</w:t>
      </w:r>
      <w:r>
        <w:rPr>
          <w:rFonts w:ascii="Times New Roman" w:hAnsi="Times New Roman"/>
        </w:rPr>
        <w:tab/>
      </w:r>
      <w:r>
        <w:rPr/>
        <w:t>3211100031</w:t>
      </w:r>
    </w:p>
    <w:p>
      <w:pPr>
        <w:spacing w:before="118"/>
        <w:ind w:left="264" w:right="0" w:firstLine="0"/>
        <w:jc w:val="left"/>
        <w:rPr>
          <w:sz w:val="20"/>
        </w:rPr>
      </w:pP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</w:t>
      </w:r>
      <w:r>
        <w:rPr>
          <w:i/>
          <w:sz w:val="20"/>
        </w:rPr>
        <w:t>příjemce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podpory</w:t>
      </w:r>
      <w:r>
        <w:rPr>
          <w:sz w:val="20"/>
        </w:rPr>
        <w:t>“)</w:t>
      </w:r>
    </w:p>
    <w:p>
      <w:pPr>
        <w:pStyle w:val="BodyText"/>
        <w:rPr>
          <w:sz w:val="26"/>
        </w:rPr>
      </w:pPr>
    </w:p>
    <w:p>
      <w:pPr>
        <w:pStyle w:val="BodyText"/>
        <w:spacing w:before="187"/>
        <w:ind w:left="264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spacing w:after="0"/>
        <w:sectPr>
          <w:type w:val="continuous"/>
          <w:pgSz w:w="12240" w:h="15840"/>
          <w:pgMar w:header="0" w:footer="1408" w:top="1500" w:bottom="1600" w:left="1440" w:right="860"/>
        </w:sectPr>
      </w:pPr>
    </w:p>
    <w:p>
      <w:pPr>
        <w:pStyle w:val="Heading2"/>
        <w:spacing w:line="257" w:lineRule="exact" w:before="80"/>
        <w:ind w:left="3300" w:right="3309"/>
      </w:pPr>
      <w:r>
        <w:rPr/>
        <w:t>I.</w:t>
      </w:r>
    </w:p>
    <w:p>
      <w:pPr>
        <w:pStyle w:val="Heading3"/>
        <w:spacing w:line="257" w:lineRule="exact"/>
        <w:ind w:left="2327" w:right="2340"/>
      </w:pPr>
      <w:r>
        <w:rPr/>
        <w:t>Předmět</w:t>
      </w:r>
      <w:r>
        <w:rPr>
          <w:spacing w:val="-5"/>
        </w:rPr>
        <w:t> </w:t>
      </w:r>
      <w:r>
        <w:rPr/>
        <w:t>smlouvy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22" w:val="left" w:leader="none"/>
        </w:tabs>
        <w:spacing w:line="240" w:lineRule="auto" w:before="0" w:after="0"/>
        <w:ind w:left="621" w:right="266" w:hanging="360"/>
        <w:jc w:val="both"/>
        <w:rPr>
          <w:sz w:val="20"/>
        </w:rPr>
      </w:pPr>
      <w:r>
        <w:rPr>
          <w:sz w:val="20"/>
        </w:rPr>
        <w:t>Tato Smlouva o poskytnutí podpory z Programu „Životní prostředí, ekosystémy a změna klimatu“ (dále</w:t>
      </w:r>
      <w:r>
        <w:rPr>
          <w:spacing w:val="-52"/>
          <w:sz w:val="20"/>
        </w:rPr>
        <w:t> </w:t>
      </w:r>
      <w:r>
        <w:rPr>
          <w:w w:val="95"/>
          <w:sz w:val="20"/>
        </w:rPr>
        <w:t>jen „Program“) podporovaného z Norských fondů 2014 - 2021 (dále jen „Smlouva“) se uzavírá na základě</w:t>
      </w:r>
      <w:r>
        <w:rPr>
          <w:spacing w:val="1"/>
          <w:w w:val="95"/>
          <w:sz w:val="20"/>
        </w:rPr>
        <w:t> </w:t>
      </w:r>
      <w:r>
        <w:rPr>
          <w:sz w:val="20"/>
        </w:rPr>
        <w:t>Rozhodnutí</w:t>
      </w:r>
      <w:r>
        <w:rPr>
          <w:spacing w:val="54"/>
          <w:sz w:val="20"/>
        </w:rPr>
        <w:t> </w:t>
      </w:r>
      <w:r>
        <w:rPr>
          <w:sz w:val="20"/>
        </w:rPr>
        <w:t>ministryně</w:t>
      </w:r>
      <w:r>
        <w:rPr>
          <w:spacing w:val="55"/>
          <w:sz w:val="20"/>
        </w:rPr>
        <w:t> </w:t>
      </w:r>
      <w:r>
        <w:rPr>
          <w:sz w:val="20"/>
        </w:rPr>
        <w:t>životního   prostředí</w:t>
      </w:r>
      <w:r>
        <w:rPr>
          <w:spacing w:val="55"/>
          <w:sz w:val="20"/>
        </w:rPr>
        <w:t> </w:t>
      </w:r>
      <w:r>
        <w:rPr>
          <w:sz w:val="20"/>
        </w:rPr>
        <w:t>č.   3211100031   o   poskytnutí   finančních   prostředků</w:t>
      </w:r>
      <w:r>
        <w:rPr>
          <w:spacing w:val="1"/>
          <w:sz w:val="20"/>
        </w:rPr>
        <w:t> </w:t>
      </w:r>
      <w:r>
        <w:rPr>
          <w:sz w:val="20"/>
        </w:rPr>
        <w:t>z Programu (dále jen „Rozhodnutí ministryně“), ze dne 13. 4. 2022 a v souladu se směrnicí Ministerstva</w:t>
      </w:r>
      <w:r>
        <w:rPr>
          <w:spacing w:val="1"/>
          <w:sz w:val="20"/>
        </w:rPr>
        <w:t> </w:t>
      </w:r>
      <w:r>
        <w:rPr>
          <w:sz w:val="20"/>
        </w:rPr>
        <w:t>životního prostředí</w:t>
      </w:r>
      <w:r>
        <w:rPr>
          <w:spacing w:val="1"/>
          <w:sz w:val="20"/>
        </w:rPr>
        <w:t> </w:t>
      </w:r>
      <w:r>
        <w:rPr>
          <w:sz w:val="20"/>
        </w:rPr>
        <w:t>ČR,</w:t>
      </w:r>
      <w:r>
        <w:rPr>
          <w:spacing w:val="1"/>
          <w:sz w:val="20"/>
        </w:rPr>
        <w:t> </w:t>
      </w:r>
      <w:r>
        <w:rPr>
          <w:sz w:val="20"/>
        </w:rPr>
        <w:t>č.</w:t>
      </w:r>
      <w:r>
        <w:rPr>
          <w:spacing w:val="1"/>
          <w:sz w:val="20"/>
        </w:rPr>
        <w:t> </w:t>
      </w:r>
      <w:r>
        <w:rPr>
          <w:sz w:val="20"/>
        </w:rPr>
        <w:t>8/2019,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poskytování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z finančního</w:t>
      </w:r>
      <w:r>
        <w:rPr>
          <w:spacing w:val="1"/>
          <w:sz w:val="20"/>
        </w:rPr>
        <w:t> </w:t>
      </w:r>
      <w:r>
        <w:rPr>
          <w:sz w:val="20"/>
        </w:rPr>
        <w:t>mechanismu</w:t>
      </w:r>
      <w:r>
        <w:rPr>
          <w:spacing w:val="1"/>
          <w:sz w:val="20"/>
        </w:rPr>
        <w:t> </w:t>
      </w:r>
      <w:r>
        <w:rPr>
          <w:sz w:val="20"/>
        </w:rPr>
        <w:t>Evropského</w:t>
      </w:r>
      <w:r>
        <w:rPr>
          <w:spacing w:val="1"/>
          <w:sz w:val="20"/>
        </w:rPr>
        <w:t> </w:t>
      </w:r>
      <w:r>
        <w:rPr>
          <w:sz w:val="20"/>
        </w:rPr>
        <w:t>hospodářského</w:t>
      </w:r>
      <w:r>
        <w:rPr>
          <w:spacing w:val="1"/>
          <w:sz w:val="20"/>
        </w:rPr>
        <w:t> </w:t>
      </w:r>
      <w:r>
        <w:rPr>
          <w:sz w:val="20"/>
        </w:rPr>
        <w:t>prostoru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1"/>
          <w:sz w:val="20"/>
        </w:rPr>
        <w:t> </w:t>
      </w:r>
      <w:r>
        <w:rPr>
          <w:sz w:val="20"/>
        </w:rPr>
        <w:t>mechanismu</w:t>
      </w:r>
      <w:r>
        <w:rPr>
          <w:spacing w:val="1"/>
          <w:sz w:val="20"/>
        </w:rPr>
        <w:t> </w:t>
      </w:r>
      <w:r>
        <w:rPr>
          <w:sz w:val="20"/>
        </w:rPr>
        <w:t>Norska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„FM</w:t>
      </w:r>
      <w:r>
        <w:rPr>
          <w:spacing w:val="1"/>
          <w:sz w:val="20"/>
        </w:rPr>
        <w:t> </w:t>
      </w:r>
      <w:r>
        <w:rPr>
          <w:sz w:val="20"/>
        </w:rPr>
        <w:t>Norska“)</w:t>
      </w:r>
      <w:r>
        <w:rPr>
          <w:spacing w:val="-52"/>
          <w:sz w:val="20"/>
        </w:rPr>
        <w:t> </w:t>
      </w:r>
      <w:r>
        <w:rPr>
          <w:sz w:val="20"/>
        </w:rPr>
        <w:t>administrovaných</w:t>
      </w:r>
      <w:r>
        <w:rPr>
          <w:spacing w:val="42"/>
          <w:sz w:val="20"/>
        </w:rPr>
        <w:t> </w:t>
      </w:r>
      <w:r>
        <w:rPr>
          <w:sz w:val="20"/>
        </w:rPr>
        <w:t>Státním</w:t>
      </w:r>
      <w:r>
        <w:rPr>
          <w:spacing w:val="44"/>
          <w:sz w:val="20"/>
        </w:rPr>
        <w:t> </w:t>
      </w:r>
      <w:r>
        <w:rPr>
          <w:sz w:val="20"/>
        </w:rPr>
        <w:t>fondem</w:t>
      </w:r>
      <w:r>
        <w:rPr>
          <w:spacing w:val="44"/>
          <w:sz w:val="20"/>
        </w:rPr>
        <w:t> </w:t>
      </w:r>
      <w:r>
        <w:rPr>
          <w:sz w:val="20"/>
        </w:rPr>
        <w:t>životního</w:t>
      </w:r>
      <w:r>
        <w:rPr>
          <w:spacing w:val="43"/>
          <w:sz w:val="20"/>
        </w:rPr>
        <w:t> </w:t>
      </w:r>
      <w:r>
        <w:rPr>
          <w:sz w:val="20"/>
        </w:rPr>
        <w:t>prostředí</w:t>
      </w:r>
      <w:r>
        <w:rPr>
          <w:spacing w:val="43"/>
          <w:sz w:val="20"/>
        </w:rPr>
        <w:t> </w:t>
      </w:r>
      <w:r>
        <w:rPr>
          <w:sz w:val="20"/>
        </w:rPr>
        <w:t>České</w:t>
      </w:r>
      <w:r>
        <w:rPr>
          <w:spacing w:val="42"/>
          <w:sz w:val="20"/>
        </w:rPr>
        <w:t> </w:t>
      </w:r>
      <w:r>
        <w:rPr>
          <w:sz w:val="20"/>
        </w:rPr>
        <w:t>republiky</w:t>
      </w:r>
      <w:r>
        <w:rPr>
          <w:spacing w:val="43"/>
          <w:sz w:val="20"/>
        </w:rPr>
        <w:t> </w:t>
      </w:r>
      <w:r>
        <w:rPr>
          <w:sz w:val="20"/>
        </w:rPr>
        <w:t>(dále</w:t>
      </w:r>
      <w:r>
        <w:rPr>
          <w:spacing w:val="42"/>
          <w:sz w:val="20"/>
        </w:rPr>
        <w:t> </w:t>
      </w:r>
      <w:r>
        <w:rPr>
          <w:sz w:val="20"/>
        </w:rPr>
        <w:t>jen</w:t>
      </w:r>
      <w:r>
        <w:rPr>
          <w:spacing w:val="43"/>
          <w:sz w:val="20"/>
        </w:rPr>
        <w:t> </w:t>
      </w:r>
      <w:r>
        <w:rPr>
          <w:sz w:val="20"/>
        </w:rPr>
        <w:t>„Směrnice</w:t>
      </w:r>
      <w:r>
        <w:rPr>
          <w:spacing w:val="42"/>
          <w:sz w:val="20"/>
        </w:rPr>
        <w:t> </w:t>
      </w:r>
      <w:r>
        <w:rPr>
          <w:sz w:val="20"/>
        </w:rPr>
        <w:t>MŽP“),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platném znění.</w: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121" w:after="0"/>
        <w:ind w:left="545" w:right="268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potvrzuje,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seznámil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zněním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všemi</w:t>
      </w:r>
      <w:r>
        <w:rPr>
          <w:spacing w:val="-12"/>
          <w:sz w:val="20"/>
        </w:rPr>
        <w:t> </w:t>
      </w:r>
      <w:r>
        <w:rPr>
          <w:sz w:val="20"/>
        </w:rPr>
        <w:t>podmínkami</w:t>
      </w:r>
      <w:r>
        <w:rPr>
          <w:spacing w:val="-12"/>
          <w:sz w:val="20"/>
        </w:rPr>
        <w:t> </w:t>
      </w:r>
      <w:r>
        <w:rPr>
          <w:sz w:val="20"/>
        </w:rPr>
        <w:t>Výzvy</w:t>
      </w:r>
      <w:r>
        <w:rPr>
          <w:spacing w:val="-9"/>
          <w:sz w:val="20"/>
        </w:rPr>
        <w:t> </w:t>
      </w:r>
      <w:r>
        <w:rPr>
          <w:sz w:val="20"/>
        </w:rPr>
        <w:t>č.</w:t>
      </w:r>
      <w:r>
        <w:rPr>
          <w:spacing w:val="-13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Rago</w:t>
      </w:r>
      <w:r>
        <w:rPr>
          <w:spacing w:val="-11"/>
          <w:sz w:val="20"/>
        </w:rPr>
        <w:t> </w:t>
      </w:r>
      <w:r>
        <w:rPr>
          <w:sz w:val="20"/>
        </w:rPr>
        <w:t>k</w:t>
      </w:r>
      <w:r>
        <w:rPr>
          <w:spacing w:val="-12"/>
          <w:sz w:val="20"/>
        </w:rPr>
        <w:t> </w:t>
      </w:r>
      <w:r>
        <w:rPr>
          <w:sz w:val="20"/>
        </w:rPr>
        <w:t>předkládání</w:t>
      </w:r>
      <w:r>
        <w:rPr>
          <w:spacing w:val="-53"/>
          <w:sz w:val="20"/>
        </w:rPr>
        <w:t> </w:t>
      </w:r>
      <w:r>
        <w:rPr>
          <w:sz w:val="20"/>
        </w:rPr>
        <w:t>žádostí o poskytnutí podpory z Programu (dále jen „Výzva“) a že náležitosti podporovaného projektu</w:t>
      </w:r>
      <w:r>
        <w:rPr>
          <w:spacing w:val="1"/>
          <w:sz w:val="20"/>
        </w:rPr>
        <w:t> </w:t>
      </w:r>
      <w:r>
        <w:rPr>
          <w:sz w:val="20"/>
        </w:rPr>
        <w:t>odpovídají</w:t>
      </w:r>
      <w:r>
        <w:rPr>
          <w:spacing w:val="18"/>
          <w:sz w:val="20"/>
        </w:rPr>
        <w:t> </w:t>
      </w:r>
      <w:r>
        <w:rPr>
          <w:sz w:val="20"/>
        </w:rPr>
        <w:t>podmínkám</w:t>
      </w:r>
      <w:r>
        <w:rPr>
          <w:spacing w:val="72"/>
          <w:sz w:val="20"/>
        </w:rPr>
        <w:t> </w:t>
      </w:r>
      <w:r>
        <w:rPr>
          <w:sz w:val="20"/>
        </w:rPr>
        <w:t>stanoveným</w:t>
      </w:r>
      <w:r>
        <w:rPr>
          <w:spacing w:val="72"/>
          <w:sz w:val="20"/>
        </w:rPr>
        <w:t> </w:t>
      </w:r>
      <w:r>
        <w:rPr>
          <w:sz w:val="20"/>
        </w:rPr>
        <w:t>touto</w:t>
      </w:r>
      <w:r>
        <w:rPr>
          <w:spacing w:val="72"/>
          <w:sz w:val="20"/>
        </w:rPr>
        <w:t> </w:t>
      </w:r>
      <w:r>
        <w:rPr>
          <w:sz w:val="20"/>
        </w:rPr>
        <w:t>Výzvou</w:t>
      </w:r>
      <w:r>
        <w:rPr>
          <w:spacing w:val="72"/>
          <w:sz w:val="20"/>
        </w:rPr>
        <w:t> </w:t>
      </w:r>
      <w:r>
        <w:rPr>
          <w:sz w:val="20"/>
        </w:rPr>
        <w:t>a</w:t>
      </w:r>
      <w:r>
        <w:rPr>
          <w:spacing w:val="71"/>
          <w:sz w:val="20"/>
        </w:rPr>
        <w:t> </w:t>
      </w:r>
      <w:r>
        <w:rPr>
          <w:sz w:val="20"/>
        </w:rPr>
        <w:t>jsou</w:t>
      </w:r>
      <w:r>
        <w:rPr>
          <w:spacing w:val="71"/>
          <w:sz w:val="20"/>
        </w:rPr>
        <w:t> </w:t>
      </w:r>
      <w:r>
        <w:rPr>
          <w:sz w:val="20"/>
        </w:rPr>
        <w:t>v</w:t>
      </w:r>
      <w:r>
        <w:rPr>
          <w:spacing w:val="72"/>
          <w:sz w:val="20"/>
        </w:rPr>
        <w:t> </w:t>
      </w:r>
      <w:r>
        <w:rPr>
          <w:sz w:val="20"/>
        </w:rPr>
        <w:t>souladu</w:t>
      </w:r>
      <w:r>
        <w:rPr>
          <w:spacing w:val="75"/>
          <w:sz w:val="20"/>
        </w:rPr>
        <w:t> </w:t>
      </w:r>
      <w:r>
        <w:rPr>
          <w:sz w:val="20"/>
        </w:rPr>
        <w:t>s</w:t>
      </w:r>
      <w:r>
        <w:rPr>
          <w:spacing w:val="71"/>
          <w:sz w:val="20"/>
        </w:rPr>
        <w:t> </w:t>
      </w:r>
      <w:r>
        <w:rPr>
          <w:sz w:val="20"/>
        </w:rPr>
        <w:t>cíli</w:t>
      </w:r>
      <w:r>
        <w:rPr>
          <w:spacing w:val="73"/>
          <w:sz w:val="20"/>
        </w:rPr>
        <w:t> </w:t>
      </w:r>
      <w:r>
        <w:rPr>
          <w:sz w:val="20"/>
        </w:rPr>
        <w:t>a</w:t>
      </w:r>
      <w:r>
        <w:rPr>
          <w:spacing w:val="71"/>
          <w:sz w:val="20"/>
        </w:rPr>
        <w:t> </w:t>
      </w:r>
      <w:r>
        <w:rPr>
          <w:sz w:val="20"/>
        </w:rPr>
        <w:t>principy</w:t>
      </w:r>
      <w:r>
        <w:rPr>
          <w:spacing w:val="72"/>
          <w:sz w:val="20"/>
        </w:rPr>
        <w:t> </w:t>
      </w:r>
      <w:r>
        <w:rPr>
          <w:sz w:val="20"/>
        </w:rPr>
        <w:t>Programu</w:t>
      </w:r>
      <w:r>
        <w:rPr>
          <w:spacing w:val="-53"/>
          <w:sz w:val="20"/>
        </w:rPr>
        <w:t> </w:t>
      </w:r>
      <w:r>
        <w:rPr>
          <w:w w:val="95"/>
          <w:sz w:val="20"/>
        </w:rPr>
        <w:t>a ustanoveními právního rámce FM Norska pro období 2014 – 2021, zejména pak uvedeného v článku 1.5.</w:t>
      </w:r>
      <w:r>
        <w:rPr>
          <w:spacing w:val="1"/>
          <w:w w:val="95"/>
          <w:sz w:val="20"/>
        </w:rPr>
        <w:t> </w:t>
      </w:r>
      <w:r>
        <w:rPr>
          <w:sz w:val="20"/>
        </w:rPr>
        <w:t>Nařízení</w:t>
      </w:r>
      <w:r>
        <w:rPr>
          <w:spacing w:val="32"/>
          <w:sz w:val="20"/>
        </w:rPr>
        <w:t> </w:t>
      </w:r>
      <w:r>
        <w:rPr>
          <w:sz w:val="20"/>
        </w:rPr>
        <w:t>o</w:t>
      </w:r>
      <w:r>
        <w:rPr>
          <w:spacing w:val="34"/>
          <w:sz w:val="20"/>
        </w:rPr>
        <w:t> </w:t>
      </w:r>
      <w:r>
        <w:rPr>
          <w:sz w:val="20"/>
        </w:rPr>
        <w:t>implementaci</w:t>
      </w:r>
      <w:r>
        <w:rPr>
          <w:spacing w:val="35"/>
          <w:sz w:val="20"/>
        </w:rPr>
        <w:t> </w:t>
      </w:r>
      <w:r>
        <w:rPr>
          <w:sz w:val="20"/>
        </w:rPr>
        <w:t>Finančního</w:t>
      </w:r>
      <w:r>
        <w:rPr>
          <w:spacing w:val="34"/>
          <w:sz w:val="20"/>
        </w:rPr>
        <w:t> </w:t>
      </w:r>
      <w:r>
        <w:rPr>
          <w:sz w:val="20"/>
        </w:rPr>
        <w:t>mechanismu</w:t>
      </w:r>
      <w:r>
        <w:rPr>
          <w:spacing w:val="33"/>
          <w:sz w:val="20"/>
        </w:rPr>
        <w:t> </w:t>
      </w:r>
      <w:r>
        <w:rPr>
          <w:sz w:val="20"/>
        </w:rPr>
        <w:t>Norska</w:t>
      </w:r>
      <w:r>
        <w:rPr>
          <w:spacing w:val="32"/>
          <w:sz w:val="20"/>
        </w:rPr>
        <w:t> </w:t>
      </w:r>
      <w:r>
        <w:rPr>
          <w:sz w:val="20"/>
        </w:rPr>
        <w:t>2014-2021</w:t>
      </w:r>
      <w:r>
        <w:rPr>
          <w:spacing w:val="36"/>
          <w:sz w:val="20"/>
        </w:rPr>
        <w:t> </w:t>
      </w:r>
      <w:r>
        <w:rPr>
          <w:sz w:val="20"/>
        </w:rPr>
        <w:t>(dále</w:t>
      </w:r>
      <w:r>
        <w:rPr>
          <w:spacing w:val="32"/>
          <w:sz w:val="20"/>
        </w:rPr>
        <w:t> </w:t>
      </w:r>
      <w:r>
        <w:rPr>
          <w:sz w:val="20"/>
        </w:rPr>
        <w:t>jen</w:t>
      </w:r>
      <w:r>
        <w:rPr>
          <w:spacing w:val="35"/>
          <w:sz w:val="20"/>
        </w:rPr>
        <w:t> </w:t>
      </w:r>
      <w:r>
        <w:rPr>
          <w:sz w:val="20"/>
        </w:rPr>
        <w:t>„Nařízení“)</w:t>
      </w:r>
      <w:r>
        <w:rPr>
          <w:spacing w:val="35"/>
          <w:sz w:val="20"/>
        </w:rPr>
        <w:t> </w:t>
      </w:r>
      <w:r>
        <w:rPr>
          <w:sz w:val="20"/>
        </w:rPr>
        <w:t>a</w:t>
      </w:r>
      <w:r>
        <w:rPr>
          <w:spacing w:val="32"/>
          <w:sz w:val="20"/>
        </w:rPr>
        <w:t> </w:t>
      </w:r>
      <w:r>
        <w:rPr>
          <w:sz w:val="20"/>
        </w:rPr>
        <w:t>Dohody</w:t>
      </w:r>
      <w:r>
        <w:rPr>
          <w:spacing w:val="-52"/>
          <w:sz w:val="20"/>
        </w:rPr>
        <w:t> </w:t>
      </w:r>
      <w:r>
        <w:rPr>
          <w:sz w:val="20"/>
        </w:rPr>
        <w:t>o Programu.</w:t>
      </w:r>
    </w:p>
    <w:p>
      <w:pPr>
        <w:pStyle w:val="ListParagraph"/>
        <w:numPr>
          <w:ilvl w:val="0"/>
          <w:numId w:val="1"/>
        </w:numPr>
        <w:tabs>
          <w:tab w:pos="625" w:val="left" w:leader="none"/>
        </w:tabs>
        <w:spacing w:line="240" w:lineRule="auto" w:before="120" w:after="0"/>
        <w:ind w:left="624" w:right="0" w:hanging="36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3"/>
          <w:sz w:val="20"/>
        </w:rPr>
        <w:t> </w:t>
      </w:r>
      <w:r>
        <w:rPr>
          <w:sz w:val="20"/>
        </w:rPr>
        <w:t>formu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určena</w:t>
      </w:r>
      <w:r>
        <w:rPr>
          <w:spacing w:val="-2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3"/>
          <w:sz w:val="20"/>
        </w:rPr>
        <w:t> </w:t>
      </w:r>
      <w:r>
        <w:rPr>
          <w:sz w:val="20"/>
        </w:rPr>
        <w:t>projektu, s</w:t>
      </w:r>
      <w:r>
        <w:rPr>
          <w:spacing w:val="-5"/>
          <w:sz w:val="20"/>
        </w:rPr>
        <w:t> </w:t>
      </w:r>
      <w:r>
        <w:rPr>
          <w:sz w:val="20"/>
        </w:rPr>
        <w:t>názvem:</w:t>
      </w:r>
    </w:p>
    <w:p>
      <w:pPr>
        <w:pStyle w:val="Heading3"/>
        <w:spacing w:line="240" w:lineRule="auto" w:before="121"/>
        <w:ind w:left="1555" w:right="367" w:hanging="1208"/>
        <w:jc w:val="both"/>
      </w:pPr>
      <w:r>
        <w:rPr/>
        <w:t>„Zvýšení retence vody v krajině – implementace počítačově generovaných návrhů přírodě blízkých</w:t>
      </w:r>
      <w:r>
        <w:rPr>
          <w:spacing w:val="-54"/>
        </w:rPr>
        <w:t> </w:t>
      </w:r>
      <w:r>
        <w:rPr/>
        <w:t>opatření</w:t>
      </w:r>
      <w:r>
        <w:rPr>
          <w:spacing w:val="-1"/>
        </w:rPr>
        <w:t> </w:t>
      </w:r>
      <w:r>
        <w:rPr/>
        <w:t>v</w:t>
      </w:r>
      <w:r>
        <w:rPr>
          <w:spacing w:val="-2"/>
        </w:rPr>
        <w:t> </w:t>
      </w:r>
      <w:r>
        <w:rPr/>
        <w:t>procesu</w:t>
      </w:r>
      <w:r>
        <w:rPr>
          <w:spacing w:val="-2"/>
        </w:rPr>
        <w:t> </w:t>
      </w:r>
      <w:r>
        <w:rPr/>
        <w:t>plánování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realizace</w:t>
      </w:r>
      <w:r>
        <w:rPr>
          <w:spacing w:val="-1"/>
        </w:rPr>
        <w:t> </w:t>
      </w:r>
      <w:r>
        <w:rPr/>
        <w:t>Živé</w:t>
      </w:r>
      <w:r>
        <w:rPr>
          <w:spacing w:val="-1"/>
        </w:rPr>
        <w:t> </w:t>
      </w:r>
      <w:r>
        <w:rPr/>
        <w:t>krajiny</w:t>
      </w:r>
      <w:r>
        <w:rPr>
          <w:spacing w:val="-2"/>
        </w:rPr>
        <w:t> </w:t>
      </w:r>
      <w:r>
        <w:rPr/>
        <w:t>(LIVING</w:t>
      </w:r>
      <w:r>
        <w:rPr>
          <w:spacing w:val="-2"/>
        </w:rPr>
        <w:t> </w:t>
      </w:r>
      <w:r>
        <w:rPr/>
        <w:t>LANDSCAPE)“</w:t>
      </w:r>
    </w:p>
    <w:p>
      <w:pPr>
        <w:pStyle w:val="BodyText"/>
        <w:spacing w:before="12"/>
        <w:rPr>
          <w:b/>
          <w:sz w:val="37"/>
        </w:rPr>
      </w:pPr>
    </w:p>
    <w:p>
      <w:pPr>
        <w:pStyle w:val="BodyText"/>
        <w:ind w:left="624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„akce“).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625" w:val="left" w:leader="none"/>
        </w:tabs>
        <w:spacing w:line="240" w:lineRule="auto" w:before="0" w:after="0"/>
        <w:ind w:left="624" w:right="122" w:hanging="360"/>
        <w:jc w:val="both"/>
        <w:rPr>
          <w:sz w:val="20"/>
        </w:rPr>
      </w:pPr>
      <w:r>
        <w:rPr>
          <w:sz w:val="20"/>
        </w:rPr>
        <w:t>Podpora podle této Smlouvy je příjemci podpory poskytována mimo rámec veřejné podpory a podpory</w:t>
      </w:r>
      <w:r>
        <w:rPr>
          <w:spacing w:val="1"/>
          <w:sz w:val="20"/>
        </w:rPr>
        <w:t> </w:t>
      </w:r>
      <w:r>
        <w:rPr>
          <w:sz w:val="20"/>
        </w:rPr>
        <w:t>de minimis. V případě, kdy je jeden nebo více partnerů projektu považován ve vztahu k činnostem na</w:t>
      </w:r>
      <w:r>
        <w:rPr>
          <w:spacing w:val="1"/>
          <w:sz w:val="20"/>
        </w:rPr>
        <w:t> </w:t>
      </w:r>
      <w:r>
        <w:rPr>
          <w:sz w:val="20"/>
        </w:rPr>
        <w:t>projektu za podnik, příjemce podpory se zavazuje, že zajistí splnění podmínek veřejné podpory/podpory</w:t>
      </w:r>
      <w:r>
        <w:rPr>
          <w:spacing w:val="-5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minimis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vztahu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partnerovi/partnerům</w:t>
      </w:r>
      <w:r>
        <w:rPr>
          <w:spacing w:val="1"/>
          <w:sz w:val="20"/>
        </w:rPr>
        <w:t> </w:t>
      </w:r>
      <w:r>
        <w:rPr>
          <w:sz w:val="20"/>
        </w:rPr>
        <w:t>projektu.</w:t>
      </w:r>
    </w:p>
    <w:p>
      <w:pPr>
        <w:pStyle w:val="BodyText"/>
        <w:rPr>
          <w:sz w:val="26"/>
        </w:rPr>
      </w:pPr>
    </w:p>
    <w:p>
      <w:pPr>
        <w:pStyle w:val="Heading2"/>
        <w:spacing w:line="255" w:lineRule="exact" w:before="223"/>
        <w:ind w:right="1988"/>
      </w:pPr>
      <w:r>
        <w:rPr/>
        <w:t>II.</w:t>
      </w:r>
    </w:p>
    <w:p>
      <w:pPr>
        <w:pStyle w:val="Heading3"/>
        <w:ind w:left="2332" w:right="1990"/>
      </w:pPr>
      <w:r>
        <w:rPr/>
        <w:t>Základní</w:t>
      </w:r>
      <w:r>
        <w:rPr>
          <w:spacing w:val="-3"/>
        </w:rPr>
        <w:t> </w:t>
      </w:r>
      <w:r>
        <w:rPr/>
        <w:t>podmínky</w:t>
      </w:r>
      <w:r>
        <w:rPr>
          <w:spacing w:val="-3"/>
        </w:rPr>
        <w:t> </w:t>
      </w:r>
      <w:r>
        <w:rPr/>
        <w:t>pro</w:t>
      </w:r>
      <w:r>
        <w:rPr>
          <w:spacing w:val="-3"/>
        </w:rPr>
        <w:t> </w:t>
      </w:r>
      <w:r>
        <w:rPr/>
        <w:t>realizaci</w:t>
      </w:r>
      <w:r>
        <w:rPr>
          <w:spacing w:val="-5"/>
        </w:rPr>
        <w:t> </w:t>
      </w:r>
      <w:r>
        <w:rPr/>
        <w:t>akce</w:t>
      </w:r>
    </w:p>
    <w:p>
      <w:pPr>
        <w:spacing w:line="265" w:lineRule="exact" w:before="0"/>
        <w:ind w:left="2332" w:right="1981" w:firstLine="0"/>
        <w:jc w:val="center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dle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Rozhodnutí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ministryně</w:t>
      </w:r>
      <w:r>
        <w:rPr>
          <w:sz w:val="20"/>
        </w:rPr>
        <w:t>)</w:t>
      </w:r>
    </w:p>
    <w:p>
      <w:pPr>
        <w:pStyle w:val="ListParagraph"/>
        <w:numPr>
          <w:ilvl w:val="0"/>
          <w:numId w:val="2"/>
        </w:numPr>
        <w:tabs>
          <w:tab w:pos="492" w:val="left" w:leader="none"/>
          <w:tab w:pos="7394" w:val="right" w:leader="none"/>
        </w:tabs>
        <w:spacing w:line="240" w:lineRule="auto" w:before="519" w:after="0"/>
        <w:ind w:left="491" w:right="0" w:hanging="223"/>
        <w:jc w:val="both"/>
        <w:rPr>
          <w:sz w:val="20"/>
        </w:rPr>
      </w:pPr>
      <w:r>
        <w:rPr>
          <w:sz w:val="20"/>
        </w:rPr>
        <w:t>Datum</w:t>
      </w:r>
      <w:r>
        <w:rPr>
          <w:spacing w:val="-2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akce:</w:t>
      </w:r>
      <w:r>
        <w:rPr>
          <w:rFonts w:ascii="Times New Roman" w:hAnsi="Times New Roman"/>
          <w:sz w:val="20"/>
        </w:rPr>
        <w:tab/>
      </w:r>
      <w:r>
        <w:rPr>
          <w:position w:val="-16"/>
          <w:sz w:val="20"/>
        </w:rPr>
        <w:t>1.</w:t>
      </w:r>
      <w:r>
        <w:rPr>
          <w:spacing w:val="-1"/>
          <w:position w:val="-16"/>
          <w:sz w:val="20"/>
        </w:rPr>
        <w:t> </w:t>
      </w:r>
      <w:r>
        <w:rPr>
          <w:position w:val="-16"/>
          <w:sz w:val="20"/>
        </w:rPr>
        <w:t>5.</w:t>
      </w:r>
      <w:r>
        <w:rPr>
          <w:spacing w:val="-2"/>
          <w:position w:val="-16"/>
          <w:sz w:val="20"/>
        </w:rPr>
        <w:t> </w:t>
      </w:r>
      <w:r>
        <w:rPr>
          <w:position w:val="-16"/>
          <w:sz w:val="20"/>
        </w:rPr>
        <w:t>2022</w:t>
      </w:r>
    </w:p>
    <w:p>
      <w:pPr>
        <w:pStyle w:val="ListParagraph"/>
        <w:numPr>
          <w:ilvl w:val="0"/>
          <w:numId w:val="2"/>
        </w:numPr>
        <w:tabs>
          <w:tab w:pos="492" w:val="left" w:leader="none"/>
          <w:tab w:pos="7502" w:val="right" w:leader="none"/>
        </w:tabs>
        <w:spacing w:line="240" w:lineRule="auto" w:before="308" w:after="0"/>
        <w:ind w:left="491" w:right="0" w:hanging="223"/>
        <w:jc w:val="both"/>
        <w:rPr>
          <w:sz w:val="20"/>
        </w:rPr>
      </w:pPr>
      <w:r>
        <w:rPr>
          <w:sz w:val="20"/>
        </w:rPr>
        <w:t>Konečný</w:t>
      </w:r>
      <w:r>
        <w:rPr>
          <w:spacing w:val="-3"/>
          <w:sz w:val="20"/>
        </w:rPr>
        <w:t> </w:t>
      </w:r>
      <w:r>
        <w:rPr>
          <w:sz w:val="20"/>
        </w:rPr>
        <w:t>termín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dosažení</w:t>
      </w:r>
      <w:r>
        <w:rPr>
          <w:spacing w:val="-3"/>
          <w:sz w:val="20"/>
        </w:rPr>
        <w:t> </w:t>
      </w:r>
      <w:r>
        <w:rPr>
          <w:sz w:val="20"/>
        </w:rPr>
        <w:t>očekávaných</w:t>
      </w:r>
      <w:r>
        <w:rPr>
          <w:spacing w:val="-2"/>
          <w:sz w:val="20"/>
        </w:rPr>
        <w:t> </w:t>
      </w:r>
      <w:r>
        <w:rPr>
          <w:sz w:val="20"/>
        </w:rPr>
        <w:t>výsledků</w:t>
      </w:r>
      <w:r>
        <w:rPr>
          <w:spacing w:val="-2"/>
          <w:sz w:val="20"/>
        </w:rPr>
        <w:t> </w:t>
      </w:r>
      <w:r>
        <w:rPr>
          <w:sz w:val="20"/>
        </w:rPr>
        <w:t>akce:</w:t>
      </w:r>
      <w:r>
        <w:rPr>
          <w:rFonts w:ascii="Times New Roman" w:hAnsi="Times New Roman"/>
          <w:sz w:val="20"/>
        </w:rPr>
        <w:tab/>
      </w:r>
      <w:r>
        <w:rPr>
          <w:position w:val="-13"/>
          <w:sz w:val="20"/>
        </w:rPr>
        <w:t>30.</w:t>
      </w:r>
      <w:r>
        <w:rPr>
          <w:spacing w:val="-2"/>
          <w:position w:val="-13"/>
          <w:sz w:val="20"/>
        </w:rPr>
        <w:t> </w:t>
      </w:r>
      <w:r>
        <w:rPr>
          <w:position w:val="-13"/>
          <w:sz w:val="20"/>
        </w:rPr>
        <w:t>4.</w:t>
      </w:r>
      <w:r>
        <w:rPr>
          <w:spacing w:val="-3"/>
          <w:position w:val="-13"/>
          <w:sz w:val="20"/>
        </w:rPr>
        <w:t> </w:t>
      </w:r>
      <w:r>
        <w:rPr>
          <w:position w:val="-13"/>
          <w:sz w:val="20"/>
        </w:rPr>
        <w:t>2024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08" w:top="1420" w:bottom="1640" w:left="1440" w:right="860"/>
        </w:sectPr>
      </w:pPr>
    </w:p>
    <w:p>
      <w:pPr>
        <w:pStyle w:val="BodyText"/>
        <w:rPr>
          <w:sz w:val="35"/>
        </w:rPr>
      </w:pPr>
    </w:p>
    <w:p>
      <w:pPr>
        <w:pStyle w:val="ListParagraph"/>
        <w:numPr>
          <w:ilvl w:val="0"/>
          <w:numId w:val="2"/>
        </w:numPr>
        <w:tabs>
          <w:tab w:pos="492" w:val="left" w:leader="none"/>
        </w:tabs>
        <w:spacing w:line="240" w:lineRule="auto" w:before="0" w:after="0"/>
        <w:ind w:left="491" w:right="0" w:hanging="223"/>
        <w:jc w:val="left"/>
        <w:rPr>
          <w:sz w:val="20"/>
        </w:rPr>
      </w:pPr>
      <w:r>
        <w:rPr>
          <w:sz w:val="20"/>
        </w:rPr>
        <w:t>Způsobilost</w:t>
      </w:r>
      <w:r>
        <w:rPr>
          <w:spacing w:val="-4"/>
          <w:sz w:val="20"/>
        </w:rPr>
        <w:t> </w:t>
      </w:r>
      <w:r>
        <w:rPr>
          <w:sz w:val="20"/>
        </w:rPr>
        <w:t>výdajů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akci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3"/>
          <w:sz w:val="20"/>
        </w:rPr>
        <w:t> </w:t>
      </w:r>
      <w:r>
        <w:rPr>
          <w:sz w:val="20"/>
        </w:rPr>
        <w:t>následovně:</w:t>
      </w:r>
    </w:p>
    <w:p>
      <w:pPr>
        <w:pStyle w:val="ListParagraph"/>
        <w:numPr>
          <w:ilvl w:val="1"/>
          <w:numId w:val="2"/>
        </w:numPr>
        <w:tabs>
          <w:tab w:pos="1659" w:val="left" w:leader="none"/>
        </w:tabs>
        <w:spacing w:line="240" w:lineRule="auto" w:before="99" w:after="0"/>
        <w:ind w:left="1658" w:right="0" w:hanging="325"/>
        <w:jc w:val="left"/>
        <w:rPr>
          <w:i/>
          <w:sz w:val="20"/>
        </w:rPr>
      </w:pPr>
      <w:r>
        <w:rPr>
          <w:sz w:val="20"/>
        </w:rPr>
        <w:t>Výdaje</w:t>
      </w:r>
      <w:r>
        <w:rPr>
          <w:spacing w:val="-6"/>
          <w:sz w:val="20"/>
        </w:rPr>
        <w:t> </w:t>
      </w:r>
      <w:r>
        <w:rPr>
          <w:sz w:val="20"/>
        </w:rPr>
        <w:t>jsou</w:t>
      </w:r>
      <w:r>
        <w:rPr>
          <w:spacing w:val="-2"/>
          <w:sz w:val="20"/>
        </w:rPr>
        <w:t> </w:t>
      </w:r>
      <w:r>
        <w:rPr>
          <w:sz w:val="20"/>
        </w:rPr>
        <w:t>způsobilé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(</w:t>
      </w:r>
      <w:r>
        <w:rPr>
          <w:i/>
          <w:sz w:val="20"/>
        </w:rPr>
        <w:t>datum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Rozhodnutí</w:t>
      </w:r>
    </w:p>
    <w:p>
      <w:pPr>
        <w:spacing w:before="0"/>
        <w:ind w:left="1658" w:right="0" w:firstLine="0"/>
        <w:jc w:val="left"/>
        <w:rPr>
          <w:sz w:val="20"/>
        </w:rPr>
      </w:pPr>
      <w:r>
        <w:rPr>
          <w:i/>
          <w:sz w:val="20"/>
        </w:rPr>
        <w:t>ministryně</w:t>
      </w:r>
      <w:r>
        <w:rPr>
          <w:sz w:val="20"/>
        </w:rPr>
        <w:t>):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spacing w:before="218"/>
        <w:ind w:left="269"/>
      </w:pPr>
      <w:r>
        <w:rPr/>
        <w:t>13.</w:t>
      </w:r>
      <w:r>
        <w:rPr>
          <w:spacing w:val="-2"/>
        </w:rPr>
        <w:t> </w:t>
      </w:r>
      <w:r>
        <w:rPr/>
        <w:t>4.</w:t>
      </w:r>
      <w:r>
        <w:rPr>
          <w:spacing w:val="-1"/>
        </w:rPr>
        <w:t> </w:t>
      </w:r>
      <w:r>
        <w:rPr/>
        <w:t>2022</w:t>
      </w:r>
    </w:p>
    <w:p>
      <w:pPr>
        <w:spacing w:after="0"/>
        <w:sectPr>
          <w:type w:val="continuous"/>
          <w:pgSz w:w="12240" w:h="15840"/>
          <w:pgMar w:header="0" w:footer="1408" w:top="1500" w:bottom="1600" w:left="1440" w:right="860"/>
          <w:cols w:num="2" w:equalWidth="0">
            <w:col w:w="5609" w:space="673"/>
            <w:col w:w="3658"/>
          </w:cols>
        </w:sectPr>
      </w:pPr>
    </w:p>
    <w:p>
      <w:pPr>
        <w:pStyle w:val="ListParagraph"/>
        <w:numPr>
          <w:ilvl w:val="1"/>
          <w:numId w:val="2"/>
        </w:numPr>
        <w:tabs>
          <w:tab w:pos="1695" w:val="left" w:leader="none"/>
        </w:tabs>
        <w:spacing w:line="240" w:lineRule="auto" w:before="81" w:after="0"/>
        <w:ind w:left="1694" w:right="0" w:hanging="361"/>
        <w:jc w:val="left"/>
        <w:rPr>
          <w:sz w:val="20"/>
        </w:rPr>
      </w:pPr>
      <w:r>
        <w:rPr>
          <w:sz w:val="20"/>
        </w:rPr>
        <w:t>Výdaje</w:t>
      </w:r>
      <w:r>
        <w:rPr>
          <w:spacing w:val="-4"/>
          <w:sz w:val="20"/>
        </w:rPr>
        <w:t> </w:t>
      </w:r>
      <w:r>
        <w:rPr>
          <w:sz w:val="20"/>
        </w:rPr>
        <w:t>jsou</w:t>
      </w:r>
      <w:r>
        <w:rPr>
          <w:spacing w:val="-2"/>
          <w:sz w:val="20"/>
        </w:rPr>
        <w:t> </w:t>
      </w:r>
      <w:r>
        <w:rPr>
          <w:sz w:val="20"/>
        </w:rPr>
        <w:t>způsobilé</w:t>
      </w:r>
      <w:r>
        <w:rPr>
          <w:spacing w:val="-6"/>
          <w:sz w:val="20"/>
        </w:rPr>
        <w:t> </w:t>
      </w:r>
      <w:r>
        <w:rPr>
          <w:sz w:val="20"/>
        </w:rPr>
        <w:t>do:</w:t>
      </w:r>
    </w:p>
    <w:p>
      <w:pPr>
        <w:spacing w:before="0"/>
        <w:ind w:left="1694" w:right="0" w:firstLine="0"/>
        <w:jc w:val="left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dle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časového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plánu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akce,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nejpozději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však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 30.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4.</w:t>
      </w:r>
      <w:r>
        <w:rPr>
          <w:i/>
          <w:spacing w:val="-52"/>
          <w:sz w:val="20"/>
        </w:rPr>
        <w:t> </w:t>
      </w:r>
      <w:r>
        <w:rPr>
          <w:i/>
          <w:sz w:val="20"/>
        </w:rPr>
        <w:t>2024</w:t>
      </w:r>
      <w:r>
        <w:rPr>
          <w:sz w:val="20"/>
        </w:rPr>
        <w:t>):</w:t>
      </w:r>
    </w:p>
    <w:p>
      <w:pPr>
        <w:pStyle w:val="ListParagraph"/>
        <w:numPr>
          <w:ilvl w:val="0"/>
          <w:numId w:val="2"/>
        </w:numPr>
        <w:tabs>
          <w:tab w:pos="492" w:val="left" w:leader="none"/>
        </w:tabs>
        <w:spacing w:line="240" w:lineRule="auto" w:before="102" w:after="0"/>
        <w:ind w:left="491" w:right="0" w:hanging="223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4"/>
          <w:sz w:val="20"/>
        </w:rPr>
        <w:t> </w:t>
      </w:r>
      <w:r>
        <w:rPr>
          <w:sz w:val="20"/>
        </w:rPr>
        <w:t>splnit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spacing w:line="240" w:lineRule="auto" w:before="1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ind w:left="269"/>
      </w:pPr>
      <w:r>
        <w:rPr/>
        <w:t>30.</w:t>
      </w:r>
      <w:r>
        <w:rPr>
          <w:spacing w:val="-2"/>
        </w:rPr>
        <w:t> </w:t>
      </w:r>
      <w:r>
        <w:rPr/>
        <w:t>4.</w:t>
      </w:r>
      <w:r>
        <w:rPr>
          <w:spacing w:val="-2"/>
        </w:rPr>
        <w:t> </w:t>
      </w:r>
      <w:r>
        <w:rPr/>
        <w:t>2024</w:t>
      </w:r>
    </w:p>
    <w:p>
      <w:pPr>
        <w:spacing w:after="0"/>
        <w:sectPr>
          <w:pgSz w:w="12240" w:h="15840"/>
          <w:pgMar w:header="0" w:footer="1408" w:top="1460" w:bottom="1640" w:left="1440" w:right="860"/>
          <w:cols w:num="2" w:equalWidth="0">
            <w:col w:w="6085" w:space="197"/>
            <w:col w:w="3658"/>
          </w:cols>
        </w:sectPr>
      </w:pPr>
    </w:p>
    <w:p>
      <w:pPr>
        <w:pStyle w:val="BodyText"/>
        <w:spacing w:before="9"/>
        <w:rPr>
          <w:sz w:val="9"/>
        </w:rPr>
      </w:pPr>
    </w:p>
    <w:p>
      <w:pPr>
        <w:pStyle w:val="ListParagraph"/>
        <w:numPr>
          <w:ilvl w:val="0"/>
          <w:numId w:val="3"/>
        </w:numPr>
        <w:tabs>
          <w:tab w:pos="807" w:val="left" w:leader="none"/>
        </w:tabs>
        <w:spacing w:line="240" w:lineRule="auto" w:before="100" w:after="0"/>
        <w:ind w:left="806" w:right="116" w:hanging="360"/>
        <w:jc w:val="both"/>
        <w:rPr>
          <w:sz w:val="20"/>
        </w:rPr>
      </w:pPr>
      <w:r>
        <w:rPr>
          <w:sz w:val="20"/>
        </w:rPr>
        <w:t>prostřednictvím projektu dojde k využití inovativního přístupu v procesu plánování krajiny pomocí</w:t>
      </w:r>
      <w:r>
        <w:rPr>
          <w:spacing w:val="1"/>
          <w:sz w:val="20"/>
        </w:rPr>
        <w:t> </w:t>
      </w:r>
      <w:r>
        <w:rPr>
          <w:sz w:val="20"/>
        </w:rPr>
        <w:t>kombinace</w:t>
      </w:r>
      <w:r>
        <w:rPr>
          <w:spacing w:val="-7"/>
          <w:sz w:val="20"/>
        </w:rPr>
        <w:t> </w:t>
      </w:r>
      <w:r>
        <w:rPr>
          <w:sz w:val="20"/>
        </w:rPr>
        <w:t>strojového</w:t>
      </w:r>
      <w:r>
        <w:rPr>
          <w:spacing w:val="-6"/>
          <w:sz w:val="20"/>
        </w:rPr>
        <w:t> </w:t>
      </w:r>
      <w:r>
        <w:rPr>
          <w:sz w:val="20"/>
        </w:rPr>
        <w:t>návrhu</w:t>
      </w:r>
      <w:r>
        <w:rPr>
          <w:spacing w:val="-5"/>
          <w:sz w:val="20"/>
        </w:rPr>
        <w:t> </w:t>
      </w:r>
      <w:r>
        <w:rPr>
          <w:sz w:val="20"/>
        </w:rPr>
        <w:t>opatření,</w:t>
      </w:r>
      <w:r>
        <w:rPr>
          <w:spacing w:val="-7"/>
          <w:sz w:val="20"/>
        </w:rPr>
        <w:t> </w:t>
      </w:r>
      <w:r>
        <w:rPr>
          <w:sz w:val="20"/>
        </w:rPr>
        <w:t>terénního</w:t>
      </w:r>
      <w:r>
        <w:rPr>
          <w:spacing w:val="-5"/>
          <w:sz w:val="20"/>
        </w:rPr>
        <w:t> </w:t>
      </w:r>
      <w:r>
        <w:rPr>
          <w:sz w:val="20"/>
        </w:rPr>
        <w:t>průzkumu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hydrologického</w:t>
      </w:r>
      <w:r>
        <w:rPr>
          <w:spacing w:val="-5"/>
          <w:sz w:val="20"/>
        </w:rPr>
        <w:t> </w:t>
      </w:r>
      <w:r>
        <w:rPr>
          <w:sz w:val="20"/>
        </w:rPr>
        <w:t>modelování.</w:t>
      </w:r>
      <w:r>
        <w:rPr>
          <w:spacing w:val="-7"/>
          <w:sz w:val="20"/>
        </w:rPr>
        <w:t> </w:t>
      </w:r>
      <w:r>
        <w:rPr>
          <w:sz w:val="20"/>
        </w:rPr>
        <w:t>Výsledkem</w:t>
      </w:r>
      <w:r>
        <w:rPr>
          <w:spacing w:val="-52"/>
          <w:sz w:val="20"/>
        </w:rPr>
        <w:t> </w:t>
      </w:r>
      <w:r>
        <w:rPr>
          <w:sz w:val="20"/>
        </w:rPr>
        <w:t>bude výrazné zrychlení, zkvalitnění a zefektivnění práce při zpracování studií proveditelnosti, studií</w:t>
      </w:r>
      <w:r>
        <w:rPr>
          <w:spacing w:val="1"/>
          <w:sz w:val="20"/>
        </w:rPr>
        <w:t> </w:t>
      </w:r>
      <w:r>
        <w:rPr>
          <w:sz w:val="20"/>
        </w:rPr>
        <w:t>odtokových</w:t>
      </w:r>
      <w:r>
        <w:rPr>
          <w:spacing w:val="-11"/>
          <w:sz w:val="20"/>
        </w:rPr>
        <w:t> </w:t>
      </w:r>
      <w:r>
        <w:rPr>
          <w:sz w:val="20"/>
        </w:rPr>
        <w:t>poměrů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územních</w:t>
      </w:r>
      <w:r>
        <w:rPr>
          <w:spacing w:val="-11"/>
          <w:sz w:val="20"/>
        </w:rPr>
        <w:t> </w:t>
      </w:r>
      <w:r>
        <w:rPr>
          <w:sz w:val="20"/>
        </w:rPr>
        <w:t>studií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konečném</w:t>
      </w:r>
      <w:r>
        <w:rPr>
          <w:spacing w:val="-10"/>
          <w:sz w:val="20"/>
        </w:rPr>
        <w:t> </w:t>
      </w:r>
      <w:r>
        <w:rPr>
          <w:sz w:val="20"/>
        </w:rPr>
        <w:t>důsledku</w:t>
      </w:r>
      <w:r>
        <w:rPr>
          <w:spacing w:val="-10"/>
          <w:sz w:val="20"/>
        </w:rPr>
        <w:t> </w:t>
      </w:r>
      <w:r>
        <w:rPr>
          <w:sz w:val="20"/>
        </w:rPr>
        <w:t>tedy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0"/>
          <w:sz w:val="20"/>
        </w:rPr>
        <w:t> </w:t>
      </w:r>
      <w:r>
        <w:rPr>
          <w:sz w:val="20"/>
        </w:rPr>
        <w:t>nezbytných</w:t>
      </w:r>
      <w:r>
        <w:rPr>
          <w:spacing w:val="-10"/>
          <w:sz w:val="20"/>
        </w:rPr>
        <w:t> </w:t>
      </w:r>
      <w:r>
        <w:rPr>
          <w:sz w:val="20"/>
        </w:rPr>
        <w:t>opatření,</w:t>
      </w:r>
      <w:r>
        <w:rPr>
          <w:spacing w:val="-52"/>
          <w:sz w:val="20"/>
        </w:rPr>
        <w:t> </w:t>
      </w:r>
      <w:r>
        <w:rPr>
          <w:sz w:val="20"/>
        </w:rPr>
        <w:t>které povedou k vyšší odolnosti krajiny ke klimatické změně a zároveň budou mít pozitivní vliv na stav</w:t>
      </w:r>
      <w:r>
        <w:rPr>
          <w:spacing w:val="1"/>
          <w:sz w:val="20"/>
        </w:rPr>
        <w:t> </w:t>
      </w:r>
      <w:r>
        <w:rPr>
          <w:sz w:val="20"/>
        </w:rPr>
        <w:t>ekosystémů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biodiverzitu.</w:t>
      </w:r>
    </w:p>
    <w:p>
      <w:pPr>
        <w:pStyle w:val="ListParagraph"/>
        <w:numPr>
          <w:ilvl w:val="0"/>
          <w:numId w:val="3"/>
        </w:numPr>
        <w:tabs>
          <w:tab w:pos="807" w:val="left" w:leader="none"/>
        </w:tabs>
        <w:spacing w:line="240" w:lineRule="auto" w:before="122" w:after="0"/>
        <w:ind w:left="806" w:right="0" w:hanging="361"/>
        <w:jc w:val="both"/>
        <w:rPr>
          <w:sz w:val="20"/>
        </w:rPr>
      </w:pPr>
      <w:r>
        <w:rPr>
          <w:sz w:val="20"/>
        </w:rPr>
        <w:t>dále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zavazuje</w:t>
      </w:r>
      <w:r>
        <w:rPr>
          <w:spacing w:val="-4"/>
          <w:sz w:val="20"/>
        </w:rPr>
        <w:t> </w:t>
      </w:r>
      <w:r>
        <w:rPr>
          <w:sz w:val="20"/>
        </w:rPr>
        <w:t>naplnit</w:t>
      </w:r>
      <w:r>
        <w:rPr>
          <w:spacing w:val="-1"/>
          <w:sz w:val="20"/>
        </w:rPr>
        <w:t> </w:t>
      </w:r>
      <w:r>
        <w:rPr>
          <w:sz w:val="20"/>
        </w:rPr>
        <w:t>indikátory:</w:t>
      </w:r>
    </w:p>
    <w:p>
      <w:pPr>
        <w:pStyle w:val="BodyText"/>
        <w:spacing w:before="118"/>
        <w:ind w:left="804"/>
      </w:pPr>
      <w:r>
        <w:rPr/>
        <w:t>Počet</w:t>
      </w:r>
      <w:r>
        <w:rPr>
          <w:spacing w:val="12"/>
        </w:rPr>
        <w:t> </w:t>
      </w:r>
      <w:r>
        <w:rPr/>
        <w:t>implementovaných</w:t>
      </w:r>
      <w:r>
        <w:rPr>
          <w:spacing w:val="13"/>
        </w:rPr>
        <w:t> </w:t>
      </w:r>
      <w:r>
        <w:rPr/>
        <w:t>výstupů</w:t>
      </w:r>
      <w:r>
        <w:rPr>
          <w:spacing w:val="13"/>
        </w:rPr>
        <w:t> </w:t>
      </w:r>
      <w:r>
        <w:rPr/>
        <w:t>vycházejících</w:t>
      </w:r>
      <w:r>
        <w:rPr>
          <w:spacing w:val="13"/>
        </w:rPr>
        <w:t> </w:t>
      </w:r>
      <w:r>
        <w:rPr/>
        <w:t>z</w:t>
      </w:r>
      <w:r>
        <w:rPr>
          <w:spacing w:val="13"/>
        </w:rPr>
        <w:t> </w:t>
      </w:r>
      <w:r>
        <w:rPr/>
        <w:t>ukončených</w:t>
      </w:r>
      <w:r>
        <w:rPr>
          <w:spacing w:val="13"/>
        </w:rPr>
        <w:t> </w:t>
      </w:r>
      <w:r>
        <w:rPr/>
        <w:t>projektů</w:t>
      </w:r>
      <w:r>
        <w:rPr>
          <w:spacing w:val="12"/>
        </w:rPr>
        <w:t> </w:t>
      </w:r>
      <w:r>
        <w:rPr/>
        <w:t>výzkumu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/>
        <w:t>vývoje</w:t>
      </w:r>
      <w:r>
        <w:rPr>
          <w:spacing w:val="11"/>
        </w:rPr>
        <w:t> </w:t>
      </w:r>
      <w:r>
        <w:rPr/>
        <w:t>ke</w:t>
      </w:r>
      <w:r>
        <w:rPr>
          <w:spacing w:val="11"/>
        </w:rPr>
        <w:t> </w:t>
      </w:r>
      <w:r>
        <w:rPr/>
        <w:t>zlepšení</w:t>
      </w:r>
      <w:r>
        <w:rPr>
          <w:spacing w:val="-52"/>
        </w:rPr>
        <w:t> </w:t>
      </w:r>
      <w:r>
        <w:rPr/>
        <w:t>stavu</w:t>
      </w:r>
      <w:r>
        <w:rPr>
          <w:spacing w:val="-1"/>
        </w:rPr>
        <w:t> </w:t>
      </w:r>
      <w:r>
        <w:rPr/>
        <w:t>životního prostředí v</w:t>
      </w:r>
      <w:r>
        <w:rPr>
          <w:spacing w:val="2"/>
        </w:rPr>
        <w:t> </w:t>
      </w:r>
      <w:r>
        <w:rPr/>
        <w:t>ekosystémech v rozsahu 3</w:t>
      </w:r>
      <w:r>
        <w:rPr>
          <w:spacing w:val="-1"/>
        </w:rPr>
        <w:t> </w:t>
      </w:r>
      <w:r>
        <w:rPr/>
        <w:t>ks,</w:t>
      </w:r>
    </w:p>
    <w:p>
      <w:pPr>
        <w:pStyle w:val="BodyText"/>
        <w:spacing w:before="1"/>
        <w:ind w:left="804"/>
      </w:pPr>
      <w:r>
        <w:rPr/>
        <w:t>Počet</w:t>
      </w:r>
      <w:r>
        <w:rPr>
          <w:spacing w:val="-10"/>
        </w:rPr>
        <w:t> </w:t>
      </w:r>
      <w:r>
        <w:rPr/>
        <w:t>inovativních</w:t>
      </w:r>
      <w:r>
        <w:rPr>
          <w:spacing w:val="-9"/>
        </w:rPr>
        <w:t> </w:t>
      </w:r>
      <w:r>
        <w:rPr/>
        <w:t>projektů</w:t>
      </w:r>
      <w:r>
        <w:rPr>
          <w:spacing w:val="-8"/>
        </w:rPr>
        <w:t> </w:t>
      </w:r>
      <w:r>
        <w:rPr/>
        <w:t>realizovaných</w:t>
      </w:r>
      <w:r>
        <w:rPr>
          <w:spacing w:val="-10"/>
        </w:rPr>
        <w:t> </w:t>
      </w:r>
      <w:r>
        <w:rPr/>
        <w:t>za</w:t>
      </w:r>
      <w:r>
        <w:rPr>
          <w:spacing w:val="-9"/>
        </w:rPr>
        <w:t> </w:t>
      </w:r>
      <w:r>
        <w:rPr/>
        <w:t>účelem</w:t>
      </w:r>
      <w:r>
        <w:rPr>
          <w:spacing w:val="-9"/>
        </w:rPr>
        <w:t> </w:t>
      </w:r>
      <w:r>
        <w:rPr/>
        <w:t>zlepšení</w:t>
      </w:r>
      <w:r>
        <w:rPr>
          <w:spacing w:val="-6"/>
        </w:rPr>
        <w:t> </w:t>
      </w:r>
      <w:r>
        <w:rPr/>
        <w:t>stavu</w:t>
      </w:r>
      <w:r>
        <w:rPr>
          <w:spacing w:val="-9"/>
        </w:rPr>
        <w:t> </w:t>
      </w:r>
      <w:r>
        <w:rPr/>
        <w:t>životního</w:t>
      </w:r>
      <w:r>
        <w:rPr>
          <w:spacing w:val="-9"/>
        </w:rPr>
        <w:t> </w:t>
      </w:r>
      <w:r>
        <w:rPr/>
        <w:t>prostředí</w:t>
      </w:r>
      <w:r>
        <w:rPr>
          <w:spacing w:val="-9"/>
        </w:rPr>
        <w:t> </w:t>
      </w:r>
      <w:r>
        <w:rPr/>
        <w:t>v</w:t>
      </w:r>
      <w:r>
        <w:rPr>
          <w:spacing w:val="-9"/>
        </w:rPr>
        <w:t> </w:t>
      </w:r>
      <w:r>
        <w:rPr/>
        <w:t>ekosystémech,</w:t>
      </w:r>
      <w:r>
        <w:rPr>
          <w:spacing w:val="-51"/>
        </w:rPr>
        <w:t> </w:t>
      </w:r>
      <w:r>
        <w:rPr/>
        <w:t>realizovaných více</w:t>
      </w:r>
      <w:r>
        <w:rPr>
          <w:spacing w:val="-1"/>
        </w:rPr>
        <w:t> </w:t>
      </w:r>
      <w:r>
        <w:rPr/>
        <w:t>odvětvovým</w:t>
      </w:r>
      <w:r>
        <w:rPr>
          <w:spacing w:val="3"/>
        </w:rPr>
        <w:t> </w:t>
      </w:r>
      <w:r>
        <w:rPr/>
        <w:t>přístupem v rozsahu 1 ks,</w:t>
      </w:r>
    </w:p>
    <w:p>
      <w:pPr>
        <w:pStyle w:val="BodyText"/>
        <w:spacing w:before="1"/>
        <w:ind w:left="804"/>
      </w:pPr>
      <w:r>
        <w:rPr/>
        <w:t>Počet</w:t>
      </w:r>
      <w:r>
        <w:rPr>
          <w:spacing w:val="-6"/>
        </w:rPr>
        <w:t> </w:t>
      </w:r>
      <w:r>
        <w:rPr/>
        <w:t>osob,</w:t>
      </w:r>
      <w:r>
        <w:rPr>
          <w:spacing w:val="-5"/>
        </w:rPr>
        <w:t> </w:t>
      </w:r>
      <w:r>
        <w:rPr/>
        <w:t>které</w:t>
      </w:r>
      <w:r>
        <w:rPr>
          <w:spacing w:val="-5"/>
        </w:rPr>
        <w:t> </w:t>
      </w:r>
      <w:r>
        <w:rPr/>
        <w:t>mají</w:t>
      </w:r>
      <w:r>
        <w:rPr>
          <w:spacing w:val="-6"/>
        </w:rPr>
        <w:t> </w:t>
      </w:r>
      <w:r>
        <w:rPr/>
        <w:t>prospěch</w:t>
      </w:r>
      <w:r>
        <w:rPr>
          <w:spacing w:val="-4"/>
        </w:rPr>
        <w:t> </w:t>
      </w:r>
      <w:r>
        <w:rPr/>
        <w:t>ze</w:t>
      </w:r>
      <w:r>
        <w:rPr>
          <w:spacing w:val="-6"/>
        </w:rPr>
        <w:t> </w:t>
      </w:r>
      <w:r>
        <w:rPr/>
        <w:t>zavedených</w:t>
      </w:r>
      <w:r>
        <w:rPr>
          <w:spacing w:val="-5"/>
        </w:rPr>
        <w:t> </w:t>
      </w:r>
      <w:r>
        <w:rPr/>
        <w:t>opatření</w:t>
      </w:r>
      <w:r>
        <w:rPr>
          <w:spacing w:val="-5"/>
        </w:rPr>
        <w:t> </w:t>
      </w:r>
      <w:r>
        <w:rPr/>
        <w:t>na</w:t>
      </w:r>
      <w:r>
        <w:rPr>
          <w:spacing w:val="-6"/>
        </w:rPr>
        <w:t> </w:t>
      </w:r>
      <w:r>
        <w:rPr/>
        <w:t>zlepšení</w:t>
      </w:r>
      <w:r>
        <w:rPr>
          <w:spacing w:val="-5"/>
        </w:rPr>
        <w:t> </w:t>
      </w:r>
      <w:r>
        <w:rPr/>
        <w:t>ekosystému</w:t>
      </w:r>
      <w:r>
        <w:rPr>
          <w:spacing w:val="-5"/>
        </w:rPr>
        <w:t> </w:t>
      </w:r>
      <w:r>
        <w:rPr/>
        <w:t>v</w:t>
      </w:r>
      <w:r>
        <w:rPr>
          <w:spacing w:val="-4"/>
        </w:rPr>
        <w:t> </w:t>
      </w:r>
      <w:r>
        <w:rPr/>
        <w:t>rozsahu</w:t>
      </w:r>
      <w:r>
        <w:rPr>
          <w:spacing w:val="-5"/>
        </w:rPr>
        <w:t> </w:t>
      </w:r>
      <w:r>
        <w:rPr/>
        <w:t>4</w:t>
      </w:r>
      <w:r>
        <w:rPr>
          <w:spacing w:val="-5"/>
        </w:rPr>
        <w:t> </w:t>
      </w:r>
      <w:r>
        <w:rPr/>
        <w:t>494</w:t>
      </w:r>
      <w:r>
        <w:rPr>
          <w:spacing w:val="-6"/>
        </w:rPr>
        <w:t> </w:t>
      </w:r>
      <w:r>
        <w:rPr/>
        <w:t>osob.</w:t>
      </w:r>
    </w:p>
    <w:p>
      <w:pPr>
        <w:pStyle w:val="BodyText"/>
        <w:rPr>
          <w:sz w:val="35"/>
        </w:rPr>
      </w:pPr>
    </w:p>
    <w:p>
      <w:pPr>
        <w:pStyle w:val="Heading2"/>
        <w:ind w:right="1988"/>
      </w:pPr>
      <w:r>
        <w:rPr/>
        <w:t>III.</w:t>
      </w:r>
    </w:p>
    <w:p>
      <w:pPr>
        <w:pStyle w:val="Heading3"/>
        <w:spacing w:line="240" w:lineRule="auto"/>
        <w:ind w:left="4572"/>
        <w:jc w:val="both"/>
      </w:pPr>
      <w:r>
        <w:rPr/>
        <w:t>Výše</w:t>
      </w:r>
      <w:r>
        <w:rPr>
          <w:spacing w:val="-4"/>
        </w:rPr>
        <w:t> </w:t>
      </w:r>
      <w:r>
        <w:rPr/>
        <w:t>podpory</w:t>
      </w:r>
    </w:p>
    <w:p>
      <w:pPr>
        <w:pStyle w:val="ListParagraph"/>
        <w:numPr>
          <w:ilvl w:val="0"/>
          <w:numId w:val="4"/>
        </w:numPr>
        <w:tabs>
          <w:tab w:pos="546" w:val="left" w:leader="none"/>
        </w:tabs>
        <w:spacing w:line="240" w:lineRule="auto" w:before="123" w:after="0"/>
        <w:ind w:left="545" w:right="265" w:hanging="284"/>
        <w:jc w:val="both"/>
        <w:rPr>
          <w:sz w:val="20"/>
        </w:rPr>
      </w:pPr>
      <w:r>
        <w:rPr>
          <w:sz w:val="20"/>
        </w:rPr>
        <w:t>Výše podpory odpovídá 90,00 % způsobilých výdajů na akci dle podmínek stanovených Výzvou a jejími</w:t>
      </w:r>
      <w:r>
        <w:rPr>
          <w:spacing w:val="1"/>
          <w:sz w:val="20"/>
        </w:rPr>
        <w:t> </w:t>
      </w:r>
      <w:r>
        <w:rPr>
          <w:sz w:val="20"/>
        </w:rPr>
        <w:t>přílohami, vychází z Žádosti o podporu a jejich příloh a je poskytována v souladu s Rozhodnutím</w:t>
      </w:r>
      <w:r>
        <w:rPr>
          <w:spacing w:val="1"/>
          <w:sz w:val="20"/>
        </w:rPr>
        <w:t> </w:t>
      </w:r>
      <w:r>
        <w:rPr>
          <w:sz w:val="20"/>
        </w:rPr>
        <w:t>ministryně,</w:t>
      </w:r>
      <w:r>
        <w:rPr>
          <w:spacing w:val="1"/>
          <w:sz w:val="20"/>
        </w:rPr>
        <w:t> </w:t>
      </w:r>
      <w:r>
        <w:rPr>
          <w:sz w:val="20"/>
        </w:rPr>
        <w:t>dle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54"/>
          <w:sz w:val="20"/>
        </w:rPr>
        <w:t> </w:t>
      </w:r>
      <w:r>
        <w:rPr>
          <w:sz w:val="20"/>
        </w:rPr>
        <w:t>I,</w:t>
      </w:r>
      <w:r>
        <w:rPr>
          <w:spacing w:val="55"/>
          <w:sz w:val="20"/>
        </w:rPr>
        <w:t> </w:t>
      </w:r>
      <w:r>
        <w:rPr>
          <w:sz w:val="20"/>
        </w:rPr>
        <w:t>odst.</w:t>
      </w:r>
      <w:r>
        <w:rPr>
          <w:spacing w:val="55"/>
          <w:sz w:val="20"/>
        </w:rPr>
        <w:t> </w:t>
      </w:r>
      <w:r>
        <w:rPr>
          <w:sz w:val="20"/>
        </w:rPr>
        <w:t>1)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činí</w:t>
      </w:r>
      <w:r>
        <w:rPr>
          <w:spacing w:val="55"/>
          <w:sz w:val="20"/>
        </w:rPr>
        <w:t> </w:t>
      </w:r>
      <w:r>
        <w:rPr>
          <w:sz w:val="20"/>
        </w:rPr>
        <w:t>pevně</w:t>
      </w:r>
      <w:r>
        <w:rPr>
          <w:spacing w:val="55"/>
          <w:sz w:val="20"/>
        </w:rPr>
        <w:t> </w:t>
      </w:r>
      <w:r>
        <w:rPr>
          <w:sz w:val="20"/>
        </w:rPr>
        <w:t>stanovenou</w:t>
      </w:r>
      <w:r>
        <w:rPr>
          <w:spacing w:val="54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neměnnou</w:t>
      </w:r>
      <w:r>
        <w:rPr>
          <w:spacing w:val="55"/>
          <w:sz w:val="20"/>
        </w:rPr>
        <w:t> </w:t>
      </w:r>
      <w:r>
        <w:rPr>
          <w:sz w:val="20"/>
        </w:rPr>
        <w:t>částku 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13 122 710,65 Kč (tj. 504 719,64 EUR), která bude vyplacena v poměru 85 % z prostředků FM Norska</w:t>
      </w:r>
      <w:r>
        <w:rPr>
          <w:spacing w:val="1"/>
          <w:sz w:val="20"/>
        </w:rPr>
        <w:t> </w:t>
      </w:r>
      <w:r>
        <w:rPr>
          <w:sz w:val="20"/>
        </w:rPr>
        <w:t>2014-2021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15 % z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-16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4"/>
        </w:numPr>
        <w:tabs>
          <w:tab w:pos="546" w:val="left" w:leader="none"/>
        </w:tabs>
        <w:spacing w:line="240" w:lineRule="auto" w:before="30" w:after="0"/>
        <w:ind w:left="545" w:right="268" w:hanging="284"/>
        <w:jc w:val="both"/>
        <w:rPr>
          <w:sz w:val="22"/>
        </w:rPr>
      </w:pP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možno</w:t>
      </w:r>
      <w:r>
        <w:rPr>
          <w:spacing w:val="-8"/>
          <w:sz w:val="20"/>
        </w:rPr>
        <w:t> </w:t>
      </w:r>
      <w:r>
        <w:rPr>
          <w:sz w:val="20"/>
        </w:rPr>
        <w:t>použít</w:t>
      </w:r>
      <w:r>
        <w:rPr>
          <w:spacing w:val="-10"/>
          <w:sz w:val="20"/>
        </w:rPr>
        <w:t> </w:t>
      </w:r>
      <w:r>
        <w:rPr>
          <w:sz w:val="20"/>
        </w:rPr>
        <w:t>pouze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9"/>
          <w:sz w:val="20"/>
        </w:rPr>
        <w:t> </w:t>
      </w:r>
      <w:r>
        <w:rPr>
          <w:sz w:val="20"/>
        </w:rPr>
        <w:t>skutečných,</w:t>
      </w:r>
      <w:r>
        <w:rPr>
          <w:spacing w:val="-7"/>
          <w:sz w:val="20"/>
        </w:rPr>
        <w:t> </w:t>
      </w:r>
      <w:r>
        <w:rPr>
          <w:sz w:val="20"/>
        </w:rPr>
        <w:t>efektivních,</w:t>
      </w:r>
      <w:r>
        <w:rPr>
          <w:spacing w:val="-9"/>
          <w:sz w:val="20"/>
        </w:rPr>
        <w:t> </w:t>
      </w:r>
      <w:r>
        <w:rPr>
          <w:sz w:val="20"/>
        </w:rPr>
        <w:t>oprávněných,</w:t>
      </w:r>
      <w:r>
        <w:rPr>
          <w:spacing w:val="-7"/>
          <w:sz w:val="20"/>
        </w:rPr>
        <w:t> </w:t>
      </w:r>
      <w:r>
        <w:rPr>
          <w:sz w:val="20"/>
        </w:rPr>
        <w:t>účelných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nezbytných</w:t>
      </w:r>
      <w:r>
        <w:rPr>
          <w:spacing w:val="-53"/>
          <w:sz w:val="20"/>
        </w:rPr>
        <w:t> </w:t>
      </w:r>
      <w:r>
        <w:rPr>
          <w:sz w:val="20"/>
        </w:rPr>
        <w:t>výdajů vynaložených na dodávky, služby a stavební práce, a výdajů, kterými je akce realizována a které</w:t>
      </w:r>
      <w:r>
        <w:rPr>
          <w:spacing w:val="1"/>
          <w:sz w:val="20"/>
        </w:rPr>
        <w:t> </w:t>
      </w:r>
      <w:r>
        <w:rPr>
          <w:sz w:val="20"/>
        </w:rPr>
        <w:t>vznikly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uhrazeny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období realizace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2"/>
          <w:sz w:val="20"/>
        </w:rPr>
        <w:t> </w:t>
      </w:r>
      <w:r>
        <w:rPr>
          <w:sz w:val="20"/>
        </w:rPr>
        <w:t>II</w:t>
      </w:r>
      <w:r>
        <w:rPr>
          <w:spacing w:val="-2"/>
          <w:sz w:val="20"/>
        </w:rPr>
        <w:t> </w:t>
      </w:r>
      <w:r>
        <w:rPr>
          <w:sz w:val="20"/>
        </w:rPr>
        <w:t>této Smlouvy</w:t>
      </w:r>
      <w:r>
        <w:rPr>
          <w:sz w:val="22"/>
        </w:rPr>
        <w:t>.</w:t>
      </w:r>
    </w:p>
    <w:p>
      <w:pPr>
        <w:pStyle w:val="BodyText"/>
        <w:spacing w:before="7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2240" w:h="15840"/>
          <w:pgMar w:header="0" w:footer="1408" w:top="1500" w:bottom="1600" w:left="1440" w:right="86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0"/>
        </w:rPr>
      </w:pPr>
    </w:p>
    <w:p>
      <w:pPr>
        <w:pStyle w:val="ListParagraph"/>
        <w:numPr>
          <w:ilvl w:val="0"/>
          <w:numId w:val="5"/>
        </w:numPr>
        <w:tabs>
          <w:tab w:pos="546" w:val="left" w:leader="none"/>
        </w:tabs>
        <w:spacing w:line="240" w:lineRule="auto" w:before="1" w:after="0"/>
        <w:ind w:left="54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je:</w:t>
      </w:r>
    </w:p>
    <w:p>
      <w:pPr>
        <w:spacing w:line="265" w:lineRule="exact" w:before="99"/>
        <w:ind w:left="244" w:right="304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3"/>
        <w:spacing w:line="265" w:lineRule="exact"/>
        <w:ind w:left="247" w:right="3047"/>
      </w:pPr>
      <w:r>
        <w:rPr/>
        <w:t>Práva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</w:r>
    </w:p>
    <w:p>
      <w:pPr>
        <w:spacing w:after="0" w:line="265" w:lineRule="exact"/>
        <w:sectPr>
          <w:type w:val="continuous"/>
          <w:pgSz w:w="12240" w:h="15840"/>
          <w:pgMar w:header="0" w:footer="1408" w:top="1500" w:bottom="1600" w:left="1440" w:right="860"/>
          <w:cols w:num="2" w:equalWidth="0">
            <w:col w:w="2394" w:space="753"/>
            <w:col w:w="6793"/>
          </w:cols>
        </w:sectPr>
      </w:pPr>
    </w:p>
    <w:p>
      <w:pPr>
        <w:pStyle w:val="ListParagraph"/>
        <w:numPr>
          <w:ilvl w:val="1"/>
          <w:numId w:val="5"/>
        </w:numPr>
        <w:tabs>
          <w:tab w:pos="1340" w:val="left" w:leader="none"/>
        </w:tabs>
        <w:spacing w:line="237" w:lineRule="auto" w:before="119" w:after="0"/>
        <w:ind w:left="1339" w:right="278" w:hanging="358"/>
        <w:jc w:val="both"/>
        <w:rPr>
          <w:sz w:val="20"/>
        </w:rPr>
      </w:pPr>
      <w:r>
        <w:rPr>
          <w:sz w:val="20"/>
        </w:rPr>
        <w:t>povinen splnit účel a podmínky podpořené akce, dle čl. II a v souladu s ostatními podmínkami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kterou</w:t>
      </w:r>
      <w:r>
        <w:rPr>
          <w:spacing w:val="-1"/>
          <w:sz w:val="20"/>
        </w:rPr>
        <w:t> </w:t>
      </w:r>
      <w:r>
        <w:rPr>
          <w:sz w:val="20"/>
        </w:rPr>
        <w:t>mu</w:t>
      </w:r>
      <w:r>
        <w:rPr>
          <w:spacing w:val="-1"/>
          <w:sz w:val="20"/>
        </w:rPr>
        <w:t> </w:t>
      </w:r>
      <w:r>
        <w:rPr>
          <w:sz w:val="20"/>
        </w:rPr>
        <w:t>jsou poskytnuty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z w:val="20"/>
        </w:rPr>
        <w:t>Programu;</w:t>
      </w:r>
    </w:p>
    <w:p>
      <w:pPr>
        <w:pStyle w:val="ListParagraph"/>
        <w:numPr>
          <w:ilvl w:val="1"/>
          <w:numId w:val="5"/>
        </w:numPr>
        <w:tabs>
          <w:tab w:pos="1340" w:val="left" w:leader="none"/>
        </w:tabs>
        <w:spacing w:line="240" w:lineRule="auto" w:before="118" w:after="0"/>
        <w:ind w:left="1339" w:right="276" w:hanging="358"/>
        <w:jc w:val="both"/>
        <w:rPr>
          <w:sz w:val="20"/>
        </w:rPr>
      </w:pPr>
      <w:r>
        <w:rPr>
          <w:sz w:val="20"/>
        </w:rPr>
        <w:t>povinen,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4"/>
          <w:sz w:val="20"/>
        </w:rPr>
        <w:t> </w:t>
      </w:r>
      <w:r>
        <w:rPr>
          <w:sz w:val="20"/>
        </w:rPr>
        <w:t>implementace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spolupráci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partnerem,</w:t>
      </w:r>
      <w:r>
        <w:rPr>
          <w:spacing w:val="-4"/>
          <w:sz w:val="20"/>
        </w:rPr>
        <w:t> </w:t>
      </w:r>
      <w:r>
        <w:rPr>
          <w:sz w:val="20"/>
        </w:rPr>
        <w:t>uzavřít</w:t>
      </w:r>
      <w:r>
        <w:rPr>
          <w:spacing w:val="-4"/>
          <w:sz w:val="20"/>
        </w:rPr>
        <w:t> </w:t>
      </w:r>
      <w:r>
        <w:rPr>
          <w:sz w:val="20"/>
        </w:rPr>
        <w:t>dohodu o</w:t>
      </w:r>
      <w:r>
        <w:rPr>
          <w:spacing w:val="-3"/>
          <w:sz w:val="20"/>
        </w:rPr>
        <w:t> </w:t>
      </w:r>
      <w:r>
        <w:rPr>
          <w:sz w:val="20"/>
        </w:rPr>
        <w:t>partnerství</w:t>
      </w:r>
      <w:r>
        <w:rPr>
          <w:spacing w:val="-53"/>
          <w:sz w:val="20"/>
        </w:rPr>
        <w:t> </w:t>
      </w:r>
      <w:r>
        <w:rPr>
          <w:sz w:val="20"/>
        </w:rPr>
        <w:t>dle článku 7.7. Nařízení a v dostatečném předstihu jej informovat o změnách akce, které se ho</w:t>
      </w:r>
      <w:r>
        <w:rPr>
          <w:spacing w:val="1"/>
          <w:sz w:val="20"/>
        </w:rPr>
        <w:t> </w:t>
      </w:r>
      <w:r>
        <w:rPr>
          <w:sz w:val="20"/>
        </w:rPr>
        <w:t>týkají,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1"/>
          <w:sz w:val="20"/>
        </w:rPr>
        <w:t> </w:t>
      </w:r>
      <w:r>
        <w:rPr>
          <w:sz w:val="20"/>
        </w:rPr>
        <w:t>bodu 4,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7.6. Nařízení;</w:t>
      </w:r>
    </w:p>
    <w:p>
      <w:pPr>
        <w:pStyle w:val="ListParagraph"/>
        <w:numPr>
          <w:ilvl w:val="1"/>
          <w:numId w:val="5"/>
        </w:numPr>
        <w:tabs>
          <w:tab w:pos="1342" w:val="left" w:leader="none"/>
        </w:tabs>
        <w:spacing w:line="237" w:lineRule="auto" w:before="120" w:after="0"/>
        <w:ind w:left="1342" w:right="265" w:hanging="360"/>
        <w:jc w:val="both"/>
        <w:rPr>
          <w:sz w:val="20"/>
        </w:rPr>
      </w:pPr>
      <w:r>
        <w:rPr>
          <w:sz w:val="20"/>
        </w:rPr>
        <w:t>oprávněn</w:t>
      </w:r>
      <w:r>
        <w:rPr>
          <w:spacing w:val="-6"/>
          <w:sz w:val="20"/>
        </w:rPr>
        <w:t> </w:t>
      </w:r>
      <w:r>
        <w:rPr>
          <w:sz w:val="20"/>
        </w:rPr>
        <w:t>požadovat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</w:t>
      </w:r>
      <w:r>
        <w:rPr>
          <w:spacing w:val="-4"/>
          <w:sz w:val="20"/>
        </w:rPr>
        <w:t> </w:t>
      </w:r>
      <w:r>
        <w:rPr>
          <w:sz w:val="20"/>
        </w:rPr>
        <w:t>13</w:t>
      </w:r>
      <w:r>
        <w:rPr>
          <w:spacing w:val="-1"/>
          <w:sz w:val="20"/>
        </w:rPr>
        <w:t> </w:t>
      </w:r>
      <w:r>
        <w:rPr>
          <w:sz w:val="20"/>
        </w:rPr>
        <w:t>122</w:t>
      </w:r>
      <w:r>
        <w:rPr>
          <w:spacing w:val="-1"/>
          <w:sz w:val="20"/>
        </w:rPr>
        <w:t> </w:t>
      </w:r>
      <w:r>
        <w:rPr>
          <w:sz w:val="20"/>
        </w:rPr>
        <w:t>710,65</w:t>
      </w:r>
      <w:r>
        <w:rPr>
          <w:spacing w:val="-1"/>
          <w:sz w:val="20"/>
        </w:rPr>
        <w:t> </w:t>
      </w:r>
      <w:r>
        <w:rPr>
          <w:sz w:val="20"/>
        </w:rPr>
        <w:t>Kč</w:t>
      </w:r>
      <w:r>
        <w:rPr>
          <w:spacing w:val="-3"/>
          <w:sz w:val="20"/>
        </w:rPr>
        <w:t> </w:t>
      </w:r>
      <w:r>
        <w:rPr>
          <w:sz w:val="20"/>
        </w:rPr>
        <w:t>(tj.</w:t>
      </w:r>
      <w:r>
        <w:rPr>
          <w:spacing w:val="-2"/>
          <w:sz w:val="20"/>
        </w:rPr>
        <w:t> </w:t>
      </w:r>
      <w:r>
        <w:rPr>
          <w:sz w:val="20"/>
        </w:rPr>
        <w:t>504</w:t>
      </w:r>
      <w:r>
        <w:rPr>
          <w:spacing w:val="-1"/>
          <w:sz w:val="20"/>
        </w:rPr>
        <w:t> </w:t>
      </w:r>
      <w:r>
        <w:rPr>
          <w:sz w:val="20"/>
        </w:rPr>
        <w:t>719,64</w:t>
      </w:r>
      <w:r>
        <w:rPr>
          <w:spacing w:val="-1"/>
          <w:sz w:val="20"/>
        </w:rPr>
        <w:t> </w:t>
      </w:r>
      <w:r>
        <w:rPr>
          <w:sz w:val="20"/>
        </w:rPr>
        <w:t>EUR),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10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III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rFonts w:ascii="Calibri" w:hAnsi="Calibri"/>
          <w:sz w:val="22"/>
        </w:rPr>
        <w:t>Pokynem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Národního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kontaktního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místa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způsobilé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výdaje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v rámci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FM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EHP/Norska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2014-2021</w:t>
      </w:r>
      <w:r>
        <w:rPr>
          <w:rFonts w:ascii="Calibri" w:hAnsi="Calibri"/>
          <w:spacing w:val="1"/>
          <w:sz w:val="22"/>
        </w:rPr>
        <w:t> </w:t>
      </w:r>
      <w:r>
        <w:rPr>
          <w:sz w:val="20"/>
        </w:rPr>
        <w:t>(dále</w:t>
      </w:r>
      <w:r>
        <w:rPr>
          <w:spacing w:val="-3"/>
          <w:sz w:val="20"/>
        </w:rPr>
        <w:t> </w:t>
      </w:r>
      <w:r>
        <w:rPr>
          <w:sz w:val="20"/>
        </w:rPr>
        <w:t>jen „Pokyn NKM pro</w:t>
      </w:r>
      <w:r>
        <w:rPr>
          <w:spacing w:val="-1"/>
          <w:sz w:val="20"/>
        </w:rPr>
        <w:t> </w:t>
      </w:r>
      <w:r>
        <w:rPr>
          <w:sz w:val="20"/>
        </w:rPr>
        <w:t>způsobilé</w:t>
      </w:r>
      <w:r>
        <w:rPr>
          <w:spacing w:val="-1"/>
          <w:sz w:val="20"/>
        </w:rPr>
        <w:t> </w:t>
      </w:r>
      <w:r>
        <w:rPr>
          <w:sz w:val="20"/>
        </w:rPr>
        <w:t>výdaje“).</w:t>
      </w:r>
    </w:p>
    <w:p>
      <w:pPr>
        <w:spacing w:after="0" w:line="237" w:lineRule="auto"/>
        <w:jc w:val="both"/>
        <w:rPr>
          <w:sz w:val="20"/>
        </w:rPr>
        <w:sectPr>
          <w:type w:val="continuous"/>
          <w:pgSz w:w="12240" w:h="15840"/>
          <w:pgMar w:header="0" w:footer="1408" w:top="1500" w:bottom="1600" w:left="1440" w:right="860"/>
        </w:sectPr>
      </w:pPr>
    </w:p>
    <w:p>
      <w:pPr>
        <w:pStyle w:val="ListParagraph"/>
        <w:numPr>
          <w:ilvl w:val="1"/>
          <w:numId w:val="5"/>
        </w:numPr>
        <w:tabs>
          <w:tab w:pos="1342" w:val="left" w:leader="none"/>
        </w:tabs>
        <w:spacing w:line="240" w:lineRule="auto" w:before="77" w:after="0"/>
        <w:ind w:left="1342" w:right="266" w:hanging="360"/>
        <w:jc w:val="both"/>
        <w:rPr>
          <w:sz w:val="20"/>
        </w:rPr>
      </w:pPr>
      <w:r>
        <w:rPr>
          <w:sz w:val="20"/>
        </w:rPr>
        <w:t>povinen postupovat v souladu s rozpočtem akce a dodržet, jak způsob výpočtu nepřímých</w:t>
      </w:r>
      <w:r>
        <w:rPr>
          <w:spacing w:val="1"/>
          <w:sz w:val="20"/>
        </w:rPr>
        <w:t> </w:t>
      </w:r>
      <w:r>
        <w:rPr>
          <w:sz w:val="20"/>
        </w:rPr>
        <w:t>výdajů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jejich</w:t>
      </w:r>
      <w:r>
        <w:rPr>
          <w:spacing w:val="-5"/>
          <w:sz w:val="20"/>
        </w:rPr>
        <w:t> </w:t>
      </w:r>
      <w:r>
        <w:rPr>
          <w:sz w:val="20"/>
        </w:rPr>
        <w:t>maximální</w:t>
      </w:r>
      <w:r>
        <w:rPr>
          <w:spacing w:val="-3"/>
          <w:sz w:val="20"/>
        </w:rPr>
        <w:t> </w:t>
      </w:r>
      <w:r>
        <w:rPr>
          <w:sz w:val="20"/>
        </w:rPr>
        <w:t>výši,</w:t>
      </w:r>
      <w:r>
        <w:rPr>
          <w:spacing w:val="-5"/>
          <w:sz w:val="20"/>
        </w:rPr>
        <w:t> </w:t>
      </w:r>
      <w:r>
        <w:rPr>
          <w:sz w:val="20"/>
        </w:rPr>
        <w:t>tak</w:t>
      </w:r>
      <w:r>
        <w:rPr>
          <w:spacing w:val="-4"/>
          <w:sz w:val="20"/>
        </w:rPr>
        <w:t> </w:t>
      </w:r>
      <w:r>
        <w:rPr>
          <w:sz w:val="20"/>
        </w:rPr>
        <w:t>rozložení</w:t>
      </w:r>
      <w:r>
        <w:rPr>
          <w:spacing w:val="-3"/>
          <w:sz w:val="20"/>
        </w:rPr>
        <w:t> </w:t>
      </w:r>
      <w:r>
        <w:rPr>
          <w:sz w:val="20"/>
        </w:rPr>
        <w:t>investičních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neinvestičních</w:t>
      </w:r>
      <w:r>
        <w:rPr>
          <w:spacing w:val="-5"/>
          <w:sz w:val="20"/>
        </w:rPr>
        <w:t> </w:t>
      </w:r>
      <w:r>
        <w:rPr>
          <w:sz w:val="20"/>
        </w:rPr>
        <w:t>prostředků</w:t>
      </w:r>
      <w:r>
        <w:rPr>
          <w:spacing w:val="-5"/>
          <w:sz w:val="20"/>
        </w:rPr>
        <w:t> </w:t>
      </w:r>
      <w:r>
        <w:rPr>
          <w:sz w:val="20"/>
        </w:rPr>
        <w:t>uvedených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Agendovém</w:t>
      </w:r>
      <w:r>
        <w:rPr>
          <w:spacing w:val="-5"/>
          <w:sz w:val="20"/>
        </w:rPr>
        <w:t> </w:t>
      </w:r>
      <w:r>
        <w:rPr>
          <w:sz w:val="20"/>
        </w:rPr>
        <w:t>informačním</w:t>
      </w:r>
      <w:r>
        <w:rPr>
          <w:spacing w:val="-5"/>
          <w:sz w:val="20"/>
        </w:rPr>
        <w:t> </w:t>
      </w:r>
      <w:r>
        <w:rPr>
          <w:sz w:val="20"/>
        </w:rPr>
        <w:t>systému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(dále</w:t>
      </w:r>
      <w:r>
        <w:rPr>
          <w:spacing w:val="-6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ČR“).</w:t>
      </w:r>
      <w:r>
        <w:rPr>
          <w:spacing w:val="-7"/>
          <w:sz w:val="20"/>
        </w:rPr>
        <w:t> </w:t>
      </w:r>
      <w:r>
        <w:rPr>
          <w:sz w:val="20"/>
        </w:rPr>
        <w:t>Změnu</w:t>
      </w:r>
      <w:r>
        <w:rPr>
          <w:spacing w:val="-5"/>
          <w:sz w:val="20"/>
        </w:rPr>
        <w:t> </w:t>
      </w:r>
      <w:r>
        <w:rPr>
          <w:sz w:val="20"/>
        </w:rPr>
        <w:t>rozložení</w:t>
      </w:r>
      <w:r>
        <w:rPr>
          <w:spacing w:val="-6"/>
          <w:sz w:val="20"/>
        </w:rPr>
        <w:t> </w:t>
      </w:r>
      <w:r>
        <w:rPr>
          <w:sz w:val="20"/>
        </w:rPr>
        <w:t>investic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2"/>
          <w:sz w:val="20"/>
        </w:rPr>
        <w:t> </w:t>
      </w:r>
      <w:r>
        <w:rPr>
          <w:sz w:val="20"/>
        </w:rPr>
        <w:t>neinvestic je možné provést změnovým řízením pouze na neprofinancovaných a v případě</w:t>
      </w:r>
      <w:r>
        <w:rPr>
          <w:spacing w:val="1"/>
          <w:sz w:val="20"/>
        </w:rPr>
        <w:t> </w:t>
      </w:r>
      <w:r>
        <w:rPr>
          <w:sz w:val="20"/>
        </w:rPr>
        <w:t>zálohy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nevyúčtovaných</w:t>
      </w:r>
      <w:r>
        <w:rPr>
          <w:spacing w:val="2"/>
          <w:sz w:val="20"/>
        </w:rPr>
        <w:t> </w:t>
      </w:r>
      <w:r>
        <w:rPr>
          <w:sz w:val="20"/>
        </w:rPr>
        <w:t>prostředcích</w:t>
      </w:r>
      <w:r>
        <w:rPr>
          <w:spacing w:val="2"/>
          <w:sz w:val="20"/>
        </w:rPr>
        <w:t> </w:t>
      </w:r>
      <w:r>
        <w:rPr>
          <w:sz w:val="20"/>
        </w:rPr>
        <w:t>akce;</w:t>
      </w:r>
    </w:p>
    <w:p>
      <w:pPr>
        <w:pStyle w:val="ListParagraph"/>
        <w:numPr>
          <w:ilvl w:val="1"/>
          <w:numId w:val="5"/>
        </w:numPr>
        <w:tabs>
          <w:tab w:pos="1342" w:val="left" w:leader="none"/>
        </w:tabs>
        <w:spacing w:line="237" w:lineRule="auto" w:before="121" w:after="0"/>
        <w:ind w:left="1342" w:right="273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sz w:val="20"/>
        </w:rPr>
        <w:t>předfinancovat</w:t>
      </w:r>
      <w:r>
        <w:rPr>
          <w:spacing w:val="1"/>
          <w:sz w:val="20"/>
        </w:rPr>
        <w:t> </w:t>
      </w:r>
      <w:r>
        <w:rPr>
          <w:sz w:val="20"/>
        </w:rPr>
        <w:t>způsobilé</w:t>
      </w:r>
      <w:r>
        <w:rPr>
          <w:spacing w:val="1"/>
          <w:sz w:val="20"/>
        </w:rPr>
        <w:t> </w:t>
      </w:r>
      <w:r>
        <w:rPr>
          <w:sz w:val="20"/>
        </w:rPr>
        <w:t>výdaje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využitím</w:t>
      </w:r>
      <w:r>
        <w:rPr>
          <w:spacing w:val="1"/>
          <w:sz w:val="20"/>
        </w:rPr>
        <w:t> </w:t>
      </w:r>
      <w:r>
        <w:rPr>
          <w:sz w:val="20"/>
        </w:rPr>
        <w:t>zálohy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3"/>
          <w:sz w:val="20"/>
        </w:rPr>
        <w:t> </w:t>
      </w:r>
      <w:r>
        <w:rPr>
          <w:sz w:val="20"/>
        </w:rPr>
        <w:t>dle</w:t>
      </w:r>
      <w:r>
        <w:rPr>
          <w:spacing w:val="-1"/>
          <w:sz w:val="20"/>
        </w:rPr>
        <w:t> </w:t>
      </w:r>
      <w:r>
        <w:rPr>
          <w:sz w:val="20"/>
        </w:rPr>
        <w:t>kap. VI,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3.</w:t>
      </w:r>
    </w:p>
    <w:p>
      <w:pPr>
        <w:pStyle w:val="ListParagraph"/>
        <w:numPr>
          <w:ilvl w:val="1"/>
          <w:numId w:val="5"/>
        </w:numPr>
        <w:tabs>
          <w:tab w:pos="1342" w:val="left" w:leader="none"/>
        </w:tabs>
        <w:spacing w:line="237" w:lineRule="auto" w:before="123" w:after="0"/>
        <w:ind w:left="1342" w:right="265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oznámit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10"/>
          <w:sz w:val="20"/>
        </w:rPr>
        <w:t> </w:t>
      </w:r>
      <w:r>
        <w:rPr>
          <w:sz w:val="20"/>
        </w:rPr>
        <w:t>skutečnosti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změny,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mají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mohou</w:t>
      </w:r>
      <w:r>
        <w:rPr>
          <w:spacing w:val="-9"/>
          <w:sz w:val="20"/>
        </w:rPr>
        <w:t> </w:t>
      </w:r>
      <w:r>
        <w:rPr>
          <w:sz w:val="20"/>
        </w:rPr>
        <w:t>mít</w:t>
      </w:r>
      <w:r>
        <w:rPr>
          <w:spacing w:val="-7"/>
          <w:sz w:val="20"/>
        </w:rPr>
        <w:t> </w:t>
      </w:r>
      <w:r>
        <w:rPr>
          <w:sz w:val="20"/>
        </w:rPr>
        <w:t>dopad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realizaci akce a povinnosti vyplývající z této Smlouvy a jejích příloh. Smlouvu nelze měnit se</w:t>
      </w:r>
      <w:r>
        <w:rPr>
          <w:spacing w:val="1"/>
          <w:sz w:val="20"/>
        </w:rPr>
        <w:t> </w:t>
      </w:r>
      <w:r>
        <w:rPr>
          <w:sz w:val="20"/>
        </w:rPr>
        <w:t>zpětnou</w:t>
      </w:r>
      <w:r>
        <w:rPr>
          <w:spacing w:val="-1"/>
          <w:sz w:val="20"/>
        </w:rPr>
        <w:t> </w:t>
      </w:r>
      <w:r>
        <w:rPr>
          <w:sz w:val="20"/>
        </w:rPr>
        <w:t>účinností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povinnosti,</w:t>
      </w:r>
      <w:r>
        <w:rPr>
          <w:spacing w:val="-2"/>
          <w:sz w:val="20"/>
        </w:rPr>
        <w:t> </w:t>
      </w:r>
      <w:r>
        <w:rPr>
          <w:sz w:val="20"/>
        </w:rPr>
        <w:t>která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předmětem</w:t>
      </w:r>
      <w:r>
        <w:rPr>
          <w:spacing w:val="1"/>
          <w:sz w:val="20"/>
        </w:rPr>
        <w:t> </w:t>
      </w:r>
      <w:r>
        <w:rPr>
          <w:sz w:val="20"/>
        </w:rPr>
        <w:t>změny;</w:t>
      </w:r>
    </w:p>
    <w:p>
      <w:pPr>
        <w:pStyle w:val="ListParagraph"/>
        <w:numPr>
          <w:ilvl w:val="1"/>
          <w:numId w:val="5"/>
        </w:numPr>
        <w:tabs>
          <w:tab w:pos="1342" w:val="left" w:leader="none"/>
        </w:tabs>
        <w:spacing w:line="237" w:lineRule="auto" w:before="126" w:after="0"/>
        <w:ind w:left="1342" w:right="261" w:hanging="360"/>
        <w:jc w:val="both"/>
        <w:rPr>
          <w:sz w:val="20"/>
        </w:rPr>
      </w:pPr>
      <w:r>
        <w:rPr>
          <w:sz w:val="20"/>
        </w:rPr>
        <w:t>povinen předkládat Fondu průběžnou a závěrečnou monitorovací zprávu, včetně případné</w:t>
      </w:r>
      <w:r>
        <w:rPr>
          <w:spacing w:val="1"/>
          <w:sz w:val="20"/>
        </w:rPr>
        <w:t> </w:t>
      </w:r>
      <w:r>
        <w:rPr>
          <w:sz w:val="20"/>
        </w:rPr>
        <w:t>žádosti o platbu; závěrečnou monitorovací zprávu příjemce podpory předloží nejpozději do 1</w:t>
      </w:r>
      <w:r>
        <w:rPr>
          <w:spacing w:val="1"/>
          <w:sz w:val="20"/>
        </w:rPr>
        <w:t> </w:t>
      </w:r>
      <w:r>
        <w:rPr>
          <w:sz w:val="20"/>
        </w:rPr>
        <w:t>měsíce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9"/>
          <w:sz w:val="20"/>
        </w:rPr>
        <w:t> </w:t>
      </w:r>
      <w:r>
        <w:rPr>
          <w:sz w:val="20"/>
        </w:rPr>
        <w:t>uplynutí</w:t>
      </w:r>
      <w:r>
        <w:rPr>
          <w:spacing w:val="-9"/>
          <w:sz w:val="20"/>
        </w:rPr>
        <w:t> </w:t>
      </w:r>
      <w:r>
        <w:rPr>
          <w:sz w:val="20"/>
        </w:rPr>
        <w:t>termínu</w:t>
      </w:r>
      <w:r>
        <w:rPr>
          <w:spacing w:val="1"/>
          <w:sz w:val="20"/>
        </w:rPr>
        <w:t> </w:t>
      </w:r>
      <w:r>
        <w:rPr>
          <w:sz w:val="20"/>
        </w:rPr>
        <w:t>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-2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2)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Smlouvy;</w:t>
      </w:r>
    </w:p>
    <w:p>
      <w:pPr>
        <w:pStyle w:val="ListParagraph"/>
        <w:numPr>
          <w:ilvl w:val="1"/>
          <w:numId w:val="5"/>
        </w:numPr>
        <w:tabs>
          <w:tab w:pos="1342" w:val="left" w:leader="none"/>
        </w:tabs>
        <w:spacing w:line="237" w:lineRule="auto" w:before="126" w:after="0"/>
        <w:ind w:left="1342" w:right="278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sz w:val="20"/>
        </w:rPr>
        <w:t>řádně</w:t>
      </w:r>
      <w:r>
        <w:rPr>
          <w:spacing w:val="1"/>
          <w:sz w:val="20"/>
        </w:rPr>
        <w:t> </w:t>
      </w:r>
      <w:r>
        <w:rPr>
          <w:sz w:val="20"/>
        </w:rPr>
        <w:t>zaznamenat</w:t>
      </w:r>
      <w:r>
        <w:rPr>
          <w:spacing w:val="1"/>
          <w:sz w:val="20"/>
        </w:rPr>
        <w:t> </w:t>
      </w:r>
      <w:r>
        <w:rPr>
          <w:sz w:val="20"/>
        </w:rPr>
        <w:t>všechny</w:t>
      </w:r>
      <w:r>
        <w:rPr>
          <w:spacing w:val="1"/>
          <w:sz w:val="20"/>
        </w:rPr>
        <w:t> </w:t>
      </w:r>
      <w:r>
        <w:rPr>
          <w:sz w:val="20"/>
        </w:rPr>
        <w:t>příjmy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výdaje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platnými</w:t>
      </w:r>
      <w:r>
        <w:rPr>
          <w:spacing w:val="1"/>
          <w:sz w:val="20"/>
        </w:rPr>
        <w:t> </w:t>
      </w:r>
      <w:r>
        <w:rPr>
          <w:sz w:val="20"/>
        </w:rPr>
        <w:t>účetními</w:t>
      </w:r>
      <w:r>
        <w:rPr>
          <w:spacing w:val="-52"/>
          <w:sz w:val="20"/>
        </w:rPr>
        <w:t> </w:t>
      </w:r>
      <w:r>
        <w:rPr>
          <w:sz w:val="20"/>
        </w:rPr>
        <w:t>standardy a obecně uznávanými účetními zásadami a rovněž musí být jasně a jednoznačně</w:t>
      </w:r>
      <w:r>
        <w:rPr>
          <w:spacing w:val="1"/>
          <w:sz w:val="20"/>
        </w:rPr>
        <w:t> </w:t>
      </w:r>
      <w:r>
        <w:rPr>
          <w:sz w:val="20"/>
        </w:rPr>
        <w:t>identifikovatelné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vztahu</w:t>
      </w:r>
      <w:r>
        <w:rPr>
          <w:spacing w:val="2"/>
          <w:sz w:val="20"/>
        </w:rPr>
        <w:t> </w:t>
      </w:r>
      <w:r>
        <w:rPr>
          <w:sz w:val="20"/>
        </w:rPr>
        <w:t>k</w:t>
      </w:r>
      <w:r>
        <w:rPr>
          <w:spacing w:val="2"/>
          <w:sz w:val="20"/>
        </w:rPr>
        <w:t> </w:t>
      </w:r>
      <w:r>
        <w:rPr>
          <w:sz w:val="20"/>
        </w:rPr>
        <w:t>akci;</w:t>
      </w:r>
    </w:p>
    <w:p>
      <w:pPr>
        <w:pStyle w:val="ListParagraph"/>
        <w:numPr>
          <w:ilvl w:val="1"/>
          <w:numId w:val="5"/>
        </w:numPr>
        <w:tabs>
          <w:tab w:pos="1342" w:val="left" w:leader="none"/>
        </w:tabs>
        <w:spacing w:line="237" w:lineRule="auto" w:before="123" w:after="0"/>
        <w:ind w:left="1342" w:right="270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sz w:val="20"/>
        </w:rPr>
        <w:t>zaznamenávat</w:t>
      </w:r>
      <w:r>
        <w:rPr>
          <w:spacing w:val="1"/>
          <w:sz w:val="20"/>
        </w:rPr>
        <w:t> </w:t>
      </w:r>
      <w:r>
        <w:rPr>
          <w:sz w:val="20"/>
        </w:rPr>
        <w:t>požadované</w:t>
      </w:r>
      <w:r>
        <w:rPr>
          <w:spacing w:val="1"/>
          <w:sz w:val="20"/>
        </w:rPr>
        <w:t> </w:t>
      </w:r>
      <w:r>
        <w:rPr>
          <w:sz w:val="20"/>
        </w:rPr>
        <w:t>náležitosti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příslušných</w:t>
      </w:r>
      <w:r>
        <w:rPr>
          <w:spacing w:val="1"/>
          <w:sz w:val="20"/>
        </w:rPr>
        <w:t> </w:t>
      </w:r>
      <w:r>
        <w:rPr>
          <w:sz w:val="20"/>
        </w:rPr>
        <w:t>dokumentů,</w:t>
      </w:r>
      <w:r>
        <w:rPr>
          <w:spacing w:val="1"/>
          <w:sz w:val="20"/>
        </w:rPr>
        <w:t> </w:t>
      </w:r>
      <w:r>
        <w:rPr>
          <w:sz w:val="20"/>
        </w:rPr>
        <w:t>prostřednictvím AIS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3"/>
          <w:sz w:val="20"/>
        </w:rPr>
        <w:t> </w:t>
      </w:r>
      <w:r>
        <w:rPr>
          <w:sz w:val="20"/>
        </w:rPr>
        <w:t>ČR;</w:t>
      </w:r>
    </w:p>
    <w:p>
      <w:pPr>
        <w:pStyle w:val="ListParagraph"/>
        <w:numPr>
          <w:ilvl w:val="1"/>
          <w:numId w:val="5"/>
        </w:numPr>
        <w:tabs>
          <w:tab w:pos="1340" w:val="left" w:leader="none"/>
        </w:tabs>
        <w:spacing w:line="237" w:lineRule="auto" w:before="123" w:after="0"/>
        <w:ind w:left="1339" w:right="276" w:hanging="360"/>
        <w:jc w:val="both"/>
        <w:rPr>
          <w:sz w:val="20"/>
        </w:rPr>
      </w:pPr>
      <w:r>
        <w:rPr>
          <w:sz w:val="20"/>
        </w:rPr>
        <w:t>povinen dodržovat pravidla pro zadávání veřejných zakázek v souladu s příslušnou národní</w:t>
      </w:r>
      <w:r>
        <w:rPr>
          <w:spacing w:val="1"/>
          <w:sz w:val="20"/>
        </w:rPr>
        <w:t> </w:t>
      </w:r>
      <w:r>
        <w:rPr>
          <w:sz w:val="20"/>
        </w:rPr>
        <w:t>legislativou a pravidla stanovená v aktuálních Pokynech Státního fondu životního prostředí ČR</w:t>
      </w:r>
      <w:r>
        <w:rPr>
          <w:spacing w:val="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veřejné</w:t>
      </w:r>
      <w:r>
        <w:rPr>
          <w:spacing w:val="-3"/>
          <w:sz w:val="20"/>
        </w:rPr>
        <w:t> </w:t>
      </w:r>
      <w:r>
        <w:rPr>
          <w:sz w:val="20"/>
        </w:rPr>
        <w:t>zakázky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rámci</w:t>
      </w:r>
      <w:r>
        <w:rPr>
          <w:spacing w:val="-1"/>
          <w:sz w:val="20"/>
        </w:rPr>
        <w:t> </w:t>
      </w:r>
      <w:r>
        <w:rPr>
          <w:sz w:val="20"/>
        </w:rPr>
        <w:t>FM</w:t>
      </w:r>
      <w:r>
        <w:rPr>
          <w:spacing w:val="-1"/>
          <w:sz w:val="20"/>
        </w:rPr>
        <w:t> </w:t>
      </w:r>
      <w:r>
        <w:rPr>
          <w:sz w:val="20"/>
        </w:rPr>
        <w:t>Norska</w:t>
      </w:r>
      <w:r>
        <w:rPr>
          <w:spacing w:val="-3"/>
          <w:sz w:val="20"/>
        </w:rPr>
        <w:t> </w:t>
      </w:r>
      <w:r>
        <w:rPr>
          <w:sz w:val="20"/>
        </w:rPr>
        <w:t>2014-2021,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jsou</w:t>
      </w:r>
      <w:r>
        <w:rPr>
          <w:spacing w:val="-2"/>
          <w:sz w:val="20"/>
        </w:rPr>
        <w:t> </w:t>
      </w:r>
      <w:r>
        <w:rPr>
          <w:sz w:val="20"/>
        </w:rPr>
        <w:t>uveřejněny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stránkách</w:t>
      </w:r>
      <w:r>
        <w:rPr>
          <w:spacing w:val="-2"/>
          <w:sz w:val="20"/>
        </w:rPr>
        <w:t> </w:t>
      </w:r>
      <w:r>
        <w:rPr>
          <w:sz w:val="20"/>
        </w:rPr>
        <w:t>Fondu;</w:t>
      </w:r>
    </w:p>
    <w:p>
      <w:pPr>
        <w:pStyle w:val="ListParagraph"/>
        <w:numPr>
          <w:ilvl w:val="1"/>
          <w:numId w:val="5"/>
        </w:numPr>
        <w:tabs>
          <w:tab w:pos="359" w:val="left" w:leader="none"/>
          <w:tab w:pos="360" w:val="left" w:leader="none"/>
        </w:tabs>
        <w:spacing w:line="268" w:lineRule="exact" w:before="121" w:after="0"/>
        <w:ind w:left="1342" w:right="275" w:hanging="1342"/>
        <w:jc w:val="right"/>
        <w:rPr>
          <w:sz w:val="20"/>
        </w:rPr>
      </w:pPr>
      <w:r>
        <w:rPr>
          <w:sz w:val="20"/>
        </w:rPr>
        <w:t>povinen</w:t>
      </w:r>
      <w:r>
        <w:rPr>
          <w:spacing w:val="3"/>
          <w:sz w:val="20"/>
        </w:rPr>
        <w:t> </w:t>
      </w:r>
      <w:r>
        <w:rPr>
          <w:sz w:val="20"/>
        </w:rPr>
        <w:t>archivovat</w:t>
      </w:r>
      <w:r>
        <w:rPr>
          <w:spacing w:val="4"/>
          <w:sz w:val="20"/>
        </w:rPr>
        <w:t> </w:t>
      </w:r>
      <w:r>
        <w:rPr>
          <w:sz w:val="20"/>
        </w:rPr>
        <w:t>všechny</w:t>
      </w:r>
      <w:r>
        <w:rPr>
          <w:spacing w:val="7"/>
          <w:sz w:val="20"/>
        </w:rPr>
        <w:t> </w:t>
      </w:r>
      <w:r>
        <w:rPr>
          <w:sz w:val="20"/>
        </w:rPr>
        <w:t>dokumenty</w:t>
      </w:r>
      <w:r>
        <w:rPr>
          <w:spacing w:val="3"/>
          <w:sz w:val="20"/>
        </w:rPr>
        <w:t> </w:t>
      </w:r>
      <w:r>
        <w:rPr>
          <w:sz w:val="20"/>
        </w:rPr>
        <w:t>související</w:t>
      </w:r>
      <w:r>
        <w:rPr>
          <w:spacing w:val="7"/>
          <w:sz w:val="20"/>
        </w:rPr>
        <w:t> </w:t>
      </w:r>
      <w:r>
        <w:rPr>
          <w:sz w:val="20"/>
        </w:rPr>
        <w:t>s</w:t>
      </w:r>
      <w:r>
        <w:rPr>
          <w:spacing w:val="3"/>
          <w:sz w:val="20"/>
        </w:rPr>
        <w:t> </w:t>
      </w:r>
      <w:r>
        <w:rPr>
          <w:sz w:val="20"/>
        </w:rPr>
        <w:t>realizací</w:t>
      </w:r>
      <w:r>
        <w:rPr>
          <w:spacing w:val="5"/>
          <w:sz w:val="20"/>
        </w:rPr>
        <w:t> </w:t>
      </w:r>
      <w:r>
        <w:rPr>
          <w:sz w:val="20"/>
        </w:rPr>
        <w:t>akce</w:t>
      </w:r>
      <w:r>
        <w:rPr>
          <w:spacing w:val="3"/>
          <w:sz w:val="20"/>
        </w:rPr>
        <w:t> </w:t>
      </w:r>
      <w:r>
        <w:rPr>
          <w:sz w:val="20"/>
        </w:rPr>
        <w:t>po</w:t>
      </w:r>
      <w:r>
        <w:rPr>
          <w:spacing w:val="6"/>
          <w:sz w:val="20"/>
        </w:rPr>
        <w:t> </w:t>
      </w:r>
      <w:r>
        <w:rPr>
          <w:sz w:val="20"/>
        </w:rPr>
        <w:t>dobu</w:t>
      </w:r>
      <w:r>
        <w:rPr>
          <w:spacing w:val="5"/>
          <w:sz w:val="20"/>
        </w:rPr>
        <w:t> </w:t>
      </w:r>
      <w:r>
        <w:rPr>
          <w:sz w:val="20"/>
        </w:rPr>
        <w:t>nejméně</w:t>
      </w:r>
      <w:r>
        <w:rPr>
          <w:spacing w:val="4"/>
          <w:sz w:val="20"/>
        </w:rPr>
        <w:t> </w:t>
      </w:r>
      <w:r>
        <w:rPr>
          <w:sz w:val="20"/>
        </w:rPr>
        <w:t>10</w:t>
      </w:r>
      <w:r>
        <w:rPr>
          <w:spacing w:val="4"/>
          <w:sz w:val="20"/>
        </w:rPr>
        <w:t> </w:t>
      </w:r>
      <w:r>
        <w:rPr>
          <w:sz w:val="20"/>
        </w:rPr>
        <w:t>let</w:t>
      </w:r>
      <w:r>
        <w:rPr>
          <w:spacing w:val="4"/>
          <w:sz w:val="20"/>
        </w:rPr>
        <w:t> </w:t>
      </w:r>
      <w:r>
        <w:rPr>
          <w:sz w:val="20"/>
        </w:rPr>
        <w:t>od</w:t>
      </w:r>
    </w:p>
    <w:p>
      <w:pPr>
        <w:pStyle w:val="ListParagraph"/>
        <w:numPr>
          <w:ilvl w:val="2"/>
          <w:numId w:val="5"/>
        </w:numPr>
        <w:tabs>
          <w:tab w:pos="218" w:val="left" w:leader="none"/>
        </w:tabs>
        <w:spacing w:line="264" w:lineRule="exact" w:before="0" w:after="0"/>
        <w:ind w:left="1559" w:right="278" w:hanging="1560"/>
        <w:jc w:val="right"/>
        <w:rPr>
          <w:sz w:val="20"/>
        </w:rPr>
      </w:pPr>
      <w:r>
        <w:rPr>
          <w:sz w:val="20"/>
        </w:rPr>
        <w:t>ledna</w:t>
      </w:r>
      <w:r>
        <w:rPr>
          <w:spacing w:val="8"/>
          <w:sz w:val="20"/>
        </w:rPr>
        <w:t> </w:t>
      </w:r>
      <w:r>
        <w:rPr>
          <w:sz w:val="20"/>
        </w:rPr>
        <w:t>roku</w:t>
      </w:r>
      <w:r>
        <w:rPr>
          <w:spacing w:val="12"/>
          <w:sz w:val="20"/>
        </w:rPr>
        <w:t> </w:t>
      </w:r>
      <w:r>
        <w:rPr>
          <w:sz w:val="20"/>
        </w:rPr>
        <w:t>následujícího</w:t>
      </w:r>
      <w:r>
        <w:rPr>
          <w:spacing w:val="12"/>
          <w:sz w:val="20"/>
        </w:rPr>
        <w:t> </w:t>
      </w:r>
      <w:r>
        <w:rPr>
          <w:sz w:val="20"/>
        </w:rPr>
        <w:t>po</w:t>
      </w:r>
      <w:r>
        <w:rPr>
          <w:spacing w:val="11"/>
          <w:sz w:val="20"/>
        </w:rPr>
        <w:t> </w:t>
      </w:r>
      <w:r>
        <w:rPr>
          <w:sz w:val="20"/>
        </w:rPr>
        <w:t>schválení</w:t>
      </w:r>
      <w:r>
        <w:rPr>
          <w:spacing w:val="8"/>
          <w:sz w:val="20"/>
        </w:rPr>
        <w:t> </w:t>
      </w:r>
      <w:r>
        <w:rPr>
          <w:sz w:val="20"/>
        </w:rPr>
        <w:t>závěrečné</w:t>
      </w:r>
      <w:r>
        <w:rPr>
          <w:spacing w:val="9"/>
          <w:sz w:val="20"/>
        </w:rPr>
        <w:t> </w:t>
      </w:r>
      <w:r>
        <w:rPr>
          <w:sz w:val="20"/>
        </w:rPr>
        <w:t>monitorovací</w:t>
      </w:r>
      <w:r>
        <w:rPr>
          <w:spacing w:val="9"/>
          <w:sz w:val="20"/>
        </w:rPr>
        <w:t> </w:t>
      </w:r>
      <w:r>
        <w:rPr>
          <w:sz w:val="20"/>
        </w:rPr>
        <w:t>zprávy,</w:t>
      </w:r>
      <w:r>
        <w:rPr>
          <w:spacing w:val="8"/>
          <w:sz w:val="20"/>
        </w:rPr>
        <w:t> </w:t>
      </w:r>
      <w:r>
        <w:rPr>
          <w:sz w:val="20"/>
        </w:rPr>
        <w:t>nejméně</w:t>
      </w:r>
      <w:r>
        <w:rPr>
          <w:spacing w:val="9"/>
          <w:sz w:val="20"/>
        </w:rPr>
        <w:t> </w:t>
      </w:r>
      <w:r>
        <w:rPr>
          <w:sz w:val="20"/>
        </w:rPr>
        <w:t>však</w:t>
      </w:r>
      <w:r>
        <w:rPr>
          <w:spacing w:val="9"/>
          <w:sz w:val="20"/>
        </w:rPr>
        <w:t> </w:t>
      </w:r>
      <w:r>
        <w:rPr>
          <w:sz w:val="20"/>
        </w:rPr>
        <w:t>do</w:t>
      </w:r>
      <w:r>
        <w:rPr>
          <w:spacing w:val="10"/>
          <w:sz w:val="20"/>
        </w:rPr>
        <w:t> </w:t>
      </w:r>
      <w:r>
        <w:rPr>
          <w:sz w:val="20"/>
        </w:rPr>
        <w:t>31.</w:t>
      </w:r>
    </w:p>
    <w:p>
      <w:pPr>
        <w:pStyle w:val="BodyText"/>
        <w:ind w:left="1342"/>
        <w:jc w:val="both"/>
      </w:pPr>
      <w:r>
        <w:rPr>
          <w:spacing w:val="-1"/>
        </w:rPr>
        <w:t>prosince</w:t>
      </w:r>
      <w:r>
        <w:rPr>
          <w:spacing w:val="-25"/>
        </w:rPr>
        <w:t> </w:t>
      </w:r>
      <w:r>
        <w:rPr/>
        <w:t>2030;</w:t>
      </w:r>
    </w:p>
    <w:p>
      <w:pPr>
        <w:pStyle w:val="ListParagraph"/>
        <w:numPr>
          <w:ilvl w:val="1"/>
          <w:numId w:val="5"/>
        </w:numPr>
        <w:tabs>
          <w:tab w:pos="1342" w:val="left" w:leader="none"/>
        </w:tabs>
        <w:spacing w:line="237" w:lineRule="auto" w:before="121" w:after="0"/>
        <w:ind w:left="1342" w:right="266" w:hanging="360"/>
        <w:jc w:val="both"/>
        <w:rPr>
          <w:sz w:val="20"/>
        </w:rPr>
      </w:pPr>
      <w:r>
        <w:rPr>
          <w:sz w:val="20"/>
        </w:rPr>
        <w:t>srozuměn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uděluje</w:t>
      </w:r>
      <w:r>
        <w:rPr>
          <w:spacing w:val="-6"/>
          <w:sz w:val="20"/>
        </w:rPr>
        <w:t> </w:t>
      </w:r>
      <w:r>
        <w:rPr>
          <w:sz w:val="20"/>
        </w:rPr>
        <w:t>souhlas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použitím</w:t>
      </w:r>
      <w:r>
        <w:rPr>
          <w:spacing w:val="-6"/>
          <w:sz w:val="20"/>
        </w:rPr>
        <w:t> </w:t>
      </w:r>
      <w:r>
        <w:rPr>
          <w:sz w:val="20"/>
        </w:rPr>
        <w:t>informací</w:t>
      </w:r>
      <w:r>
        <w:rPr>
          <w:spacing w:val="-4"/>
          <w:sz w:val="20"/>
        </w:rPr>
        <w:t> </w:t>
      </w:r>
      <w:r>
        <w:rPr>
          <w:sz w:val="20"/>
        </w:rPr>
        <w:t>souvisejících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akcí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účely</w:t>
      </w:r>
      <w:r>
        <w:rPr>
          <w:spacing w:val="-6"/>
          <w:sz w:val="20"/>
        </w:rPr>
        <w:t> </w:t>
      </w:r>
      <w:r>
        <w:rPr>
          <w:sz w:val="20"/>
        </w:rPr>
        <w:t>administrace FM</w:t>
      </w:r>
      <w:r>
        <w:rPr>
          <w:spacing w:val="-52"/>
          <w:sz w:val="20"/>
        </w:rPr>
        <w:t> </w:t>
      </w:r>
      <w:r>
        <w:rPr>
          <w:sz w:val="20"/>
        </w:rPr>
        <w:t>Norska</w:t>
      </w:r>
      <w:r>
        <w:rPr>
          <w:spacing w:val="-2"/>
          <w:sz w:val="20"/>
        </w:rPr>
        <w:t> </w:t>
      </w:r>
      <w:r>
        <w:rPr>
          <w:sz w:val="20"/>
        </w:rPr>
        <w:t>2014-2021;</w:t>
      </w:r>
    </w:p>
    <w:p>
      <w:pPr>
        <w:pStyle w:val="ListParagraph"/>
        <w:numPr>
          <w:ilvl w:val="1"/>
          <w:numId w:val="5"/>
        </w:numPr>
        <w:tabs>
          <w:tab w:pos="1342" w:val="left" w:leader="none"/>
        </w:tabs>
        <w:spacing w:line="237" w:lineRule="auto" w:before="125" w:after="0"/>
        <w:ind w:left="1342" w:right="287" w:hanging="360"/>
        <w:jc w:val="both"/>
        <w:rPr>
          <w:sz w:val="20"/>
        </w:rPr>
      </w:pPr>
      <w:r>
        <w:rPr>
          <w:sz w:val="20"/>
        </w:rPr>
        <w:t>povinen zajistit, aby veškeré informace předložené Fondu a subjektům zapojeným do realizace</w:t>
      </w:r>
      <w:r>
        <w:rPr>
          <w:spacing w:val="-52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vždy</w:t>
      </w:r>
      <w:r>
        <w:rPr>
          <w:spacing w:val="-1"/>
          <w:sz w:val="20"/>
        </w:rPr>
        <w:t> </w:t>
      </w:r>
      <w:r>
        <w:rPr>
          <w:sz w:val="20"/>
        </w:rPr>
        <w:t>pravdivé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úplné;</w:t>
      </w:r>
    </w:p>
    <w:p>
      <w:pPr>
        <w:pStyle w:val="ListParagraph"/>
        <w:numPr>
          <w:ilvl w:val="1"/>
          <w:numId w:val="5"/>
        </w:numPr>
        <w:tabs>
          <w:tab w:pos="1342" w:val="left" w:leader="none"/>
        </w:tabs>
        <w:spacing w:line="237" w:lineRule="auto" w:before="120" w:after="0"/>
        <w:ind w:left="1342" w:right="273" w:hanging="360"/>
        <w:jc w:val="both"/>
        <w:rPr>
          <w:sz w:val="20"/>
        </w:rPr>
      </w:pPr>
      <w:r>
        <w:rPr>
          <w:sz w:val="20"/>
        </w:rPr>
        <w:t>vyloučen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účasti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získání</w:t>
      </w:r>
      <w:r>
        <w:rPr>
          <w:spacing w:val="-4"/>
          <w:sz w:val="20"/>
        </w:rPr>
        <w:t> </w:t>
      </w:r>
      <w:r>
        <w:rPr>
          <w:sz w:val="20"/>
        </w:rPr>
        <w:t>jakýchkoli</w:t>
      </w:r>
      <w:r>
        <w:rPr>
          <w:spacing w:val="-3"/>
          <w:sz w:val="20"/>
        </w:rPr>
        <w:t> </w:t>
      </w:r>
      <w:r>
        <w:rPr>
          <w:sz w:val="20"/>
        </w:rPr>
        <w:t>jiných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stejné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4"/>
          <w:sz w:val="20"/>
        </w:rPr>
        <w:t> </w:t>
      </w:r>
      <w:r>
        <w:rPr>
          <w:sz w:val="20"/>
        </w:rPr>
        <w:t>financované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-2"/>
          <w:sz w:val="20"/>
        </w:rPr>
        <w:t> </w:t>
      </w:r>
      <w:r>
        <w:rPr>
          <w:sz w:val="20"/>
        </w:rPr>
        <w:t>podporované</w:t>
      </w:r>
      <w:r>
        <w:rPr>
          <w:spacing w:val="-2"/>
          <w:sz w:val="20"/>
        </w:rPr>
        <w:t> </w:t>
      </w:r>
      <w:r>
        <w:rPr>
          <w:sz w:val="20"/>
        </w:rPr>
        <w:t>akce,</w:t>
      </w:r>
      <w:r>
        <w:rPr>
          <w:spacing w:val="1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zabránilo</w:t>
      </w:r>
      <w:r>
        <w:rPr>
          <w:spacing w:val="-1"/>
          <w:sz w:val="20"/>
        </w:rPr>
        <w:t> </w:t>
      </w:r>
      <w:r>
        <w:rPr>
          <w:sz w:val="20"/>
        </w:rPr>
        <w:t>dvojímu</w:t>
      </w:r>
      <w:r>
        <w:rPr>
          <w:spacing w:val="-1"/>
          <w:sz w:val="20"/>
        </w:rPr>
        <w:t> </w:t>
      </w:r>
      <w:r>
        <w:rPr>
          <w:sz w:val="20"/>
        </w:rPr>
        <w:t>financování,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čemuž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zavazuje;</w:t>
      </w:r>
    </w:p>
    <w:p>
      <w:pPr>
        <w:pStyle w:val="ListParagraph"/>
        <w:numPr>
          <w:ilvl w:val="1"/>
          <w:numId w:val="5"/>
        </w:numPr>
        <w:tabs>
          <w:tab w:pos="1342" w:val="left" w:leader="none"/>
        </w:tabs>
        <w:spacing w:line="240" w:lineRule="auto" w:before="34" w:after="0"/>
        <w:ind w:left="1342" w:right="266" w:hanging="360"/>
        <w:jc w:val="both"/>
        <w:rPr>
          <w:sz w:val="20"/>
        </w:rPr>
      </w:pPr>
      <w:r>
        <w:rPr>
          <w:sz w:val="20"/>
        </w:rPr>
        <w:t>povinen podrobit se kontrolám orgánů určených pro implementaci a účinné fungování FM</w:t>
      </w:r>
      <w:r>
        <w:rPr>
          <w:spacing w:val="1"/>
          <w:sz w:val="20"/>
        </w:rPr>
        <w:t> </w:t>
      </w:r>
      <w:r>
        <w:rPr>
          <w:sz w:val="20"/>
        </w:rPr>
        <w:t>Norska</w:t>
      </w:r>
      <w:r>
        <w:rPr>
          <w:spacing w:val="-6"/>
          <w:sz w:val="20"/>
        </w:rPr>
        <w:t> </w:t>
      </w:r>
      <w:r>
        <w:rPr>
          <w:sz w:val="20"/>
        </w:rPr>
        <w:t>2014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2021,</w:t>
      </w:r>
      <w:r>
        <w:rPr>
          <w:spacing w:val="-5"/>
          <w:sz w:val="20"/>
        </w:rPr>
        <w:t> </w:t>
      </w:r>
      <w:r>
        <w:rPr>
          <w:sz w:val="20"/>
        </w:rPr>
        <w:t>tj.</w:t>
      </w:r>
      <w:r>
        <w:rPr>
          <w:spacing w:val="-8"/>
          <w:sz w:val="20"/>
        </w:rPr>
        <w:t> </w:t>
      </w:r>
      <w:r>
        <w:rPr>
          <w:sz w:val="20"/>
        </w:rPr>
        <w:t>Auditního</w:t>
      </w:r>
      <w:r>
        <w:rPr>
          <w:spacing w:val="-5"/>
          <w:sz w:val="20"/>
        </w:rPr>
        <w:t> </w:t>
      </w:r>
      <w:r>
        <w:rPr>
          <w:sz w:val="20"/>
        </w:rPr>
        <w:t>orgánu,</w:t>
      </w:r>
      <w:r>
        <w:rPr>
          <w:spacing w:val="-5"/>
          <w:sz w:val="20"/>
        </w:rPr>
        <w:t> </w:t>
      </w:r>
      <w:r>
        <w:rPr>
          <w:sz w:val="20"/>
        </w:rPr>
        <w:t>Certifikačního</w:t>
      </w:r>
      <w:r>
        <w:rPr>
          <w:spacing w:val="-2"/>
          <w:sz w:val="20"/>
        </w:rPr>
        <w:t> </w:t>
      </w:r>
      <w:r>
        <w:rPr>
          <w:sz w:val="20"/>
        </w:rPr>
        <w:t>orgánu,</w:t>
      </w:r>
      <w:r>
        <w:rPr>
          <w:spacing w:val="-4"/>
          <w:sz w:val="20"/>
        </w:rPr>
        <w:t> </w:t>
      </w:r>
      <w:r>
        <w:rPr>
          <w:sz w:val="20"/>
        </w:rPr>
        <w:t>Národního</w:t>
      </w:r>
      <w:r>
        <w:rPr>
          <w:spacing w:val="-5"/>
          <w:sz w:val="20"/>
        </w:rPr>
        <w:t> </w:t>
      </w:r>
      <w:r>
        <w:rPr>
          <w:sz w:val="20"/>
        </w:rPr>
        <w:t>kontaktního</w:t>
      </w:r>
      <w:r>
        <w:rPr>
          <w:spacing w:val="11"/>
          <w:sz w:val="20"/>
        </w:rPr>
        <w:t> </w:t>
      </w:r>
      <w:r>
        <w:rPr>
          <w:sz w:val="20"/>
        </w:rPr>
        <w:t>místa,</w:t>
      </w:r>
      <w:r>
        <w:rPr>
          <w:spacing w:val="-53"/>
          <w:sz w:val="20"/>
        </w:rPr>
        <w:t> </w:t>
      </w:r>
      <w:r>
        <w:rPr>
          <w:sz w:val="20"/>
        </w:rPr>
        <w:t>Kanceláři finančních mechanismů a kontrolních orgánů Evropského sdružení volného obchodu</w:t>
      </w:r>
      <w:r>
        <w:rPr>
          <w:spacing w:val="-52"/>
          <w:sz w:val="20"/>
        </w:rPr>
        <w:t> </w:t>
      </w:r>
      <w:r>
        <w:rPr>
          <w:sz w:val="20"/>
        </w:rPr>
        <w:t>a neprodleně poskytnout požadovaný přístup v souvislosti s audity, monitorováním a evaluací</w:t>
      </w:r>
      <w:r>
        <w:rPr>
          <w:spacing w:val="1"/>
          <w:sz w:val="20"/>
        </w:rPr>
        <w:t> </w:t>
      </w:r>
      <w:r>
        <w:rPr>
          <w:sz w:val="20"/>
        </w:rPr>
        <w:t>akce. Na vyžádání je povinen předložit požadované dokumenty a kontrolní protokoly přímo</w:t>
      </w:r>
      <w:r>
        <w:rPr>
          <w:spacing w:val="1"/>
          <w:sz w:val="20"/>
        </w:rPr>
        <w:t> </w:t>
      </w:r>
      <w:r>
        <w:rPr>
          <w:sz w:val="20"/>
        </w:rPr>
        <w:t>Certifikačnímu</w:t>
      </w:r>
      <w:r>
        <w:rPr>
          <w:spacing w:val="1"/>
          <w:sz w:val="20"/>
        </w:rPr>
        <w:t> </w:t>
      </w:r>
      <w:r>
        <w:rPr>
          <w:sz w:val="20"/>
        </w:rPr>
        <w:t>orgánu;</w:t>
      </w:r>
    </w:p>
    <w:p>
      <w:pPr>
        <w:pStyle w:val="ListParagraph"/>
        <w:numPr>
          <w:ilvl w:val="1"/>
          <w:numId w:val="5"/>
        </w:numPr>
        <w:tabs>
          <w:tab w:pos="1342" w:val="left" w:leader="none"/>
        </w:tabs>
        <w:spacing w:line="240" w:lineRule="auto" w:before="117" w:after="0"/>
        <w:ind w:left="1342" w:right="268" w:hanging="360"/>
        <w:jc w:val="both"/>
        <w:rPr>
          <w:sz w:val="20"/>
        </w:rPr>
      </w:pPr>
      <w:r>
        <w:rPr>
          <w:sz w:val="20"/>
        </w:rPr>
        <w:t>povinen neprodleně informovat Fond o podezřeních na nesrovnalost zjištěných při realizaci</w:t>
      </w:r>
      <w:r>
        <w:rPr>
          <w:spacing w:val="1"/>
          <w:sz w:val="20"/>
        </w:rPr>
        <w:t> </w:t>
      </w:r>
      <w:r>
        <w:rPr>
          <w:sz w:val="20"/>
        </w:rPr>
        <w:t>akce, tj. zejména porušení právního rámce Norských fondů 2014 - 2021, ustanovení Evropské</w:t>
      </w:r>
      <w:r>
        <w:rPr>
          <w:spacing w:val="1"/>
          <w:sz w:val="20"/>
        </w:rPr>
        <w:t> </w:t>
      </w:r>
      <w:r>
        <w:rPr>
          <w:sz w:val="20"/>
        </w:rPr>
        <w:t>unie, nebo ustanovení vnitrostátních právních předpisů země původu příjemce podpory, které</w:t>
      </w:r>
      <w:r>
        <w:rPr>
          <w:spacing w:val="1"/>
          <w:sz w:val="20"/>
        </w:rPr>
        <w:t> </w:t>
      </w:r>
      <w:r>
        <w:rPr>
          <w:sz w:val="20"/>
        </w:rPr>
        <w:t>ovlivňují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ohrožují</w:t>
      </w:r>
      <w:r>
        <w:rPr>
          <w:spacing w:val="1"/>
          <w:sz w:val="20"/>
        </w:rPr>
        <w:t> </w:t>
      </w:r>
      <w:r>
        <w:rPr>
          <w:sz w:val="20"/>
        </w:rPr>
        <w:t>jakoukoli</w:t>
      </w:r>
      <w:r>
        <w:rPr>
          <w:spacing w:val="1"/>
          <w:sz w:val="20"/>
        </w:rPr>
        <w:t> </w:t>
      </w:r>
      <w:r>
        <w:rPr>
          <w:sz w:val="20"/>
        </w:rPr>
        <w:t>fázi</w:t>
      </w:r>
      <w:r>
        <w:rPr>
          <w:spacing w:val="1"/>
          <w:sz w:val="20"/>
        </w:rPr>
        <w:t> </w:t>
      </w:r>
      <w:r>
        <w:rPr>
          <w:sz w:val="20"/>
        </w:rPr>
        <w:t>provádění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1"/>
          <w:sz w:val="20"/>
        </w:rPr>
        <w:t> </w:t>
      </w:r>
      <w:r>
        <w:rPr>
          <w:sz w:val="20"/>
        </w:rPr>
        <w:t>například</w:t>
      </w:r>
      <w:r>
        <w:rPr>
          <w:spacing w:val="1"/>
          <w:sz w:val="20"/>
        </w:rPr>
        <w:t> </w:t>
      </w:r>
      <w:r>
        <w:rPr>
          <w:sz w:val="20"/>
        </w:rPr>
        <w:t>nezpůsobilými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nepřiměřenými</w:t>
      </w:r>
      <w:r>
        <w:rPr>
          <w:spacing w:val="-9"/>
          <w:sz w:val="20"/>
        </w:rPr>
        <w:t> </w:t>
      </w:r>
      <w:r>
        <w:rPr>
          <w:sz w:val="20"/>
        </w:rPr>
        <w:t>výdaji;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08" w:top="1420" w:bottom="1640" w:left="1440" w:right="860"/>
        </w:sectPr>
      </w:pPr>
    </w:p>
    <w:p>
      <w:pPr>
        <w:pStyle w:val="ListParagraph"/>
        <w:numPr>
          <w:ilvl w:val="1"/>
          <w:numId w:val="5"/>
        </w:numPr>
        <w:tabs>
          <w:tab w:pos="1342" w:val="left" w:leader="none"/>
        </w:tabs>
        <w:spacing w:line="240" w:lineRule="auto" w:before="80" w:after="0"/>
        <w:ind w:left="1342" w:right="269" w:hanging="360"/>
        <w:jc w:val="both"/>
        <w:rPr>
          <w:sz w:val="20"/>
        </w:rPr>
      </w:pPr>
      <w:r>
        <w:rPr>
          <w:sz w:val="20"/>
        </w:rPr>
        <w:t>povinen informovat Fond o všech kontrolách nebo monitoringu prováděných jinými subjekty</w:t>
      </w:r>
      <w:r>
        <w:rPr>
          <w:spacing w:val="1"/>
          <w:sz w:val="20"/>
        </w:rPr>
        <w:t> </w:t>
      </w:r>
      <w:r>
        <w:rPr>
          <w:sz w:val="20"/>
        </w:rPr>
        <w:t>než</w:t>
      </w:r>
      <w:r>
        <w:rPr>
          <w:spacing w:val="7"/>
          <w:sz w:val="20"/>
        </w:rPr>
        <w:t> </w:t>
      </w:r>
      <w:r>
        <w:rPr>
          <w:sz w:val="20"/>
        </w:rPr>
        <w:t>Fondem,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jejich</w:t>
      </w:r>
      <w:r>
        <w:rPr>
          <w:spacing w:val="-6"/>
          <w:sz w:val="20"/>
        </w:rPr>
        <w:t> </w:t>
      </w:r>
      <w:r>
        <w:rPr>
          <w:sz w:val="20"/>
        </w:rPr>
        <w:t>výsledcích,</w:t>
      </w:r>
      <w:r>
        <w:rPr>
          <w:spacing w:val="-5"/>
          <w:sz w:val="20"/>
        </w:rPr>
        <w:t> </w:t>
      </w:r>
      <w:r>
        <w:rPr>
          <w:sz w:val="20"/>
        </w:rPr>
        <w:t>navrhovaných</w:t>
      </w:r>
      <w:r>
        <w:rPr>
          <w:spacing w:val="-6"/>
          <w:sz w:val="20"/>
        </w:rPr>
        <w:t> </w:t>
      </w:r>
      <w:r>
        <w:rPr>
          <w:sz w:val="20"/>
        </w:rPr>
        <w:t>nápravných</w:t>
      </w:r>
      <w:r>
        <w:rPr>
          <w:spacing w:val="-5"/>
          <w:sz w:val="20"/>
        </w:rPr>
        <w:t> </w:t>
      </w:r>
      <w:r>
        <w:rPr>
          <w:sz w:val="20"/>
        </w:rPr>
        <w:t>opatřeních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realizaci</w:t>
      </w:r>
      <w:r>
        <w:rPr>
          <w:spacing w:val="-7"/>
          <w:sz w:val="20"/>
        </w:rPr>
        <w:t> </w:t>
      </w:r>
      <w:r>
        <w:rPr>
          <w:sz w:val="20"/>
        </w:rPr>
        <w:t>navrhovaných</w:t>
      </w:r>
      <w:r>
        <w:rPr>
          <w:spacing w:val="-52"/>
          <w:sz w:val="20"/>
        </w:rPr>
        <w:t> </w:t>
      </w:r>
      <w:r>
        <w:rPr>
          <w:sz w:val="20"/>
        </w:rPr>
        <w:t>nápravných</w:t>
      </w:r>
      <w:r>
        <w:rPr>
          <w:spacing w:val="-1"/>
          <w:sz w:val="20"/>
        </w:rPr>
        <w:t> </w:t>
      </w:r>
      <w:r>
        <w:rPr>
          <w:sz w:val="20"/>
        </w:rPr>
        <w:t>opatření;</w:t>
      </w:r>
    </w:p>
    <w:p>
      <w:pPr>
        <w:pStyle w:val="ListParagraph"/>
        <w:numPr>
          <w:ilvl w:val="1"/>
          <w:numId w:val="5"/>
        </w:numPr>
        <w:tabs>
          <w:tab w:pos="1342" w:val="left" w:leader="none"/>
        </w:tabs>
        <w:spacing w:line="237" w:lineRule="auto" w:before="118" w:after="0"/>
        <w:ind w:left="1342" w:right="279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-13"/>
          <w:sz w:val="20"/>
        </w:rPr>
        <w:t> </w:t>
      </w:r>
      <w:r>
        <w:rPr>
          <w:sz w:val="20"/>
        </w:rPr>
        <w:t>dodržovat</w:t>
      </w:r>
      <w:r>
        <w:rPr>
          <w:spacing w:val="-12"/>
          <w:sz w:val="20"/>
        </w:rPr>
        <w:t> </w:t>
      </w:r>
      <w:r>
        <w:rPr>
          <w:sz w:val="20"/>
        </w:rPr>
        <w:t>podmínky,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jejichž</w:t>
      </w:r>
      <w:r>
        <w:rPr>
          <w:spacing w:val="-11"/>
          <w:sz w:val="20"/>
        </w:rPr>
        <w:t> </w:t>
      </w:r>
      <w:r>
        <w:rPr>
          <w:sz w:val="20"/>
        </w:rPr>
        <w:t>základě</w:t>
      </w:r>
      <w:r>
        <w:rPr>
          <w:spacing w:val="-11"/>
          <w:sz w:val="20"/>
        </w:rPr>
        <w:t> </w:t>
      </w:r>
      <w:r>
        <w:rPr>
          <w:sz w:val="20"/>
        </w:rPr>
        <w:t>bylo</w:t>
      </w:r>
      <w:r>
        <w:rPr>
          <w:spacing w:val="-11"/>
          <w:sz w:val="20"/>
        </w:rPr>
        <w:t> </w:t>
      </w:r>
      <w:r>
        <w:rPr>
          <w:sz w:val="20"/>
        </w:rPr>
        <w:t>rozhodnuto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poskytnutí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akci,</w:t>
      </w:r>
      <w:r>
        <w:rPr>
          <w:spacing w:val="-53"/>
          <w:sz w:val="20"/>
        </w:rPr>
        <w:t> </w:t>
      </w:r>
      <w:r>
        <w:rPr>
          <w:sz w:val="20"/>
        </w:rPr>
        <w:t>včetně</w:t>
      </w:r>
      <w:r>
        <w:rPr>
          <w:spacing w:val="-11"/>
          <w:sz w:val="20"/>
        </w:rPr>
        <w:t> </w:t>
      </w:r>
      <w:r>
        <w:rPr>
          <w:sz w:val="20"/>
        </w:rPr>
        <w:t>způsobu</w:t>
      </w:r>
      <w:r>
        <w:rPr>
          <w:spacing w:val="-8"/>
          <w:sz w:val="20"/>
        </w:rPr>
        <w:t> </w:t>
      </w:r>
      <w:r>
        <w:rPr>
          <w:sz w:val="20"/>
        </w:rPr>
        <w:t>zajištění</w:t>
      </w:r>
      <w:r>
        <w:rPr>
          <w:spacing w:val="-10"/>
          <w:sz w:val="20"/>
        </w:rPr>
        <w:t> </w:t>
      </w:r>
      <w:r>
        <w:rPr>
          <w:sz w:val="20"/>
        </w:rPr>
        <w:t>jeho</w:t>
      </w:r>
      <w:r>
        <w:rPr>
          <w:spacing w:val="-8"/>
          <w:sz w:val="20"/>
        </w:rPr>
        <w:t> </w:t>
      </w:r>
      <w:r>
        <w:rPr>
          <w:sz w:val="20"/>
        </w:rPr>
        <w:t>dlouhodobé</w:t>
      </w:r>
      <w:r>
        <w:rPr>
          <w:spacing w:val="-10"/>
          <w:sz w:val="20"/>
        </w:rPr>
        <w:t> </w:t>
      </w:r>
      <w:r>
        <w:rPr>
          <w:sz w:val="20"/>
        </w:rPr>
        <w:t>udržitelnosti.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případech,</w:t>
      </w:r>
      <w:r>
        <w:rPr>
          <w:spacing w:val="-9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zahrnují</w:t>
      </w:r>
      <w:r>
        <w:rPr>
          <w:spacing w:val="-7"/>
          <w:sz w:val="20"/>
        </w:rPr>
        <w:t> </w:t>
      </w:r>
      <w:r>
        <w:rPr>
          <w:sz w:val="20"/>
        </w:rPr>
        <w:t>investici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52"/>
          <w:sz w:val="20"/>
        </w:rPr>
        <w:t> </w:t>
      </w:r>
      <w:r>
        <w:rPr>
          <w:sz w:val="20"/>
        </w:rPr>
        <w:t>nemovitosti</w:t>
      </w:r>
      <w:r>
        <w:rPr>
          <w:spacing w:val="1"/>
          <w:sz w:val="20"/>
        </w:rPr>
        <w:t> </w:t>
      </w:r>
      <w:r>
        <w:rPr>
          <w:sz w:val="20"/>
        </w:rPr>
        <w:t>a/nebo</w:t>
      </w:r>
      <w:r>
        <w:rPr>
          <w:spacing w:val="1"/>
          <w:sz w:val="20"/>
        </w:rPr>
        <w:t> </w:t>
      </w:r>
      <w:r>
        <w:rPr>
          <w:sz w:val="20"/>
        </w:rPr>
        <w:t>pozemku</w:t>
      </w:r>
      <w:r>
        <w:rPr>
          <w:spacing w:val="-1"/>
          <w:sz w:val="20"/>
        </w:rPr>
        <w:t> </w:t>
      </w:r>
      <w:r>
        <w:rPr>
          <w:sz w:val="20"/>
        </w:rPr>
        <w:t>(včetně</w:t>
      </w:r>
      <w:r>
        <w:rPr>
          <w:spacing w:val="-1"/>
          <w:sz w:val="20"/>
        </w:rPr>
        <w:t> </w:t>
      </w:r>
      <w:r>
        <w:rPr>
          <w:sz w:val="20"/>
        </w:rPr>
        <w:t>renovací),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navíc</w:t>
      </w:r>
      <w:r>
        <w:rPr>
          <w:spacing w:val="4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0"/>
          <w:numId w:val="6"/>
        </w:numPr>
        <w:tabs>
          <w:tab w:pos="2065" w:val="left" w:leader="none"/>
        </w:tabs>
        <w:spacing w:line="237" w:lineRule="auto" w:before="128" w:after="0"/>
        <w:ind w:left="2064" w:right="272" w:hanging="276"/>
        <w:jc w:val="both"/>
        <w:rPr>
          <w:sz w:val="20"/>
        </w:rPr>
      </w:pPr>
      <w:r>
        <w:rPr>
          <w:sz w:val="20"/>
        </w:rPr>
        <w:t>zajistit</w:t>
      </w:r>
      <w:r>
        <w:rPr>
          <w:spacing w:val="1"/>
          <w:sz w:val="20"/>
        </w:rPr>
        <w:t> </w:t>
      </w:r>
      <w:r>
        <w:rPr>
          <w:sz w:val="20"/>
        </w:rPr>
        <w:t>provoz</w:t>
      </w:r>
      <w:r>
        <w:rPr>
          <w:spacing w:val="1"/>
          <w:sz w:val="20"/>
        </w:rPr>
        <w:t> </w:t>
      </w:r>
      <w:r>
        <w:rPr>
          <w:sz w:val="20"/>
        </w:rPr>
        <w:t>těchto</w:t>
      </w:r>
      <w:r>
        <w:rPr>
          <w:spacing w:val="1"/>
          <w:sz w:val="20"/>
        </w:rPr>
        <w:t> </w:t>
      </w:r>
      <w:r>
        <w:rPr>
          <w:sz w:val="20"/>
        </w:rPr>
        <w:t>objektů</w:t>
      </w:r>
      <w:r>
        <w:rPr>
          <w:spacing w:val="1"/>
          <w:sz w:val="20"/>
        </w:rPr>
        <w:t> </w:t>
      </w:r>
      <w:r>
        <w:rPr>
          <w:sz w:val="20"/>
        </w:rPr>
        <w:t>po</w:t>
      </w:r>
      <w:r>
        <w:rPr>
          <w:spacing w:val="1"/>
          <w:sz w:val="20"/>
        </w:rPr>
        <w:t> </w:t>
      </w:r>
      <w:r>
        <w:rPr>
          <w:sz w:val="20"/>
        </w:rPr>
        <w:t>dobu</w:t>
      </w:r>
      <w:r>
        <w:rPr>
          <w:spacing w:val="1"/>
          <w:sz w:val="20"/>
        </w:rPr>
        <w:t> </w:t>
      </w:r>
      <w:r>
        <w:rPr>
          <w:sz w:val="20"/>
        </w:rPr>
        <w:t>nejméně</w:t>
      </w:r>
      <w:r>
        <w:rPr>
          <w:spacing w:val="1"/>
          <w:sz w:val="20"/>
        </w:rPr>
        <w:t> </w:t>
      </w:r>
      <w:r>
        <w:rPr>
          <w:sz w:val="20"/>
        </w:rPr>
        <w:t>pěti</w:t>
      </w:r>
      <w:r>
        <w:rPr>
          <w:spacing w:val="1"/>
          <w:sz w:val="20"/>
        </w:rPr>
        <w:t> </w:t>
      </w:r>
      <w:r>
        <w:rPr>
          <w:sz w:val="20"/>
        </w:rPr>
        <w:t>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schválení</w:t>
      </w:r>
      <w:r>
        <w:rPr>
          <w:spacing w:val="1"/>
          <w:sz w:val="20"/>
        </w:rPr>
        <w:t> </w:t>
      </w:r>
      <w:r>
        <w:rPr>
          <w:sz w:val="20"/>
        </w:rPr>
        <w:t>závěrečné</w:t>
      </w:r>
      <w:r>
        <w:rPr>
          <w:spacing w:val="1"/>
          <w:sz w:val="20"/>
        </w:rPr>
        <w:t> </w:t>
      </w:r>
      <w:r>
        <w:rPr>
          <w:sz w:val="20"/>
        </w:rPr>
        <w:t>monitorovací zprávy akce ze strany Fondu a po stejně dlouhou dobu využívat danou</w:t>
      </w:r>
      <w:r>
        <w:rPr>
          <w:spacing w:val="1"/>
          <w:sz w:val="20"/>
        </w:rPr>
        <w:t> </w:t>
      </w:r>
      <w:r>
        <w:rPr>
          <w:sz w:val="20"/>
        </w:rPr>
        <w:t>nemovitost</w:t>
      </w:r>
      <w:r>
        <w:rPr>
          <w:spacing w:val="-2"/>
          <w:sz w:val="20"/>
        </w:rPr>
        <w:t> </w:t>
      </w:r>
      <w:r>
        <w:rPr>
          <w:sz w:val="20"/>
        </w:rPr>
        <w:t>a/nebo</w:t>
      </w:r>
      <w:r>
        <w:rPr>
          <w:spacing w:val="-1"/>
          <w:sz w:val="20"/>
        </w:rPr>
        <w:t> </w:t>
      </w:r>
      <w:r>
        <w:rPr>
          <w:sz w:val="20"/>
        </w:rPr>
        <w:t>pozemek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účely</w:t>
      </w:r>
      <w:r>
        <w:rPr>
          <w:spacing w:val="-2"/>
          <w:sz w:val="20"/>
        </w:rPr>
        <w:t> </w:t>
      </w:r>
      <w:r>
        <w:rPr>
          <w:sz w:val="20"/>
        </w:rPr>
        <w:t>uvedené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II.</w:t>
      </w:r>
      <w:r>
        <w:rPr>
          <w:spacing w:val="1"/>
          <w:sz w:val="20"/>
        </w:rPr>
        <w:t> </w:t>
      </w:r>
      <w:r>
        <w:rPr>
          <w:sz w:val="20"/>
        </w:rPr>
        <w:t>odst.</w:t>
      </w:r>
      <w:r>
        <w:rPr>
          <w:spacing w:val="-2"/>
          <w:sz w:val="20"/>
        </w:rPr>
        <w:t> </w:t>
      </w:r>
      <w:r>
        <w:rPr>
          <w:sz w:val="20"/>
        </w:rPr>
        <w:t>4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9"/>
          <w:sz w:val="20"/>
        </w:rPr>
        <w:t> </w:t>
      </w:r>
      <w:r>
        <w:rPr>
          <w:sz w:val="20"/>
        </w:rPr>
        <w:t>Smlouvy;</w:t>
      </w:r>
    </w:p>
    <w:p>
      <w:pPr>
        <w:pStyle w:val="ListParagraph"/>
        <w:numPr>
          <w:ilvl w:val="0"/>
          <w:numId w:val="6"/>
        </w:numPr>
        <w:tabs>
          <w:tab w:pos="2065" w:val="left" w:leader="none"/>
        </w:tabs>
        <w:spacing w:line="237" w:lineRule="auto" w:before="123" w:after="0"/>
        <w:ind w:left="2064" w:right="267" w:hanging="324"/>
        <w:jc w:val="both"/>
        <w:rPr>
          <w:sz w:val="20"/>
        </w:rPr>
      </w:pPr>
      <w:r>
        <w:rPr>
          <w:sz w:val="20"/>
        </w:rPr>
        <w:t>veškeré nemovitosti zakoupené, postavené nebo zrekonstruované v rámci akce, řádně</w:t>
      </w:r>
      <w:r>
        <w:rPr>
          <w:spacing w:val="1"/>
          <w:sz w:val="20"/>
        </w:rPr>
        <w:t> </w:t>
      </w:r>
      <w:r>
        <w:rPr>
          <w:sz w:val="20"/>
        </w:rPr>
        <w:t>pojistit jak během provádění akce, tak po stanovenou dobu nejméně pěti let od</w:t>
      </w:r>
      <w:r>
        <w:rPr>
          <w:spacing w:val="1"/>
          <w:sz w:val="20"/>
        </w:rPr>
        <w:t> </w:t>
      </w:r>
      <w:r>
        <w:rPr>
          <w:sz w:val="20"/>
        </w:rPr>
        <w:t>schválení</w:t>
      </w:r>
      <w:r>
        <w:rPr>
          <w:spacing w:val="-2"/>
          <w:sz w:val="20"/>
        </w:rPr>
        <w:t> </w:t>
      </w:r>
      <w:r>
        <w:rPr>
          <w:sz w:val="20"/>
        </w:rPr>
        <w:t>závěrečné</w:t>
      </w:r>
      <w:r>
        <w:rPr>
          <w:spacing w:val="-1"/>
          <w:sz w:val="20"/>
        </w:rPr>
        <w:t> </w:t>
      </w:r>
      <w:r>
        <w:rPr>
          <w:sz w:val="20"/>
        </w:rPr>
        <w:t>monitorovací</w:t>
      </w:r>
      <w:r>
        <w:rPr>
          <w:spacing w:val="-2"/>
          <w:sz w:val="20"/>
        </w:rPr>
        <w:t> </w:t>
      </w:r>
      <w:r>
        <w:rPr>
          <w:sz w:val="20"/>
        </w:rPr>
        <w:t>zprávy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ze</w:t>
      </w:r>
      <w:r>
        <w:rPr>
          <w:spacing w:val="-2"/>
          <w:sz w:val="20"/>
        </w:rPr>
        <w:t> </w:t>
      </w:r>
      <w:r>
        <w:rPr>
          <w:sz w:val="20"/>
        </w:rPr>
        <w:t>strany</w:t>
      </w:r>
      <w:r>
        <w:rPr>
          <w:spacing w:val="6"/>
          <w:sz w:val="20"/>
        </w:rPr>
        <w:t> </w:t>
      </w:r>
      <w:r>
        <w:rPr>
          <w:sz w:val="20"/>
        </w:rPr>
        <w:t>Fondu;</w:t>
      </w:r>
    </w:p>
    <w:p>
      <w:pPr>
        <w:pStyle w:val="ListParagraph"/>
        <w:numPr>
          <w:ilvl w:val="0"/>
          <w:numId w:val="6"/>
        </w:numPr>
        <w:tabs>
          <w:tab w:pos="2065" w:val="left" w:leader="none"/>
        </w:tabs>
        <w:spacing w:line="240" w:lineRule="auto" w:before="124" w:after="0"/>
        <w:ind w:left="2064" w:right="0" w:hanging="371"/>
        <w:jc w:val="both"/>
        <w:rPr>
          <w:sz w:val="20"/>
        </w:rPr>
      </w:pP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uvedenou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pěti</w:t>
      </w:r>
      <w:r>
        <w:rPr>
          <w:spacing w:val="-4"/>
          <w:sz w:val="20"/>
        </w:rPr>
        <w:t> </w:t>
      </w:r>
      <w:r>
        <w:rPr>
          <w:sz w:val="20"/>
        </w:rPr>
        <w:t>let vyčlenit</w:t>
      </w:r>
      <w:r>
        <w:rPr>
          <w:spacing w:val="-4"/>
          <w:sz w:val="20"/>
        </w:rPr>
        <w:t> </w:t>
      </w:r>
      <w:r>
        <w:rPr>
          <w:sz w:val="20"/>
        </w:rPr>
        <w:t>příslušné prostředky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jejich</w:t>
      </w:r>
      <w:r>
        <w:rPr>
          <w:spacing w:val="-4"/>
          <w:sz w:val="20"/>
        </w:rPr>
        <w:t> </w:t>
      </w:r>
      <w:r>
        <w:rPr>
          <w:sz w:val="20"/>
        </w:rPr>
        <w:t>údržbu;</w:t>
      </w:r>
    </w:p>
    <w:p>
      <w:pPr>
        <w:pStyle w:val="ListParagraph"/>
        <w:numPr>
          <w:ilvl w:val="1"/>
          <w:numId w:val="5"/>
        </w:numPr>
        <w:tabs>
          <w:tab w:pos="1342" w:val="left" w:leader="none"/>
        </w:tabs>
        <w:spacing w:line="240" w:lineRule="auto" w:before="117" w:after="0"/>
        <w:ind w:left="1342" w:right="268" w:hanging="360"/>
        <w:jc w:val="both"/>
        <w:rPr>
          <w:sz w:val="20"/>
        </w:rPr>
      </w:pPr>
      <w:r>
        <w:rPr>
          <w:sz w:val="20"/>
        </w:rPr>
        <w:t>povinen dodržovat požadavky na publicitu (zejména požadavky na uveřejňování log), umožnit</w:t>
      </w:r>
      <w:r>
        <w:rPr>
          <w:spacing w:val="1"/>
          <w:sz w:val="20"/>
        </w:rPr>
        <w:t> </w:t>
      </w:r>
      <w:r>
        <w:rPr>
          <w:sz w:val="20"/>
        </w:rPr>
        <w:t>zástupcům Fondu získávat a využívat pořízený fotografický materiál a filmové záběry a ty dále</w:t>
      </w:r>
      <w:r>
        <w:rPr>
          <w:spacing w:val="1"/>
          <w:sz w:val="20"/>
        </w:rPr>
        <w:t> </w:t>
      </w:r>
      <w:r>
        <w:rPr>
          <w:sz w:val="20"/>
        </w:rPr>
        <w:t>poskytovat třetím stranám, jakož i ostatní pokyny a požadavky, jež jsou dále v souladu s</w:t>
      </w:r>
      <w:r>
        <w:rPr>
          <w:spacing w:val="1"/>
          <w:sz w:val="20"/>
        </w:rPr>
        <w:t> </w:t>
      </w:r>
      <w:r>
        <w:rPr>
          <w:sz w:val="20"/>
        </w:rPr>
        <w:t>Manuálem</w:t>
      </w:r>
      <w:r>
        <w:rPr>
          <w:spacing w:val="-8"/>
          <w:sz w:val="20"/>
        </w:rPr>
        <w:t> </w:t>
      </w:r>
      <w:r>
        <w:rPr>
          <w:sz w:val="20"/>
        </w:rPr>
        <w:t>publicity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žadatele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konečné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programu</w:t>
      </w:r>
      <w:r>
        <w:rPr>
          <w:spacing w:val="-8"/>
          <w:sz w:val="20"/>
        </w:rPr>
        <w:t> </w:t>
      </w:r>
      <w:r>
        <w:rPr>
          <w:sz w:val="20"/>
        </w:rPr>
        <w:t>Životní</w:t>
      </w:r>
      <w:r>
        <w:rPr>
          <w:spacing w:val="-8"/>
          <w:sz w:val="20"/>
        </w:rPr>
        <w:t> </w:t>
      </w:r>
      <w:r>
        <w:rPr>
          <w:sz w:val="20"/>
        </w:rPr>
        <w:t>prostředí,</w:t>
      </w:r>
      <w:r>
        <w:rPr>
          <w:spacing w:val="-7"/>
          <w:sz w:val="20"/>
        </w:rPr>
        <w:t> </w:t>
      </w:r>
      <w:r>
        <w:rPr>
          <w:sz w:val="20"/>
        </w:rPr>
        <w:t>ekosystémy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změna</w:t>
      </w:r>
      <w:r>
        <w:rPr>
          <w:spacing w:val="-1"/>
          <w:sz w:val="20"/>
        </w:rPr>
        <w:t> </w:t>
      </w:r>
      <w:r>
        <w:rPr>
          <w:sz w:val="20"/>
        </w:rPr>
        <w:t>klimatu;</w:t>
      </w:r>
    </w:p>
    <w:p>
      <w:pPr>
        <w:pStyle w:val="ListParagraph"/>
        <w:numPr>
          <w:ilvl w:val="1"/>
          <w:numId w:val="5"/>
        </w:numPr>
        <w:tabs>
          <w:tab w:pos="1342" w:val="left" w:leader="none"/>
        </w:tabs>
        <w:spacing w:line="237" w:lineRule="auto" w:before="118" w:after="0"/>
        <w:ind w:left="1342" w:right="266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-3"/>
          <w:sz w:val="20"/>
        </w:rPr>
        <w:t> </w:t>
      </w:r>
      <w:r>
        <w:rPr>
          <w:sz w:val="20"/>
        </w:rPr>
        <w:t>předložit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roční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vypořádání</w:t>
      </w:r>
      <w:r>
        <w:rPr>
          <w:spacing w:val="-4"/>
          <w:sz w:val="20"/>
        </w:rPr>
        <w:t> </w:t>
      </w:r>
      <w:r>
        <w:rPr>
          <w:sz w:val="20"/>
        </w:rPr>
        <w:t>vztahů</w:t>
      </w:r>
      <w:r>
        <w:rPr>
          <w:spacing w:val="-3"/>
          <w:sz w:val="20"/>
        </w:rPr>
        <w:t> </w:t>
      </w:r>
      <w:r>
        <w:rPr>
          <w:sz w:val="20"/>
        </w:rPr>
        <w:t>vzniklých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základě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3"/>
          <w:sz w:val="20"/>
        </w:rPr>
        <w:t> </w:t>
      </w:r>
      <w:r>
        <w:rPr>
          <w:sz w:val="20"/>
        </w:rPr>
        <w:t>to vždy nejpozději do 31. ledna následujícího kalendářního roku; k obsahu ročního finančního</w:t>
      </w:r>
      <w:r>
        <w:rPr>
          <w:spacing w:val="1"/>
          <w:sz w:val="20"/>
        </w:rPr>
        <w:t> </w:t>
      </w:r>
      <w:r>
        <w:rPr>
          <w:sz w:val="20"/>
        </w:rPr>
        <w:t>vypořádání</w:t>
      </w:r>
      <w:r>
        <w:rPr>
          <w:spacing w:val="-2"/>
          <w:sz w:val="20"/>
        </w:rPr>
        <w:t> </w:t>
      </w:r>
      <w:r>
        <w:rPr>
          <w:sz w:val="20"/>
        </w:rPr>
        <w:t>může</w:t>
      </w:r>
      <w:r>
        <w:rPr>
          <w:spacing w:val="-1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pokyny.</w:t>
      </w:r>
    </w:p>
    <w:p>
      <w:pPr>
        <w:pStyle w:val="BodyText"/>
        <w:spacing w:before="8"/>
        <w:rPr>
          <w:sz w:val="29"/>
        </w:rPr>
      </w:pPr>
    </w:p>
    <w:p>
      <w:pPr>
        <w:spacing w:after="0"/>
        <w:rPr>
          <w:sz w:val="29"/>
        </w:rPr>
        <w:sectPr>
          <w:pgSz w:w="12240" w:h="15840"/>
          <w:pgMar w:header="0" w:footer="1408" w:top="1420" w:bottom="1600" w:left="1440" w:right="86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621" w:val="left" w:leader="none"/>
          <w:tab w:pos="622" w:val="left" w:leader="none"/>
        </w:tabs>
        <w:spacing w:line="240" w:lineRule="auto" w:before="1" w:after="0"/>
        <w:ind w:left="622" w:right="0" w:hanging="363"/>
        <w:jc w:val="left"/>
        <w:rPr>
          <w:sz w:val="20"/>
        </w:rPr>
      </w:pP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je:</w:t>
      </w:r>
    </w:p>
    <w:p>
      <w:pPr>
        <w:spacing w:line="254" w:lineRule="exact" w:before="99"/>
        <w:ind w:left="1341" w:right="4862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V.</w:t>
      </w:r>
    </w:p>
    <w:p>
      <w:pPr>
        <w:pStyle w:val="Heading3"/>
        <w:ind w:left="243" w:right="3765"/>
      </w:pPr>
      <w:r>
        <w:rPr/>
        <w:t>Práva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Fondu</w:t>
      </w:r>
    </w:p>
    <w:p>
      <w:pPr>
        <w:spacing w:after="0"/>
        <w:sectPr>
          <w:type w:val="continuous"/>
          <w:pgSz w:w="12240" w:h="15840"/>
          <w:pgMar w:header="0" w:footer="1408" w:top="1500" w:bottom="1600" w:left="1440" w:right="860"/>
          <w:cols w:num="2" w:equalWidth="0">
            <w:col w:w="1356" w:space="2153"/>
            <w:col w:w="6431"/>
          </w:cols>
        </w:sectPr>
      </w:pPr>
    </w:p>
    <w:p>
      <w:pPr>
        <w:pStyle w:val="ListParagraph"/>
        <w:numPr>
          <w:ilvl w:val="1"/>
          <w:numId w:val="7"/>
        </w:numPr>
        <w:tabs>
          <w:tab w:pos="1340" w:val="left" w:leader="none"/>
        </w:tabs>
        <w:spacing w:line="237" w:lineRule="auto" w:before="119" w:after="0"/>
        <w:ind w:left="1339" w:right="271" w:hanging="360"/>
        <w:jc w:val="both"/>
        <w:rPr>
          <w:sz w:val="20"/>
        </w:rPr>
      </w:pPr>
      <w:r>
        <w:rPr>
          <w:sz w:val="20"/>
        </w:rPr>
        <w:t>povinen po obdržení monitorovací zprávy obsahující žádost o platbu, provést bezhotovostní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platbu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příjemci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podpory,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resp.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byla</w:t>
      </w:r>
      <w:r>
        <w:rPr>
          <w:spacing w:val="-12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poskytnuta</w:t>
      </w:r>
      <w:r>
        <w:rPr>
          <w:spacing w:val="-12"/>
          <w:sz w:val="20"/>
        </w:rPr>
        <w:t> </w:t>
      </w:r>
      <w:r>
        <w:rPr>
          <w:sz w:val="20"/>
        </w:rPr>
        <w:t>záloha,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sníží</w:t>
      </w:r>
      <w:r>
        <w:rPr>
          <w:spacing w:val="-53"/>
          <w:sz w:val="20"/>
        </w:rPr>
        <w:t> </w:t>
      </w:r>
      <w:r>
        <w:rPr>
          <w:sz w:val="20"/>
        </w:rPr>
        <w:t>platbu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8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z w:val="20"/>
        </w:rPr>
        <w:t>zálohy;</w:t>
      </w:r>
    </w:p>
    <w:p>
      <w:pPr>
        <w:pStyle w:val="ListParagraph"/>
        <w:numPr>
          <w:ilvl w:val="1"/>
          <w:numId w:val="7"/>
        </w:numPr>
        <w:tabs>
          <w:tab w:pos="1342" w:val="left" w:leader="none"/>
        </w:tabs>
        <w:spacing w:line="237" w:lineRule="auto" w:before="123" w:after="0"/>
        <w:ind w:left="1342" w:right="271" w:hanging="360"/>
        <w:jc w:val="both"/>
        <w:rPr>
          <w:sz w:val="20"/>
        </w:rPr>
      </w:pPr>
      <w:r>
        <w:rPr>
          <w:sz w:val="20"/>
        </w:rPr>
        <w:t>v souladu s ustanoveními této Smlouvy oprávněn vykonávat činnosti související s ověřováním,</w:t>
      </w:r>
      <w:r>
        <w:rPr>
          <w:spacing w:val="1"/>
          <w:sz w:val="20"/>
        </w:rPr>
        <w:t> </w:t>
      </w:r>
      <w:r>
        <w:rPr>
          <w:sz w:val="20"/>
        </w:rPr>
        <w:t>zda</w:t>
      </w:r>
      <w:r>
        <w:rPr>
          <w:spacing w:val="-2"/>
          <w:sz w:val="20"/>
        </w:rPr>
        <w:t> </w:t>
      </w:r>
      <w:r>
        <w:rPr>
          <w:sz w:val="20"/>
        </w:rPr>
        <w:t>byla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realizována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Smlouvou;</w:t>
      </w:r>
    </w:p>
    <w:p>
      <w:pPr>
        <w:pStyle w:val="ListParagraph"/>
        <w:numPr>
          <w:ilvl w:val="1"/>
          <w:numId w:val="7"/>
        </w:numPr>
        <w:tabs>
          <w:tab w:pos="1342" w:val="left" w:leader="none"/>
        </w:tabs>
        <w:spacing w:line="237" w:lineRule="auto" w:before="120" w:after="0"/>
        <w:ind w:left="1342" w:right="264" w:hanging="360"/>
        <w:jc w:val="both"/>
        <w:rPr>
          <w:sz w:val="20"/>
        </w:rPr>
      </w:pPr>
      <w:r>
        <w:rPr>
          <w:sz w:val="20"/>
        </w:rPr>
        <w:t>oprávněn, v případě existence podezření na porušení ustanovení Smlouvy nebo předložení</w:t>
      </w:r>
      <w:r>
        <w:rPr>
          <w:spacing w:val="1"/>
          <w:sz w:val="20"/>
        </w:rPr>
        <w:t> </w:t>
      </w:r>
      <w:r>
        <w:rPr>
          <w:sz w:val="20"/>
        </w:rPr>
        <w:t>nepravdivých nebo neúplných informací od příjemce podpory, bez prodlení pozastavit platbu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5"/>
        <w:rPr>
          <w:sz w:val="11"/>
        </w:rPr>
      </w:pPr>
    </w:p>
    <w:p>
      <w:pPr>
        <w:pStyle w:val="Heading2"/>
        <w:spacing w:line="254" w:lineRule="exact" w:before="99"/>
        <w:ind w:left="2329"/>
      </w:pPr>
      <w:r>
        <w:rPr/>
        <w:t>VI.</w:t>
      </w:r>
    </w:p>
    <w:p>
      <w:pPr>
        <w:pStyle w:val="Heading3"/>
        <w:ind w:left="4181"/>
        <w:jc w:val="both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ListParagraph"/>
        <w:numPr>
          <w:ilvl w:val="0"/>
          <w:numId w:val="8"/>
        </w:numPr>
        <w:tabs>
          <w:tab w:pos="546" w:val="left" w:leader="none"/>
        </w:tabs>
        <w:spacing w:line="240" w:lineRule="auto" w:before="119" w:after="0"/>
        <w:ind w:left="545" w:right="285" w:hanging="284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uvedený</w:t>
      </w:r>
      <w:r>
        <w:rPr>
          <w:spacing w:val="-2"/>
          <w:sz w:val="20"/>
        </w:rPr>
        <w:t> </w:t>
      </w:r>
      <w:r>
        <w:rPr>
          <w:sz w:val="20"/>
        </w:rPr>
        <w:t>v této</w:t>
      </w:r>
      <w:r>
        <w:rPr>
          <w:spacing w:val="6"/>
          <w:sz w:val="20"/>
        </w:rPr>
        <w:t> </w:t>
      </w:r>
      <w:r>
        <w:rPr>
          <w:sz w:val="20"/>
        </w:rPr>
        <w:t>Smlouvě.</w:t>
      </w:r>
    </w:p>
    <w:p>
      <w:pPr>
        <w:pStyle w:val="ListParagraph"/>
        <w:numPr>
          <w:ilvl w:val="0"/>
          <w:numId w:val="8"/>
        </w:numPr>
        <w:tabs>
          <w:tab w:pos="546" w:val="left" w:leader="none"/>
        </w:tabs>
        <w:spacing w:line="237" w:lineRule="auto" w:before="122" w:after="0"/>
        <w:ind w:left="545" w:right="267" w:hanging="284"/>
        <w:jc w:val="both"/>
        <w:rPr>
          <w:sz w:val="20"/>
        </w:rPr>
      </w:pPr>
      <w:r>
        <w:rPr>
          <w:sz w:val="20"/>
        </w:rPr>
        <w:t>Fond poskytne příjemci zálohovou ex ante platbu, její vyúčtování příjemce provádí formou žádosti o</w:t>
      </w:r>
      <w:r>
        <w:rPr>
          <w:spacing w:val="1"/>
          <w:sz w:val="20"/>
        </w:rPr>
        <w:t> </w:t>
      </w:r>
      <w:r>
        <w:rPr>
          <w:sz w:val="20"/>
        </w:rPr>
        <w:t>platbu.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vyúčtování</w:t>
      </w:r>
      <w:r>
        <w:rPr>
          <w:spacing w:val="-6"/>
          <w:sz w:val="20"/>
        </w:rPr>
        <w:t> </w:t>
      </w:r>
      <w:r>
        <w:rPr>
          <w:sz w:val="20"/>
        </w:rPr>
        <w:t>zálohy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předkládá</w:t>
      </w:r>
      <w:r>
        <w:rPr>
          <w:spacing w:val="-6"/>
          <w:sz w:val="20"/>
        </w:rPr>
        <w:t> </w:t>
      </w:r>
      <w:r>
        <w:rPr>
          <w:sz w:val="20"/>
        </w:rPr>
        <w:t>další</w:t>
      </w:r>
      <w:r>
        <w:rPr>
          <w:spacing w:val="-6"/>
          <w:sz w:val="20"/>
        </w:rPr>
        <w:t> </w:t>
      </w:r>
      <w:r>
        <w:rPr>
          <w:sz w:val="20"/>
        </w:rPr>
        <w:t>žádosti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platby</w:t>
      </w:r>
      <w:r>
        <w:rPr>
          <w:spacing w:val="-4"/>
          <w:sz w:val="20"/>
        </w:rPr>
        <w:t> </w:t>
      </w:r>
      <w:r>
        <w:rPr>
          <w:sz w:val="20"/>
        </w:rPr>
        <w:t>doložené</w:t>
      </w:r>
      <w:r>
        <w:rPr>
          <w:spacing w:val="-6"/>
          <w:sz w:val="20"/>
        </w:rPr>
        <w:t> </w:t>
      </w:r>
      <w:r>
        <w:rPr>
          <w:sz w:val="20"/>
        </w:rPr>
        <w:t>uhrazenými</w:t>
      </w:r>
      <w:r>
        <w:rPr>
          <w:spacing w:val="-6"/>
          <w:sz w:val="20"/>
        </w:rPr>
        <w:t> </w:t>
      </w:r>
      <w:r>
        <w:rPr>
          <w:sz w:val="20"/>
        </w:rPr>
        <w:t>fakturami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2"/>
          <w:sz w:val="20"/>
        </w:rPr>
        <w:t> </w:t>
      </w:r>
      <w:r>
        <w:rPr>
          <w:sz w:val="20"/>
        </w:rPr>
        <w:t>bankovními výpisy, popř. dalšími doklady ve smyslu Výzvy. Fond je oprávněn vyplatit podporu do výše</w:t>
      </w:r>
      <w:r>
        <w:rPr>
          <w:spacing w:val="1"/>
          <w:sz w:val="20"/>
        </w:rPr>
        <w:t> </w:t>
      </w:r>
      <w:r>
        <w:rPr>
          <w:sz w:val="20"/>
        </w:rPr>
        <w:t>90</w:t>
      </w:r>
      <w:r>
        <w:rPr>
          <w:spacing w:val="-2"/>
          <w:sz w:val="20"/>
        </w:rPr>
        <w:t> </w:t>
      </w:r>
      <w:r>
        <w:rPr>
          <w:sz w:val="20"/>
        </w:rPr>
        <w:t>%,</w:t>
      </w:r>
      <w:r>
        <w:rPr>
          <w:spacing w:val="-2"/>
          <w:sz w:val="20"/>
        </w:rPr>
        <w:t> </w:t>
      </w:r>
      <w:r>
        <w:rPr>
          <w:sz w:val="20"/>
        </w:rPr>
        <w:t>zbývající</w:t>
      </w:r>
      <w:r>
        <w:rPr>
          <w:spacing w:val="-3"/>
          <w:sz w:val="20"/>
        </w:rPr>
        <w:t> </w:t>
      </w:r>
      <w:r>
        <w:rPr>
          <w:sz w:val="20"/>
        </w:rPr>
        <w:t>prostředky</w:t>
      </w:r>
      <w:r>
        <w:rPr>
          <w:spacing w:val="-3"/>
          <w:sz w:val="20"/>
        </w:rPr>
        <w:t> </w:t>
      </w:r>
      <w:r>
        <w:rPr>
          <w:sz w:val="20"/>
        </w:rPr>
        <w:t>budou</w:t>
      </w:r>
      <w:r>
        <w:rPr>
          <w:spacing w:val="-1"/>
          <w:sz w:val="20"/>
        </w:rPr>
        <w:t> </w:t>
      </w:r>
      <w:r>
        <w:rPr>
          <w:sz w:val="20"/>
        </w:rPr>
        <w:t>vyplaceny až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základě</w:t>
      </w:r>
      <w:r>
        <w:rPr>
          <w:spacing w:val="-3"/>
          <w:sz w:val="20"/>
        </w:rPr>
        <w:t> </w:t>
      </w:r>
      <w:r>
        <w:rPr>
          <w:sz w:val="20"/>
        </w:rPr>
        <w:t>schválené</w:t>
      </w:r>
      <w:r>
        <w:rPr>
          <w:spacing w:val="-2"/>
          <w:sz w:val="20"/>
        </w:rPr>
        <w:t> </w:t>
      </w:r>
      <w:r>
        <w:rPr>
          <w:sz w:val="20"/>
        </w:rPr>
        <w:t>závěrečné</w:t>
      </w:r>
      <w:r>
        <w:rPr>
          <w:spacing w:val="-3"/>
          <w:sz w:val="20"/>
        </w:rPr>
        <w:t> </w:t>
      </w:r>
      <w:r>
        <w:rPr>
          <w:sz w:val="20"/>
        </w:rPr>
        <w:t>monitorovací</w:t>
      </w:r>
      <w:r>
        <w:rPr>
          <w:spacing w:val="-2"/>
          <w:sz w:val="20"/>
        </w:rPr>
        <w:t> </w:t>
      </w:r>
      <w:r>
        <w:rPr>
          <w:sz w:val="20"/>
        </w:rPr>
        <w:t>zprávy.</w:t>
      </w:r>
    </w:p>
    <w:p>
      <w:pPr>
        <w:spacing w:after="0" w:line="237" w:lineRule="auto"/>
        <w:jc w:val="both"/>
        <w:rPr>
          <w:sz w:val="20"/>
        </w:rPr>
        <w:sectPr>
          <w:type w:val="continuous"/>
          <w:pgSz w:w="12240" w:h="15840"/>
          <w:pgMar w:header="0" w:footer="1408" w:top="1500" w:bottom="1600" w:left="1440" w:right="860"/>
        </w:sectPr>
      </w:pPr>
    </w:p>
    <w:p>
      <w:pPr>
        <w:pStyle w:val="ListParagraph"/>
        <w:numPr>
          <w:ilvl w:val="0"/>
          <w:numId w:val="8"/>
        </w:numPr>
        <w:tabs>
          <w:tab w:pos="546" w:val="left" w:leader="none"/>
        </w:tabs>
        <w:spacing w:line="240" w:lineRule="auto" w:before="80" w:after="0"/>
        <w:ind w:left="545" w:right="270" w:hanging="284"/>
        <w:jc w:val="both"/>
        <w:rPr>
          <w:sz w:val="20"/>
        </w:rPr>
      </w:pPr>
      <w:r>
        <w:rPr>
          <w:sz w:val="20"/>
        </w:rPr>
        <w:t>Zálohová platba bude v souladu s vyhláškou č. 323/2002 Sb., o rozpočtové skladbě, ve znění pozdějších</w:t>
      </w:r>
      <w:r>
        <w:rPr>
          <w:spacing w:val="-52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proplacena</w:t>
      </w:r>
      <w:r>
        <w:rPr>
          <w:spacing w:val="1"/>
          <w:sz w:val="20"/>
        </w:rPr>
        <w:t> </w:t>
      </w:r>
      <w:r>
        <w:rPr>
          <w:sz w:val="20"/>
        </w:rPr>
        <w:t>dle převažujícího</w:t>
      </w:r>
      <w:r>
        <w:rPr>
          <w:spacing w:val="1"/>
          <w:sz w:val="20"/>
        </w:rPr>
        <w:t> </w:t>
      </w:r>
      <w:r>
        <w:rPr>
          <w:sz w:val="20"/>
        </w:rPr>
        <w:t>typu</w:t>
      </w:r>
      <w:r>
        <w:rPr>
          <w:spacing w:val="1"/>
          <w:sz w:val="20"/>
        </w:rPr>
        <w:t> </w:t>
      </w:r>
      <w:r>
        <w:rPr>
          <w:sz w:val="20"/>
        </w:rPr>
        <w:t>investičních</w:t>
      </w:r>
      <w:r>
        <w:rPr>
          <w:spacing w:val="1"/>
          <w:sz w:val="20"/>
        </w:rPr>
        <w:t> </w:t>
      </w:r>
      <w:r>
        <w:rPr>
          <w:sz w:val="20"/>
        </w:rPr>
        <w:t>nebo/a</w:t>
      </w:r>
      <w:r>
        <w:rPr>
          <w:spacing w:val="1"/>
          <w:sz w:val="20"/>
        </w:rPr>
        <w:t> </w:t>
      </w:r>
      <w:r>
        <w:rPr>
          <w:sz w:val="20"/>
        </w:rPr>
        <w:t>neinvestičních</w:t>
      </w:r>
      <w:r>
        <w:rPr>
          <w:spacing w:val="1"/>
          <w:sz w:val="20"/>
        </w:rPr>
        <w:t> </w:t>
      </w:r>
      <w:r>
        <w:rPr>
          <w:sz w:val="20"/>
        </w:rPr>
        <w:t>způsobilých</w:t>
      </w:r>
      <w:r>
        <w:rPr>
          <w:spacing w:val="1"/>
          <w:sz w:val="20"/>
        </w:rPr>
        <w:t> </w:t>
      </w:r>
      <w:r>
        <w:rPr>
          <w:sz w:val="20"/>
        </w:rPr>
        <w:t>výdajů</w:t>
      </w:r>
      <w:r>
        <w:rPr>
          <w:spacing w:val="1"/>
          <w:sz w:val="20"/>
        </w:rPr>
        <w:t> </w:t>
      </w:r>
      <w:r>
        <w:rPr>
          <w:sz w:val="20"/>
        </w:rPr>
        <w:t>uvedených v rozpočtu projektu v AIS SFŽP ČR. Vyúčtování poskytnuté zálohy bude odpovídat typu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prostředků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skutečné</w:t>
      </w:r>
      <w:r>
        <w:rPr>
          <w:spacing w:val="-12"/>
          <w:sz w:val="20"/>
        </w:rPr>
        <w:t> </w:t>
      </w:r>
      <w:r>
        <w:rPr>
          <w:sz w:val="20"/>
        </w:rPr>
        <w:t>realizace.</w:t>
      </w:r>
      <w:r>
        <w:rPr>
          <w:spacing w:val="-12"/>
          <w:sz w:val="20"/>
        </w:rPr>
        <w:t> </w:t>
      </w:r>
      <w:r>
        <w:rPr>
          <w:sz w:val="20"/>
        </w:rPr>
        <w:t>Nedodržení</w:t>
      </w:r>
      <w:r>
        <w:rPr>
          <w:spacing w:val="-9"/>
          <w:sz w:val="20"/>
        </w:rPr>
        <w:t> </w:t>
      </w:r>
      <w:r>
        <w:rPr>
          <w:sz w:val="20"/>
        </w:rPr>
        <w:t>vyplaceného</w:t>
      </w:r>
      <w:r>
        <w:rPr>
          <w:spacing w:val="-10"/>
          <w:sz w:val="20"/>
        </w:rPr>
        <w:t> </w:t>
      </w:r>
      <w:r>
        <w:rPr>
          <w:sz w:val="20"/>
        </w:rPr>
        <w:t>typu</w:t>
      </w:r>
      <w:r>
        <w:rPr>
          <w:spacing w:val="-12"/>
          <w:sz w:val="20"/>
        </w:rPr>
        <w:t> </w:t>
      </w:r>
      <w:r>
        <w:rPr>
          <w:sz w:val="20"/>
        </w:rPr>
        <w:t>prostředků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zálohové</w:t>
      </w:r>
      <w:r>
        <w:rPr>
          <w:spacing w:val="-53"/>
          <w:sz w:val="20"/>
        </w:rPr>
        <w:t> </w:t>
      </w:r>
      <w:r>
        <w:rPr>
          <w:sz w:val="20"/>
        </w:rPr>
        <w:t>platby</w:t>
      </w:r>
      <w:r>
        <w:rPr>
          <w:spacing w:val="-1"/>
          <w:sz w:val="20"/>
        </w:rPr>
        <w:t> </w:t>
      </w:r>
      <w:r>
        <w:rPr>
          <w:sz w:val="20"/>
        </w:rPr>
        <w:t>při</w:t>
      </w:r>
      <w:r>
        <w:rPr>
          <w:spacing w:val="-1"/>
          <w:sz w:val="20"/>
        </w:rPr>
        <w:t> </w:t>
      </w:r>
      <w:r>
        <w:rPr>
          <w:sz w:val="20"/>
        </w:rPr>
        <w:t>vyúčtování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porušením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Smlouvy.</w:t>
      </w:r>
    </w:p>
    <w:p>
      <w:pPr>
        <w:pStyle w:val="ListParagraph"/>
        <w:numPr>
          <w:ilvl w:val="0"/>
          <w:numId w:val="8"/>
        </w:numPr>
        <w:tabs>
          <w:tab w:pos="546" w:val="left" w:leader="none"/>
        </w:tabs>
        <w:spacing w:line="237" w:lineRule="auto" w:before="118" w:after="0"/>
        <w:ind w:left="545" w:right="266" w:hanging="286"/>
        <w:jc w:val="both"/>
        <w:rPr>
          <w:sz w:val="20"/>
        </w:rPr>
      </w:pPr>
      <w:r>
        <w:rPr>
          <w:sz w:val="20"/>
        </w:rPr>
        <w:t>Zálohová platba bude poskytnuta ve schválené výši 2 624 542,13 Kč (maximálně do výše 20 % z dotace)</w:t>
      </w:r>
      <w:r>
        <w:rPr>
          <w:spacing w:val="-52"/>
          <w:sz w:val="20"/>
        </w:rPr>
        <w:t> </w:t>
      </w:r>
      <w:r>
        <w:rPr>
          <w:sz w:val="20"/>
        </w:rPr>
        <w:t>a převedena na bankovní účet příjemce podpory uvedený v této Smlouvě zpravidla do 10 pracovních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-1"/>
          <w:sz w:val="20"/>
        </w:rPr>
        <w:t> </w:t>
      </w:r>
      <w:r>
        <w:rPr>
          <w:sz w:val="20"/>
        </w:rPr>
        <w:t>ode</w:t>
      </w:r>
      <w:r>
        <w:rPr>
          <w:spacing w:val="-1"/>
          <w:sz w:val="20"/>
        </w:rPr>
        <w:t> </w:t>
      </w:r>
      <w:r>
        <w:rPr>
          <w:sz w:val="20"/>
        </w:rPr>
        <w:t>dne</w:t>
      </w:r>
      <w:r>
        <w:rPr>
          <w:spacing w:val="-1"/>
          <w:sz w:val="20"/>
        </w:rPr>
        <w:t> </w:t>
      </w:r>
      <w:r>
        <w:rPr>
          <w:sz w:val="20"/>
        </w:rPr>
        <w:t>platnosti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2"/>
          <w:sz w:val="20"/>
        </w:rPr>
        <w:t> </w:t>
      </w:r>
      <w:r>
        <w:rPr>
          <w:sz w:val="20"/>
        </w:rPr>
        <w:t>Smlouvy.</w:t>
      </w:r>
    </w:p>
    <w:p>
      <w:pPr>
        <w:pStyle w:val="ListParagraph"/>
        <w:numPr>
          <w:ilvl w:val="0"/>
          <w:numId w:val="8"/>
        </w:numPr>
        <w:tabs>
          <w:tab w:pos="546" w:val="left" w:leader="none"/>
        </w:tabs>
        <w:spacing w:line="240" w:lineRule="auto" w:before="124" w:after="0"/>
        <w:ind w:left="545" w:right="264" w:hanging="286"/>
        <w:jc w:val="both"/>
        <w:rPr>
          <w:sz w:val="20"/>
        </w:rPr>
      </w:pPr>
      <w:r>
        <w:rPr>
          <w:sz w:val="20"/>
        </w:rPr>
        <w:t>Každá</w:t>
      </w:r>
      <w:r>
        <w:rPr>
          <w:spacing w:val="-8"/>
          <w:sz w:val="20"/>
        </w:rPr>
        <w:t> </w:t>
      </w:r>
      <w:r>
        <w:rPr>
          <w:sz w:val="20"/>
        </w:rPr>
        <w:t>zálohová</w:t>
      </w:r>
      <w:r>
        <w:rPr>
          <w:spacing w:val="-6"/>
          <w:sz w:val="20"/>
        </w:rPr>
        <w:t> </w:t>
      </w:r>
      <w:r>
        <w:rPr>
          <w:sz w:val="20"/>
        </w:rPr>
        <w:t>platba</w:t>
      </w:r>
      <w:r>
        <w:rPr>
          <w:spacing w:val="-4"/>
          <w:sz w:val="20"/>
        </w:rPr>
        <w:t> </w:t>
      </w:r>
      <w:r>
        <w:rPr>
          <w:sz w:val="20"/>
        </w:rPr>
        <w:t>musí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zahrnuta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průběžné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spacing w:val="-5"/>
          <w:sz w:val="20"/>
        </w:rPr>
        <w:t> </w:t>
      </w:r>
      <w:r>
        <w:rPr>
          <w:sz w:val="20"/>
        </w:rPr>
        <w:t>závěrečné</w:t>
      </w:r>
      <w:r>
        <w:rPr>
          <w:spacing w:val="-4"/>
          <w:sz w:val="20"/>
        </w:rPr>
        <w:t> </w:t>
      </w:r>
      <w:r>
        <w:rPr>
          <w:sz w:val="20"/>
        </w:rPr>
        <w:t>monitorovací</w:t>
      </w:r>
      <w:r>
        <w:rPr>
          <w:spacing w:val="-6"/>
          <w:sz w:val="20"/>
        </w:rPr>
        <w:t> </w:t>
      </w:r>
      <w:r>
        <w:rPr>
          <w:sz w:val="20"/>
        </w:rPr>
        <w:t>zprávy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odečtena</w:t>
      </w:r>
      <w:r>
        <w:rPr>
          <w:spacing w:val="-52"/>
          <w:sz w:val="20"/>
        </w:rPr>
        <w:t> </w:t>
      </w:r>
      <w:r>
        <w:rPr>
          <w:sz w:val="20"/>
        </w:rPr>
        <w:t>v žádosti o průběžnou / konečnou platbu až do vyčerpání plné výše poskytnuté zálohy. V případě, že</w:t>
      </w:r>
      <w:r>
        <w:rPr>
          <w:spacing w:val="1"/>
          <w:sz w:val="20"/>
        </w:rPr>
        <w:t> </w:t>
      </w:r>
      <w:r>
        <w:rPr>
          <w:sz w:val="20"/>
        </w:rPr>
        <w:t>zálohová platba nebyla plně zaúčtována v rámci první průběžné monitorovací zprávy, použije se stejná</w:t>
      </w:r>
      <w:r>
        <w:rPr>
          <w:spacing w:val="1"/>
          <w:sz w:val="20"/>
        </w:rPr>
        <w:t> </w:t>
      </w:r>
      <w:r>
        <w:rPr>
          <w:w w:val="95"/>
          <w:sz w:val="20"/>
        </w:rPr>
        <w:t>zásada</w:t>
      </w:r>
      <w:r>
        <w:rPr>
          <w:spacing w:val="49"/>
          <w:sz w:val="20"/>
        </w:rPr>
        <w:t> </w:t>
      </w:r>
      <w:r>
        <w:rPr>
          <w:w w:val="95"/>
          <w:sz w:val="20"/>
        </w:rPr>
        <w:t>pro</w:t>
      </w:r>
      <w:r>
        <w:rPr>
          <w:spacing w:val="49"/>
          <w:sz w:val="20"/>
        </w:rPr>
        <w:t> </w:t>
      </w:r>
      <w:r>
        <w:rPr>
          <w:w w:val="95"/>
          <w:sz w:val="20"/>
        </w:rPr>
        <w:t>následující</w:t>
      </w:r>
      <w:r>
        <w:rPr>
          <w:spacing w:val="49"/>
          <w:sz w:val="20"/>
        </w:rPr>
        <w:t> </w:t>
      </w:r>
      <w:r>
        <w:rPr>
          <w:w w:val="95"/>
          <w:sz w:val="20"/>
        </w:rPr>
        <w:t>monitorovací</w:t>
      </w:r>
      <w:r>
        <w:rPr>
          <w:spacing w:val="50"/>
          <w:sz w:val="20"/>
        </w:rPr>
        <w:t> </w:t>
      </w:r>
      <w:r>
        <w:rPr>
          <w:w w:val="95"/>
          <w:sz w:val="20"/>
        </w:rPr>
        <w:t>zprávu. Je-li celková částka zálohové platby plně zaúčtována a žádost</w:t>
      </w:r>
      <w:r>
        <w:rPr>
          <w:spacing w:val="1"/>
          <w:w w:val="95"/>
          <w:sz w:val="20"/>
        </w:rPr>
        <w:t> </w:t>
      </w:r>
      <w:r>
        <w:rPr>
          <w:spacing w:val="-1"/>
          <w:sz w:val="20"/>
        </w:rPr>
        <w:t>o platbu obsahuje vyšší částku, Fond vyplatí </w:t>
      </w:r>
      <w:r>
        <w:rPr>
          <w:sz w:val="20"/>
        </w:rPr>
        <w:t>příjemci podpory zůstatek finančních prostředků na základě</w:t>
      </w:r>
      <w:r>
        <w:rPr>
          <w:spacing w:val="-52"/>
          <w:sz w:val="20"/>
        </w:rPr>
        <w:t> </w:t>
      </w:r>
      <w:r>
        <w:rPr>
          <w:sz w:val="20"/>
        </w:rPr>
        <w:t>schválených</w:t>
      </w:r>
      <w:r>
        <w:rPr>
          <w:spacing w:val="-1"/>
          <w:sz w:val="20"/>
        </w:rPr>
        <w:t> </w:t>
      </w:r>
      <w:r>
        <w:rPr>
          <w:sz w:val="20"/>
        </w:rPr>
        <w:t>vynaložených</w:t>
      </w:r>
      <w:r>
        <w:rPr>
          <w:spacing w:val="-17"/>
          <w:sz w:val="20"/>
        </w:rPr>
        <w:t> </w:t>
      </w:r>
      <w:r>
        <w:rPr>
          <w:sz w:val="20"/>
        </w:rPr>
        <w:t>výdajů.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546" w:val="left" w:leader="none"/>
        </w:tabs>
        <w:spacing w:line="237" w:lineRule="auto" w:before="0" w:after="0"/>
        <w:ind w:left="545" w:right="275" w:hanging="284"/>
        <w:jc w:val="both"/>
        <w:rPr>
          <w:sz w:val="20"/>
        </w:rPr>
      </w:pPr>
      <w:r>
        <w:rPr>
          <w:sz w:val="20"/>
        </w:rPr>
        <w:t>V případě, že celkové skutečně vynaložené způsobilé výdaje jsou nižší než částka zálohové platby, je</w:t>
      </w:r>
      <w:r>
        <w:rPr>
          <w:spacing w:val="1"/>
          <w:sz w:val="20"/>
        </w:rPr>
        <w:t> </w:t>
      </w:r>
      <w:r>
        <w:rPr>
          <w:sz w:val="20"/>
        </w:rPr>
        <w:t>příjemce podpory povinen vrátit nevyužité finanční prostředky do 30 dnů od vyzvání na bankovní účet</w:t>
      </w:r>
      <w:r>
        <w:rPr>
          <w:spacing w:val="1"/>
          <w:sz w:val="20"/>
        </w:rPr>
        <w:t> </w:t>
      </w:r>
      <w:r>
        <w:rPr>
          <w:sz w:val="20"/>
        </w:rPr>
        <w:t>uvedený</w:t>
      </w:r>
      <w:r>
        <w:rPr>
          <w:spacing w:val="-3"/>
          <w:sz w:val="20"/>
        </w:rPr>
        <w:t> </w:t>
      </w:r>
      <w:r>
        <w:rPr>
          <w:sz w:val="20"/>
        </w:rPr>
        <w:t>Fondem.</w:t>
      </w:r>
    </w:p>
    <w:p>
      <w:pPr>
        <w:pStyle w:val="BodyText"/>
        <w:spacing w:before="1"/>
        <w:rPr>
          <w:sz w:val="11"/>
        </w:rPr>
      </w:pPr>
    </w:p>
    <w:p>
      <w:pPr>
        <w:pStyle w:val="Heading2"/>
        <w:spacing w:line="254" w:lineRule="exact" w:before="99"/>
        <w:ind w:left="2329"/>
      </w:pPr>
      <w:r>
        <w:rPr/>
        <w:t>VII.</w:t>
      </w:r>
    </w:p>
    <w:p>
      <w:pPr>
        <w:pStyle w:val="Heading3"/>
        <w:ind w:left="4241"/>
        <w:jc w:val="both"/>
      </w:pPr>
      <w:r>
        <w:rPr/>
        <w:t>Opravy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korekce</w:t>
      </w:r>
    </w:p>
    <w:p>
      <w:pPr>
        <w:pStyle w:val="ListParagraph"/>
        <w:numPr>
          <w:ilvl w:val="0"/>
          <w:numId w:val="9"/>
        </w:numPr>
        <w:tabs>
          <w:tab w:pos="622" w:val="left" w:leader="none"/>
        </w:tabs>
        <w:spacing w:line="237" w:lineRule="auto" w:before="120" w:after="0"/>
        <w:ind w:left="621" w:right="275" w:hanging="360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 ve smyslu příslušných ustanovení zákona č. 218/2000 Sb., o rozpočtových pravidlech a o</w:t>
      </w:r>
      <w:r>
        <w:rPr>
          <w:spacing w:val="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-1"/>
          <w:sz w:val="20"/>
        </w:rPr>
        <w:t> </w:t>
      </w:r>
      <w:r>
        <w:rPr>
          <w:sz w:val="20"/>
        </w:rPr>
        <w:t>souvisejících zákonů</w:t>
      </w:r>
      <w:r>
        <w:rPr>
          <w:spacing w:val="3"/>
          <w:sz w:val="20"/>
        </w:rPr>
        <w:t> </w:t>
      </w:r>
      <w:r>
        <w:rPr>
          <w:sz w:val="20"/>
        </w:rPr>
        <w:t>(rozpočtová</w:t>
      </w:r>
      <w:r>
        <w:rPr>
          <w:spacing w:val="-2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 platném znění.</w:t>
      </w:r>
    </w:p>
    <w:p>
      <w:pPr>
        <w:pStyle w:val="ListParagraph"/>
        <w:numPr>
          <w:ilvl w:val="0"/>
          <w:numId w:val="9"/>
        </w:numPr>
        <w:tabs>
          <w:tab w:pos="622" w:val="left" w:leader="none"/>
        </w:tabs>
        <w:spacing w:line="269" w:lineRule="exact" w:before="121" w:after="0"/>
        <w:ind w:left="622" w:right="0" w:hanging="360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3"/>
          <w:sz w:val="20"/>
        </w:rPr>
        <w:t> </w:t>
      </w:r>
      <w:r>
        <w:rPr>
          <w:sz w:val="20"/>
        </w:rPr>
        <w:t>uvedených v</w:t>
      </w:r>
      <w:r>
        <w:rPr>
          <w:spacing w:val="4"/>
          <w:sz w:val="20"/>
        </w:rPr>
        <w:t> </w:t>
      </w:r>
      <w:r>
        <w:rPr>
          <w:sz w:val="20"/>
        </w:rPr>
        <w:t>čl.</w:t>
      </w:r>
      <w:r>
        <w:rPr>
          <w:spacing w:val="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odst.</w:t>
      </w:r>
      <w:r>
        <w:rPr>
          <w:spacing w:val="1"/>
          <w:sz w:val="20"/>
        </w:rPr>
        <w:t> </w:t>
      </w:r>
      <w:r>
        <w:rPr>
          <w:sz w:val="20"/>
        </w:rPr>
        <w:t>4,</w:t>
      </w:r>
      <w:r>
        <w:rPr>
          <w:spacing w:val="3"/>
          <w:sz w:val="20"/>
        </w:rPr>
        <w:t> </w:t>
      </w:r>
      <w:r>
        <w:rPr>
          <w:sz w:val="20"/>
        </w:rPr>
        <w:t>čl.</w:t>
      </w:r>
      <w:r>
        <w:rPr>
          <w:spacing w:val="1"/>
          <w:sz w:val="20"/>
        </w:rPr>
        <w:t> </w:t>
      </w:r>
      <w:r>
        <w:rPr>
          <w:sz w:val="20"/>
        </w:rPr>
        <w:t>III odst.</w:t>
      </w:r>
      <w:r>
        <w:rPr>
          <w:spacing w:val="1"/>
          <w:sz w:val="20"/>
        </w:rPr>
        <w:t> </w:t>
      </w:r>
      <w:r>
        <w:rPr>
          <w:sz w:val="20"/>
        </w:rPr>
        <w:t>2 nebo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3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odst.</w:t>
      </w:r>
      <w:r>
        <w:rPr>
          <w:spacing w:val="3"/>
          <w:sz w:val="20"/>
        </w:rPr>
        <w:t> </w:t>
      </w:r>
      <w:r>
        <w:rPr>
          <w:sz w:val="20"/>
        </w:rPr>
        <w:t>1 písm.</w:t>
      </w:r>
      <w:r>
        <w:rPr>
          <w:spacing w:val="14"/>
          <w:sz w:val="20"/>
        </w:rPr>
        <w:t> </w:t>
      </w:r>
      <w:r>
        <w:rPr>
          <w:sz w:val="20"/>
        </w:rPr>
        <w:t>a., b.</w:t>
      </w:r>
      <w:r>
        <w:rPr>
          <w:spacing w:val="4"/>
          <w:sz w:val="20"/>
        </w:rPr>
        <w:t> </w:t>
      </w:r>
      <w:r>
        <w:rPr>
          <w:sz w:val="20"/>
        </w:rPr>
        <w:t>nebo</w:t>
      </w:r>
      <w:r>
        <w:rPr>
          <w:spacing w:val="2"/>
          <w:sz w:val="20"/>
        </w:rPr>
        <w:t> </w:t>
      </w:r>
      <w:r>
        <w:rPr>
          <w:sz w:val="20"/>
        </w:rPr>
        <w:t>r.</w:t>
      </w:r>
      <w:r>
        <w:rPr>
          <w:spacing w:val="4"/>
          <w:sz w:val="20"/>
        </w:rPr>
        <w:t> </w:t>
      </w:r>
      <w:r>
        <w:rPr>
          <w:sz w:val="20"/>
        </w:rPr>
        <w:t>bod</w:t>
      </w:r>
      <w:r>
        <w:rPr>
          <w:spacing w:val="1"/>
          <w:sz w:val="20"/>
        </w:rPr>
        <w:t> </w:t>
      </w:r>
      <w:r>
        <w:rPr>
          <w:sz w:val="20"/>
        </w:rPr>
        <w:t>i.,</w:t>
      </w:r>
    </w:p>
    <w:p>
      <w:pPr>
        <w:pStyle w:val="BodyText"/>
        <w:spacing w:line="266" w:lineRule="exact"/>
        <w:ind w:left="621"/>
        <w:jc w:val="both"/>
      </w:pPr>
      <w:r>
        <w:rPr/>
        <w:t>bude</w:t>
      </w:r>
      <w:r>
        <w:rPr>
          <w:spacing w:val="-4"/>
        </w:rPr>
        <w:t> </w:t>
      </w:r>
      <w:r>
        <w:rPr/>
        <w:t>postiženo</w:t>
      </w:r>
      <w:r>
        <w:rPr>
          <w:spacing w:val="-2"/>
        </w:rPr>
        <w:t> </w:t>
      </w:r>
      <w:r>
        <w:rPr/>
        <w:t>odvodem</w:t>
      </w:r>
      <w:r>
        <w:rPr>
          <w:spacing w:val="1"/>
        </w:rPr>
        <w:t> </w:t>
      </w:r>
      <w:r>
        <w:rPr/>
        <w:t>ve</w:t>
      </w:r>
      <w:r>
        <w:rPr>
          <w:spacing w:val="-3"/>
        </w:rPr>
        <w:t> </w:t>
      </w:r>
      <w:r>
        <w:rPr/>
        <w:t>výši</w:t>
      </w:r>
      <w:r>
        <w:rPr>
          <w:spacing w:val="-4"/>
        </w:rPr>
        <w:t> </w:t>
      </w:r>
      <w:r>
        <w:rPr/>
        <w:t>odpovídající</w:t>
      </w:r>
      <w:r>
        <w:rPr>
          <w:spacing w:val="-3"/>
        </w:rPr>
        <w:t> </w:t>
      </w:r>
      <w:r>
        <w:rPr/>
        <w:t>neoprávněně</w:t>
      </w:r>
      <w:r>
        <w:rPr>
          <w:spacing w:val="-4"/>
        </w:rPr>
        <w:t> </w:t>
      </w:r>
      <w:r>
        <w:rPr/>
        <w:t>použitých</w:t>
      </w:r>
      <w:r>
        <w:rPr>
          <w:spacing w:val="-2"/>
        </w:rPr>
        <w:t> </w:t>
      </w:r>
      <w:r>
        <w:rPr/>
        <w:t>prostředků.</w:t>
      </w:r>
    </w:p>
    <w:p>
      <w:pPr>
        <w:pStyle w:val="ListParagraph"/>
        <w:numPr>
          <w:ilvl w:val="0"/>
          <w:numId w:val="9"/>
        </w:numPr>
        <w:tabs>
          <w:tab w:pos="622" w:val="left" w:leader="none"/>
        </w:tabs>
        <w:spacing w:line="237" w:lineRule="auto" w:before="123" w:after="0"/>
        <w:ind w:left="621" w:right="270" w:hanging="360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13"/>
          <w:sz w:val="20"/>
        </w:rPr>
        <w:t> </w:t>
      </w:r>
      <w:r>
        <w:rPr>
          <w:sz w:val="20"/>
        </w:rPr>
        <w:t>čl.</w:t>
      </w:r>
      <w:r>
        <w:rPr>
          <w:spacing w:val="-12"/>
          <w:sz w:val="20"/>
        </w:rPr>
        <w:t> </w:t>
      </w:r>
      <w:r>
        <w:rPr>
          <w:sz w:val="20"/>
        </w:rPr>
        <w:t>II</w:t>
      </w:r>
      <w:r>
        <w:rPr>
          <w:spacing w:val="-13"/>
          <w:sz w:val="20"/>
        </w:rPr>
        <w:t> </w:t>
      </w:r>
      <w:r>
        <w:rPr>
          <w:sz w:val="20"/>
        </w:rPr>
        <w:t>odst.</w:t>
      </w:r>
      <w:r>
        <w:rPr>
          <w:spacing w:val="-12"/>
          <w:sz w:val="20"/>
        </w:rPr>
        <w:t> </w:t>
      </w:r>
      <w:r>
        <w:rPr>
          <w:sz w:val="20"/>
        </w:rPr>
        <w:t>4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čl.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odst.</w:t>
      </w:r>
      <w:r>
        <w:rPr>
          <w:spacing w:val="-13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a.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prokazováno</w:t>
      </w:r>
      <w:r>
        <w:rPr>
          <w:spacing w:val="-12"/>
          <w:sz w:val="20"/>
        </w:rPr>
        <w:t> </w:t>
      </w:r>
      <w:r>
        <w:rPr>
          <w:sz w:val="20"/>
        </w:rPr>
        <w:t>plněním</w:t>
      </w:r>
      <w:r>
        <w:rPr>
          <w:spacing w:val="-11"/>
          <w:sz w:val="20"/>
        </w:rPr>
        <w:t> </w:t>
      </w:r>
      <w:r>
        <w:rPr>
          <w:sz w:val="20"/>
        </w:rPr>
        <w:t>závazných</w:t>
      </w:r>
      <w:r>
        <w:rPr>
          <w:spacing w:val="-13"/>
          <w:sz w:val="20"/>
        </w:rPr>
        <w:t> </w:t>
      </w:r>
      <w:r>
        <w:rPr>
          <w:sz w:val="20"/>
        </w:rPr>
        <w:t>indikátorů</w:t>
      </w:r>
      <w:r>
        <w:rPr>
          <w:spacing w:val="-11"/>
          <w:sz w:val="20"/>
        </w:rPr>
        <w:t> </w:t>
      </w:r>
      <w:r>
        <w:rPr>
          <w:sz w:val="20"/>
        </w:rPr>
        <w:t>akce.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52"/>
          <w:sz w:val="20"/>
        </w:rPr>
        <w:t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výši:</w:t>
      </w:r>
    </w:p>
    <w:p>
      <w:pPr>
        <w:pStyle w:val="ListParagraph"/>
        <w:numPr>
          <w:ilvl w:val="1"/>
          <w:numId w:val="9"/>
        </w:numPr>
        <w:tabs>
          <w:tab w:pos="1341" w:val="left" w:leader="none"/>
          <w:tab w:pos="1342" w:val="left" w:leader="none"/>
          <w:tab w:pos="4584" w:val="left" w:leader="none"/>
        </w:tabs>
        <w:spacing w:line="240" w:lineRule="auto" w:before="123" w:after="0"/>
        <w:ind w:left="134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50 %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100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</w:p>
    <w:p>
      <w:pPr>
        <w:pStyle w:val="ListParagraph"/>
        <w:numPr>
          <w:ilvl w:val="1"/>
          <w:numId w:val="9"/>
        </w:numPr>
        <w:tabs>
          <w:tab w:pos="1341" w:val="left" w:leader="none"/>
          <w:tab w:pos="1342" w:val="left" w:leader="none"/>
          <w:tab w:pos="4584" w:val="left" w:leader="none"/>
        </w:tabs>
        <w:spacing w:line="240" w:lineRule="auto" w:before="117" w:after="0"/>
        <w:ind w:left="134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51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85 %</w:t>
        <w:tab/>
        <w:t>výše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20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</w:p>
    <w:p>
      <w:pPr>
        <w:pStyle w:val="ListParagraph"/>
        <w:numPr>
          <w:ilvl w:val="1"/>
          <w:numId w:val="9"/>
        </w:numPr>
        <w:tabs>
          <w:tab w:pos="1341" w:val="left" w:leader="none"/>
          <w:tab w:pos="1342" w:val="left" w:leader="none"/>
          <w:tab w:pos="4584" w:val="left" w:leader="none"/>
        </w:tabs>
        <w:spacing w:line="240" w:lineRule="auto" w:before="115" w:after="0"/>
        <w:ind w:left="134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86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95 %</w:t>
        <w:tab/>
        <w:t>výše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2,5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</w:p>
    <w:p>
      <w:pPr>
        <w:pStyle w:val="BodyText"/>
        <w:spacing w:before="117"/>
        <w:ind w:left="545" w:right="160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částečného</w:t>
      </w:r>
      <w:r>
        <w:rPr>
          <w:spacing w:val="-1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3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1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4"/>
        </w:rPr>
        <w:t> </w:t>
      </w:r>
      <w:r>
        <w:rPr/>
        <w:t>indikátorů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dle</w:t>
      </w:r>
      <w:r>
        <w:rPr>
          <w:spacing w:val="-3"/>
        </w:rPr>
        <w:t> </w:t>
      </w:r>
      <w:r>
        <w:rPr/>
        <w:t>čl.</w:t>
      </w:r>
      <w:r>
        <w:rPr>
          <w:spacing w:val="-4"/>
        </w:rPr>
        <w:t> </w:t>
      </w:r>
      <w:r>
        <w:rPr/>
        <w:t>II</w:t>
      </w:r>
      <w:r>
        <w:rPr>
          <w:spacing w:val="-51"/>
        </w:rPr>
        <w:t> </w:t>
      </w:r>
      <w:r>
        <w:rPr/>
        <w:t>odst.</w:t>
      </w:r>
      <w:r>
        <w:rPr>
          <w:spacing w:val="-3"/>
        </w:rPr>
        <w:t> </w:t>
      </w:r>
      <w:r>
        <w:rPr/>
        <w:t>4,</w:t>
      </w:r>
      <w:r>
        <w:rPr>
          <w:spacing w:val="-2"/>
        </w:rPr>
        <w:t> </w:t>
      </w:r>
      <w:r>
        <w:rPr/>
        <w:t>bude</w:t>
      </w:r>
      <w:r>
        <w:rPr>
          <w:spacing w:val="-2"/>
        </w:rPr>
        <w:t> </w:t>
      </w:r>
      <w:r>
        <w:rPr/>
        <w:t>odvod</w:t>
      </w:r>
      <w:r>
        <w:rPr>
          <w:spacing w:val="-2"/>
        </w:rPr>
        <w:t> </w:t>
      </w:r>
      <w:r>
        <w:rPr/>
        <w:t>uplatněn</w:t>
      </w:r>
      <w:r>
        <w:rPr>
          <w:spacing w:val="-1"/>
        </w:rPr>
        <w:t> </w:t>
      </w:r>
      <w:r>
        <w:rPr/>
        <w:t>pouze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sazbě</w:t>
      </w:r>
      <w:r>
        <w:rPr>
          <w:spacing w:val="-2"/>
        </w:rPr>
        <w:t> </w:t>
      </w:r>
      <w:r>
        <w:rPr/>
        <w:t>dle</w:t>
      </w:r>
      <w:r>
        <w:rPr>
          <w:spacing w:val="-3"/>
        </w:rPr>
        <w:t> </w:t>
      </w:r>
      <w:r>
        <w:rPr/>
        <w:t>indikátoru,</w:t>
      </w:r>
      <w:r>
        <w:rPr>
          <w:spacing w:val="-1"/>
        </w:rPr>
        <w:t> </w:t>
      </w:r>
      <w:r>
        <w:rPr/>
        <w:t>u</w:t>
      </w:r>
      <w:r>
        <w:rPr>
          <w:spacing w:val="-2"/>
        </w:rPr>
        <w:t> </w:t>
      </w:r>
      <w:r>
        <w:rPr/>
        <w:t>něhož došlo</w:t>
      </w:r>
      <w:r>
        <w:rPr>
          <w:spacing w:val="-1"/>
        </w:rPr>
        <w:t> </w:t>
      </w:r>
      <w:r>
        <w:rPr/>
        <w:t>k</w:t>
      </w:r>
      <w:r>
        <w:rPr>
          <w:spacing w:val="-3"/>
        </w:rPr>
        <w:t> </w:t>
      </w:r>
      <w:r>
        <w:rPr/>
        <w:t>nejnižšímu</w:t>
      </w:r>
      <w:r>
        <w:rPr>
          <w:spacing w:val="-1"/>
        </w:rPr>
        <w:t> </w:t>
      </w:r>
      <w:r>
        <w:rPr/>
        <w:t>naplnění</w:t>
      </w:r>
    </w:p>
    <w:p>
      <w:pPr>
        <w:pStyle w:val="BodyText"/>
        <w:ind w:left="545"/>
      </w:pPr>
      <w:r>
        <w:rPr/>
        <w:t>stanoveného</w:t>
      </w:r>
      <w:r>
        <w:rPr>
          <w:spacing w:val="-3"/>
        </w:rPr>
        <w:t> </w:t>
      </w:r>
      <w:r>
        <w:rPr/>
        <w:t>účelu.</w:t>
      </w:r>
    </w:p>
    <w:p>
      <w:pPr>
        <w:pStyle w:val="ListParagraph"/>
        <w:numPr>
          <w:ilvl w:val="0"/>
          <w:numId w:val="9"/>
        </w:numPr>
        <w:tabs>
          <w:tab w:pos="546" w:val="left" w:leader="none"/>
        </w:tabs>
        <w:spacing w:line="240" w:lineRule="auto" w:before="121" w:after="0"/>
        <w:ind w:left="545" w:right="266" w:hanging="284"/>
        <w:jc w:val="both"/>
        <w:rPr>
          <w:sz w:val="20"/>
        </w:rPr>
      </w:pPr>
      <w:r>
        <w:rPr>
          <w:sz w:val="20"/>
        </w:rPr>
        <w:t>Porušení povinnosti stanovené v čl. II odst. 2 bude postiženo odvodem ve výši 3 % z celkové částky</w:t>
      </w:r>
      <w:r>
        <w:rPr>
          <w:spacing w:val="1"/>
          <w:sz w:val="20"/>
        </w:rPr>
        <w:t> </w:t>
      </w:r>
      <w:r>
        <w:rPr>
          <w:sz w:val="20"/>
        </w:rPr>
        <w:t>podpory. Fond v souvislosti s touto podmínkou jako poskytovatel podpory stanoví, že nedodržení</w:t>
      </w:r>
      <w:r>
        <w:rPr>
          <w:spacing w:val="1"/>
          <w:sz w:val="20"/>
        </w:rPr>
        <w:t> </w:t>
      </w:r>
      <w:r>
        <w:rPr>
          <w:sz w:val="20"/>
        </w:rPr>
        <w:t>uvedené povinnosti pro dosažení výsledku akce, nebude považováno za porušení podmínek poskytnutí</w:t>
      </w:r>
      <w:r>
        <w:rPr>
          <w:spacing w:val="-52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ke</w:t>
      </w:r>
      <w:r>
        <w:rPr>
          <w:spacing w:val="1"/>
          <w:sz w:val="20"/>
        </w:rPr>
        <w:t> </w:t>
      </w:r>
      <w:r>
        <w:rPr>
          <w:sz w:val="20"/>
        </w:rPr>
        <w:t>splnění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dojde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1"/>
          <w:sz w:val="20"/>
        </w:rPr>
        <w:t> </w:t>
      </w:r>
      <w:r>
        <w:rPr>
          <w:sz w:val="20"/>
        </w:rPr>
        <w:t>dne</w:t>
      </w:r>
      <w:r>
        <w:rPr>
          <w:spacing w:val="1"/>
          <w:sz w:val="20"/>
        </w:rPr>
        <w:t> </w:t>
      </w:r>
      <w:r>
        <w:rPr>
          <w:sz w:val="20"/>
        </w:rPr>
        <w:t>termínu</w:t>
      </w:r>
      <w:r>
        <w:rPr>
          <w:spacing w:val="1"/>
          <w:sz w:val="20"/>
        </w:rPr>
        <w:t> </w:t>
      </w:r>
      <w:r>
        <w:rPr>
          <w:sz w:val="20"/>
        </w:rPr>
        <w:t>stanoveného v čl.</w:t>
      </w:r>
      <w:r>
        <w:rPr>
          <w:spacing w:val="-1"/>
          <w:sz w:val="20"/>
        </w:rPr>
        <w:t> </w:t>
      </w:r>
      <w:r>
        <w:rPr>
          <w:sz w:val="20"/>
        </w:rPr>
        <w:t>II odst.</w:t>
      </w:r>
      <w:r>
        <w:rPr>
          <w:spacing w:val="-8"/>
          <w:sz w:val="20"/>
        </w:rPr>
        <w:t> </w:t>
      </w:r>
      <w:r>
        <w:rPr>
          <w:sz w:val="20"/>
        </w:rPr>
        <w:t>2.</w:t>
      </w:r>
    </w:p>
    <w:p>
      <w:pPr>
        <w:pStyle w:val="ListParagraph"/>
        <w:numPr>
          <w:ilvl w:val="0"/>
          <w:numId w:val="9"/>
        </w:numPr>
        <w:tabs>
          <w:tab w:pos="546" w:val="left" w:leader="none"/>
        </w:tabs>
        <w:spacing w:line="268" w:lineRule="exact" w:before="116" w:after="0"/>
        <w:ind w:left="54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5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j)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1"/>
          <w:sz w:val="20"/>
        </w:rPr>
        <w:t> </w:t>
      </w:r>
      <w:r>
        <w:rPr>
          <w:sz w:val="20"/>
        </w:rPr>
        <w:t>odvodem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procentní</w:t>
      </w:r>
      <w:r>
        <w:rPr>
          <w:spacing w:val="-3"/>
          <w:sz w:val="20"/>
        </w:rPr>
        <w:t> </w:t>
      </w:r>
      <w:r>
        <w:rPr>
          <w:sz w:val="20"/>
        </w:rPr>
        <w:t>sazby</w:t>
      </w:r>
    </w:p>
    <w:p>
      <w:pPr>
        <w:pStyle w:val="BodyText"/>
        <w:spacing w:line="264" w:lineRule="exact"/>
        <w:ind w:left="545"/>
        <w:jc w:val="both"/>
      </w:pPr>
      <w:r>
        <w:rPr/>
        <w:t>uvedené</w:t>
      </w:r>
      <w:r>
        <w:rPr>
          <w:spacing w:val="-4"/>
        </w:rPr>
        <w:t> </w:t>
      </w:r>
      <w:r>
        <w:rPr/>
        <w:t>v</w:t>
      </w:r>
      <w:r>
        <w:rPr>
          <w:spacing w:val="-2"/>
        </w:rPr>
        <w:t> </w:t>
      </w:r>
      <w:r>
        <w:rPr/>
        <w:t>příloze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Smlouvy.</w:t>
      </w:r>
    </w:p>
    <w:p>
      <w:pPr>
        <w:spacing w:after="0" w:line="264" w:lineRule="exact"/>
        <w:jc w:val="both"/>
        <w:sectPr>
          <w:pgSz w:w="12240" w:h="15840"/>
          <w:pgMar w:header="0" w:footer="1408" w:top="1420" w:bottom="1640" w:left="1440" w:right="860"/>
        </w:sectPr>
      </w:pPr>
    </w:p>
    <w:p>
      <w:pPr>
        <w:pStyle w:val="ListParagraph"/>
        <w:numPr>
          <w:ilvl w:val="0"/>
          <w:numId w:val="9"/>
        </w:numPr>
        <w:tabs>
          <w:tab w:pos="546" w:val="left" w:leader="none"/>
        </w:tabs>
        <w:spacing w:line="240" w:lineRule="auto" w:before="77" w:after="0"/>
        <w:ind w:left="545" w:right="271" w:hanging="284"/>
        <w:jc w:val="both"/>
        <w:rPr>
          <w:sz w:val="20"/>
        </w:rPr>
      </w:pPr>
      <w:r>
        <w:rPr>
          <w:sz w:val="20"/>
        </w:rPr>
        <w:t>V případě porušení dalších povinností stanovených touto Smlouvou bude stanoven odvod ve výši 10 %</w:t>
      </w:r>
      <w:r>
        <w:rPr>
          <w:spacing w:val="1"/>
          <w:sz w:val="20"/>
        </w:rPr>
        <w:t> </w:t>
      </w:r>
      <w:r>
        <w:rPr>
          <w:sz w:val="20"/>
        </w:rPr>
        <w:t>z poskytnuté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rPr>
          <w:sz w:val="26"/>
        </w:rPr>
      </w:pPr>
    </w:p>
    <w:p>
      <w:pPr>
        <w:pStyle w:val="Heading2"/>
        <w:spacing w:line="265" w:lineRule="exact" w:before="209"/>
      </w:pPr>
      <w:r>
        <w:rPr/>
        <w:t>VIII.</w:t>
      </w:r>
    </w:p>
    <w:p>
      <w:pPr>
        <w:pStyle w:val="Heading3"/>
        <w:spacing w:line="265" w:lineRule="exact"/>
        <w:ind w:left="2123" w:right="2340"/>
      </w:pPr>
      <w:r>
        <w:rPr/>
        <w:t>Společná</w:t>
      </w:r>
      <w:r>
        <w:rPr>
          <w:spacing w:val="-13"/>
        </w:rPr>
        <w:t> </w:t>
      </w:r>
      <w:r>
        <w:rPr/>
        <w:t>ustanovení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0"/>
        </w:numPr>
        <w:tabs>
          <w:tab w:pos="459" w:val="left" w:leader="none"/>
        </w:tabs>
        <w:spacing w:line="240" w:lineRule="auto" w:before="0" w:after="0"/>
        <w:ind w:left="458" w:right="0" w:hanging="20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prohlašuje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podpisem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potvrzuje,</w:t>
      </w:r>
      <w:r>
        <w:rPr>
          <w:spacing w:val="3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10"/>
        </w:numPr>
        <w:tabs>
          <w:tab w:pos="982" w:val="left" w:leader="none"/>
        </w:tabs>
        <w:spacing w:line="268" w:lineRule="exact" w:before="114" w:after="0"/>
        <w:ind w:left="982" w:right="0" w:hanging="358"/>
        <w:jc w:val="both"/>
        <w:rPr>
          <w:sz w:val="20"/>
        </w:rPr>
      </w:pPr>
      <w:r>
        <w:rPr>
          <w:sz w:val="20"/>
        </w:rPr>
        <w:t>byl</w:t>
      </w:r>
      <w:r>
        <w:rPr>
          <w:spacing w:val="-10"/>
          <w:sz w:val="20"/>
        </w:rPr>
        <w:t> </w:t>
      </w:r>
      <w:r>
        <w:rPr>
          <w:sz w:val="20"/>
        </w:rPr>
        <w:t>před</w:t>
      </w:r>
      <w:r>
        <w:rPr>
          <w:spacing w:val="-9"/>
          <w:sz w:val="20"/>
        </w:rPr>
        <w:t> </w:t>
      </w:r>
      <w:r>
        <w:rPr>
          <w:sz w:val="20"/>
        </w:rPr>
        <w:t>podpisem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7"/>
          <w:sz w:val="20"/>
        </w:rPr>
        <w:t> </w:t>
      </w:r>
      <w:r>
        <w:rPr>
          <w:sz w:val="20"/>
        </w:rPr>
        <w:t>řádně</w:t>
      </w:r>
      <w:r>
        <w:rPr>
          <w:spacing w:val="-10"/>
          <w:sz w:val="20"/>
        </w:rPr>
        <w:t> </w:t>
      </w:r>
      <w:r>
        <w:rPr>
          <w:sz w:val="20"/>
        </w:rPr>
        <w:t>seznámen</w:t>
      </w:r>
      <w:r>
        <w:rPr>
          <w:spacing w:val="-9"/>
          <w:sz w:val="20"/>
        </w:rPr>
        <w:t> </w:t>
      </w:r>
      <w:r>
        <w:rPr>
          <w:sz w:val="20"/>
        </w:rPr>
        <w:t>s</w:t>
      </w:r>
      <w:r>
        <w:rPr>
          <w:spacing w:val="-10"/>
          <w:sz w:val="20"/>
        </w:rPr>
        <w:t> </w:t>
      </w:r>
      <w:r>
        <w:rPr>
          <w:sz w:val="20"/>
        </w:rPr>
        <w:t>podmínkami</w:t>
      </w:r>
      <w:r>
        <w:rPr>
          <w:spacing w:val="-8"/>
          <w:sz w:val="20"/>
        </w:rPr>
        <w:t> </w:t>
      </w:r>
      <w:r>
        <w:rPr>
          <w:sz w:val="20"/>
        </w:rPr>
        <w:t>čerpání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dle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bere</w:t>
      </w:r>
      <w:r>
        <w:rPr>
          <w:spacing w:val="-10"/>
          <w:sz w:val="20"/>
        </w:rPr>
        <w:t> </w:t>
      </w:r>
      <w:r>
        <w:rPr>
          <w:sz w:val="20"/>
        </w:rPr>
        <w:t>na</w:t>
      </w:r>
    </w:p>
    <w:p>
      <w:pPr>
        <w:pStyle w:val="BodyText"/>
        <w:spacing w:line="264" w:lineRule="exact"/>
        <w:ind w:left="981"/>
        <w:jc w:val="both"/>
      </w:pPr>
      <w:r>
        <w:rPr/>
        <w:t>vědomí</w:t>
      </w:r>
      <w:r>
        <w:rPr>
          <w:spacing w:val="-4"/>
        </w:rPr>
        <w:t> </w:t>
      </w:r>
      <w:r>
        <w:rPr/>
        <w:t>všechny</w:t>
      </w:r>
      <w:r>
        <w:rPr>
          <w:spacing w:val="-3"/>
        </w:rPr>
        <w:t> </w:t>
      </w:r>
      <w:r>
        <w:rPr/>
        <w:t>podmínky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vyplývající</w:t>
      </w:r>
      <w:r>
        <w:rPr>
          <w:spacing w:val="-4"/>
        </w:rPr>
        <w:t> </w:t>
      </w:r>
      <w:r>
        <w:rPr/>
        <w:t>ze</w:t>
      </w:r>
      <w:r>
        <w:rPr>
          <w:spacing w:val="-3"/>
        </w:rPr>
        <w:t> </w:t>
      </w:r>
      <w:r>
        <w:rPr/>
        <w:t>Smlouvy;</w:t>
      </w:r>
    </w:p>
    <w:p>
      <w:pPr>
        <w:pStyle w:val="ListParagraph"/>
        <w:numPr>
          <w:ilvl w:val="1"/>
          <w:numId w:val="10"/>
        </w:numPr>
        <w:tabs>
          <w:tab w:pos="982" w:val="left" w:leader="none"/>
        </w:tabs>
        <w:spacing w:line="237" w:lineRule="auto" w:before="125" w:after="0"/>
        <w:ind w:left="981" w:right="289" w:hanging="358"/>
        <w:jc w:val="both"/>
        <w:rPr>
          <w:sz w:val="20"/>
        </w:rPr>
      </w:pPr>
      <w:r>
        <w:rPr>
          <w:sz w:val="20"/>
        </w:rPr>
        <w:t>byl</w:t>
      </w:r>
      <w:r>
        <w:rPr>
          <w:spacing w:val="1"/>
          <w:sz w:val="20"/>
        </w:rPr>
        <w:t> </w:t>
      </w:r>
      <w:r>
        <w:rPr>
          <w:sz w:val="20"/>
        </w:rPr>
        <w:t>poučen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důsledcích,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vyplývat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poskytnutí</w:t>
      </w:r>
      <w:r>
        <w:rPr>
          <w:spacing w:val="1"/>
          <w:sz w:val="20"/>
        </w:rPr>
        <w:t> </w:t>
      </w:r>
      <w:r>
        <w:rPr>
          <w:sz w:val="20"/>
        </w:rPr>
        <w:t>nepravdivých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neúplných</w:t>
      </w:r>
      <w:r>
        <w:rPr>
          <w:spacing w:val="1"/>
          <w:sz w:val="20"/>
        </w:rPr>
        <w:t> </w:t>
      </w:r>
      <w:r>
        <w:rPr>
          <w:sz w:val="20"/>
        </w:rPr>
        <w:t>informací</w:t>
      </w:r>
      <w:r>
        <w:rPr>
          <w:spacing w:val="-6"/>
          <w:sz w:val="20"/>
        </w:rPr>
        <w:t> </w:t>
      </w:r>
      <w:r>
        <w:rPr>
          <w:sz w:val="20"/>
        </w:rPr>
        <w:t>jak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Smlouvě,</w:t>
      </w:r>
      <w:r>
        <w:rPr>
          <w:spacing w:val="-5"/>
          <w:sz w:val="20"/>
        </w:rPr>
        <w:t> </w:t>
      </w:r>
      <w:r>
        <w:rPr>
          <w:sz w:val="20"/>
        </w:rPr>
        <w:t>tak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monitorovacích</w:t>
      </w:r>
      <w:r>
        <w:rPr>
          <w:spacing w:val="-6"/>
          <w:sz w:val="20"/>
        </w:rPr>
        <w:t> </w:t>
      </w:r>
      <w:r>
        <w:rPr>
          <w:sz w:val="20"/>
        </w:rPr>
        <w:t>zprávách,</w:t>
      </w:r>
      <w:r>
        <w:rPr>
          <w:spacing w:val="-7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žádostí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platbu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neoprávněného</w:t>
      </w:r>
      <w:r>
        <w:rPr>
          <w:spacing w:val="-52"/>
          <w:sz w:val="20"/>
        </w:rPr>
        <w:t> </w:t>
      </w:r>
      <w:r>
        <w:rPr>
          <w:sz w:val="20"/>
        </w:rPr>
        <w:t>použití</w:t>
      </w:r>
      <w:r>
        <w:rPr>
          <w:spacing w:val="-33"/>
          <w:sz w:val="20"/>
        </w:rPr>
        <w:t> </w:t>
      </w:r>
      <w:r>
        <w:rPr>
          <w:sz w:val="20"/>
        </w:rPr>
        <w:t>prostředků;</w:t>
      </w:r>
    </w:p>
    <w:p>
      <w:pPr>
        <w:pStyle w:val="ListParagraph"/>
        <w:numPr>
          <w:ilvl w:val="1"/>
          <w:numId w:val="10"/>
        </w:numPr>
        <w:tabs>
          <w:tab w:pos="982" w:val="left" w:leader="none"/>
        </w:tabs>
        <w:spacing w:line="269" w:lineRule="exact" w:before="120" w:after="0"/>
        <w:ind w:left="982" w:right="0" w:hanging="358"/>
        <w:jc w:val="both"/>
        <w:rPr>
          <w:sz w:val="20"/>
        </w:rPr>
      </w:pPr>
      <w:r>
        <w:rPr>
          <w:w w:val="95"/>
          <w:sz w:val="20"/>
        </w:rPr>
        <w:t>nepožádá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o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žádnou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jinou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finanční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podporu,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finanční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příspěvek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ani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jinou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obdobnou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formu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pomoci,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na</w:t>
      </w:r>
    </w:p>
    <w:p>
      <w:pPr>
        <w:pStyle w:val="BodyText"/>
        <w:spacing w:line="266" w:lineRule="exact"/>
        <w:ind w:left="981"/>
        <w:jc w:val="both"/>
      </w:pPr>
      <w:r>
        <w:rPr/>
        <w:t>stejnou</w:t>
      </w:r>
      <w:r>
        <w:rPr>
          <w:spacing w:val="-3"/>
        </w:rPr>
        <w:t> </w:t>
      </w:r>
      <w:r>
        <w:rPr/>
        <w:t>akci</w:t>
      </w:r>
      <w:r>
        <w:rPr>
          <w:spacing w:val="-4"/>
        </w:rPr>
        <w:t> </w:t>
      </w:r>
      <w:r>
        <w:rPr/>
        <w:t>podporovanou</w:t>
      </w:r>
      <w:r>
        <w:rPr>
          <w:spacing w:val="-1"/>
        </w:rPr>
        <w:t> </w:t>
      </w:r>
      <w:r>
        <w:rPr/>
        <w:t>v</w:t>
      </w:r>
      <w:r>
        <w:rPr>
          <w:spacing w:val="-3"/>
        </w:rPr>
        <w:t> </w:t>
      </w:r>
      <w:r>
        <w:rPr/>
        <w:t>rámci</w:t>
      </w:r>
      <w:r>
        <w:rPr>
          <w:spacing w:val="-4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Smlouvy;</w:t>
      </w:r>
    </w:p>
    <w:p>
      <w:pPr>
        <w:pStyle w:val="ListParagraph"/>
        <w:numPr>
          <w:ilvl w:val="1"/>
          <w:numId w:val="10"/>
        </w:numPr>
        <w:tabs>
          <w:tab w:pos="982" w:val="left" w:leader="none"/>
        </w:tabs>
        <w:spacing w:line="237" w:lineRule="auto" w:before="122" w:after="0"/>
        <w:ind w:left="981" w:right="272" w:hanging="358"/>
        <w:jc w:val="both"/>
        <w:rPr>
          <w:sz w:val="20"/>
        </w:rPr>
      </w:pPr>
      <w:r>
        <w:rPr>
          <w:sz w:val="20"/>
        </w:rPr>
        <w:t>souhlasí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8"/>
          <w:sz w:val="20"/>
        </w:rPr>
        <w:t> </w:t>
      </w:r>
      <w:r>
        <w:rPr>
          <w:sz w:val="20"/>
        </w:rPr>
        <w:t>uveřejněním</w:t>
      </w:r>
      <w:r>
        <w:rPr>
          <w:spacing w:val="-8"/>
          <w:sz w:val="20"/>
        </w:rPr>
        <w:t> </w:t>
      </w:r>
      <w:r>
        <w:rPr>
          <w:sz w:val="20"/>
        </w:rPr>
        <w:t>informací</w:t>
      </w:r>
      <w:r>
        <w:rPr>
          <w:spacing w:val="-9"/>
          <w:sz w:val="20"/>
        </w:rPr>
        <w:t> </w:t>
      </w:r>
      <w:r>
        <w:rPr>
          <w:sz w:val="20"/>
        </w:rPr>
        <w:t>obsažených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Smlouvě,</w:t>
      </w:r>
      <w:r>
        <w:rPr>
          <w:spacing w:val="-10"/>
          <w:sz w:val="20"/>
        </w:rPr>
        <w:t> </w:t>
      </w:r>
      <w:r>
        <w:rPr>
          <w:sz w:val="20"/>
        </w:rPr>
        <w:t>zejména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rozsahu:</w:t>
      </w:r>
      <w:r>
        <w:rPr>
          <w:spacing w:val="-10"/>
          <w:sz w:val="20"/>
        </w:rPr>
        <w:t> </w:t>
      </w:r>
      <w:r>
        <w:rPr>
          <w:sz w:val="20"/>
        </w:rPr>
        <w:t>název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spacing w:val="-11"/>
          <w:sz w:val="20"/>
        </w:rPr>
        <w:t> </w:t>
      </w:r>
      <w:r>
        <w:rPr>
          <w:sz w:val="20"/>
        </w:rPr>
        <w:t>sídlo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spacing w:val="-10"/>
          <w:sz w:val="20"/>
        </w:rPr>
        <w:t> </w:t>
      </w:r>
      <w:r>
        <w:rPr>
          <w:sz w:val="20"/>
        </w:rPr>
        <w:t>IČO</w:t>
      </w:r>
      <w:r>
        <w:rPr>
          <w:spacing w:val="-53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1"/>
          <w:sz w:val="20"/>
        </w:rPr>
        <w:t> </w:t>
      </w:r>
      <w:r>
        <w:rPr>
          <w:sz w:val="20"/>
        </w:rPr>
        <w:t>informace</w:t>
      </w:r>
      <w:r>
        <w:rPr>
          <w:spacing w:val="-2"/>
          <w:sz w:val="20"/>
        </w:rPr>
        <w:t> </w:t>
      </w:r>
      <w:r>
        <w:rPr>
          <w:sz w:val="20"/>
        </w:rPr>
        <w:t>o předmětu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výši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3"/>
          <w:sz w:val="20"/>
        </w:rPr>
        <w:t> </w:t>
      </w:r>
      <w:r>
        <w:rPr>
          <w:sz w:val="20"/>
        </w:rPr>
        <w:t>pomoci.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3"/>
        </w:rPr>
      </w:pPr>
    </w:p>
    <w:p>
      <w:pPr>
        <w:pStyle w:val="Heading2"/>
        <w:spacing w:line="254" w:lineRule="exact" w:before="0"/>
      </w:pPr>
      <w:r>
        <w:rPr/>
        <w:t>IX.</w:t>
      </w:r>
    </w:p>
    <w:p>
      <w:pPr>
        <w:pStyle w:val="Heading3"/>
        <w:ind w:left="4054"/>
        <w:jc w:val="both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ListParagraph"/>
        <w:numPr>
          <w:ilvl w:val="0"/>
          <w:numId w:val="11"/>
        </w:numPr>
        <w:tabs>
          <w:tab w:pos="546" w:val="left" w:leader="none"/>
        </w:tabs>
        <w:spacing w:line="240" w:lineRule="auto" w:before="118" w:after="0"/>
        <w:ind w:left="545" w:right="26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-9"/>
          <w:sz w:val="20"/>
        </w:rPr>
        <w:t> </w:t>
      </w:r>
      <w:r>
        <w:rPr>
          <w:sz w:val="20"/>
        </w:rPr>
        <w:t>exemplář.</w:t>
      </w:r>
    </w:p>
    <w:p>
      <w:pPr>
        <w:pStyle w:val="ListParagraph"/>
        <w:numPr>
          <w:ilvl w:val="0"/>
          <w:numId w:val="11"/>
        </w:numPr>
        <w:tabs>
          <w:tab w:pos="546" w:val="left" w:leader="none"/>
        </w:tabs>
        <w:spacing w:line="240" w:lineRule="auto" w:before="116" w:after="0"/>
        <w:ind w:left="545" w:right="0" w:hanging="284"/>
        <w:jc w:val="both"/>
        <w:rPr>
          <w:sz w:val="20"/>
        </w:rPr>
      </w:pPr>
      <w:r>
        <w:rPr>
          <w:sz w:val="20"/>
        </w:rPr>
        <w:t>Smlouva</w:t>
      </w:r>
      <w:r>
        <w:rPr>
          <w:spacing w:val="-4"/>
          <w:sz w:val="20"/>
        </w:rPr>
        <w:t> </w:t>
      </w:r>
      <w:r>
        <w:rPr>
          <w:sz w:val="20"/>
        </w:rPr>
        <w:t>může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3"/>
          <w:sz w:val="20"/>
        </w:rPr>
        <w:t> </w:t>
      </w:r>
      <w:r>
        <w:rPr>
          <w:sz w:val="20"/>
        </w:rPr>
        <w:t>měněna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zrušena</w:t>
      </w:r>
      <w:r>
        <w:rPr>
          <w:spacing w:val="-3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2"/>
          <w:sz w:val="20"/>
        </w:rPr>
        <w:t> </w:t>
      </w:r>
      <w:r>
        <w:rPr>
          <w:sz w:val="20"/>
        </w:rPr>
        <w:t>obou</w:t>
      </w:r>
      <w:r>
        <w:rPr>
          <w:spacing w:val="-2"/>
          <w:sz w:val="20"/>
        </w:rPr>
        <w:t> </w:t>
      </w:r>
      <w:r>
        <w:rPr>
          <w:sz w:val="20"/>
        </w:rPr>
        <w:t>smluvních</w:t>
      </w:r>
      <w:r>
        <w:rPr>
          <w:spacing w:val="-4"/>
          <w:sz w:val="20"/>
        </w:rPr>
        <w:t> </w:t>
      </w:r>
      <w:r>
        <w:rPr>
          <w:sz w:val="20"/>
        </w:rPr>
        <w:t>stran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písemné</w:t>
      </w:r>
      <w:r>
        <w:rPr>
          <w:spacing w:val="-9"/>
          <w:sz w:val="20"/>
        </w:rPr>
        <w:t> </w:t>
      </w:r>
      <w:r>
        <w:rPr>
          <w:sz w:val="20"/>
        </w:rPr>
        <w:t>formě.</w:t>
      </w:r>
    </w:p>
    <w:p>
      <w:pPr>
        <w:pStyle w:val="ListParagraph"/>
        <w:numPr>
          <w:ilvl w:val="0"/>
          <w:numId w:val="11"/>
        </w:numPr>
        <w:tabs>
          <w:tab w:pos="546" w:val="left" w:leader="none"/>
        </w:tabs>
        <w:spacing w:line="237" w:lineRule="auto" w:before="122" w:after="0"/>
        <w:ind w:left="545" w:right="27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1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 přiměřeně,</w:t>
      </w:r>
      <w:r>
        <w:rPr>
          <w:spacing w:val="-1"/>
          <w:sz w:val="20"/>
        </w:rPr>
        <w:t> </w:t>
      </w:r>
      <w:r>
        <w:rPr>
          <w:sz w:val="20"/>
        </w:rPr>
        <w:t>zejména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2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11"/>
        </w:numPr>
        <w:tabs>
          <w:tab w:pos="546" w:val="left" w:leader="none"/>
        </w:tabs>
        <w:spacing w:line="237" w:lineRule="auto" w:before="120" w:after="0"/>
        <w:ind w:left="545" w:right="282" w:hanging="284"/>
        <w:jc w:val="both"/>
        <w:rPr>
          <w:sz w:val="20"/>
        </w:rPr>
      </w:pPr>
      <w:r>
        <w:rPr>
          <w:spacing w:val="-1"/>
          <w:sz w:val="20"/>
        </w:rPr>
        <w:t>Pro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účely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Smlouvy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informací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(povinností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informovat)</w:t>
      </w:r>
      <w:r>
        <w:rPr>
          <w:spacing w:val="-12"/>
          <w:sz w:val="20"/>
        </w:rPr>
        <w:t> </w:t>
      </w:r>
      <w:r>
        <w:rPr>
          <w:sz w:val="20"/>
        </w:rPr>
        <w:t>rozumí</w:t>
      </w:r>
      <w:r>
        <w:rPr>
          <w:spacing w:val="-12"/>
          <w:sz w:val="20"/>
        </w:rPr>
        <w:t> </w:t>
      </w:r>
      <w:r>
        <w:rPr>
          <w:sz w:val="20"/>
        </w:rPr>
        <w:t>podání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53"/>
          <w:sz w:val="20"/>
        </w:rPr>
        <w:t> </w:t>
      </w:r>
      <w:r>
        <w:rPr>
          <w:sz w:val="20"/>
        </w:rPr>
        <w:t>případně e-mailem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datovou</w:t>
      </w:r>
      <w:r>
        <w:rPr>
          <w:spacing w:val="-2"/>
          <w:sz w:val="20"/>
        </w:rPr>
        <w:t> </w:t>
      </w:r>
      <w:r>
        <w:rPr>
          <w:sz w:val="20"/>
        </w:rPr>
        <w:t>schránkou.</w:t>
      </w:r>
    </w:p>
    <w:p>
      <w:pPr>
        <w:spacing w:after="0" w:line="237" w:lineRule="auto"/>
        <w:jc w:val="both"/>
        <w:rPr>
          <w:sz w:val="20"/>
        </w:rPr>
        <w:sectPr>
          <w:pgSz w:w="12240" w:h="15840"/>
          <w:pgMar w:header="0" w:footer="1408" w:top="1420" w:bottom="1640" w:left="1440" w:right="860"/>
        </w:sectPr>
      </w:pPr>
    </w:p>
    <w:p>
      <w:pPr>
        <w:pStyle w:val="ListParagraph"/>
        <w:numPr>
          <w:ilvl w:val="0"/>
          <w:numId w:val="11"/>
        </w:numPr>
        <w:tabs>
          <w:tab w:pos="546" w:val="left" w:leader="none"/>
        </w:tabs>
        <w:spacing w:line="237" w:lineRule="auto" w:before="82" w:after="0"/>
        <w:ind w:left="545" w:right="272" w:hanging="284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smluv podle zákona č.</w:t>
      </w:r>
      <w:r>
        <w:rPr>
          <w:spacing w:val="1"/>
          <w:sz w:val="20"/>
        </w:rPr>
        <w:t> </w:t>
      </w:r>
      <w:r>
        <w:rPr>
          <w:sz w:val="20"/>
        </w:rPr>
        <w:t>340/2015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zvláštních</w:t>
      </w:r>
      <w:r>
        <w:rPr>
          <w:spacing w:val="-13"/>
          <w:sz w:val="20"/>
        </w:rPr>
        <w:t> </w:t>
      </w:r>
      <w:r>
        <w:rPr>
          <w:sz w:val="20"/>
        </w:rPr>
        <w:t>podmínkách</w:t>
      </w:r>
      <w:r>
        <w:rPr>
          <w:spacing w:val="-13"/>
          <w:sz w:val="20"/>
        </w:rPr>
        <w:t> </w:t>
      </w:r>
      <w:r>
        <w:rPr>
          <w:sz w:val="20"/>
        </w:rPr>
        <w:t>účinnosti</w:t>
      </w:r>
      <w:r>
        <w:rPr>
          <w:spacing w:val="-13"/>
          <w:sz w:val="20"/>
        </w:rPr>
        <w:t> </w:t>
      </w:r>
      <w:r>
        <w:rPr>
          <w:sz w:val="20"/>
        </w:rPr>
        <w:t>některých</w:t>
      </w:r>
      <w:r>
        <w:rPr>
          <w:spacing w:val="-10"/>
          <w:sz w:val="20"/>
        </w:rPr>
        <w:t> </w:t>
      </w:r>
      <w:r>
        <w:rPr>
          <w:sz w:val="20"/>
        </w:rPr>
        <w:t>smluv,</w:t>
      </w:r>
      <w:r>
        <w:rPr>
          <w:spacing w:val="-13"/>
          <w:sz w:val="20"/>
        </w:rPr>
        <w:t> </w:t>
      </w:r>
      <w:r>
        <w:rPr>
          <w:sz w:val="20"/>
        </w:rPr>
        <w:t>uveřejňování</w:t>
      </w:r>
      <w:r>
        <w:rPr>
          <w:spacing w:val="-13"/>
          <w:sz w:val="20"/>
        </w:rPr>
        <w:t> </w:t>
      </w:r>
      <w:r>
        <w:rPr>
          <w:sz w:val="20"/>
        </w:rPr>
        <w:t>těchto</w:t>
      </w:r>
      <w:r>
        <w:rPr>
          <w:spacing w:val="-12"/>
          <w:sz w:val="20"/>
        </w:rPr>
        <w:t> </w:t>
      </w:r>
      <w:r>
        <w:rPr>
          <w:sz w:val="20"/>
        </w:rPr>
        <w:t>smluv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registru</w:t>
      </w:r>
      <w:r>
        <w:rPr>
          <w:spacing w:val="-53"/>
          <w:sz w:val="20"/>
        </w:rPr>
        <w:t> </w:t>
      </w:r>
      <w:r>
        <w:rPr>
          <w:sz w:val="20"/>
        </w:rPr>
        <w:t>smluv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znění</w:t>
      </w:r>
      <w:r>
        <w:rPr>
          <w:spacing w:val="-13"/>
          <w:sz w:val="20"/>
        </w:rPr>
        <w:t> </w:t>
      </w:r>
      <w:r>
        <w:rPr>
          <w:sz w:val="20"/>
        </w:rPr>
        <w:t>pozdějších</w:t>
      </w:r>
      <w:r>
        <w:rPr>
          <w:spacing w:val="-13"/>
          <w:sz w:val="20"/>
        </w:rPr>
        <w:t> </w:t>
      </w:r>
      <w:r>
        <w:rPr>
          <w:sz w:val="20"/>
        </w:rPr>
        <w:t>předpisů,</w:t>
      </w:r>
      <w:r>
        <w:rPr>
          <w:spacing w:val="-13"/>
          <w:sz w:val="20"/>
        </w:rPr>
        <w:t> </w:t>
      </w:r>
      <w:r>
        <w:rPr>
          <w:sz w:val="20"/>
        </w:rPr>
        <w:t>pokud</w:t>
      </w:r>
      <w:r>
        <w:rPr>
          <w:spacing w:val="-12"/>
          <w:sz w:val="20"/>
        </w:rPr>
        <w:t> </w:t>
      </w:r>
      <w:r>
        <w:rPr>
          <w:sz w:val="20"/>
        </w:rPr>
        <w:t>zveřejnění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tento</w:t>
      </w:r>
      <w:r>
        <w:rPr>
          <w:spacing w:val="-12"/>
          <w:sz w:val="20"/>
        </w:rPr>
        <w:t> </w:t>
      </w:r>
      <w:r>
        <w:rPr>
          <w:sz w:val="20"/>
        </w:rPr>
        <w:t>zákon</w:t>
      </w:r>
      <w:r>
        <w:rPr>
          <w:spacing w:val="-52"/>
          <w:sz w:val="20"/>
        </w:rPr>
        <w:t> </w:t>
      </w:r>
      <w:r>
        <w:rPr>
          <w:sz w:val="20"/>
        </w:rPr>
        <w:t>ukládá.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6582" w:val="left" w:leader="none"/>
        </w:tabs>
        <w:spacing w:before="194"/>
        <w:ind w:left="545"/>
      </w:pPr>
      <w:r>
        <w:rPr/>
        <w:t>v:</w:t>
        <w:tab/>
        <w:t>v</w:t>
      </w:r>
      <w:r>
        <w:rPr>
          <w:spacing w:val="-2"/>
        </w:rPr>
        <w:t> </w:t>
      </w:r>
      <w:r>
        <w:rPr/>
        <w:t>Praze</w:t>
      </w:r>
      <w:r>
        <w:rPr>
          <w:spacing w:val="-6"/>
        </w:rPr>
        <w:t> </w:t>
      </w:r>
      <w:r>
        <w:rPr/>
        <w:t>dne: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545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745" w:val="left" w:leader="none"/>
        </w:tabs>
        <w:spacing w:before="0"/>
        <w:ind w:left="5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…………………………………………….</w:t>
      </w:r>
    </w:p>
    <w:p>
      <w:pPr>
        <w:tabs>
          <w:tab w:pos="7378" w:val="left" w:leader="none"/>
        </w:tabs>
        <w:spacing w:before="0"/>
        <w:ind w:left="598" w:right="0" w:firstLine="0"/>
        <w:jc w:val="left"/>
        <w:rPr>
          <w:i/>
          <w:sz w:val="20"/>
        </w:rPr>
      </w:pPr>
      <w:r>
        <w:rPr>
          <w:i/>
          <w:sz w:val="20"/>
        </w:rPr>
        <w:t>zástupce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příjemce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podpory</w:t>
        <w:tab/>
        <w:t>zástupce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Fondu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2"/>
        <w:rPr>
          <w:i/>
          <w:sz w:val="33"/>
        </w:rPr>
      </w:pPr>
    </w:p>
    <w:p>
      <w:pPr>
        <w:pStyle w:val="BodyText"/>
        <w:spacing w:before="1"/>
        <w:ind w:left="264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Stanovení</w:t>
      </w:r>
      <w:r>
        <w:rPr>
          <w:spacing w:val="-3"/>
        </w:rPr>
        <w:t> </w:t>
      </w:r>
      <w:r>
        <w:rPr/>
        <w:t>výše</w:t>
      </w:r>
      <w:r>
        <w:rPr>
          <w:spacing w:val="-3"/>
        </w:rPr>
        <w:t> </w:t>
      </w:r>
      <w:r>
        <w:rPr/>
        <w:t>odvodů,</w:t>
      </w:r>
      <w:r>
        <w:rPr>
          <w:spacing w:val="-2"/>
        </w:rPr>
        <w:t> </w:t>
      </w:r>
      <w:r>
        <w:rPr/>
        <w:t>které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použijí</w:t>
      </w:r>
      <w:r>
        <w:rPr>
          <w:spacing w:val="-3"/>
        </w:rPr>
        <w:t> </w:t>
      </w:r>
      <w:r>
        <w:rPr/>
        <w:t>v případě</w:t>
      </w:r>
      <w:r>
        <w:rPr>
          <w:spacing w:val="-3"/>
        </w:rPr>
        <w:t> </w:t>
      </w:r>
      <w:r>
        <w:rPr/>
        <w:t>porušení</w:t>
      </w:r>
      <w:r>
        <w:rPr>
          <w:spacing w:val="-3"/>
        </w:rPr>
        <w:t> </w:t>
      </w:r>
      <w:r>
        <w:rPr/>
        <w:t>povinností</w:t>
      </w:r>
      <w:r>
        <w:rPr>
          <w:spacing w:val="-3"/>
        </w:rPr>
        <w:t> </w:t>
      </w:r>
      <w:r>
        <w:rPr/>
        <w:t>při</w:t>
      </w:r>
      <w:r>
        <w:rPr>
          <w:spacing w:val="-3"/>
        </w:rPr>
        <w:t> </w:t>
      </w:r>
      <w:r>
        <w:rPr/>
        <w:t>zadávání</w:t>
      </w:r>
      <w:r>
        <w:rPr>
          <w:spacing w:val="-4"/>
        </w:rPr>
        <w:t> </w:t>
      </w:r>
      <w:r>
        <w:rPr/>
        <w:t>zakázek/</w:t>
      </w:r>
      <w:r>
        <w:rPr>
          <w:spacing w:val="-51"/>
        </w:rPr>
        <w:t> </w:t>
      </w:r>
      <w:r>
        <w:rPr/>
        <w:t>veřejných</w:t>
      </w:r>
      <w:r>
        <w:rPr>
          <w:spacing w:val="-1"/>
        </w:rPr>
        <w:t> </w:t>
      </w:r>
      <w:r>
        <w:rPr/>
        <w:t>zakázek</w:t>
      </w:r>
    </w:p>
    <w:p>
      <w:pPr>
        <w:spacing w:after="0"/>
        <w:sectPr>
          <w:pgSz w:w="12240" w:h="15840"/>
          <w:pgMar w:header="0" w:footer="1408" w:top="1420" w:bottom="1640" w:left="1440" w:right="860"/>
        </w:sectPr>
      </w:pPr>
    </w:p>
    <w:p>
      <w:pPr>
        <w:tabs>
          <w:tab w:pos="7105" w:val="left" w:leader="none"/>
        </w:tabs>
        <w:spacing w:line="240" w:lineRule="auto"/>
        <w:ind w:left="26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12887" cy="685800"/>
            <wp:effectExtent l="0" t="0" r="0" b="0"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87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21"/>
          <w:sz w:val="20"/>
        </w:rPr>
        <w:drawing>
          <wp:inline distT="0" distB="0" distL="0" distR="0">
            <wp:extent cx="1335269" cy="400050"/>
            <wp:effectExtent l="0" t="0" r="0" b="0"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269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1"/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spacing w:line="266" w:lineRule="auto" w:before="256"/>
        <w:ind w:left="264" w:right="160"/>
        <w:jc w:val="left"/>
      </w:pPr>
      <w:r>
        <w:rPr/>
        <w:t>Příloha</w:t>
      </w:r>
      <w:r>
        <w:rPr>
          <w:spacing w:val="-14"/>
        </w:rPr>
        <w:t> </w:t>
      </w:r>
      <w:r>
        <w:rPr/>
        <w:t>č.</w:t>
      </w:r>
      <w:r>
        <w:rPr>
          <w:spacing w:val="-11"/>
        </w:rPr>
        <w:t> </w:t>
      </w:r>
      <w:r>
        <w:rPr/>
        <w:t>1</w:t>
      </w:r>
      <w:r>
        <w:rPr>
          <w:spacing w:val="-9"/>
        </w:rPr>
        <w:t> </w:t>
      </w:r>
      <w:r>
        <w:rPr/>
        <w:t>-</w:t>
      </w:r>
      <w:r>
        <w:rPr>
          <w:spacing w:val="-15"/>
        </w:rPr>
        <w:t> </w:t>
      </w:r>
      <w:r>
        <w:rPr/>
        <w:t>Stanovení</w:t>
      </w:r>
      <w:r>
        <w:rPr>
          <w:spacing w:val="-10"/>
        </w:rPr>
        <w:t> </w:t>
      </w:r>
      <w:r>
        <w:rPr/>
        <w:t>výše</w:t>
      </w:r>
      <w:r>
        <w:rPr>
          <w:spacing w:val="-11"/>
        </w:rPr>
        <w:t> </w:t>
      </w:r>
      <w:r>
        <w:rPr/>
        <w:t>odvodů,</w:t>
      </w:r>
      <w:r>
        <w:rPr>
          <w:spacing w:val="-12"/>
        </w:rPr>
        <w:t> </w:t>
      </w:r>
      <w:r>
        <w:rPr/>
        <w:t>které</w:t>
      </w:r>
      <w:r>
        <w:rPr>
          <w:spacing w:val="-15"/>
        </w:rPr>
        <w:t> </w:t>
      </w:r>
      <w:r>
        <w:rPr/>
        <w:t>se</w:t>
      </w:r>
      <w:r>
        <w:rPr>
          <w:spacing w:val="-12"/>
        </w:rPr>
        <w:t> </w:t>
      </w:r>
      <w:r>
        <w:rPr/>
        <w:t>použijí</w:t>
      </w:r>
      <w:r>
        <w:rPr>
          <w:spacing w:val="-12"/>
        </w:rPr>
        <w:t> </w:t>
      </w:r>
      <w:r>
        <w:rPr/>
        <w:t>v</w:t>
      </w:r>
      <w:r>
        <w:rPr>
          <w:spacing w:val="-15"/>
        </w:rPr>
        <w:t> </w:t>
      </w:r>
      <w:r>
        <w:rPr/>
        <w:t>případě</w:t>
      </w:r>
      <w:r>
        <w:rPr>
          <w:spacing w:val="-13"/>
        </w:rPr>
        <w:t> </w:t>
      </w:r>
      <w:r>
        <w:rPr/>
        <w:t>porušení</w:t>
      </w:r>
      <w:r>
        <w:rPr>
          <w:spacing w:val="-12"/>
        </w:rPr>
        <w:t> </w:t>
      </w:r>
      <w:r>
        <w:rPr/>
        <w:t>povinností</w:t>
      </w:r>
      <w:r>
        <w:rPr>
          <w:spacing w:val="-63"/>
        </w:rPr>
        <w:t> </w:t>
      </w:r>
      <w:r>
        <w:rPr/>
        <w:t>při</w:t>
      </w:r>
      <w:r>
        <w:rPr>
          <w:spacing w:val="-11"/>
        </w:rPr>
        <w:t> </w:t>
      </w:r>
      <w:r>
        <w:rPr/>
        <w:t>zadávání</w:t>
      </w:r>
      <w:r>
        <w:rPr>
          <w:spacing w:val="-1"/>
        </w:rPr>
        <w:t> </w:t>
      </w:r>
      <w:r>
        <w:rPr/>
        <w:t>zakázek/</w:t>
      </w:r>
      <w:r>
        <w:rPr>
          <w:spacing w:val="-3"/>
        </w:rPr>
        <w:t> </w:t>
      </w:r>
      <w:r>
        <w:rPr/>
        <w:t>veřejných zakázek</w:t>
      </w:r>
    </w:p>
    <w:p>
      <w:pPr>
        <w:pStyle w:val="BodyText"/>
        <w:spacing w:before="2"/>
        <w:rPr>
          <w:b/>
          <w:sz w:val="29"/>
        </w:rPr>
      </w:pPr>
    </w:p>
    <w:p>
      <w:pPr>
        <w:pStyle w:val="Heading2"/>
        <w:numPr>
          <w:ilvl w:val="1"/>
          <w:numId w:val="11"/>
        </w:numPr>
        <w:tabs>
          <w:tab w:pos="4110" w:val="left" w:leader="none"/>
        </w:tabs>
        <w:spacing w:line="240" w:lineRule="auto" w:before="1" w:after="0"/>
        <w:ind w:left="4109" w:right="0" w:hanging="284"/>
        <w:jc w:val="left"/>
      </w:pPr>
      <w:r>
        <w:rPr/>
        <w:t>OBECNÁ</w:t>
      </w:r>
      <w:r>
        <w:rPr>
          <w:spacing w:val="-7"/>
        </w:rPr>
        <w:t> </w:t>
      </w:r>
      <w:r>
        <w:rPr/>
        <w:t>USTANOVENÍ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0"/>
          <w:numId w:val="12"/>
        </w:numPr>
        <w:tabs>
          <w:tab w:pos="973" w:val="left" w:leader="none"/>
        </w:tabs>
        <w:spacing w:line="312" w:lineRule="auto" w:before="0" w:after="0"/>
        <w:ind w:left="972" w:right="265" w:hanging="428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> </w:t>
      </w:r>
      <w:r>
        <w:rPr>
          <w:sz w:val="20"/>
        </w:rPr>
        <w:t>rozpočtové kázně v případě pochybení, které spočívá v porušení povinností stanovených v čl. IV</w:t>
      </w:r>
      <w:r>
        <w:rPr>
          <w:spacing w:val="1"/>
          <w:sz w:val="20"/>
        </w:rPr>
        <w:t> </w:t>
      </w:r>
      <w:r>
        <w:rPr>
          <w:sz w:val="20"/>
        </w:rPr>
        <w:t>bodu 1) písm. j)</w:t>
      </w:r>
      <w:r>
        <w:rPr>
          <w:spacing w:val="1"/>
          <w:sz w:val="20"/>
        </w:rPr>
        <w:t> </w:t>
      </w:r>
      <w:r>
        <w:rPr>
          <w:sz w:val="20"/>
        </w:rPr>
        <w:t>Smlouvy při zadávání zakázek/veřejných zakázek (souhrnně dále jen „veřejné</w:t>
      </w:r>
      <w:r>
        <w:rPr>
          <w:spacing w:val="1"/>
          <w:sz w:val="20"/>
        </w:rPr>
        <w:t> </w:t>
      </w:r>
      <w:r>
        <w:rPr>
          <w:sz w:val="20"/>
        </w:rPr>
        <w:t>zakázky“), zejména v nedodržení postupu podle zákona č. 134/2016 Sb., o zadávání veřejných</w:t>
      </w:r>
      <w:r>
        <w:rPr>
          <w:spacing w:val="1"/>
          <w:sz w:val="20"/>
        </w:rPr>
        <w:t> </w:t>
      </w:r>
      <w:r>
        <w:rPr>
          <w:sz w:val="20"/>
        </w:rPr>
        <w:t>zakázek, ve znění účinném v době zahájení zadávacího řízení, případně zákona č. 137/2006 Sb., o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47"/>
          <w:sz w:val="20"/>
        </w:rPr>
        <w:t> </w:t>
      </w:r>
      <w:r>
        <w:rPr>
          <w:sz w:val="20"/>
        </w:rPr>
        <w:t>zakázkách,</w:t>
      </w:r>
      <w:r>
        <w:rPr>
          <w:spacing w:val="45"/>
          <w:sz w:val="20"/>
        </w:rPr>
        <w:t> </w:t>
      </w:r>
      <w:r>
        <w:rPr>
          <w:sz w:val="20"/>
        </w:rPr>
        <w:t>ve</w:t>
      </w:r>
      <w:r>
        <w:rPr>
          <w:spacing w:val="44"/>
          <w:sz w:val="20"/>
        </w:rPr>
        <w:t> </w:t>
      </w:r>
      <w:r>
        <w:rPr>
          <w:sz w:val="20"/>
        </w:rPr>
        <w:t>znění</w:t>
      </w:r>
      <w:r>
        <w:rPr>
          <w:spacing w:val="47"/>
          <w:sz w:val="20"/>
        </w:rPr>
        <w:t> </w:t>
      </w:r>
      <w:r>
        <w:rPr>
          <w:sz w:val="20"/>
        </w:rPr>
        <w:t>účinném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6"/>
          <w:sz w:val="20"/>
        </w:rPr>
        <w:t> </w:t>
      </w:r>
      <w:r>
        <w:rPr>
          <w:sz w:val="20"/>
        </w:rPr>
        <w:t>době</w:t>
      </w:r>
      <w:r>
        <w:rPr>
          <w:spacing w:val="44"/>
          <w:sz w:val="20"/>
        </w:rPr>
        <w:t> </w:t>
      </w:r>
      <w:r>
        <w:rPr>
          <w:sz w:val="20"/>
        </w:rPr>
        <w:t>zahájení</w:t>
      </w:r>
      <w:r>
        <w:rPr>
          <w:spacing w:val="45"/>
          <w:sz w:val="20"/>
        </w:rPr>
        <w:t> </w:t>
      </w:r>
      <w:r>
        <w:rPr>
          <w:sz w:val="20"/>
        </w:rPr>
        <w:t>zadávacího</w:t>
      </w:r>
      <w:r>
        <w:rPr>
          <w:spacing w:val="48"/>
          <w:sz w:val="20"/>
        </w:rPr>
        <w:t> </w:t>
      </w:r>
      <w:r>
        <w:rPr>
          <w:sz w:val="20"/>
        </w:rPr>
        <w:t>řízení</w:t>
      </w:r>
      <w:r>
        <w:rPr>
          <w:spacing w:val="47"/>
          <w:sz w:val="20"/>
        </w:rPr>
        <w:t> </w:t>
      </w:r>
      <w:r>
        <w:rPr>
          <w:sz w:val="20"/>
        </w:rPr>
        <w:t>(dále</w:t>
      </w:r>
      <w:r>
        <w:rPr>
          <w:spacing w:val="46"/>
          <w:sz w:val="20"/>
        </w:rPr>
        <w:t> </w:t>
      </w:r>
      <w:r>
        <w:rPr>
          <w:sz w:val="20"/>
        </w:rPr>
        <w:t>souhrnně</w:t>
      </w:r>
      <w:r>
        <w:rPr>
          <w:spacing w:val="44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line="312" w:lineRule="auto"/>
        <w:ind w:left="972" w:right="267"/>
        <w:jc w:val="both"/>
      </w:pPr>
      <w:r>
        <w:rPr/>
        <w:t>„zákon“) a/nebo nedodržení postupu stanoveného v Pokynech pro zadávání veřejných zakázek v</w:t>
      </w:r>
      <w:r>
        <w:rPr>
          <w:spacing w:val="1"/>
        </w:rPr>
        <w:t> </w:t>
      </w:r>
      <w:r>
        <w:rPr/>
        <w:t>rámci</w:t>
      </w:r>
      <w:r>
        <w:rPr>
          <w:spacing w:val="-6"/>
        </w:rPr>
        <w:t> </w:t>
      </w:r>
      <w:r>
        <w:rPr/>
        <w:t>FM</w:t>
      </w:r>
      <w:r>
        <w:rPr>
          <w:spacing w:val="-4"/>
        </w:rPr>
        <w:t> </w:t>
      </w:r>
      <w:r>
        <w:rPr/>
        <w:t>Norska</w:t>
      </w:r>
      <w:r>
        <w:rPr>
          <w:spacing w:val="-5"/>
        </w:rPr>
        <w:t> </w:t>
      </w:r>
      <w:r>
        <w:rPr/>
        <w:t>2014-2020,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znění</w:t>
      </w:r>
      <w:r>
        <w:rPr>
          <w:spacing w:val="-6"/>
        </w:rPr>
        <w:t> </w:t>
      </w:r>
      <w:r>
        <w:rPr/>
        <w:t>účinném</w:t>
      </w:r>
      <w:r>
        <w:rPr>
          <w:spacing w:val="-4"/>
        </w:rPr>
        <w:t> </w:t>
      </w:r>
      <w:r>
        <w:rPr/>
        <w:t>v</w:t>
      </w:r>
      <w:r>
        <w:rPr>
          <w:spacing w:val="-5"/>
        </w:rPr>
        <w:t> </w:t>
      </w:r>
      <w:r>
        <w:rPr/>
        <w:t>době</w:t>
      </w:r>
      <w:r>
        <w:rPr>
          <w:spacing w:val="-4"/>
        </w:rPr>
        <w:t> </w:t>
      </w:r>
      <w:r>
        <w:rPr/>
        <w:t>zahájení</w:t>
      </w:r>
      <w:r>
        <w:rPr>
          <w:spacing w:val="-5"/>
        </w:rPr>
        <w:t> </w:t>
      </w:r>
      <w:r>
        <w:rPr/>
        <w:t>výběrového/zadávacího</w:t>
      </w:r>
      <w:r>
        <w:rPr>
          <w:spacing w:val="-5"/>
        </w:rPr>
        <w:t> </w:t>
      </w:r>
      <w:r>
        <w:rPr/>
        <w:t>řízení</w:t>
      </w:r>
      <w:r>
        <w:rPr>
          <w:spacing w:val="-5"/>
        </w:rPr>
        <w:t> </w:t>
      </w:r>
      <w:r>
        <w:rPr/>
        <w:t>(dále</w:t>
      </w:r>
      <w:r>
        <w:rPr>
          <w:spacing w:val="-53"/>
        </w:rPr>
        <w:t> </w:t>
      </w:r>
      <w:r>
        <w:rPr/>
        <w:t>jen</w:t>
      </w:r>
      <w:r>
        <w:rPr>
          <w:spacing w:val="4"/>
        </w:rPr>
        <w:t> </w:t>
      </w:r>
      <w:r>
        <w:rPr/>
        <w:t>„Pokyny“).</w:t>
      </w:r>
    </w:p>
    <w:p>
      <w:pPr>
        <w:pStyle w:val="ListParagraph"/>
        <w:numPr>
          <w:ilvl w:val="0"/>
          <w:numId w:val="12"/>
        </w:numPr>
        <w:tabs>
          <w:tab w:pos="973" w:val="left" w:leader="none"/>
        </w:tabs>
        <w:spacing w:line="269" w:lineRule="exact" w:before="0" w:after="0"/>
        <w:ind w:left="972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případě,</w:t>
      </w:r>
      <w:r>
        <w:rPr>
          <w:spacing w:val="6"/>
          <w:sz w:val="20"/>
        </w:rPr>
        <w:t> </w:t>
      </w:r>
      <w:r>
        <w:rPr>
          <w:sz w:val="20"/>
        </w:rPr>
        <w:t>že</w:t>
      </w:r>
      <w:r>
        <w:rPr>
          <w:spacing w:val="3"/>
          <w:sz w:val="20"/>
        </w:rPr>
        <w:t> </w:t>
      </w:r>
      <w:r>
        <w:rPr>
          <w:sz w:val="20"/>
        </w:rPr>
        <w:t>identifikované</w:t>
      </w:r>
      <w:r>
        <w:rPr>
          <w:spacing w:val="3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nemohlo</w:t>
      </w:r>
      <w:r>
        <w:rPr>
          <w:spacing w:val="5"/>
          <w:sz w:val="20"/>
        </w:rPr>
        <w:t> </w:t>
      </w:r>
      <w:r>
        <w:rPr>
          <w:sz w:val="20"/>
        </w:rPr>
        <w:t>mít</w:t>
      </w:r>
      <w:r>
        <w:rPr>
          <w:spacing w:val="5"/>
          <w:sz w:val="20"/>
        </w:rPr>
        <w:t> </w:t>
      </w:r>
      <w:r>
        <w:rPr>
          <w:sz w:val="20"/>
        </w:rPr>
        <w:t>ani</w:t>
      </w:r>
      <w:r>
        <w:rPr>
          <w:spacing w:val="4"/>
          <w:sz w:val="20"/>
        </w:rPr>
        <w:t> </w:t>
      </w:r>
      <w:r>
        <w:rPr>
          <w:sz w:val="20"/>
        </w:rPr>
        <w:t>potenciální</w:t>
      </w:r>
      <w:r>
        <w:rPr>
          <w:spacing w:val="5"/>
          <w:sz w:val="20"/>
        </w:rPr>
        <w:t> </w:t>
      </w:r>
      <w:r>
        <w:rPr>
          <w:sz w:val="20"/>
        </w:rPr>
        <w:t>finanční</w:t>
      </w:r>
      <w:r>
        <w:rPr>
          <w:spacing w:val="5"/>
          <w:sz w:val="20"/>
        </w:rPr>
        <w:t> </w:t>
      </w:r>
      <w:r>
        <w:rPr>
          <w:sz w:val="20"/>
        </w:rPr>
        <w:t>dopad,</w:t>
      </w:r>
      <w:r>
        <w:rPr>
          <w:spacing w:val="5"/>
          <w:sz w:val="20"/>
        </w:rPr>
        <w:t> </w:t>
      </w:r>
      <w:r>
        <w:rPr>
          <w:sz w:val="20"/>
        </w:rPr>
        <w:t>nestanoví</w:t>
      </w:r>
      <w:r>
        <w:rPr>
          <w:spacing w:val="5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</w:t>
      </w:r>
    </w:p>
    <w:p>
      <w:pPr>
        <w:pStyle w:val="BodyText"/>
        <w:spacing w:before="75"/>
        <w:ind w:left="972"/>
        <w:jc w:val="both"/>
      </w:pPr>
      <w:r>
        <w:rPr/>
        <w:t>něj</w:t>
      </w:r>
      <w:r>
        <w:rPr>
          <w:spacing w:val="-9"/>
        </w:rPr>
        <w:t> </w:t>
      </w:r>
      <w:r>
        <w:rPr/>
        <w:t>žádný</w:t>
      </w:r>
      <w:r>
        <w:rPr>
          <w:spacing w:val="-3"/>
        </w:rPr>
        <w:t> </w:t>
      </w:r>
      <w:r>
        <w:rPr/>
        <w:t>odvod.</w:t>
      </w:r>
    </w:p>
    <w:p>
      <w:pPr>
        <w:pStyle w:val="ListParagraph"/>
        <w:numPr>
          <w:ilvl w:val="0"/>
          <w:numId w:val="12"/>
        </w:numPr>
        <w:tabs>
          <w:tab w:pos="973" w:val="left" w:leader="none"/>
        </w:tabs>
        <w:spacing w:line="237" w:lineRule="auto" w:before="84" w:after="0"/>
        <w:ind w:left="972" w:right="118" w:hanging="428"/>
        <w:jc w:val="both"/>
        <w:rPr>
          <w:sz w:val="20"/>
        </w:rPr>
      </w:pPr>
      <w:r>
        <w:rPr>
          <w:sz w:val="20"/>
        </w:rPr>
        <w:t>Odvod bude vždy stanoven paušální sazbou dle kapitoly B. – Typy porušení a sazby odvodů této</w:t>
      </w:r>
      <w:r>
        <w:rPr>
          <w:spacing w:val="1"/>
          <w:sz w:val="20"/>
        </w:rPr>
        <w:t> </w:t>
      </w:r>
      <w:r>
        <w:rPr>
          <w:sz w:val="20"/>
        </w:rPr>
        <w:t>Přílohy.</w:t>
      </w:r>
    </w:p>
    <w:p>
      <w:pPr>
        <w:pStyle w:val="ListParagraph"/>
        <w:numPr>
          <w:ilvl w:val="0"/>
          <w:numId w:val="12"/>
        </w:numPr>
        <w:tabs>
          <w:tab w:pos="973" w:val="left" w:leader="none"/>
        </w:tabs>
        <w:spacing w:line="304" w:lineRule="auto" w:before="75" w:after="0"/>
        <w:ind w:left="972" w:right="277" w:hanging="428"/>
        <w:jc w:val="both"/>
        <w:rPr>
          <w:sz w:val="20"/>
        </w:rPr>
      </w:pPr>
      <w:r>
        <w:rPr>
          <w:sz w:val="20"/>
        </w:rPr>
        <w:t>Výše odvodu se vypočte z částky, která byla nebo má být z prostředků SFŽP ČR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souvislosti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</w:t>
      </w:r>
      <w:r>
        <w:rPr>
          <w:spacing w:val="-1"/>
          <w:sz w:val="20"/>
        </w:rPr>
        <w:t> </w:t>
      </w:r>
      <w:r>
        <w:rPr>
          <w:sz w:val="20"/>
        </w:rPr>
        <w:t>u</w:t>
      </w:r>
      <w:r>
        <w:rPr>
          <w:spacing w:val="2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12"/>
        </w:numPr>
        <w:tabs>
          <w:tab w:pos="973" w:val="left" w:leader="none"/>
        </w:tabs>
        <w:spacing w:line="309" w:lineRule="auto" w:before="9" w:after="0"/>
        <w:ind w:left="972" w:right="283" w:hanging="428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> </w:t>
      </w:r>
      <w:r>
        <w:rPr>
          <w:sz w:val="20"/>
        </w:rPr>
        <w:t>jednotlivá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nesčítají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výsledný</w:t>
      </w:r>
      <w:r>
        <w:rPr>
          <w:spacing w:val="-2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ohledem na</w:t>
      </w:r>
      <w:r>
        <w:rPr>
          <w:spacing w:val="-3"/>
          <w:sz w:val="20"/>
        </w:rPr>
        <w:t> </w:t>
      </w:r>
      <w:r>
        <w:rPr>
          <w:sz w:val="20"/>
        </w:rPr>
        <w:t>nejzávažnější</w:t>
      </w:r>
      <w:r>
        <w:rPr>
          <w:spacing w:val="-5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12"/>
        </w:numPr>
        <w:tabs>
          <w:tab w:pos="973" w:val="left" w:leader="none"/>
        </w:tabs>
        <w:spacing w:line="312" w:lineRule="auto" w:before="6" w:after="0"/>
        <w:ind w:left="972" w:right="268" w:hanging="428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> </w:t>
      </w:r>
      <w:r>
        <w:rPr>
          <w:sz w:val="20"/>
        </w:rPr>
        <w:t>výsledek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řízení,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základních</w:t>
      </w:r>
      <w:r>
        <w:rPr>
          <w:spacing w:val="1"/>
          <w:sz w:val="20"/>
        </w:rPr>
        <w:t> </w:t>
      </w:r>
      <w:r>
        <w:rPr>
          <w:sz w:val="20"/>
        </w:rPr>
        <w:t>zásad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1"/>
          <w:sz w:val="20"/>
        </w:rPr>
        <w:t> </w:t>
      </w:r>
      <w:r>
        <w:rPr>
          <w:sz w:val="20"/>
        </w:rPr>
        <w:t>veřejných zakázek a z hlediska míry porušení principů hospodárnosti, efektivity a účelnosti při</w:t>
      </w:r>
      <w:r>
        <w:rPr>
          <w:spacing w:val="1"/>
          <w:sz w:val="20"/>
        </w:rPr>
        <w:t> </w:t>
      </w:r>
      <w:r>
        <w:rPr>
          <w:sz w:val="20"/>
        </w:rPr>
        <w:t>vynakládání veřejných prostředků. Porušení je nutno považovat za závažné především v případech,</w:t>
      </w:r>
      <w:r>
        <w:rPr>
          <w:spacing w:val="-52"/>
          <w:sz w:val="20"/>
        </w:rPr>
        <w:t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-52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zadání</w:t>
      </w:r>
      <w:r>
        <w:rPr>
          <w:spacing w:val="-2"/>
          <w:sz w:val="20"/>
        </w:rPr>
        <w:t> </w:t>
      </w:r>
      <w:r>
        <w:rPr>
          <w:sz w:val="20"/>
        </w:rPr>
        <w:t>veřejné</w:t>
      </w:r>
      <w:r>
        <w:rPr>
          <w:spacing w:val="-2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</w:t>
      </w:r>
      <w:r>
        <w:rPr>
          <w:spacing w:val="-1"/>
          <w:sz w:val="20"/>
        </w:rPr>
        <w:t> </w:t>
      </w:r>
      <w:r>
        <w:rPr>
          <w:sz w:val="20"/>
        </w:rPr>
        <w:t>dodavateli,</w:t>
      </w:r>
      <w:r>
        <w:rPr>
          <w:spacing w:val="-2"/>
          <w:sz w:val="20"/>
        </w:rPr>
        <w:t> </w:t>
      </w:r>
      <w:r>
        <w:rPr>
          <w:sz w:val="20"/>
        </w:rPr>
        <w:t>než kterému</w:t>
      </w:r>
      <w:r>
        <w:rPr>
          <w:spacing w:val="-1"/>
          <w:sz w:val="20"/>
        </w:rPr>
        <w:t> </w:t>
      </w:r>
      <w:r>
        <w:rPr>
          <w:sz w:val="20"/>
        </w:rPr>
        <w:t>měla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8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12"/>
        </w:numPr>
        <w:tabs>
          <w:tab w:pos="973" w:val="left" w:leader="none"/>
        </w:tabs>
        <w:spacing w:line="309" w:lineRule="auto" w:before="0" w:after="0"/>
        <w:ind w:left="972" w:right="271" w:hanging="428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typ porušení</w:t>
      </w:r>
      <w:r>
        <w:rPr>
          <w:spacing w:val="1"/>
          <w:sz w:val="20"/>
        </w:rPr>
        <w:t> </w:t>
      </w:r>
      <w:r>
        <w:rPr>
          <w:sz w:val="20"/>
        </w:rPr>
        <w:t>uvedený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kapitole</w:t>
      </w:r>
      <w:r>
        <w:rPr>
          <w:spacing w:val="-13"/>
          <w:sz w:val="20"/>
        </w:rPr>
        <w:t> </w:t>
      </w:r>
      <w:r>
        <w:rPr>
          <w:sz w:val="20"/>
        </w:rPr>
        <w:t>B.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Typy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sazby</w:t>
      </w:r>
      <w:r>
        <w:rPr>
          <w:spacing w:val="-13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Přílohy,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2"/>
          <w:sz w:val="20"/>
        </w:rPr>
        <w:t> </w:t>
      </w:r>
      <w:r>
        <w:rPr>
          <w:sz w:val="20"/>
        </w:rPr>
        <w:t>odvod</w:t>
      </w:r>
      <w:r>
        <w:rPr>
          <w:spacing w:val="-11"/>
          <w:sz w:val="20"/>
        </w:rPr>
        <w:t> </w:t>
      </w:r>
      <w:r>
        <w:rPr>
          <w:sz w:val="20"/>
        </w:rPr>
        <w:t>analogicky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1"/>
          <w:sz w:val="20"/>
        </w:rPr>
        <w:t> </w:t>
      </w:r>
      <w:r>
        <w:rPr>
          <w:sz w:val="20"/>
        </w:rPr>
        <w:t>zásady</w:t>
      </w:r>
      <w:r>
        <w:rPr>
          <w:spacing w:val="-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09" w:lineRule="auto"/>
        <w:jc w:val="both"/>
        <w:rPr>
          <w:sz w:val="20"/>
        </w:rPr>
        <w:sectPr>
          <w:footerReference w:type="default" r:id="rId8"/>
          <w:pgSz w:w="12240" w:h="15840"/>
          <w:pgMar w:footer="1328" w:header="0" w:top="940" w:bottom="1520" w:left="1440" w:right="860"/>
          <w:pgNumType w:start="1"/>
        </w:sectPr>
      </w:pPr>
    </w:p>
    <w:p>
      <w:pPr>
        <w:pStyle w:val="Heading2"/>
        <w:numPr>
          <w:ilvl w:val="1"/>
          <w:numId w:val="11"/>
        </w:numPr>
        <w:tabs>
          <w:tab w:pos="3517" w:val="left" w:leader="none"/>
        </w:tabs>
        <w:spacing w:line="240" w:lineRule="auto" w:before="73" w:after="0"/>
        <w:ind w:left="3517" w:right="0" w:hanging="284"/>
        <w:jc w:val="left"/>
      </w:pPr>
      <w:r>
        <w:rPr/>
        <w:t>TYPY</w:t>
      </w:r>
      <w:r>
        <w:rPr>
          <w:spacing w:val="-4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21"/>
        </w:rPr>
      </w:pPr>
    </w:p>
    <w:tbl>
      <w:tblPr>
        <w:tblW w:w="0" w:type="auto"/>
        <w:jc w:val="left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701"/>
        <w:gridCol w:w="3114"/>
        <w:gridCol w:w="2901"/>
      </w:tblGrid>
      <w:tr>
        <w:trPr>
          <w:trHeight w:val="47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7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6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6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4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3" w:right="14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8"/>
              <w:rPr>
                <w:sz w:val="20"/>
              </w:rPr>
            </w:pPr>
            <w:r>
              <w:rPr>
                <w:spacing w:val="-1"/>
                <w:sz w:val="20"/>
              </w:rPr>
              <w:t>Nedodržení </w:t>
            </w:r>
            <w:r>
              <w:rPr>
                <w:sz w:val="20"/>
              </w:rPr>
              <w:t>požadovaného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způsobu zahájení řízení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jeho uveřejnění</w:t>
            </w:r>
          </w:p>
          <w:p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211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auto" w:before="119"/>
              <w:ind w:right="658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souladu se zákonem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výběrové řízení v souladu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71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12" w:right="309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 w:before="2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přístup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</w:p>
          <w:p>
            <w:pPr>
              <w:pStyle w:val="TableParagraph"/>
              <w:spacing w:line="265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zadávané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7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7"/>
              <w:ind w:left="193" w:right="14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 w:before="9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spacing w:line="254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ind w:right="165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 snížení</w:t>
            </w:r>
          </w:p>
          <w:p>
            <w:pPr>
              <w:pStyle w:val="TableParagraph"/>
              <w:ind w:right="435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v zákoně nebo v Pokynech, čímž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7"/>
              <w:ind w:left="112" w:right="111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tato povinnost</w:t>
            </w:r>
          </w:p>
          <w:p>
            <w:pPr>
              <w:pStyle w:val="TableParagraph"/>
              <w:spacing w:line="235" w:lineRule="exact"/>
              <w:ind w:left="112"/>
              <w:rPr>
                <w:sz w:val="20"/>
              </w:rPr>
            </w:pPr>
            <w:r>
              <w:rPr>
                <w:sz w:val="20"/>
              </w:rPr>
              <w:t>vztahovala</w:t>
            </w:r>
          </w:p>
        </w:tc>
      </w:tr>
      <w:tr>
        <w:trPr>
          <w:trHeight w:val="157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12" w:right="309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přístup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</w:p>
          <w:p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zadávané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7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0" w:right="13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1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nadlimitní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 zakázku na části dle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rozhodnutí v</w:t>
            </w:r>
          </w:p>
          <w:p>
            <w:pPr>
              <w:pStyle w:val="TableParagraph"/>
              <w:ind w:right="602"/>
              <w:rPr>
                <w:sz w:val="20"/>
              </w:rPr>
            </w:pPr>
            <w:r>
              <w:rPr>
                <w:sz w:val="20"/>
              </w:rPr>
              <w:t>písemné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neodůvodnil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odůvodnění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12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153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 w:right="141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7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ind w:right="16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22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1"/>
              <w:ind w:right="607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vyžadovala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62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nedosahovala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stanovených</w:t>
            </w:r>
          </w:p>
          <w:p>
            <w:pPr>
              <w:pStyle w:val="TableParagraph"/>
              <w:spacing w:line="25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</w:p>
          <w:p>
            <w:pPr>
              <w:pStyle w:val="TableParagraph"/>
              <w:spacing w:line="254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390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12" w:right="95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  <w:tr>
        <w:trPr>
          <w:trHeight w:val="175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12" w:right="203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119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12" w:right="203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28" w:top="1060" w:bottom="1640" w:left="1440" w:right="860"/>
        </w:sectPr>
      </w:pPr>
    </w:p>
    <w:tbl>
      <w:tblPr>
        <w:tblW w:w="0" w:type="auto"/>
        <w:jc w:val="left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701"/>
        <w:gridCol w:w="3114"/>
        <w:gridCol w:w="2901"/>
      </w:tblGrid>
      <w:tr>
        <w:trPr>
          <w:trHeight w:val="47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92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96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0"/>
              <w:ind w:left="876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23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37" w:lineRule="auto" w:before="5"/>
              <w:ind w:left="112" w:right="501"/>
              <w:rPr>
                <w:sz w:val="20"/>
              </w:rPr>
            </w:pPr>
            <w:r>
              <w:rPr>
                <w:sz w:val="20"/>
              </w:rPr>
              <w:t>nebyla prodloužena lhůta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2"/>
              <w:ind w:left="112" w:right="346"/>
              <w:rPr>
                <w:sz w:val="20"/>
              </w:rPr>
            </w:pPr>
            <w:r>
              <w:rPr>
                <w:sz w:val="20"/>
              </w:rPr>
              <w:t>předběžných nabídek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případě</w:t>
            </w:r>
          </w:p>
          <w:p>
            <w:pPr>
              <w:pStyle w:val="TableParagraph"/>
              <w:spacing w:line="260" w:lineRule="atLeast"/>
              <w:ind w:left="112" w:right="522"/>
              <w:jc w:val="both"/>
              <w:rPr>
                <w:sz w:val="20"/>
              </w:rPr>
            </w:pPr>
            <w:r>
              <w:rPr>
                <w:sz w:val="20"/>
              </w:rPr>
              <w:t>takové změny zadávacích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podmínek, jejichž povaha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vyžadovala</w:t>
            </w:r>
          </w:p>
        </w:tc>
      </w:tr>
      <w:tr>
        <w:trPr>
          <w:trHeight w:val="71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12" w:right="336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42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93" w:right="141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right="657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37" w:lineRule="auto" w:before="1"/>
              <w:ind w:right="437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right="283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line="237" w:lineRule="auto" w:before="3"/>
              <w:ind w:right="33"/>
              <w:rPr>
                <w:sz w:val="20"/>
              </w:rPr>
            </w:pPr>
            <w:r>
              <w:rPr>
                <w:sz w:val="20"/>
              </w:rPr>
              <w:t>dostupná,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  <w:p>
            <w:pPr>
              <w:pStyle w:val="TableParagraph"/>
              <w:spacing w:before="2"/>
              <w:ind w:right="-28"/>
              <w:rPr>
                <w:sz w:val="20"/>
              </w:rPr>
            </w:pPr>
            <w:r>
              <w:rPr>
                <w:sz w:val="20"/>
              </w:rPr>
              <w:t>dodavatelé opatřit, je příliš krátká,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jinak vytváří</w:t>
            </w:r>
          </w:p>
          <w:p>
            <w:pPr>
              <w:pStyle w:val="TableParagraph"/>
              <w:spacing w:before="1"/>
              <w:ind w:right="304"/>
              <w:rPr>
                <w:sz w:val="20"/>
              </w:rPr>
            </w:pPr>
            <w:r>
              <w:rPr>
                <w:sz w:val="20"/>
              </w:rPr>
              <w:t>neodůvodněnou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překážku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8"/>
              <w:ind w:left="112" w:right="230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line="265" w:lineRule="exact" w:before="1"/>
              <w:ind w:left="112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než 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</w:t>
            </w:r>
          </w:p>
          <w:p>
            <w:pPr>
              <w:pStyle w:val="TableParagraph"/>
              <w:spacing w:line="266" w:lineRule="exact"/>
              <w:ind w:left="112" w:right="310"/>
              <w:rPr>
                <w:sz w:val="20"/>
              </w:rPr>
            </w:pP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41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7"/>
              <w:ind w:left="112" w:right="338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než 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</w:t>
            </w:r>
          </w:p>
          <w:p>
            <w:pPr>
              <w:pStyle w:val="TableParagraph"/>
              <w:spacing w:line="264" w:lineRule="exact"/>
              <w:ind w:left="112" w:right="111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74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0"/>
              <w:ind w:left="112" w:right="485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 rovna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 dnům</w:t>
            </w:r>
          </w:p>
          <w:p>
            <w:pPr>
              <w:pStyle w:val="TableParagraph"/>
              <w:spacing w:line="245" w:lineRule="exact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2" w:right="364"/>
              <w:rPr>
                <w:sz w:val="20"/>
              </w:rPr>
            </w:pPr>
            <w:r>
              <w:rPr>
                <w:sz w:val="20"/>
              </w:rPr>
              <w:t>zadavatel vůbec neumožnil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bezplatný,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neomezený</w:t>
            </w:r>
          </w:p>
          <w:p>
            <w:pPr>
              <w:pStyle w:val="TableParagraph"/>
              <w:spacing w:line="260" w:lineRule="atLeast"/>
              <w:ind w:left="112" w:right="312"/>
              <w:rPr>
                <w:sz w:val="20"/>
              </w:rPr>
            </w:pPr>
            <w:r>
              <w:rPr>
                <w:sz w:val="20"/>
              </w:rPr>
              <w:t>a přímý přístup k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elektronickým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906" w:hRule="atLeast"/>
        </w:trPr>
        <w:tc>
          <w:tcPr>
            <w:tcW w:w="670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93" w:right="141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0" w:lineRule="atLeast"/>
              <w:ind w:right="642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90"/>
              <w:ind w:right="886"/>
              <w:rPr>
                <w:sz w:val="20"/>
              </w:rPr>
            </w:pPr>
            <w:r>
              <w:rPr>
                <w:sz w:val="20"/>
              </w:rPr>
              <w:t>Zadavatel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prodloužil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7"/>
              <w:ind w:left="112" w:right="1157"/>
              <w:rPr>
                <w:sz w:val="20"/>
              </w:rPr>
            </w:pPr>
            <w:r>
              <w:rPr>
                <w:sz w:val="20"/>
              </w:rPr>
              <w:t>5 %, pokud došlo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jiným</w:t>
            </w:r>
          </w:p>
          <w:p>
            <w:pPr>
              <w:pStyle w:val="TableParagraph"/>
              <w:spacing w:line="246" w:lineRule="exact" w:before="1"/>
              <w:ind w:left="112"/>
              <w:rPr>
                <w:sz w:val="20"/>
              </w:rPr>
            </w:pPr>
            <w:r>
              <w:rPr>
                <w:sz w:val="20"/>
              </w:rPr>
              <w:t>vhodným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</w:tbl>
    <w:p>
      <w:pPr>
        <w:spacing w:after="0" w:line="246" w:lineRule="exact"/>
        <w:rPr>
          <w:sz w:val="20"/>
        </w:rPr>
        <w:sectPr>
          <w:type w:val="continuous"/>
          <w:pgSz w:w="12240" w:h="15840"/>
          <w:pgMar w:header="0" w:footer="1328" w:top="1140" w:bottom="1640" w:left="1440" w:right="860"/>
        </w:sectPr>
      </w:pPr>
    </w:p>
    <w:tbl>
      <w:tblPr>
        <w:tblW w:w="0" w:type="auto"/>
        <w:jc w:val="left"/>
        <w:tblInd w:w="3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701"/>
        <w:gridCol w:w="3114"/>
        <w:gridCol w:w="2901"/>
      </w:tblGrid>
      <w:tr>
        <w:trPr>
          <w:trHeight w:val="4526" w:hRule="atLeast"/>
        </w:trPr>
        <w:tc>
          <w:tcPr>
            <w:tcW w:w="67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uto" w:before="8"/>
              <w:ind w:right="659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15"/>
              <w:rPr>
                <w:sz w:val="20"/>
              </w:rPr>
            </w:pPr>
            <w:r>
              <w:rPr>
                <w:sz w:val="20"/>
              </w:rPr>
              <w:t>neprodloužení této 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 pro poskytnutí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43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uveřejnil</w:t>
            </w:r>
          </w:p>
          <w:p>
            <w:pPr>
              <w:pStyle w:val="TableParagraph"/>
              <w:spacing w:before="1"/>
              <w:ind w:right="782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ind w:right="4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Pokynech,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výběrové/zadávací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221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doručena včas, zadavatel toto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before="1"/>
              <w:ind w:right="538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line="264" w:lineRule="exact"/>
              <w:ind w:right="322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5"/>
              <w:ind w:left="11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</w:p>
          <w:p>
            <w:pPr>
              <w:pStyle w:val="TableParagraph"/>
              <w:spacing w:line="230" w:lineRule="auto" w:before="9"/>
              <w:ind w:left="112" w:right="1790"/>
              <w:rPr>
                <w:sz w:val="20"/>
              </w:rPr>
            </w:pPr>
            <w:r>
              <w:rPr>
                <w:sz w:val="20"/>
              </w:rPr>
              <w:t>nedošlo 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</w:p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12" w:right="370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12" w:right="203"/>
              <w:rPr>
                <w:sz w:val="20"/>
              </w:rPr>
            </w:pPr>
            <w:r>
              <w:rPr>
                <w:sz w:val="20"/>
              </w:rPr>
              <w:t>poskytnutí vysvětlení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28" w:top="1140" w:bottom="1640" w:left="1440" w:right="860"/>
        </w:sectPr>
      </w:pPr>
    </w:p>
    <w:tbl>
      <w:tblPr>
        <w:tblW w:w="0" w:type="auto"/>
        <w:jc w:val="left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701"/>
        <w:gridCol w:w="3114"/>
        <w:gridCol w:w="2901"/>
      </w:tblGrid>
      <w:tr>
        <w:trPr>
          <w:trHeight w:val="47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96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0"/>
              <w:ind w:left="876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42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2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dialogu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606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</w:p>
          <w:p>
            <w:pPr>
              <w:pStyle w:val="TableParagraph"/>
              <w:spacing w:before="1"/>
              <w:ind w:right="254"/>
              <w:rPr>
                <w:sz w:val="20"/>
              </w:rPr>
            </w:pPr>
            <w:r>
              <w:rPr>
                <w:sz w:val="20"/>
              </w:rPr>
              <w:t>uveřejněním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dialogu, aniž by byly splněny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zákonné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takový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postup,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6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 nebo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</w:p>
          <w:p>
            <w:pPr>
              <w:pStyle w:val="TableParagraph"/>
              <w:spacing w:before="1"/>
              <w:ind w:right="643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6" w:lineRule="exact" w:before="86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9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12" w:right="319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 vč. zdůvodnění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ind w:left="112" w:right="143"/>
              <w:rPr>
                <w:sz w:val="20"/>
              </w:rPr>
            </w:pPr>
            <w:r>
              <w:rPr>
                <w:sz w:val="20"/>
              </w:rPr>
              <w:t>zadávací dokumentaci, nebyl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omezen počet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</w:p>
          <w:p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71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27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ind w:right="625"/>
              <w:rPr>
                <w:sz w:val="13"/>
              </w:rPr>
            </w:pPr>
            <w:r>
              <w:rPr>
                <w:sz w:val="20"/>
              </w:rPr>
              <w:t>stanovenými postupy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souhrnné zadávání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stanovených</w:t>
            </w:r>
          </w:p>
          <w:p>
            <w:pPr>
              <w:pStyle w:val="TableParagraph"/>
              <w:ind w:right="244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souhrnné zadávání veřejných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zakázek (tj. rámcové dohody,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dynamické nákupní systémy,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aukce,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ind w:right="-6"/>
              <w:rPr>
                <w:sz w:val="20"/>
              </w:rPr>
            </w:pPr>
            <w:r>
              <w:rPr>
                <w:sz w:val="20"/>
              </w:rPr>
              <w:t>centralizované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zadávání,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postupy centrálních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zadavatelů).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8"/>
              <w:ind w:left="112" w:right="600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 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171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12" w:right="4"/>
              <w:jc w:val="both"/>
              <w:rPr>
                <w:sz w:val="20"/>
              </w:rPr>
            </w:pPr>
            <w:r>
              <w:rPr>
                <w:sz w:val="20"/>
              </w:rPr>
              <w:t>25 %, pokud následkem tohoto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bylo přidělení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účastníkovi,</w:t>
            </w:r>
          </w:p>
          <w:p>
            <w:pPr>
              <w:pStyle w:val="TableParagraph"/>
              <w:spacing w:before="2"/>
              <w:ind w:left="112" w:right="106"/>
              <w:jc w:val="both"/>
              <w:rPr>
                <w:sz w:val="20"/>
              </w:rPr>
            </w:pPr>
            <w:r>
              <w:rPr>
                <w:sz w:val="20"/>
              </w:rPr>
              <w:t>než který by zvítězil, pokud by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pochybení</w:t>
            </w:r>
          </w:p>
          <w:p>
            <w:pPr>
              <w:pStyle w:val="TableParagraph"/>
              <w:spacing w:line="244" w:lineRule="exact"/>
              <w:ind w:left="112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>
        <w:trPr>
          <w:trHeight w:val="119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93" w:right="141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right="1093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right="145"/>
              <w:rPr>
                <w:sz w:val="20"/>
              </w:rPr>
            </w:pPr>
            <w:r>
              <w:rPr>
                <w:sz w:val="20"/>
              </w:rPr>
              <w:t>nebo hodnotících kritérií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55" w:lineRule="exact" w:before="1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spacing w:line="254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line="237" w:lineRule="auto" w:before="3"/>
              <w:ind w:right="497"/>
              <w:rPr>
                <w:sz w:val="20"/>
              </w:rPr>
            </w:pPr>
            <w:r>
              <w:rPr>
                <w:spacing w:val="-1"/>
                <w:sz w:val="20"/>
              </w:rPr>
              <w:t>neposkytnutí </w:t>
            </w:r>
            <w:r>
              <w:rPr>
                <w:sz w:val="20"/>
              </w:rPr>
              <w:t>vysvětlení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doplňující</w:t>
            </w:r>
          </w:p>
          <w:p>
            <w:pPr>
              <w:pStyle w:val="TableParagraph"/>
              <w:spacing w:before="1"/>
              <w:ind w:right="203"/>
              <w:rPr>
                <w:sz w:val="20"/>
              </w:rPr>
            </w:pPr>
            <w:r>
              <w:rPr>
                <w:sz w:val="20"/>
              </w:rPr>
              <w:t>kvalifikační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right="30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before="1"/>
              <w:ind w:right="61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spacing w:before="1"/>
              <w:ind w:right="719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line="255" w:lineRule="exact" w:before="1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  <w:p>
            <w:pPr>
              <w:pStyle w:val="TableParagraph"/>
              <w:spacing w:line="25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498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 tyto</w:t>
            </w:r>
          </w:p>
          <w:p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8"/>
              <w:ind w:left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ind w:left="112" w:right="458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364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12" w:right="714"/>
              <w:rPr>
                <w:sz w:val="20"/>
              </w:rPr>
            </w:pPr>
            <w:r>
              <w:rPr>
                <w:sz w:val="20"/>
              </w:rPr>
              <w:t>10 %, pokud podmínky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 nebo technická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</w:p>
          <w:p>
            <w:pPr>
              <w:pStyle w:val="TableParagraph"/>
              <w:spacing w:line="237" w:lineRule="auto" w:before="3"/>
              <w:ind w:left="112" w:right="1959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42" w:lineRule="auto" w:before="2"/>
              <w:ind w:left="112" w:right="120"/>
              <w:rPr>
                <w:sz w:val="20"/>
              </w:rPr>
            </w:pP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ind w:left="112" w:right="888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dodavatele,</w:t>
            </w: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</w:tc>
      </w:tr>
    </w:tbl>
    <w:p>
      <w:pPr>
        <w:spacing w:before="61"/>
        <w:ind w:left="230" w:right="0" w:firstLine="0"/>
        <w:jc w:val="left"/>
        <w:rPr>
          <w:sz w:val="16"/>
        </w:rPr>
      </w:pPr>
      <w:r>
        <w:rPr/>
        <w:pict>
          <v:shape style="position:absolute;margin-left:85.099998pt;margin-top:15.284851pt;width:144pt;height:.1pt;mso-position-horizontal-relative:page;mso-position-vertical-relative:paragraph;z-index:-15728640;mso-wrap-distance-left:0;mso-wrap-distance-right:0" id="docshape3" coordorigin="1702,306" coordsize="2880,0" path="m1702,306l4582,306e" filled="false" stroked="true" strokeweight=".48008pt" strokecolor="#000000">
            <v:path arrowok="t"/>
            <v:stroke dashstyle="solid"/>
            <w10:wrap type="topAndBottom"/>
          </v:shape>
        </w:pict>
      </w:r>
      <w:r>
        <w:rPr>
          <w:position w:val="6"/>
          <w:sz w:val="10"/>
        </w:rPr>
        <w:t>1</w:t>
      </w:r>
      <w:r>
        <w:rPr>
          <w:spacing w:val="15"/>
          <w:position w:val="6"/>
          <w:sz w:val="10"/>
        </w:rPr>
        <w:t> </w:t>
      </w:r>
      <w:r>
        <w:rPr>
          <w:sz w:val="16"/>
        </w:rPr>
        <w:t>Kromě</w:t>
      </w:r>
      <w:r>
        <w:rPr>
          <w:spacing w:val="-1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odvod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2"/>
          <w:sz w:val="16"/>
        </w:rPr>
        <w:t> </w:t>
      </w:r>
      <w:r>
        <w:rPr>
          <w:sz w:val="16"/>
        </w:rPr>
        <w:t>typ</w:t>
      </w:r>
      <w:r>
        <w:rPr>
          <w:spacing w:val="-8"/>
          <w:sz w:val="16"/>
        </w:rPr>
        <w:t> </w:t>
      </w:r>
      <w:r>
        <w:rPr>
          <w:sz w:val="16"/>
        </w:rPr>
        <w:t>porušení.</w:t>
      </w:r>
    </w:p>
    <w:p>
      <w:pPr>
        <w:spacing w:after="0"/>
        <w:jc w:val="left"/>
        <w:rPr>
          <w:sz w:val="16"/>
        </w:rPr>
        <w:sectPr>
          <w:pgSz w:w="12240" w:h="15840"/>
          <w:pgMar w:header="0" w:footer="1328" w:top="1140" w:bottom="1640" w:left="1440" w:right="860"/>
        </w:sectPr>
      </w:pPr>
    </w:p>
    <w:tbl>
      <w:tblPr>
        <w:tblW w:w="0" w:type="auto"/>
        <w:jc w:val="left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701"/>
        <w:gridCol w:w="3114"/>
        <w:gridCol w:w="2901"/>
      </w:tblGrid>
      <w:tr>
        <w:trPr>
          <w:trHeight w:val="47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92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96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0"/>
              <w:ind w:left="876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43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12" w:right="361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 známým</w:t>
            </w:r>
          </w:p>
          <w:p>
            <w:pPr>
              <w:pStyle w:val="TableParagraph"/>
              <w:spacing w:line="260" w:lineRule="atLeast"/>
              <w:ind w:left="112" w:right="266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42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21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07"/>
              <w:rPr>
                <w:sz w:val="20"/>
              </w:rPr>
            </w:pPr>
            <w:r>
              <w:rPr>
                <w:sz w:val="20"/>
              </w:rPr>
              <w:t>Stanovení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diskriminačních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vyloučení,</w:t>
            </w:r>
          </w:p>
          <w:p>
            <w:pPr>
              <w:pStyle w:val="TableParagraph"/>
              <w:ind w:right="433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  <w:p>
            <w:pPr>
              <w:pStyle w:val="TableParagraph"/>
              <w:spacing w:before="1"/>
              <w:ind w:right="679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ind w:right="607"/>
              <w:jc w:val="both"/>
              <w:rPr>
                <w:sz w:val="20"/>
              </w:rPr>
            </w:pPr>
            <w:r>
              <w:rPr>
                <w:sz w:val="20"/>
              </w:rPr>
              <w:t>v rozporu se zákonem</w:t>
            </w:r>
            <w:r>
              <w:rPr>
                <w:spacing w:val="-52"/>
                <w:sz w:val="20"/>
              </w:rPr>
              <w:t> </w:t>
            </w:r>
            <w:r>
              <w:rPr>
                <w:w w:val="95"/>
                <w:sz w:val="20"/>
              </w:rPr>
              <w:t>nebo s Pokyny, a to ve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národním,</w:t>
            </w:r>
          </w:p>
          <w:p>
            <w:pPr>
              <w:pStyle w:val="TableParagraph"/>
              <w:spacing w:line="260" w:lineRule="atLeast"/>
              <w:ind w:right="660"/>
              <w:jc w:val="both"/>
              <w:rPr>
                <w:sz w:val="20"/>
              </w:rPr>
            </w:pPr>
            <w:r>
              <w:rPr>
                <w:sz w:val="20"/>
              </w:rPr>
              <w:t>regionálním nebo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lokálním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preferencím.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0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ind w:right="433"/>
              <w:jc w:val="both"/>
              <w:rPr>
                <w:sz w:val="20"/>
              </w:rPr>
            </w:pPr>
            <w:r>
              <w:rPr>
                <w:sz w:val="20"/>
              </w:rPr>
              <w:t>nebo jiná protiprávní kritéria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 vyloučení, požadavky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  <w:p>
            <w:pPr>
              <w:pStyle w:val="TableParagraph"/>
              <w:ind w:right="28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37" w:lineRule="auto" w:before="3"/>
              <w:ind w:right="47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2"/>
              <w:ind w:right="215"/>
              <w:rPr>
                <w:sz w:val="20"/>
              </w:rPr>
            </w:pPr>
            <w:r>
              <w:rPr>
                <w:sz w:val="20"/>
              </w:rPr>
              <w:t>výběrovém/zadávacím řízení ve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realizace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zařízení,</w:t>
            </w:r>
          </w:p>
          <w:p>
            <w:pPr>
              <w:pStyle w:val="TableParagraph"/>
              <w:spacing w:line="264" w:lineRule="exact"/>
              <w:ind w:right="628"/>
              <w:rPr>
                <w:sz w:val="20"/>
              </w:rPr>
            </w:pPr>
            <w:r>
              <w:rPr>
                <w:spacing w:val="-1"/>
                <w:sz w:val="20"/>
              </w:rPr>
              <w:t>provozovnu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 státu).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left="112" w:right="420"/>
              <w:rPr>
                <w:sz w:val="20"/>
              </w:rPr>
            </w:pPr>
            <w:r>
              <w:rPr>
                <w:sz w:val="20"/>
              </w:rPr>
              <w:t>25 %, pokud mohlo dojít 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spacing w:line="260" w:lineRule="atLeast"/>
              <w:ind w:left="112" w:right="654"/>
              <w:rPr>
                <w:sz w:val="20"/>
              </w:rPr>
            </w:pPr>
            <w:r>
              <w:rPr>
                <w:sz w:val="20"/>
              </w:rPr>
              <w:t>dodavatelů od účasti 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236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8"/>
              <w:ind w:left="112" w:right="253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356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96" w:right="141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Stanovení</w:t>
            </w:r>
          </w:p>
          <w:p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diskriminačních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vyloučení,</w:t>
            </w:r>
          </w:p>
          <w:p>
            <w:pPr>
              <w:pStyle w:val="TableParagraph"/>
              <w:ind w:right="433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  <w:p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37" w:lineRule="auto" w:before="5"/>
              <w:ind w:right="563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  <w:p>
            <w:pPr>
              <w:pStyle w:val="TableParagraph"/>
              <w:spacing w:line="260" w:lineRule="atLeast"/>
              <w:ind w:right="243"/>
              <w:jc w:val="both"/>
              <w:rPr>
                <w:sz w:val="20"/>
              </w:rPr>
            </w:pPr>
            <w:r>
              <w:rPr>
                <w:sz w:val="20"/>
              </w:rPr>
              <w:t>nebo s Pokyny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předchozím bodu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before="1"/>
              <w:ind w:right="433"/>
              <w:jc w:val="both"/>
              <w:rPr>
                <w:sz w:val="20"/>
              </w:rPr>
            </w:pPr>
            <w:r>
              <w:rPr>
                <w:sz w:val="20"/>
              </w:rPr>
              <w:t>nebo jiná protiprávní kritéria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 vyloučení, požadavky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  <w:p>
            <w:pPr>
              <w:pStyle w:val="TableParagraph"/>
              <w:ind w:right="28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47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9"/>
              <w:rPr>
                <w:sz w:val="20"/>
              </w:rPr>
            </w:pPr>
            <w:r>
              <w:rPr>
                <w:sz w:val="20"/>
              </w:rPr>
              <w:t>(např. 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užitné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left="112" w:right="693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12" w:right="678"/>
              <w:rPr>
                <w:sz w:val="20"/>
              </w:rPr>
            </w:pPr>
            <w:r>
              <w:rPr>
                <w:sz w:val="20"/>
              </w:rPr>
              <w:t>neodpovídají 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2" w:right="387"/>
              <w:rPr>
                <w:sz w:val="20"/>
              </w:rPr>
            </w:pPr>
            <w:r>
              <w:rPr>
                <w:sz w:val="20"/>
              </w:rPr>
              <w:t>v případech, kdy toto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omezení umožnilo účast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pouze jednoho dodavatele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ind w:left="112" w:right="330"/>
              <w:rPr>
                <w:sz w:val="20"/>
              </w:rPr>
            </w:pPr>
            <w:r>
              <w:rPr>
                <w:sz w:val="20"/>
              </w:rPr>
              <w:t>tohoto jednoho dodavatele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není odůvodnitelná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specifickým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technickým</w:t>
            </w:r>
          </w:p>
          <w:p>
            <w:pPr>
              <w:pStyle w:val="TableParagraph"/>
              <w:spacing w:line="260" w:lineRule="atLeast"/>
              <w:ind w:left="112" w:right="34"/>
              <w:rPr>
                <w:sz w:val="20"/>
              </w:rPr>
            </w:pPr>
            <w:r>
              <w:rPr>
                <w:sz w:val="20"/>
              </w:rPr>
              <w:t>charakterem předmětu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</w:tbl>
    <w:p>
      <w:pPr>
        <w:spacing w:after="0" w:line="260" w:lineRule="atLeast"/>
        <w:rPr>
          <w:sz w:val="20"/>
        </w:rPr>
        <w:sectPr>
          <w:pgSz w:w="12240" w:h="15840"/>
          <w:pgMar w:header="0" w:footer="1328" w:top="1140" w:bottom="1640" w:left="1440" w:right="860"/>
        </w:sectPr>
      </w:pPr>
    </w:p>
    <w:tbl>
      <w:tblPr>
        <w:tblW w:w="0" w:type="auto"/>
        <w:jc w:val="left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701"/>
        <w:gridCol w:w="3114"/>
        <w:gridCol w:w="2901"/>
      </w:tblGrid>
      <w:tr>
        <w:trPr>
          <w:trHeight w:val="6197" w:hRule="atLeast"/>
        </w:trPr>
        <w:tc>
          <w:tcPr>
            <w:tcW w:w="670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ind w:left="112" w:right="1023"/>
              <w:rPr>
                <w:sz w:val="20"/>
              </w:rPr>
            </w:pPr>
            <w:r>
              <w:rPr>
                <w:sz w:val="20"/>
              </w:rPr>
              <w:t>požadavky souvisí 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57" w:lineRule="exact" w:before="2"/>
              <w:ind w:left="112"/>
              <w:rPr>
                <w:sz w:val="20"/>
              </w:rPr>
            </w:pPr>
            <w:r>
              <w:rPr>
                <w:sz w:val="20"/>
              </w:rPr>
              <w:t>zakázky,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spacing w:line="254" w:lineRule="exact"/>
              <w:ind w:left="112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případech,</w:t>
            </w:r>
          </w:p>
          <w:p>
            <w:pPr>
              <w:pStyle w:val="TableParagraph"/>
              <w:ind w:left="112" w:right="318"/>
              <w:jc w:val="both"/>
              <w:rPr>
                <w:sz w:val="20"/>
              </w:rPr>
            </w:pPr>
            <w:r>
              <w:rPr>
                <w:sz w:val="20"/>
              </w:rPr>
              <w:t>kdy kvalifikační kritéria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2" w:right="788"/>
              <w:rPr>
                <w:sz w:val="20"/>
              </w:rPr>
            </w:pPr>
            <w:r>
              <w:rPr>
                <w:sz w:val="20"/>
              </w:rPr>
              <w:t>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1"/>
                <w:sz w:val="20"/>
              </w:rPr>
              <w:t>technických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ind w:left="112" w:right="316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patenty na </w:t>
            </w:r>
            <w:r>
              <w:rPr>
                <w:sz w:val="20"/>
              </w:rPr>
              <w:t>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2" w:right="252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line="265" w:lineRule="exact" w:before="1"/>
              <w:ind w:left="112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dopad</w:t>
            </w:r>
          </w:p>
          <w:p>
            <w:pPr>
              <w:pStyle w:val="TableParagraph"/>
              <w:spacing w:line="260" w:lineRule="atLeast"/>
              <w:ind w:left="112" w:right="543"/>
              <w:rPr>
                <w:sz w:val="20"/>
              </w:rPr>
            </w:pPr>
            <w:r>
              <w:rPr>
                <w:sz w:val="20"/>
              </w:rPr>
              <w:t>na prostředky SFŽP ČR je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</w:tbl>
    <w:p>
      <w:pPr>
        <w:spacing w:after="0" w:line="260" w:lineRule="atLeast"/>
        <w:rPr>
          <w:sz w:val="20"/>
        </w:rPr>
        <w:sectPr>
          <w:pgSz w:w="12240" w:h="15840"/>
          <w:pgMar w:header="0" w:footer="1328" w:top="1140" w:bottom="1640" w:left="1440" w:right="860"/>
        </w:sectPr>
      </w:pPr>
    </w:p>
    <w:tbl>
      <w:tblPr>
        <w:tblW w:w="0" w:type="auto"/>
        <w:jc w:val="left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703"/>
        <w:gridCol w:w="3118"/>
        <w:gridCol w:w="2905"/>
      </w:tblGrid>
      <w:tr>
        <w:trPr>
          <w:trHeight w:val="41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92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7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96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0"/>
              <w:ind w:left="877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1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8"/>
              <w:ind w:left="114" w:right="345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line="255" w:lineRule="exact" w:before="2"/>
              <w:ind w:left="114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223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91" w:right="141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7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112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388"/>
              <w:jc w:val="both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right="527"/>
              <w:jc w:val="both"/>
              <w:rPr>
                <w:sz w:val="20"/>
              </w:rPr>
            </w:pPr>
            <w:r>
              <w:rPr>
                <w:sz w:val="20"/>
              </w:rPr>
              <w:t>podrobnostech nezbytných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line="260" w:lineRule="atLeast"/>
              <w:ind w:right="496"/>
              <w:jc w:val="both"/>
              <w:rPr>
                <w:sz w:val="20"/>
              </w:rPr>
            </w:pPr>
            <w:r>
              <w:rPr>
                <w:sz w:val="20"/>
              </w:rPr>
              <w:t>nabídky, předběžné nabídky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23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91" w:right="141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7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05"/>
              <w:ind w:right="5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341"/>
              <w:rPr>
                <w:sz w:val="20"/>
              </w:rPr>
            </w:pPr>
            <w:r>
              <w:rPr>
                <w:sz w:val="20"/>
              </w:rPr>
              <w:t>Zadavatel omezil možnost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využití poddodavatelů při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realizaci veřejné </w:t>
            </w:r>
            <w:r>
              <w:rPr>
                <w:sz w:val="20"/>
              </w:rPr>
              <w:t>zakázky např.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ind w:right="60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klíčové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46" w:lineRule="exact" w:before="1"/>
              <w:rPr>
                <w:sz w:val="20"/>
              </w:rPr>
            </w:pPr>
            <w:r>
              <w:rPr>
                <w:sz w:val="20"/>
              </w:rPr>
              <w:t>zakázky.</w:t>
            </w:r>
          </w:p>
        </w:tc>
        <w:tc>
          <w:tcPr>
            <w:tcW w:w="290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540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91" w:right="141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7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90"/>
              <w:ind w:right="370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aplikace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kvalifikačních</w:t>
            </w:r>
          </w:p>
          <w:p>
            <w:pPr>
              <w:pStyle w:val="TableParagraph"/>
              <w:spacing w:before="2"/>
              <w:ind w:right="403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414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hodnocení nabídek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8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posouzení</w:t>
            </w:r>
          </w:p>
          <w:p>
            <w:pPr>
              <w:pStyle w:val="TableParagraph"/>
              <w:ind w:right="18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 zadávací podmínky,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before="1"/>
              <w:ind w:right="320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55" w:lineRule="exact" w:before="1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53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ind w:right="303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ind w:right="171"/>
              <w:jc w:val="both"/>
              <w:rPr>
                <w:sz w:val="20"/>
              </w:rPr>
            </w:pPr>
            <w:r>
              <w:rPr>
                <w:sz w:val="20"/>
              </w:rPr>
              <w:t>posouzení nabídek, což mělo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odmítnutí</w:t>
            </w:r>
          </w:p>
          <w:p>
            <w:pPr>
              <w:pStyle w:val="TableParagraph"/>
              <w:spacing w:line="220" w:lineRule="auto" w:before="18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nabídek či žádostí o účast, které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přijmuty/odmínuty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0"/>
              <w:ind w:left="114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6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229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7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589"/>
              <w:rPr>
                <w:sz w:val="20"/>
              </w:rPr>
            </w:pPr>
            <w:r>
              <w:rPr>
                <w:sz w:val="20"/>
              </w:rPr>
              <w:t>Hodnocení nabídek 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zadávacími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podmínkami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</w:tc>
        <w:tc>
          <w:tcPr>
            <w:tcW w:w="31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92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line="266" w:lineRule="exact"/>
              <w:ind w:right="340"/>
              <w:rPr>
                <w:sz w:val="20"/>
              </w:rPr>
            </w:pPr>
            <w:r>
              <w:rPr>
                <w:sz w:val="20"/>
              </w:rPr>
              <w:t>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6" w:lineRule="exact" w:before="107"/>
              <w:ind w:left="114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</w:p>
          <w:p>
            <w:pPr>
              <w:pStyle w:val="TableParagraph"/>
              <w:ind w:left="114" w:right="547"/>
              <w:rPr>
                <w:sz w:val="20"/>
              </w:rPr>
            </w:pPr>
            <w:r>
              <w:rPr>
                <w:sz w:val="20"/>
              </w:rPr>
              <w:t>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28" w:top="1140" w:bottom="1520" w:left="1440" w:right="860"/>
        </w:sectPr>
      </w:pPr>
    </w:p>
    <w:tbl>
      <w:tblPr>
        <w:tblW w:w="0" w:type="auto"/>
        <w:jc w:val="left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701"/>
        <w:gridCol w:w="3114"/>
        <w:gridCol w:w="2901"/>
      </w:tblGrid>
      <w:tr>
        <w:trPr>
          <w:trHeight w:val="47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92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96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0"/>
              <w:ind w:left="876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95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05"/>
              <w:ind w:right="460"/>
              <w:rPr>
                <w:sz w:val="20"/>
              </w:rPr>
            </w:pPr>
            <w:r>
              <w:rPr>
                <w:spacing w:val="-1"/>
                <w:sz w:val="20"/>
              </w:rPr>
              <w:t>dodatečně </w:t>
            </w:r>
            <w:r>
              <w:rPr>
                <w:sz w:val="20"/>
              </w:rPr>
              <w:t>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nebyla</w:t>
            </w:r>
          </w:p>
          <w:p>
            <w:pPr>
              <w:pStyle w:val="TableParagraph"/>
              <w:spacing w:line="261" w:lineRule="exact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lokálních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  <w:tr>
        <w:trPr>
          <w:trHeight w:val="169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29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stopa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související se zadáním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ind w:right="363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což má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</w:p>
          <w:p>
            <w:pPr>
              <w:pStyle w:val="TableParagraph"/>
              <w:spacing w:line="241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nedostatečnou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02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right="932"/>
              <w:jc w:val="both"/>
              <w:rPr>
                <w:sz w:val="20"/>
              </w:rPr>
            </w:pPr>
            <w:r>
              <w:rPr>
                <w:sz w:val="20"/>
              </w:rPr>
              <w:t>Odmítnutí zpřístupnění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či poskytnutí relevantní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356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91" w:right="141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768"/>
              <w:rPr>
                <w:sz w:val="20"/>
              </w:rPr>
            </w:pPr>
            <w:r>
              <w:rPr>
                <w:sz w:val="20"/>
              </w:rPr>
              <w:t>Jednání s účastníky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během řízení včetně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right="910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</w:p>
          <w:p>
            <w:pPr>
              <w:pStyle w:val="TableParagraph"/>
              <w:ind w:right="575"/>
              <w:rPr>
                <w:sz w:val="20"/>
              </w:rPr>
            </w:pPr>
            <w:r>
              <w:rPr>
                <w:sz w:val="20"/>
              </w:rPr>
              <w:t>účastníkovi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ind w:right="38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687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což vedlo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podstatné</w:t>
            </w:r>
          </w:p>
          <w:p>
            <w:pPr>
              <w:pStyle w:val="TableParagraph"/>
              <w:spacing w:line="260" w:lineRule="atLeast"/>
              <w:ind w:right="384"/>
              <w:rPr>
                <w:sz w:val="20"/>
              </w:rPr>
            </w:pPr>
            <w:r>
              <w:rPr>
                <w:sz w:val="20"/>
              </w:rPr>
              <w:t>změně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31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91" w:right="141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45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right="458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forma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spolupráce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17"/>
              <w:rPr>
                <w:sz w:val="20"/>
              </w:rPr>
            </w:pPr>
            <w:r>
              <w:rPr>
                <w:sz w:val="20"/>
              </w:rPr>
              <w:t>zapojení dodavatele do přípravy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 následek porušení zásady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nediskriminace, transparentnosti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rovného zacházení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28" w:top="1140" w:bottom="1640" w:left="1440" w:right="860"/>
        </w:sectPr>
      </w:pPr>
    </w:p>
    <w:tbl>
      <w:tblPr>
        <w:tblW w:w="0" w:type="auto"/>
        <w:jc w:val="left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701"/>
        <w:gridCol w:w="3114"/>
        <w:gridCol w:w="2901"/>
      </w:tblGrid>
      <w:tr>
        <w:trPr>
          <w:trHeight w:val="47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92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96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0"/>
              <w:ind w:left="876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2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91" w:right="141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spacing w:before="3"/>
              <w:ind w:right="486"/>
              <w:rPr>
                <w:sz w:val="20"/>
              </w:rPr>
            </w:pPr>
            <w:r>
              <w:rPr>
                <w:sz w:val="20"/>
              </w:rPr>
              <w:t>zadávacích podmínek v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uveřejněním vedoucí 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05"/>
              <w:ind w:right="6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 došlo</w:t>
            </w:r>
          </w:p>
          <w:p>
            <w:pPr>
              <w:pStyle w:val="TableParagraph"/>
              <w:ind w:right="954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ind w:right="548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3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91" w:right="141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478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vyloučení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1390"/>
              <w:jc w:val="both"/>
              <w:rPr>
                <w:sz w:val="20"/>
              </w:rPr>
            </w:pPr>
            <w:r>
              <w:rPr>
                <w:sz w:val="20"/>
              </w:rPr>
              <w:t>Zadavatel vyloučil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1"/>
              <w:ind w:right="875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požádal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2"/>
              <w:ind w:right="283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  <w:p>
            <w:pPr>
              <w:pStyle w:val="TableParagraph"/>
              <w:spacing w:before="1"/>
              <w:ind w:right="8"/>
              <w:rPr>
                <w:sz w:val="20"/>
              </w:rPr>
            </w:pP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schopen</w:t>
            </w:r>
          </w:p>
          <w:p>
            <w:pPr>
              <w:pStyle w:val="TableParagraph"/>
              <w:ind w:right="129"/>
              <w:rPr>
                <w:sz w:val="20"/>
              </w:rPr>
            </w:pPr>
            <w:r>
              <w:rPr>
                <w:sz w:val="20"/>
              </w:rPr>
              <w:t>prokázat,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odpovědi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odpovídajícím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způsobem.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3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91" w:right="141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5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3"/>
              <w:ind w:right="158"/>
              <w:rPr>
                <w:sz w:val="20"/>
              </w:rPr>
            </w:pPr>
            <w:r>
              <w:rPr>
                <w:spacing w:val="-1"/>
                <w:sz w:val="20"/>
              </w:rPr>
              <w:t>zadávacího/výběrového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769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line="246" w:lineRule="exact" w:before="1"/>
              <w:rPr>
                <w:sz w:val="13"/>
              </w:rPr>
            </w:pPr>
            <w:r>
              <w:rPr>
                <w:sz w:val="20"/>
              </w:rPr>
              <w:t>zadávacím/výběrovém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23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0" w:right="131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-1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 dodavatelů ve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výběrovém/zadávacím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326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line="260" w:lineRule="atLeast"/>
              <w:ind w:right="198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12" w:right="303"/>
              <w:rPr>
                <w:sz w:val="20"/>
              </w:rPr>
            </w:pPr>
            <w:r>
              <w:rPr>
                <w:sz w:val="20"/>
              </w:rPr>
              <w:t>10 %, pokud účastníci, kteří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 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 bez 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 v rámci řídícího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</w:tbl>
    <w:p>
      <w:pPr>
        <w:pStyle w:val="BodyText"/>
      </w:pPr>
    </w:p>
    <w:p>
      <w:pPr>
        <w:pStyle w:val="BodyText"/>
        <w:rPr>
          <w:sz w:val="11"/>
        </w:rPr>
      </w:pPr>
      <w:r>
        <w:rPr/>
        <w:pict>
          <v:shape style="position:absolute;margin-left:85.099998pt;margin-top:8.559218pt;width:144pt;height:.1pt;mso-position-horizontal-relative:page;mso-position-vertical-relative:paragraph;z-index:-15728128;mso-wrap-distance-left:0;mso-wrap-distance-right:0" id="docshape4" coordorigin="1702,171" coordsize="2880,0" path="m1702,171l4582,171e" filled="false" stroked="true" strokeweight=".48008pt" strokecolor="#000000">
            <v:path arrowok="t"/>
            <v:stroke dashstyle="solid"/>
            <w10:wrap type="topAndBottom"/>
          </v:shape>
        </w:pict>
      </w:r>
    </w:p>
    <w:p>
      <w:pPr>
        <w:spacing w:before="93"/>
        <w:ind w:left="242" w:right="0" w:firstLine="0"/>
        <w:jc w:val="left"/>
        <w:rPr>
          <w:sz w:val="16"/>
        </w:rPr>
      </w:pPr>
      <w:r>
        <w:rPr>
          <w:position w:val="6"/>
          <w:sz w:val="10"/>
        </w:rPr>
        <w:t>2</w:t>
      </w:r>
      <w:r>
        <w:rPr>
          <w:spacing w:val="27"/>
          <w:position w:val="6"/>
          <w:sz w:val="10"/>
        </w:rPr>
        <w:t> </w:t>
      </w:r>
      <w:r>
        <w:rPr>
          <w:sz w:val="16"/>
        </w:rPr>
        <w:t>Střet</w:t>
      </w:r>
      <w:r>
        <w:rPr>
          <w:spacing w:val="-4"/>
          <w:sz w:val="16"/>
        </w:rPr>
        <w:t> </w:t>
      </w:r>
      <w:r>
        <w:rPr>
          <w:sz w:val="16"/>
        </w:rPr>
        <w:t>zájmů</w:t>
      </w:r>
      <w:r>
        <w:rPr>
          <w:spacing w:val="-1"/>
          <w:sz w:val="16"/>
        </w:rPr>
        <w:t> </w:t>
      </w:r>
      <w:r>
        <w:rPr>
          <w:sz w:val="16"/>
        </w:rPr>
        <w:t>může</w:t>
      </w:r>
      <w:r>
        <w:rPr>
          <w:spacing w:val="-7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6"/>
          <w:sz w:val="16"/>
        </w:rPr>
        <w:t> </w:t>
      </w:r>
      <w:r>
        <w:rPr>
          <w:sz w:val="16"/>
        </w:rPr>
        <w:t>fázi</w:t>
      </w:r>
      <w:r>
        <w:rPr>
          <w:spacing w:val="4"/>
          <w:sz w:val="16"/>
        </w:rPr>
        <w:t> </w:t>
      </w:r>
      <w:r>
        <w:rPr>
          <w:sz w:val="16"/>
        </w:rPr>
        <w:t>přípravy</w:t>
      </w:r>
      <w:r>
        <w:rPr>
          <w:spacing w:val="-8"/>
          <w:sz w:val="16"/>
        </w:rPr>
        <w:t> </w:t>
      </w:r>
      <w:r>
        <w:rPr>
          <w:sz w:val="16"/>
        </w:rPr>
        <w:t>projektu,</w:t>
      </w:r>
      <w:r>
        <w:rPr>
          <w:spacing w:val="-2"/>
          <w:sz w:val="16"/>
        </w:rPr>
        <w:t> </w:t>
      </w:r>
      <w:r>
        <w:rPr>
          <w:sz w:val="16"/>
        </w:rPr>
        <w:t>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6"/>
          <w:sz w:val="16"/>
        </w:rPr>
        <w:t> </w:t>
      </w:r>
      <w:r>
        <w:rPr>
          <w:sz w:val="16"/>
        </w:rPr>
        <w:t>příprava</w:t>
      </w:r>
      <w:r>
        <w:rPr>
          <w:spacing w:val="-4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zadávací</w:t>
      </w:r>
      <w:r>
        <w:rPr>
          <w:spacing w:val="-4"/>
          <w:sz w:val="16"/>
        </w:rPr>
        <w:t> </w:t>
      </w:r>
      <w:r>
        <w:rPr>
          <w:sz w:val="16"/>
        </w:rPr>
        <w:t>dokumentaci/zadávací</w:t>
      </w:r>
      <w:r>
        <w:rPr>
          <w:spacing w:val="-2"/>
          <w:sz w:val="16"/>
        </w:rPr>
        <w:t> </w:t>
      </w:r>
      <w:r>
        <w:rPr>
          <w:sz w:val="16"/>
        </w:rPr>
        <w:t>řízení.</w:t>
      </w:r>
    </w:p>
    <w:p>
      <w:pPr>
        <w:spacing w:after="0"/>
        <w:jc w:val="left"/>
        <w:rPr>
          <w:sz w:val="16"/>
        </w:rPr>
        <w:sectPr>
          <w:pgSz w:w="12240" w:h="15840"/>
          <w:pgMar w:header="0" w:footer="1328" w:top="1140" w:bottom="1640" w:left="1440" w:right="860"/>
        </w:sectPr>
      </w:pPr>
    </w:p>
    <w:tbl>
      <w:tblPr>
        <w:tblW w:w="0" w:type="auto"/>
        <w:jc w:val="left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701"/>
        <w:gridCol w:w="3114"/>
        <w:gridCol w:w="2901"/>
      </w:tblGrid>
      <w:tr>
        <w:trPr>
          <w:trHeight w:val="47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96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0"/>
              <w:ind w:left="876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16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spacing w:line="265" w:lineRule="exact" w:before="3"/>
              <w:ind w:left="112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spacing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než ti,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41" w:lineRule="exact"/>
              <w:ind w:left="112"/>
              <w:rPr>
                <w:sz w:val="20"/>
              </w:rPr>
            </w:pPr>
            <w:r>
              <w:rPr>
                <w:sz w:val="20"/>
              </w:rPr>
              <w:t>bid-riggingu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  <w:tr>
        <w:trPr>
          <w:trHeight w:val="250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spacing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ind w:left="112" w:right="279"/>
              <w:rPr>
                <w:sz w:val="20"/>
              </w:rPr>
            </w:pPr>
            <w:r>
              <w:rPr>
                <w:sz w:val="20"/>
              </w:rPr>
              <w:t>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jeden</w:t>
            </w:r>
          </w:p>
          <w:p>
            <w:pPr>
              <w:pStyle w:val="TableParagraph"/>
              <w:spacing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vybraným</w:t>
            </w:r>
          </w:p>
          <w:p>
            <w:pPr>
              <w:pStyle w:val="TableParagraph"/>
              <w:spacing w:line="245" w:lineRule="exact"/>
              <w:ind w:left="112"/>
              <w:rPr>
                <w:sz w:val="20"/>
              </w:rPr>
            </w:pPr>
            <w:r>
              <w:rPr>
                <w:sz w:val="20"/>
              </w:rPr>
              <w:t>dodavatelem</w:t>
            </w:r>
          </w:p>
        </w:tc>
      </w:tr>
      <w:tr>
        <w:trPr>
          <w:trHeight w:val="195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217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</w:p>
          <w:p>
            <w:pPr>
              <w:pStyle w:val="TableParagraph"/>
              <w:ind w:right="487"/>
              <w:rPr>
                <w:sz w:val="20"/>
              </w:rPr>
            </w:pPr>
            <w:r>
              <w:rPr>
                <w:sz w:val="20"/>
              </w:rPr>
              <w:t>podstatnou změnu závazku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ze smlouvy na 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 zakázky nebo práv 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povinností vyplývajících 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 se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0"/>
              <w:ind w:left="112" w:right="930"/>
              <w:rPr>
                <w:sz w:val="20"/>
              </w:rPr>
            </w:pPr>
            <w:r>
              <w:rPr>
                <w:sz w:val="20"/>
              </w:rPr>
              <w:t>25 % z ceny původní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36" w:lineRule="exact"/>
              <w:ind w:left="11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37" w:lineRule="auto"/>
              <w:ind w:left="112" w:right="182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254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12" w:right="930"/>
              <w:rPr>
                <w:sz w:val="20"/>
              </w:rPr>
            </w:pPr>
            <w:r>
              <w:rPr>
                <w:sz w:val="20"/>
              </w:rPr>
              <w:t>25 % z ceny původní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36" w:lineRule="exact"/>
              <w:ind w:left="11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ind w:left="112" w:right="19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 zakázky v případě, že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</w:p>
          <w:p>
            <w:pPr>
              <w:pStyle w:val="TableParagraph"/>
              <w:ind w:left="112" w:right="314"/>
              <w:rPr>
                <w:sz w:val="20"/>
              </w:rPr>
            </w:pPr>
            <w:r>
              <w:rPr>
                <w:sz w:val="20"/>
              </w:rPr>
              <w:t>% hodnoty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45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217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13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výše uvedeného porušení, 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mělo nebo mohlo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které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znemožnilo ověření souladu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jeho postupu s čl. IV bodu 1)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písm.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včetně</w:t>
            </w:r>
          </w:p>
          <w:p>
            <w:pPr>
              <w:pStyle w:val="TableParagraph"/>
              <w:spacing w:line="266" w:lineRule="exact"/>
              <w:ind w:right="445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2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1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dle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pgSz w:w="12240" w:h="15840"/>
      <w:pgMar w:header="0" w:footer="1328" w:top="1140" w:bottom="1640" w:left="144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8.108154pt;width:12.25pt;height:15.25pt;mso-position-horizontal-relative:page;mso-position-vertical-relative:page;z-index:-1633228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shape style="position:absolute;margin-left:314.570007pt;margin-top:708.108154pt;width:17.55pt;height:15.25pt;mso-position-horizontal-relative:page;mso-position-vertical-relative:page;z-index:-16331776" type="#_x0000_t202" id="docshape2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upperRoman"/>
      <w:lvlText w:val="%1."/>
      <w:lvlJc w:val="left"/>
      <w:pPr>
        <w:ind w:left="972" w:hanging="4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7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876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772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68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564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46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56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52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48" w:hanging="428"/>
      </w:pPr>
      <w:rPr>
        <w:rFonts w:hint="default"/>
        <w:lang w:val="cs-CZ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545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7"/>
        <w:sz w:val="20"/>
        <w:szCs w:val="20"/>
        <w:lang w:val="cs-CZ" w:eastAsia="en-US" w:bidi="ar-SA"/>
      </w:rPr>
    </w:lvl>
    <w:lvl w:ilvl="1">
      <w:start w:val="1"/>
      <w:numFmt w:val="upperLetter"/>
      <w:lvlText w:val="%2."/>
      <w:lvlJc w:val="left"/>
      <w:pPr>
        <w:ind w:left="4109" w:hanging="284"/>
        <w:jc w:val="right"/>
      </w:pPr>
      <w:rPr>
        <w:rFonts w:hint="default" w:ascii="Calibri" w:hAnsi="Calibri" w:eastAsia="Calibri" w:cs="Calibri"/>
        <w:b/>
        <w:bCs/>
        <w:i w:val="0"/>
        <w:iCs w:val="0"/>
        <w:spacing w:val="-1"/>
        <w:w w:val="97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474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539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604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695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34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99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42" w:hanging="284"/>
      </w:pPr>
      <w:rPr>
        <w:rFonts w:hint="default"/>
        <w:lang w:val="cs-CZ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458" w:hanging="20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7"/>
        <w:sz w:val="20"/>
        <w:szCs w:val="20"/>
        <w:lang w:val="cs-CZ" w:eastAsia="en-US" w:bidi="ar-SA"/>
      </w:rPr>
    </w:lvl>
    <w:lvl w:ilvl="1">
      <w:start w:val="1"/>
      <w:numFmt w:val="lowerLetter"/>
      <w:lvlText w:val="%2."/>
      <w:lvlJc w:val="left"/>
      <w:pPr>
        <w:ind w:left="982" w:hanging="35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75" w:hanging="35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71" w:hanging="35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6" w:hanging="35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62" w:hanging="35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7" w:hanging="35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53" w:hanging="35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48" w:hanging="358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62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7"/>
        <w:sz w:val="20"/>
        <w:szCs w:val="20"/>
        <w:lang w:val="cs-CZ" w:eastAsia="en-US" w:bidi="ar-SA"/>
      </w:rPr>
    </w:lvl>
    <w:lvl w:ilvl="1">
      <w:start w:val="1"/>
      <w:numFmt w:val="lowerLetter"/>
      <w:lvlText w:val="%2."/>
      <w:lvlJc w:val="left"/>
      <w:pPr>
        <w:ind w:left="134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5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1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06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62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17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73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8" w:hanging="36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545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7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6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0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8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0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22" w:hanging="36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7"/>
        <w:sz w:val="20"/>
        <w:szCs w:val="20"/>
        <w:lang w:val="cs-CZ" w:eastAsia="en-US" w:bidi="ar-SA"/>
      </w:rPr>
    </w:lvl>
    <w:lvl w:ilvl="1">
      <w:start w:val="1"/>
      <w:numFmt w:val="lowerLetter"/>
      <w:lvlText w:val="%2."/>
      <w:lvlJc w:val="left"/>
      <w:pPr>
        <w:ind w:left="1339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341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43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45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46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348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35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352" w:hanging="36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lowerRoman"/>
      <w:lvlText w:val="%1."/>
      <w:lvlJc w:val="left"/>
      <w:pPr>
        <w:ind w:left="2064" w:hanging="276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2848" w:hanging="27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636" w:hanging="27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424" w:hanging="27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212" w:hanging="27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000" w:hanging="27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788" w:hanging="27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576" w:hanging="27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364" w:hanging="27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45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7"/>
        <w:sz w:val="20"/>
        <w:szCs w:val="20"/>
        <w:lang w:val="cs-CZ" w:eastAsia="en-US" w:bidi="ar-SA"/>
      </w:rPr>
    </w:lvl>
    <w:lvl w:ilvl="1">
      <w:start w:val="1"/>
      <w:numFmt w:val="lowerLetter"/>
      <w:lvlText w:val="%2."/>
      <w:lvlJc w:val="left"/>
      <w:pPr>
        <w:ind w:left="1339" w:hanging="35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2">
      <w:start w:val="1"/>
      <w:numFmt w:val="decimal"/>
      <w:lvlText w:val="%3."/>
      <w:lvlJc w:val="left"/>
      <w:pPr>
        <w:ind w:left="1559" w:hanging="21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664" w:hanging="21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768" w:hanging="21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872" w:hanging="21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976" w:hanging="21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081" w:hanging="21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185" w:hanging="218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45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7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6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0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8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806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4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42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56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7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4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98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12" w:hanging="360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91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."/>
      <w:lvlJc w:val="left"/>
      <w:pPr>
        <w:ind w:left="1658" w:hanging="32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98" w:hanging="3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537" w:hanging="3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976" w:hanging="3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4" w:hanging="3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853" w:hanging="3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292" w:hanging="3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731" w:hanging="32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2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7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52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84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16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48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4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76" w:hanging="360"/>
      </w:pPr>
      <w:rPr>
        <w:rFonts w:hint="default"/>
        <w:lang w:val="cs-CZ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right="9"/>
      <w:jc w:val="center"/>
      <w:outlineLvl w:val="1"/>
    </w:pPr>
    <w:rPr>
      <w:rFonts w:ascii="Segoe UI" w:hAnsi="Segoe UI" w:eastAsia="Segoe UI" w:cs="Segoe UI"/>
      <w:b/>
      <w:bCs/>
      <w:sz w:val="24"/>
      <w:szCs w:val="24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2332" w:right="2340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3" w:type="paragraph">
    <w:name w:val="Heading 3"/>
    <w:basedOn w:val="Normal"/>
    <w:uiPriority w:val="1"/>
    <w:qFormat/>
    <w:pPr>
      <w:spacing w:line="254" w:lineRule="exact"/>
      <w:ind w:left="101"/>
      <w:jc w:val="center"/>
      <w:outlineLvl w:val="3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00" w:line="466" w:lineRule="exact"/>
      <w:ind w:left="2332" w:right="2340"/>
      <w:jc w:val="center"/>
    </w:pPr>
    <w:rPr>
      <w:rFonts w:ascii="Segoe UI" w:hAnsi="Segoe UI" w:eastAsia="Segoe UI" w:cs="Segoe UI"/>
      <w:b/>
      <w:bCs/>
      <w:sz w:val="36"/>
      <w:szCs w:val="36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1342" w:hanging="360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28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2023-03-24T07:05:41Z</dcterms:created>
  <dcterms:modified xsi:type="dcterms:W3CDTF">2023-03-24T07:05:41Z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2023-03-24T00:00:00Z</vt:filetime>
  </property>
</Properties>
</file>