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2FD9" w14:textId="49853994" w:rsidR="00016259" w:rsidRPr="00D303B7" w:rsidRDefault="00B97E0D" w:rsidP="0001625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D303B7">
        <w:rPr>
          <w:rFonts w:asciiTheme="minorHAnsi" w:hAnsiTheme="minorHAnsi" w:cstheme="minorHAnsi"/>
          <w:b/>
          <w:bCs/>
          <w:color w:val="000000" w:themeColor="text1"/>
        </w:rPr>
        <w:t>Mechanismus valorizace ceny</w:t>
      </w:r>
    </w:p>
    <w:p w14:paraId="2922A31F" w14:textId="65E875AF" w:rsidR="00622BA9" w:rsidRDefault="005F32AB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Účelem úpravy ceny díla dle tohoto mechanismu je snaha </w:t>
      </w:r>
      <w:r w:rsidR="00E82BEB"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smluvních stran reagovat na </w:t>
      </w:r>
      <w:r w:rsidR="00D303B7"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neočekávanou míru inflace a nepředvídatelné skokové navýšení cen materiálu, energií a dalších komodit souvisejících s předmětem smlouvy</w:t>
      </w:r>
      <w:r w:rsidR="005D18D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1F7B5FC" w14:textId="743EF486" w:rsidR="00C4767A" w:rsidRDefault="00C4767A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Mechanismus valorizace ceny </w:t>
      </w:r>
      <w:r w:rsidR="00ED4B0B" w:rsidRPr="00ED4B0B">
        <w:rPr>
          <w:rFonts w:asciiTheme="minorHAnsi" w:hAnsiTheme="minorHAnsi" w:cstheme="minorHAnsi"/>
          <w:color w:val="000000" w:themeColor="text1"/>
          <w:sz w:val="22"/>
          <w:szCs w:val="22"/>
        </w:rPr>
        <w:t>vychází z dat Českého statistického úřadu a rovnoměrně rozděluje riziko mezi smluvní strany.</w:t>
      </w:r>
    </w:p>
    <w:p w14:paraId="2E379B96" w14:textId="542E24A3" w:rsidR="00ED4B0B" w:rsidRPr="00D303B7" w:rsidRDefault="00ED4B0B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Valorizace ceny </w:t>
      </w:r>
      <w:r w:rsidR="00C81C62">
        <w:rPr>
          <w:rFonts w:asciiTheme="minorHAnsi" w:hAnsiTheme="minorHAnsi" w:cstheme="minorHAnsi"/>
          <w:color w:val="000000" w:themeColor="text1"/>
          <w:sz w:val="22"/>
          <w:szCs w:val="22"/>
        </w:rPr>
        <w:t>je sjednána v souladu s ustanovením § 222 odst. 4 zákona č. 134/2016 Sb., o zadávání veřejných zakázek</w:t>
      </w:r>
      <w:r w:rsidR="00A67604">
        <w:rPr>
          <w:rFonts w:asciiTheme="minorHAnsi" w:hAnsiTheme="minorHAnsi" w:cstheme="minorHAnsi"/>
          <w:color w:val="000000" w:themeColor="text1"/>
          <w:sz w:val="22"/>
          <w:szCs w:val="22"/>
        </w:rPr>
        <w:t>, ve znění pozdějších předpisů</w:t>
      </w:r>
      <w:r w:rsidR="00A74E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přičemž </w:t>
      </w:r>
      <w:r w:rsidR="000A08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hodnota </w:t>
      </w:r>
      <w:r w:rsidR="00A74E77">
        <w:rPr>
          <w:rFonts w:asciiTheme="minorHAnsi" w:hAnsiTheme="minorHAnsi" w:cstheme="minorHAnsi"/>
          <w:color w:val="000000" w:themeColor="text1"/>
          <w:sz w:val="22"/>
          <w:szCs w:val="22"/>
        </w:rPr>
        <w:t>takto proveden</w:t>
      </w:r>
      <w:r w:rsidR="000A08DB">
        <w:rPr>
          <w:rFonts w:asciiTheme="minorHAnsi" w:hAnsiTheme="minorHAnsi" w:cstheme="minorHAnsi"/>
          <w:color w:val="000000" w:themeColor="text1"/>
          <w:sz w:val="22"/>
          <w:szCs w:val="22"/>
        </w:rPr>
        <w:t>é</w:t>
      </w:r>
      <w:r w:rsidR="00A74E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změn</w:t>
      </w:r>
      <w:r w:rsidR="000A08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74E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7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nesmí v součtu </w:t>
      </w:r>
      <w:r w:rsidR="000A08DB">
        <w:rPr>
          <w:rFonts w:asciiTheme="minorHAnsi" w:hAnsiTheme="minorHAnsi" w:cstheme="minorHAnsi"/>
          <w:color w:val="000000" w:themeColor="text1"/>
          <w:sz w:val="22"/>
          <w:szCs w:val="22"/>
        </w:rPr>
        <w:t>s hodnotou všech dalších případně</w:t>
      </w:r>
      <w:r w:rsidR="00B7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4DE6">
        <w:rPr>
          <w:rFonts w:ascii="Calibri" w:hAnsi="Calibri"/>
          <w:snapToGrid w:val="0"/>
          <w:sz w:val="22"/>
          <w:szCs w:val="22"/>
        </w:rPr>
        <w:t xml:space="preserve">dle tohoto ustanovení </w:t>
      </w:r>
      <w:r w:rsidR="00B71EF6">
        <w:rPr>
          <w:rFonts w:asciiTheme="minorHAnsi" w:hAnsiTheme="minorHAnsi" w:cstheme="minorHAnsi"/>
          <w:color w:val="000000" w:themeColor="text1"/>
          <w:sz w:val="22"/>
          <w:szCs w:val="22"/>
        </w:rPr>
        <w:t>provedený</w:t>
      </w:r>
      <w:r w:rsidR="000A08DB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="00B7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změn</w:t>
      </w:r>
      <w:r w:rsidR="000A08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překročit limit 15 % </w:t>
      </w:r>
      <w:r w:rsidR="0052089B">
        <w:rPr>
          <w:rFonts w:asciiTheme="minorHAnsi" w:hAnsiTheme="minorHAnsi" w:cstheme="minorHAnsi"/>
          <w:color w:val="000000" w:themeColor="text1"/>
          <w:sz w:val="22"/>
          <w:szCs w:val="22"/>
        </w:rPr>
        <w:t>hodnoty původního závazku</w:t>
      </w:r>
      <w:r w:rsidR="00B23B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smlouvy na veřejnou zakázku.</w:t>
      </w:r>
      <w:r w:rsidR="00B7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D69858F" w14:textId="5F5114DC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Cena díla bude na základě samostatného vyúčtování zhotovitele upravena tak, že se přičtou nebo odečtou částky určené výpočty uveden</w:t>
      </w:r>
      <w:r w:rsidR="00E21791">
        <w:rPr>
          <w:rFonts w:asciiTheme="minorHAnsi" w:hAnsiTheme="minorHAnsi" w:cstheme="minorHAnsi"/>
          <w:color w:val="000000" w:themeColor="text1"/>
          <w:sz w:val="22"/>
          <w:szCs w:val="22"/>
        </w:rPr>
        <w:t>ými</w:t>
      </w: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níže. Tato úprava ceny díla se použije na všechny položky provedené zhotovitelem na díle. </w:t>
      </w:r>
    </w:p>
    <w:p w14:paraId="765C602A" w14:textId="6A72011C" w:rsidR="002C7884" w:rsidRPr="00772B1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Úprava ceny díla vypočtená postupem podle </w:t>
      </w:r>
      <w:r w:rsidR="000D50DF">
        <w:rPr>
          <w:rFonts w:asciiTheme="minorHAnsi" w:hAnsiTheme="minorHAnsi" w:cstheme="minorHAnsi"/>
          <w:color w:val="000000" w:themeColor="text1"/>
          <w:sz w:val="22"/>
          <w:szCs w:val="22"/>
        </w:rPr>
        <w:t>tohoto mechanismu valorizace ceny</w:t>
      </w: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rovná součinu úhrnů hodnot faktur vystavených </w:t>
      </w:r>
      <w:r w:rsidR="00EE5441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příslušné čtvrtletí a násobitele úpravy, stanoveného dle „Indexu cen stavebních děl podle klasifikace CZ-CC“ vyhlašovaného Českým statistickým úřadem pro kalendářní </w:t>
      </w:r>
      <w:r w:rsidRPr="00772B17">
        <w:rPr>
          <w:rFonts w:asciiTheme="minorHAnsi" w:hAnsiTheme="minorHAnsi" w:cstheme="minorHAnsi"/>
          <w:color w:val="000000" w:themeColor="text1"/>
          <w:sz w:val="22"/>
          <w:szCs w:val="22"/>
        </w:rPr>
        <w:t>čtvrtletí, do kterého vystavená faktura spadá.</w:t>
      </w:r>
      <w:r w:rsidR="005311FB" w:rsidRPr="00772B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51F86FA" w14:textId="024DE3C6" w:rsidR="00016259" w:rsidRPr="00D920BF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20BF">
        <w:rPr>
          <w:rFonts w:asciiTheme="minorHAnsi" w:hAnsiTheme="minorHAnsi" w:cstheme="minorHAnsi"/>
          <w:color w:val="000000" w:themeColor="text1"/>
          <w:sz w:val="22"/>
          <w:szCs w:val="22"/>
        </w:rPr>
        <w:t>Jako index</w:t>
      </w:r>
      <w:r w:rsidRPr="00D920BF">
        <w:rPr>
          <w:rFonts w:asciiTheme="minorHAnsi" w:hAnsiTheme="minorHAnsi" w:cstheme="minorHAnsi"/>
          <w:sz w:val="22"/>
          <w:szCs w:val="22"/>
        </w:rPr>
        <w:t xml:space="preserve"> </w:t>
      </w:r>
      <w:r w:rsidRPr="00D920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 stavebních děl bude v rámci klasifikace CZ-CC využíván index pro kód </w:t>
      </w:r>
      <w:r w:rsidR="002077F0" w:rsidRPr="00D920B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2077F0">
        <w:rPr>
          <w:rFonts w:asciiTheme="minorHAnsi" w:hAnsiTheme="minorHAnsi" w:cstheme="minorHAnsi"/>
          <w:color w:val="000000" w:themeColor="text1"/>
          <w:sz w:val="22"/>
          <w:szCs w:val="22"/>
        </w:rPr>
        <w:t>264</w:t>
      </w:r>
      <w:r w:rsidR="002077F0" w:rsidRPr="00D920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920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0D53AE" w:rsidRPr="00D920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Budovy </w:t>
      </w:r>
      <w:r w:rsidR="001C279C">
        <w:rPr>
          <w:rFonts w:asciiTheme="minorHAnsi" w:hAnsiTheme="minorHAnsi" w:cstheme="minorHAnsi"/>
          <w:color w:val="000000" w:themeColor="text1"/>
          <w:sz w:val="22"/>
          <w:szCs w:val="22"/>
        </w:rPr>
        <w:t>pro</w:t>
      </w:r>
      <w:r w:rsidR="003674F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C279C">
        <w:rPr>
          <w:rFonts w:asciiTheme="minorHAnsi" w:hAnsiTheme="minorHAnsi" w:cstheme="minorHAnsi"/>
          <w:color w:val="000000" w:themeColor="text1"/>
          <w:sz w:val="22"/>
          <w:szCs w:val="22"/>
        </w:rPr>
        <w:t>zdravotnictví</w:t>
      </w:r>
      <w:r w:rsidRPr="00D920B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58A1FB5" w14:textId="77777777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920BF">
        <w:rPr>
          <w:rFonts w:asciiTheme="minorHAnsi" w:hAnsiTheme="minorHAnsi" w:cstheme="minorHAnsi"/>
          <w:color w:val="000000" w:themeColor="text1"/>
          <w:sz w:val="22"/>
          <w:szCs w:val="22"/>
        </w:rPr>
        <w:t>Za hodnotu 100 % bude použit index uvedený pro čtvrtletí, ve kterém byla podána nabídka.</w:t>
      </w: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EEF1209" w14:textId="77777777" w:rsidR="00016259" w:rsidRPr="00D303B7" w:rsidRDefault="00016259" w:rsidP="0001625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93AE59" w14:textId="77777777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D303B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Částka, která má být přičtena nebo odečtena v důsledku změn nákladů za příslušné kalendářní čtvrtletí, se vypočte podle vzorce:</w:t>
      </w:r>
    </w:p>
    <w:p w14:paraId="40946652" w14:textId="77777777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UCn</w:t>
      </w:r>
      <w:proofErr w:type="spellEnd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</w:t>
      </w:r>
      <w:proofErr w:type="spellStart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Fnz</w:t>
      </w:r>
      <w:proofErr w:type="spellEnd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* </w:t>
      </w:r>
      <w:proofErr w:type="spellStart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Nn</w:t>
      </w:r>
      <w:proofErr w:type="spellEnd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8263766" w14:textId="77777777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s tím, že</w:t>
      </w:r>
    </w:p>
    <w:p w14:paraId="0D281535" w14:textId="43820CE1" w:rsidR="00016259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výpočet hodnoty násobitele úpravy za příslušné kalendářní čtvrtletí bude proveden podle vzorce:</w:t>
      </w:r>
    </w:p>
    <w:p w14:paraId="6F34E45C" w14:textId="0D64954D" w:rsidR="003F7963" w:rsidRPr="0047733B" w:rsidRDefault="003F7963" w:rsidP="00772B17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INFn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&gt;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</w:t>
      </w:r>
    </w:p>
    <w:p w14:paraId="55C23ADD" w14:textId="37A1FB10" w:rsidR="00016259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Nn</w:t>
      </w:r>
      <w:proofErr w:type="spellEnd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(</w:t>
      </w:r>
      <w:proofErr w:type="spellStart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INFn</w:t>
      </w:r>
      <w:proofErr w:type="spellEnd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/100-0,</w:t>
      </w:r>
      <w:proofErr w:type="gramStart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03)/</w:t>
      </w:r>
      <w:proofErr w:type="gramEnd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2760445B" w14:textId="77777777" w:rsidR="00A05F14" w:rsidRDefault="00A05F14" w:rsidP="00772B17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INFn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&lt; 0</w:t>
      </w:r>
      <w:proofErr w:type="gramEnd"/>
    </w:p>
    <w:p w14:paraId="5C2965E2" w14:textId="4353311C" w:rsidR="00A05F14" w:rsidRPr="0047733B" w:rsidRDefault="00A05F14" w:rsidP="0047733B">
      <w:pPr>
        <w:pStyle w:val="Odstavecseseznamem"/>
        <w:tabs>
          <w:tab w:val="left" w:pos="284"/>
        </w:tabs>
        <w:autoSpaceDE w:val="0"/>
        <w:autoSpaceDN w:val="0"/>
        <w:adjustRightInd w:val="0"/>
        <w:spacing w:after="120" w:line="312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631B8">
        <w:rPr>
          <w:rFonts w:asciiTheme="minorHAnsi" w:hAnsiTheme="minorHAnsi" w:cstheme="minorHAnsi"/>
          <w:color w:val="000000" w:themeColor="text1"/>
          <w:sz w:val="22"/>
          <w:szCs w:val="22"/>
        </w:rPr>
        <w:t>Nn</w:t>
      </w:r>
      <w:proofErr w:type="spellEnd"/>
      <w:r w:rsidRPr="006631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(</w:t>
      </w:r>
      <w:proofErr w:type="spellStart"/>
      <w:r w:rsidRPr="006631B8">
        <w:rPr>
          <w:rFonts w:asciiTheme="minorHAnsi" w:hAnsiTheme="minorHAnsi" w:cstheme="minorHAnsi"/>
          <w:color w:val="000000" w:themeColor="text1"/>
          <w:sz w:val="22"/>
          <w:szCs w:val="22"/>
        </w:rPr>
        <w:t>INFn</w:t>
      </w:r>
      <w:proofErr w:type="spellEnd"/>
      <w:r w:rsidRPr="006631B8">
        <w:rPr>
          <w:rFonts w:asciiTheme="minorHAnsi" w:hAnsiTheme="minorHAnsi" w:cstheme="minorHAnsi"/>
          <w:color w:val="000000" w:themeColor="text1"/>
          <w:sz w:val="22"/>
          <w:szCs w:val="22"/>
        </w:rPr>
        <w:t>/100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+</w:t>
      </w:r>
      <w:r w:rsidRPr="006631B8">
        <w:rPr>
          <w:rFonts w:asciiTheme="minorHAnsi" w:hAnsiTheme="minorHAnsi" w:cstheme="minorHAnsi"/>
          <w:color w:val="000000" w:themeColor="text1"/>
          <w:sz w:val="22"/>
          <w:szCs w:val="22"/>
        </w:rPr>
        <w:t>0,</w:t>
      </w:r>
      <w:proofErr w:type="gramStart"/>
      <w:r w:rsidRPr="006631B8">
        <w:rPr>
          <w:rFonts w:asciiTheme="minorHAnsi" w:hAnsiTheme="minorHAnsi" w:cstheme="minorHAnsi"/>
          <w:color w:val="000000" w:themeColor="text1"/>
          <w:sz w:val="22"/>
          <w:szCs w:val="22"/>
        </w:rPr>
        <w:t>03)/</w:t>
      </w:r>
      <w:proofErr w:type="gramEnd"/>
      <w:r w:rsidRPr="006631B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17591B5C" w14:textId="77777777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kde:</w:t>
      </w:r>
    </w:p>
    <w:p w14:paraId="4B291750" w14:textId="77777777" w:rsidR="008051E5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INFn</w:t>
      </w:r>
      <w:proofErr w:type="spellEnd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(100*Lin/</w:t>
      </w:r>
      <w:proofErr w:type="spellStart"/>
      <w:proofErr w:type="gramStart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Lio</w:t>
      </w:r>
      <w:proofErr w:type="spellEnd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)-</w:t>
      </w:r>
      <w:proofErr w:type="gramEnd"/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>100</w:t>
      </w:r>
    </w:p>
    <w:p w14:paraId="507B618D" w14:textId="41EE23F4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„n“</w:t>
      </w: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příslušné kalendářní čtvrtletí, pro které je </w:t>
      </w:r>
      <w:r w:rsidRPr="00A4279B">
        <w:rPr>
          <w:rFonts w:asciiTheme="minorHAnsi" w:hAnsiTheme="minorHAnsi" w:cstheme="minorHAnsi"/>
          <w:color w:val="000000" w:themeColor="text1"/>
          <w:sz w:val="22"/>
          <w:szCs w:val="22"/>
        </w:rPr>
        <w:t>vypočítávána úprava ceny díla</w:t>
      </w:r>
      <w:r w:rsidR="00145DB9" w:rsidRPr="00A4279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85A42DA" w14:textId="42F3646D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„</w:t>
      </w:r>
      <w:proofErr w:type="spellStart"/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Nn</w:t>
      </w:r>
      <w:proofErr w:type="spellEnd"/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násobitel úpravy pro kalendářní čtvrtletí „n“, za které je vypočítávána úprava částek pro</w:t>
      </w:r>
      <w:r w:rsidR="00A4279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všechny faktury podléhající úpravě podle </w:t>
      </w:r>
      <w:r w:rsidR="00385A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tohoto </w:t>
      </w:r>
      <w:r w:rsidR="00385AD9">
        <w:rPr>
          <w:rFonts w:asciiTheme="minorHAnsi" w:hAnsiTheme="minorHAnsi" w:cstheme="minorHAnsi"/>
          <w:sz w:val="22"/>
          <w:szCs w:val="22"/>
        </w:rPr>
        <w:t>mechanismu valorizace ceny</w:t>
      </w:r>
    </w:p>
    <w:p w14:paraId="29C37CDD" w14:textId="77777777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proofErr w:type="spellStart"/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UCn</w:t>
      </w:r>
      <w:proofErr w:type="spellEnd"/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částka, která má být přičtena nebo odečtena v důsledku změn nákladů za kalendářní čtvrtletí „n“</w:t>
      </w:r>
    </w:p>
    <w:p w14:paraId="4B99F1B1" w14:textId="75A78066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proofErr w:type="spellStart"/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Fnz</w:t>
      </w:r>
      <w:proofErr w:type="spellEnd"/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součet v příslušném kalendářním čtvrtletí „n“ zhotovitelem vyfakturovaných částek podléhající úpravě podle </w:t>
      </w:r>
      <w:r w:rsidR="00320A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tohoto </w:t>
      </w:r>
      <w:r w:rsidR="00320AEC">
        <w:rPr>
          <w:rFonts w:asciiTheme="minorHAnsi" w:hAnsiTheme="minorHAnsi" w:cstheme="minorHAnsi"/>
          <w:sz w:val="22"/>
          <w:szCs w:val="22"/>
        </w:rPr>
        <w:t>mechanismu valorizace ceny</w:t>
      </w:r>
    </w:p>
    <w:p w14:paraId="6BD9F11C" w14:textId="77777777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proofErr w:type="spellStart"/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</w:t>
      </w:r>
      <w:proofErr w:type="spellEnd"/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index cen stavebních děl pro příslušné kalendářní čtvrtletí, za které je vypočítávána úprava částek (od „o“ do „n“)</w:t>
      </w:r>
    </w:p>
    <w:p w14:paraId="2303A8E6" w14:textId="77777777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„o“</w:t>
      </w:r>
      <w:r w:rsidRPr="00D30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kalendářní čtvrtletí, do nějž spadá podání nabídky</w:t>
      </w:r>
    </w:p>
    <w:p w14:paraId="5E733E6B" w14:textId="77777777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Žádná úprava nebude použita za kalendářní čtvrtletí, v němž bude </w:t>
      </w:r>
      <w:bookmarkStart w:id="0" w:name="_Hlk98752044"/>
      <w:r w:rsidRPr="009964D5">
        <w:rPr>
          <w:rFonts w:asciiTheme="minorHAnsi" w:hAnsiTheme="minorHAnsi" w:cstheme="minorHAnsi"/>
          <w:color w:val="000000" w:themeColor="text1"/>
          <w:sz w:val="22"/>
          <w:szCs w:val="22"/>
        </w:rPr>
        <w:t>Inflační nárůst v intervalu -</w:t>
      </w:r>
      <w:proofErr w:type="gramStart"/>
      <w:r w:rsidRPr="009964D5">
        <w:rPr>
          <w:rFonts w:asciiTheme="minorHAnsi" w:hAnsiTheme="minorHAnsi" w:cstheme="minorHAnsi"/>
          <w:color w:val="000000" w:themeColor="text1"/>
          <w:sz w:val="22"/>
          <w:szCs w:val="22"/>
        </w:rPr>
        <w:t>3%</w:t>
      </w:r>
      <w:proofErr w:type="gramEnd"/>
      <w:r w:rsidRPr="00996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až 3% včetně</w:t>
      </w:r>
      <w:bookmarkEnd w:id="0"/>
      <w:r w:rsidRPr="00996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(se zaokrouhlením na 4 desetinná místa).</w:t>
      </w:r>
    </w:p>
    <w:p w14:paraId="13331994" w14:textId="4A85205F" w:rsidR="00016259" w:rsidRPr="00D303B7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03B7">
        <w:rPr>
          <w:rFonts w:asciiTheme="minorHAnsi" w:hAnsiTheme="minorHAnsi" w:cstheme="minorHAnsi"/>
          <w:sz w:val="22"/>
          <w:szCs w:val="22"/>
        </w:rPr>
        <w:t xml:space="preserve">V případě, že Český statistický úřad </w:t>
      </w:r>
      <w:proofErr w:type="gramStart"/>
      <w:r w:rsidRPr="00D303B7">
        <w:rPr>
          <w:rFonts w:asciiTheme="minorHAnsi" w:hAnsiTheme="minorHAnsi" w:cstheme="minorHAnsi"/>
          <w:sz w:val="22"/>
          <w:szCs w:val="22"/>
        </w:rPr>
        <w:t>prodlouží</w:t>
      </w:r>
      <w:proofErr w:type="gramEnd"/>
      <w:r w:rsidRPr="00D303B7">
        <w:rPr>
          <w:rFonts w:asciiTheme="minorHAnsi" w:hAnsiTheme="minorHAnsi" w:cstheme="minorHAnsi"/>
          <w:sz w:val="22"/>
          <w:szCs w:val="22"/>
        </w:rPr>
        <w:t xml:space="preserve"> frekvenci vyhlašování výše uvedeného indexu, bude </w:t>
      </w:r>
      <w:r w:rsidR="007C3AAF">
        <w:rPr>
          <w:rFonts w:asciiTheme="minorHAnsi" w:hAnsiTheme="minorHAnsi" w:cstheme="minorHAnsi"/>
          <w:sz w:val="22"/>
          <w:szCs w:val="22"/>
        </w:rPr>
        <w:t xml:space="preserve">mechanismus valorizace ceny </w:t>
      </w:r>
      <w:r w:rsidRPr="00D303B7">
        <w:rPr>
          <w:rFonts w:asciiTheme="minorHAnsi" w:hAnsiTheme="minorHAnsi" w:cstheme="minorHAnsi"/>
          <w:sz w:val="22"/>
          <w:szCs w:val="22"/>
        </w:rPr>
        <w:t xml:space="preserve">aplikován v návaznosti na tuto prodlouženou frekvenci vyhlašování (tj. např. pololetně). Pokud Český statistický úřad frekvenci vyhlašování výše uvedeného indexu zkrátí, bude </w:t>
      </w:r>
      <w:r w:rsidR="00E52061">
        <w:rPr>
          <w:rFonts w:asciiTheme="minorHAnsi" w:hAnsiTheme="minorHAnsi" w:cstheme="minorHAnsi"/>
          <w:sz w:val="22"/>
          <w:szCs w:val="22"/>
        </w:rPr>
        <w:t>mechanismus valorizace ceny</w:t>
      </w:r>
      <w:r w:rsidR="00E52061" w:rsidRPr="00D303B7">
        <w:rPr>
          <w:rFonts w:asciiTheme="minorHAnsi" w:hAnsiTheme="minorHAnsi" w:cstheme="minorHAnsi"/>
          <w:sz w:val="22"/>
          <w:szCs w:val="22"/>
        </w:rPr>
        <w:t xml:space="preserve"> </w:t>
      </w:r>
      <w:r w:rsidRPr="00D303B7">
        <w:rPr>
          <w:rFonts w:asciiTheme="minorHAnsi" w:hAnsiTheme="minorHAnsi" w:cstheme="minorHAnsi"/>
          <w:sz w:val="22"/>
          <w:szCs w:val="22"/>
        </w:rPr>
        <w:t>nadále aplikován čtvrtletně, přičemž jako hodnota indexu „Lin“ bude brán aritmetický průměr hodnot indexu vydaných pro příslušné kalendářní čtvrtletí.</w:t>
      </w:r>
    </w:p>
    <w:p w14:paraId="2A691051" w14:textId="27E70E21" w:rsidR="00016259" w:rsidRDefault="00016259" w:rsidP="00016259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03B7">
        <w:rPr>
          <w:rFonts w:asciiTheme="minorHAnsi" w:hAnsiTheme="minorHAnsi" w:cstheme="minorHAnsi"/>
          <w:sz w:val="22"/>
          <w:szCs w:val="22"/>
        </w:rPr>
        <w:t>V případě, že Český statistický úřad nebude nadále vyhlašovat výše uvedený index, zvolí objednatel pro</w:t>
      </w:r>
      <w:r w:rsidR="00A4279B">
        <w:rPr>
          <w:rFonts w:asciiTheme="minorHAnsi" w:hAnsiTheme="minorHAnsi" w:cstheme="minorHAnsi"/>
          <w:sz w:val="22"/>
          <w:szCs w:val="22"/>
        </w:rPr>
        <w:t> </w:t>
      </w:r>
      <w:r w:rsidRPr="00D303B7">
        <w:rPr>
          <w:rFonts w:asciiTheme="minorHAnsi" w:hAnsiTheme="minorHAnsi" w:cstheme="minorHAnsi"/>
          <w:sz w:val="22"/>
          <w:szCs w:val="22"/>
        </w:rPr>
        <w:t xml:space="preserve">aplikaci </w:t>
      </w:r>
      <w:r w:rsidR="00E52061">
        <w:rPr>
          <w:rFonts w:asciiTheme="minorHAnsi" w:hAnsiTheme="minorHAnsi" w:cstheme="minorHAnsi"/>
          <w:sz w:val="22"/>
          <w:szCs w:val="22"/>
        </w:rPr>
        <w:t xml:space="preserve">mechanismu valorizace ceny </w:t>
      </w:r>
      <w:r w:rsidRPr="00D303B7">
        <w:rPr>
          <w:rFonts w:asciiTheme="minorHAnsi" w:hAnsiTheme="minorHAnsi" w:cstheme="minorHAnsi"/>
          <w:sz w:val="22"/>
          <w:szCs w:val="22"/>
        </w:rPr>
        <w:t>jiný index vydávaný Českým statistickým úřadem, který se svým obsahem bude nejvíce blížit výše uvedenému indexu.</w:t>
      </w:r>
    </w:p>
    <w:p w14:paraId="221F3CF6" w14:textId="18CD5EAE" w:rsidR="002862B3" w:rsidRPr="00D303B7" w:rsidRDefault="002862B3" w:rsidP="00B95800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E5F">
        <w:rPr>
          <w:rFonts w:asciiTheme="minorHAnsi" w:hAnsiTheme="minorHAnsi" w:cstheme="minorHAnsi"/>
          <w:sz w:val="22"/>
          <w:szCs w:val="22"/>
        </w:rPr>
        <w:t>V případě vzniku dodatečných stavebních prací se výše uvedený výpočet změny ceny uplatní pouze na</w:t>
      </w:r>
      <w:r w:rsidR="00275E57" w:rsidRPr="00EE0E5F">
        <w:rPr>
          <w:rFonts w:asciiTheme="minorHAnsi" w:hAnsiTheme="minorHAnsi" w:cstheme="minorHAnsi"/>
          <w:sz w:val="22"/>
          <w:szCs w:val="22"/>
        </w:rPr>
        <w:t> </w:t>
      </w:r>
      <w:r w:rsidRPr="00EE0E5F">
        <w:rPr>
          <w:rFonts w:asciiTheme="minorHAnsi" w:hAnsiTheme="minorHAnsi" w:cstheme="minorHAnsi"/>
          <w:sz w:val="22"/>
          <w:szCs w:val="22"/>
        </w:rPr>
        <w:t xml:space="preserve">ty položky, které existují ve zhotovitelem oceněném Soupisu stavebních prací, dodávek a služeb, který </w:t>
      </w:r>
      <w:proofErr w:type="gramStart"/>
      <w:r w:rsidRPr="00EE0E5F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EE0E5F">
        <w:rPr>
          <w:rFonts w:asciiTheme="minorHAnsi" w:hAnsiTheme="minorHAnsi" w:cstheme="minorHAnsi"/>
          <w:sz w:val="22"/>
          <w:szCs w:val="22"/>
        </w:rPr>
        <w:t xml:space="preserve"> přílohu č. 1 Smlouvy, tedy podle čl. VI. odst. 1</w:t>
      </w:r>
      <w:r w:rsidR="00544374">
        <w:rPr>
          <w:rFonts w:asciiTheme="minorHAnsi" w:hAnsiTheme="minorHAnsi" w:cstheme="minorHAnsi"/>
          <w:sz w:val="22"/>
          <w:szCs w:val="22"/>
        </w:rPr>
        <w:t>0</w:t>
      </w:r>
      <w:r w:rsidRPr="00EE0E5F">
        <w:rPr>
          <w:rFonts w:asciiTheme="minorHAnsi" w:hAnsiTheme="minorHAnsi" w:cstheme="minorHAnsi"/>
          <w:sz w:val="22"/>
          <w:szCs w:val="22"/>
        </w:rPr>
        <w:t xml:space="preserve"> písm. a) bod 1. Na ostatní dodatečné stavební práce, které budou </w:t>
      </w:r>
      <w:bookmarkStart w:id="1" w:name="_Hlk113291832"/>
      <w:r w:rsidRPr="00EE0E5F">
        <w:rPr>
          <w:rFonts w:asciiTheme="minorHAnsi" w:hAnsiTheme="minorHAnsi" w:cstheme="minorHAnsi"/>
          <w:sz w:val="22"/>
          <w:szCs w:val="22"/>
        </w:rPr>
        <w:t>naceněny dle aktuálního Sborníku cen stavebních prací vydaného společností RTS (podle čl. VI. odst. 1</w:t>
      </w:r>
      <w:r w:rsidR="00544374">
        <w:rPr>
          <w:rFonts w:asciiTheme="minorHAnsi" w:hAnsiTheme="minorHAnsi" w:cstheme="minorHAnsi"/>
          <w:sz w:val="22"/>
          <w:szCs w:val="22"/>
        </w:rPr>
        <w:t>0</w:t>
      </w:r>
      <w:r w:rsidRPr="00EE0E5F">
        <w:rPr>
          <w:rFonts w:asciiTheme="minorHAnsi" w:hAnsiTheme="minorHAnsi" w:cstheme="minorHAnsi"/>
          <w:sz w:val="22"/>
          <w:szCs w:val="22"/>
        </w:rPr>
        <w:t xml:space="preserve"> písm. a) bod 2.) a které budou mít vlastní jednotkové ceny v místě a čase obvyklé, odsouhlasené IR v součinnosti s TDS a AD (podle čl. VI. odst. 1</w:t>
      </w:r>
      <w:r w:rsidR="00544374">
        <w:rPr>
          <w:rFonts w:asciiTheme="minorHAnsi" w:hAnsiTheme="minorHAnsi" w:cstheme="minorHAnsi"/>
          <w:sz w:val="22"/>
          <w:szCs w:val="22"/>
        </w:rPr>
        <w:t>0</w:t>
      </w:r>
      <w:r w:rsidRPr="00EE0E5F">
        <w:rPr>
          <w:rFonts w:asciiTheme="minorHAnsi" w:hAnsiTheme="minorHAnsi" w:cstheme="minorHAnsi"/>
          <w:sz w:val="22"/>
          <w:szCs w:val="22"/>
        </w:rPr>
        <w:t xml:space="preserve"> písm. a) bod 3.), se výše uvedený výpočet </w:t>
      </w:r>
      <w:r w:rsidR="00B10577" w:rsidRPr="00EE0E5F">
        <w:rPr>
          <w:rFonts w:asciiTheme="minorHAnsi" w:hAnsiTheme="minorHAnsi" w:cstheme="minorHAnsi"/>
          <w:sz w:val="22"/>
          <w:szCs w:val="22"/>
        </w:rPr>
        <w:t xml:space="preserve">změny </w:t>
      </w:r>
      <w:r w:rsidRPr="00EE0E5F">
        <w:rPr>
          <w:rFonts w:asciiTheme="minorHAnsi" w:hAnsiTheme="minorHAnsi" w:cstheme="minorHAnsi"/>
          <w:sz w:val="22"/>
          <w:szCs w:val="22"/>
        </w:rPr>
        <w:t>cen</w:t>
      </w:r>
      <w:r w:rsidR="00B10577" w:rsidRPr="00EE0E5F">
        <w:rPr>
          <w:rFonts w:asciiTheme="minorHAnsi" w:hAnsiTheme="minorHAnsi" w:cstheme="minorHAnsi"/>
          <w:sz w:val="22"/>
          <w:szCs w:val="22"/>
        </w:rPr>
        <w:t>y</w:t>
      </w:r>
      <w:r w:rsidRPr="00EE0E5F">
        <w:rPr>
          <w:rFonts w:asciiTheme="minorHAnsi" w:hAnsiTheme="minorHAnsi" w:cstheme="minorHAnsi"/>
          <w:sz w:val="22"/>
          <w:szCs w:val="22"/>
        </w:rPr>
        <w:t xml:space="preserve"> neuplatní.</w:t>
      </w:r>
      <w:bookmarkEnd w:id="1"/>
    </w:p>
    <w:sectPr w:rsidR="002862B3" w:rsidRPr="00D303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C172" w14:textId="77777777" w:rsidR="00734248" w:rsidRDefault="00734248" w:rsidP="00016259">
      <w:r>
        <w:separator/>
      </w:r>
    </w:p>
  </w:endnote>
  <w:endnote w:type="continuationSeparator" w:id="0">
    <w:p w14:paraId="03CADCCE" w14:textId="77777777" w:rsidR="00734248" w:rsidRDefault="00734248" w:rsidP="00016259">
      <w:r>
        <w:continuationSeparator/>
      </w:r>
    </w:p>
  </w:endnote>
  <w:endnote w:type="continuationNotice" w:id="1">
    <w:p w14:paraId="540C5794" w14:textId="77777777" w:rsidR="00734248" w:rsidRDefault="00734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4AFC" w14:textId="77777777" w:rsidR="00734248" w:rsidRDefault="00734248" w:rsidP="00016259">
      <w:r>
        <w:separator/>
      </w:r>
    </w:p>
  </w:footnote>
  <w:footnote w:type="continuationSeparator" w:id="0">
    <w:p w14:paraId="5AC7507F" w14:textId="77777777" w:rsidR="00734248" w:rsidRDefault="00734248" w:rsidP="00016259">
      <w:r>
        <w:continuationSeparator/>
      </w:r>
    </w:p>
  </w:footnote>
  <w:footnote w:type="continuationNotice" w:id="1">
    <w:p w14:paraId="4E646DDD" w14:textId="77777777" w:rsidR="00734248" w:rsidRDefault="007342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E58D" w14:textId="6829476D" w:rsidR="00774AD1" w:rsidRDefault="00774AD1" w:rsidP="00774AD1">
    <w:pPr>
      <w:pStyle w:val="Zhlav"/>
    </w:pPr>
    <w:r>
      <w:t>Příloha č. 1 Dodatku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8E6"/>
    <w:multiLevelType w:val="hybridMultilevel"/>
    <w:tmpl w:val="B0344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54A92"/>
    <w:multiLevelType w:val="hybridMultilevel"/>
    <w:tmpl w:val="7E38B1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5335300">
    <w:abstractNumId w:val="1"/>
  </w:num>
  <w:num w:numId="2" w16cid:durableId="152701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59"/>
    <w:rsid w:val="00007B93"/>
    <w:rsid w:val="00016259"/>
    <w:rsid w:val="00024269"/>
    <w:rsid w:val="000A08DB"/>
    <w:rsid w:val="000D50DF"/>
    <w:rsid w:val="000D53AE"/>
    <w:rsid w:val="000D5BE4"/>
    <w:rsid w:val="00145DB9"/>
    <w:rsid w:val="001558E4"/>
    <w:rsid w:val="001A1698"/>
    <w:rsid w:val="001B3255"/>
    <w:rsid w:val="001C279C"/>
    <w:rsid w:val="001E62DB"/>
    <w:rsid w:val="002077F0"/>
    <w:rsid w:val="00224622"/>
    <w:rsid w:val="00235D30"/>
    <w:rsid w:val="00250F1D"/>
    <w:rsid w:val="00256D51"/>
    <w:rsid w:val="00257E26"/>
    <w:rsid w:val="00275E57"/>
    <w:rsid w:val="002862B3"/>
    <w:rsid w:val="0028722F"/>
    <w:rsid w:val="002C3937"/>
    <w:rsid w:val="002C7884"/>
    <w:rsid w:val="00320AEC"/>
    <w:rsid w:val="00322C41"/>
    <w:rsid w:val="003502D9"/>
    <w:rsid w:val="003674F0"/>
    <w:rsid w:val="003703F7"/>
    <w:rsid w:val="00385AD9"/>
    <w:rsid w:val="00396B7F"/>
    <w:rsid w:val="003F7963"/>
    <w:rsid w:val="00415AA0"/>
    <w:rsid w:val="00424AF1"/>
    <w:rsid w:val="00443D84"/>
    <w:rsid w:val="004468B5"/>
    <w:rsid w:val="004748F6"/>
    <w:rsid w:val="0047733B"/>
    <w:rsid w:val="00477D27"/>
    <w:rsid w:val="004A438A"/>
    <w:rsid w:val="005119B7"/>
    <w:rsid w:val="0052089B"/>
    <w:rsid w:val="00522782"/>
    <w:rsid w:val="005311FB"/>
    <w:rsid w:val="00544374"/>
    <w:rsid w:val="005474D5"/>
    <w:rsid w:val="00575D80"/>
    <w:rsid w:val="00595BEA"/>
    <w:rsid w:val="005D18D4"/>
    <w:rsid w:val="005D18F1"/>
    <w:rsid w:val="005F32AB"/>
    <w:rsid w:val="005F7BC8"/>
    <w:rsid w:val="006128E5"/>
    <w:rsid w:val="00622BA9"/>
    <w:rsid w:val="00643806"/>
    <w:rsid w:val="00673653"/>
    <w:rsid w:val="0069219A"/>
    <w:rsid w:val="0069714E"/>
    <w:rsid w:val="006A2772"/>
    <w:rsid w:val="006E5CC0"/>
    <w:rsid w:val="006F2D17"/>
    <w:rsid w:val="00734248"/>
    <w:rsid w:val="00772415"/>
    <w:rsid w:val="00772B17"/>
    <w:rsid w:val="00774AD1"/>
    <w:rsid w:val="00782971"/>
    <w:rsid w:val="007C3AAF"/>
    <w:rsid w:val="008051E5"/>
    <w:rsid w:val="00806910"/>
    <w:rsid w:val="00843755"/>
    <w:rsid w:val="008509B8"/>
    <w:rsid w:val="0086651C"/>
    <w:rsid w:val="00887234"/>
    <w:rsid w:val="008B4ECB"/>
    <w:rsid w:val="008E0F61"/>
    <w:rsid w:val="00910B0C"/>
    <w:rsid w:val="00957D6C"/>
    <w:rsid w:val="0098006F"/>
    <w:rsid w:val="009964D5"/>
    <w:rsid w:val="009B3952"/>
    <w:rsid w:val="009C119D"/>
    <w:rsid w:val="00A05F14"/>
    <w:rsid w:val="00A14419"/>
    <w:rsid w:val="00A20758"/>
    <w:rsid w:val="00A4279B"/>
    <w:rsid w:val="00A47279"/>
    <w:rsid w:val="00A67604"/>
    <w:rsid w:val="00A74E77"/>
    <w:rsid w:val="00A818EE"/>
    <w:rsid w:val="00A85C87"/>
    <w:rsid w:val="00A9165B"/>
    <w:rsid w:val="00B10577"/>
    <w:rsid w:val="00B23BE9"/>
    <w:rsid w:val="00B44199"/>
    <w:rsid w:val="00B71EF6"/>
    <w:rsid w:val="00B77A1B"/>
    <w:rsid w:val="00B95800"/>
    <w:rsid w:val="00B97E0D"/>
    <w:rsid w:val="00BA16A2"/>
    <w:rsid w:val="00BC3BF1"/>
    <w:rsid w:val="00BE758E"/>
    <w:rsid w:val="00C25CF3"/>
    <w:rsid w:val="00C4767A"/>
    <w:rsid w:val="00C81C62"/>
    <w:rsid w:val="00C876D9"/>
    <w:rsid w:val="00D303B7"/>
    <w:rsid w:val="00D920BF"/>
    <w:rsid w:val="00DA203B"/>
    <w:rsid w:val="00DE5E20"/>
    <w:rsid w:val="00E21791"/>
    <w:rsid w:val="00E52061"/>
    <w:rsid w:val="00E82BEB"/>
    <w:rsid w:val="00EB1A24"/>
    <w:rsid w:val="00EC6597"/>
    <w:rsid w:val="00ED0404"/>
    <w:rsid w:val="00ED2F8D"/>
    <w:rsid w:val="00ED4B0B"/>
    <w:rsid w:val="00EE0E5F"/>
    <w:rsid w:val="00EE1E71"/>
    <w:rsid w:val="00EE5441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46E9B"/>
  <w15:chartTrackingRefBased/>
  <w15:docId w15:val="{CC860147-E725-4A3F-BBA2-15A4EE43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3B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6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5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6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5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7963"/>
    <w:pPr>
      <w:ind w:left="720"/>
      <w:contextualSpacing/>
    </w:pPr>
  </w:style>
  <w:style w:type="paragraph" w:styleId="Revize">
    <w:name w:val="Revision"/>
    <w:hidden/>
    <w:uiPriority w:val="99"/>
    <w:semiHidden/>
    <w:rsid w:val="0059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1" ma:contentTypeDescription="Vytvoří nový dokument" ma:contentTypeScope="" ma:versionID="529fce5916f7dc9b7267ac9502d53e93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b35c9ac83305ad58ab69c17b4933d131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C31B3-72C5-495F-8581-0E75954B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13A30-BAD7-43BB-8480-04FB5FCF0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Vančurová Petra</dc:creator>
  <cp:keywords/>
  <dc:description/>
  <cp:lastModifiedBy>Ingrová Lenka</cp:lastModifiedBy>
  <cp:revision>8</cp:revision>
  <dcterms:created xsi:type="dcterms:W3CDTF">2022-11-14T08:10:00Z</dcterms:created>
  <dcterms:modified xsi:type="dcterms:W3CDTF">2023-02-17T08:48:00Z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2022-07-26T06:35:25.6215899Z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</Properties>
</file>