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9A83E91"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Smlouva o ozvučení a technickém zajištění kulturních akcí na rok 2023</w:t>
      </w:r>
    </w:p>
    <w:p w14:paraId="00000002" w14:textId="77777777" w:rsidR="00FB4B83" w:rsidRDefault="00FB4B83">
      <w:pPr>
        <w:widowControl w:val="0"/>
        <w:pBdr>
          <w:top w:val="nil"/>
          <w:left w:val="nil"/>
          <w:bottom w:val="nil"/>
          <w:right w:val="nil"/>
          <w:between w:val="nil"/>
        </w:pBdr>
        <w:spacing w:line="240" w:lineRule="auto"/>
        <w:ind w:right="28"/>
        <w:jc w:val="center"/>
        <w:rPr>
          <w:b/>
          <w:sz w:val="24"/>
          <w:szCs w:val="24"/>
        </w:rPr>
      </w:pPr>
    </w:p>
    <w:p w14:paraId="00000003" w14:textId="77777777" w:rsidR="00FB4B83" w:rsidRDefault="00FB4B83">
      <w:pPr>
        <w:widowControl w:val="0"/>
        <w:pBdr>
          <w:top w:val="nil"/>
          <w:left w:val="nil"/>
          <w:bottom w:val="nil"/>
          <w:right w:val="nil"/>
          <w:between w:val="nil"/>
        </w:pBdr>
        <w:spacing w:line="240" w:lineRule="auto"/>
        <w:ind w:right="28"/>
        <w:jc w:val="center"/>
        <w:rPr>
          <w:b/>
          <w:sz w:val="24"/>
          <w:szCs w:val="24"/>
        </w:rPr>
      </w:pPr>
    </w:p>
    <w:p w14:paraId="00000004" w14:textId="77777777" w:rsidR="00FB4B83" w:rsidRDefault="00E30209">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5"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6"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7"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8"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9" w14:textId="77777777" w:rsidR="00FB4B83" w:rsidRDefault="00FB4B83">
      <w:pPr>
        <w:widowControl w:val="0"/>
        <w:pBdr>
          <w:top w:val="nil"/>
          <w:left w:val="nil"/>
          <w:bottom w:val="nil"/>
          <w:right w:val="nil"/>
          <w:between w:val="nil"/>
        </w:pBdr>
        <w:spacing w:line="240" w:lineRule="auto"/>
        <w:ind w:right="28"/>
        <w:rPr>
          <w:sz w:val="24"/>
          <w:szCs w:val="24"/>
        </w:rPr>
      </w:pPr>
    </w:p>
    <w:p w14:paraId="0000000A" w14:textId="77777777" w:rsidR="00FB4B83" w:rsidRDefault="00E30209">
      <w:pPr>
        <w:widowControl w:val="0"/>
        <w:pBdr>
          <w:top w:val="nil"/>
          <w:left w:val="nil"/>
          <w:bottom w:val="nil"/>
          <w:right w:val="nil"/>
          <w:between w:val="nil"/>
        </w:pBdr>
        <w:spacing w:line="240" w:lineRule="auto"/>
        <w:ind w:right="28"/>
        <w:rPr>
          <w:b/>
          <w:sz w:val="24"/>
          <w:szCs w:val="24"/>
        </w:rPr>
      </w:pPr>
      <w:r>
        <w:rPr>
          <w:b/>
          <w:sz w:val="24"/>
          <w:szCs w:val="24"/>
        </w:rPr>
        <w:t>Ing. Štěpán Friedl</w:t>
      </w:r>
    </w:p>
    <w:p w14:paraId="0000000B"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IČ: 66285429 </w:t>
      </w:r>
    </w:p>
    <w:p w14:paraId="0000000C"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sídlem: Ondrova 69/77, 63500 Kníničky </w:t>
      </w:r>
    </w:p>
    <w:p w14:paraId="0000000D"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14:paraId="0000000E" w14:textId="77777777" w:rsidR="00FB4B83" w:rsidRDefault="00FB4B83">
      <w:pPr>
        <w:widowControl w:val="0"/>
        <w:pBdr>
          <w:top w:val="nil"/>
          <w:left w:val="nil"/>
          <w:bottom w:val="nil"/>
          <w:right w:val="nil"/>
          <w:between w:val="nil"/>
        </w:pBdr>
        <w:spacing w:line="240" w:lineRule="auto"/>
        <w:ind w:right="28"/>
        <w:rPr>
          <w:sz w:val="24"/>
          <w:szCs w:val="24"/>
        </w:rPr>
      </w:pPr>
    </w:p>
    <w:p w14:paraId="0000000F"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 (odběratel a dodavatel dále též společně jako „</w:t>
      </w:r>
      <w:r w:rsidRPr="00E30209">
        <w:rPr>
          <w:b/>
          <w:sz w:val="24"/>
          <w:szCs w:val="24"/>
        </w:rPr>
        <w:t>s</w:t>
      </w:r>
      <w:r>
        <w:rPr>
          <w:b/>
          <w:sz w:val="24"/>
          <w:szCs w:val="24"/>
        </w:rPr>
        <w:t>mluvní stran</w:t>
      </w:r>
      <w:r w:rsidRPr="00E30209">
        <w:rPr>
          <w:b/>
          <w:sz w:val="24"/>
          <w:szCs w:val="24"/>
        </w:rPr>
        <w:t>y</w:t>
      </w:r>
      <w:r>
        <w:rPr>
          <w:sz w:val="24"/>
          <w:szCs w:val="24"/>
        </w:rPr>
        <w:t xml:space="preserve">“ nebo každý samostatně jako </w:t>
      </w:r>
      <w:r>
        <w:rPr>
          <w:b/>
          <w:sz w:val="24"/>
          <w:szCs w:val="24"/>
        </w:rPr>
        <w:t xml:space="preserve">„smluvní strana") </w:t>
      </w:r>
      <w:r>
        <w:rPr>
          <w:sz w:val="24"/>
          <w:szCs w:val="24"/>
        </w:rPr>
        <w:t>uzavírají níže uvedeného dne měs</w:t>
      </w:r>
      <w:r>
        <w:rPr>
          <w:sz w:val="24"/>
          <w:szCs w:val="24"/>
        </w:rPr>
        <w:t xml:space="preserve">íce a roku podle ustanovení § 1724 a násl. občanského zákoníku (dále jako „občanský zákoník"), tuto </w:t>
      </w:r>
    </w:p>
    <w:p w14:paraId="00000010" w14:textId="77777777" w:rsidR="00FB4B83" w:rsidRDefault="00FB4B83">
      <w:pPr>
        <w:widowControl w:val="0"/>
        <w:pBdr>
          <w:top w:val="nil"/>
          <w:left w:val="nil"/>
          <w:bottom w:val="nil"/>
          <w:right w:val="nil"/>
          <w:between w:val="nil"/>
        </w:pBdr>
        <w:spacing w:line="240" w:lineRule="auto"/>
        <w:ind w:right="28"/>
        <w:rPr>
          <w:sz w:val="24"/>
          <w:szCs w:val="24"/>
        </w:rPr>
      </w:pPr>
    </w:p>
    <w:p w14:paraId="00000011"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2" w14:textId="77777777" w:rsidR="00FB4B83" w:rsidRDefault="00FB4B83" w:rsidP="00E30209">
      <w:pPr>
        <w:widowControl w:val="0"/>
        <w:pBdr>
          <w:top w:val="nil"/>
          <w:left w:val="nil"/>
          <w:bottom w:val="nil"/>
          <w:right w:val="nil"/>
          <w:between w:val="nil"/>
        </w:pBdr>
        <w:spacing w:line="240" w:lineRule="auto"/>
        <w:ind w:right="28"/>
        <w:rPr>
          <w:b/>
          <w:sz w:val="24"/>
          <w:szCs w:val="24"/>
        </w:rPr>
      </w:pPr>
    </w:p>
    <w:p w14:paraId="00000013"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4"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bookmarkStart w:id="0" w:name="_GoBack"/>
      <w:bookmarkEnd w:id="0"/>
    </w:p>
    <w:p w14:paraId="00000015" w14:textId="2C9134ED" w:rsidR="00FB4B83" w:rsidRDefault="00E30209">
      <w:pPr>
        <w:widowControl w:val="0"/>
        <w:pBdr>
          <w:top w:val="nil"/>
          <w:left w:val="nil"/>
          <w:bottom w:val="nil"/>
          <w:right w:val="nil"/>
          <w:between w:val="nil"/>
        </w:pBdr>
        <w:spacing w:line="240" w:lineRule="auto"/>
        <w:ind w:right="28"/>
        <w:rPr>
          <w:sz w:val="24"/>
          <w:szCs w:val="24"/>
        </w:rPr>
      </w:pPr>
      <w:bookmarkStart w:id="1" w:name="_heading=h.gjdgxs" w:colFirst="0" w:colLast="0"/>
      <w:bookmarkEnd w:id="1"/>
      <w:r>
        <w:rPr>
          <w:sz w:val="24"/>
          <w:szCs w:val="24"/>
        </w:rPr>
        <w:t>Tato smlouva upravuje zajištění ozvučení, osvětlení a technického zajištění kulturních akcí od dodavatele na dobu určitou a to od podpisu smlouvy do konce roku 2023</w:t>
      </w:r>
      <w:r>
        <w:rPr>
          <w:sz w:val="24"/>
          <w:szCs w:val="24"/>
        </w:rPr>
        <w:t xml:space="preserve">. </w:t>
      </w:r>
    </w:p>
    <w:p w14:paraId="00000016"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Dodavatel se touto smlouvou zavazuje zajištovat odběrateli ozvučení, osvětlení a technick</w:t>
      </w:r>
      <w:r>
        <w:rPr>
          <w:sz w:val="24"/>
          <w:szCs w:val="24"/>
        </w:rPr>
        <w:t xml:space="preserve">é zajištění kulturních akcí včetně pódií dle objednávek. </w:t>
      </w:r>
    </w:p>
    <w:p w14:paraId="00000017" w14:textId="77777777" w:rsidR="00FB4B83" w:rsidRDefault="00FB4B83">
      <w:pPr>
        <w:widowControl w:val="0"/>
        <w:pBdr>
          <w:top w:val="nil"/>
          <w:left w:val="nil"/>
          <w:bottom w:val="nil"/>
          <w:right w:val="nil"/>
          <w:between w:val="nil"/>
        </w:pBdr>
        <w:spacing w:line="240" w:lineRule="auto"/>
        <w:ind w:right="28"/>
        <w:rPr>
          <w:sz w:val="24"/>
          <w:szCs w:val="24"/>
        </w:rPr>
      </w:pPr>
    </w:p>
    <w:p w14:paraId="00000018"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9"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A"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B"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2. Objednávky budou uskutečňovány v dostatečném časovém předstihu tak, aby je dodavatel měl možnost usk</w:t>
      </w:r>
      <w:r>
        <w:rPr>
          <w:sz w:val="24"/>
          <w:szCs w:val="24"/>
        </w:rPr>
        <w:t xml:space="preserve">utečnit, tzn. nejméně 14 kalendářních (10 pracovních dnů). </w:t>
      </w:r>
    </w:p>
    <w:p w14:paraId="0000001C"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14:paraId="0000001D"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14:paraId="0000001E"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14:paraId="0000001F"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14:paraId="67C8FD46" w14:textId="77777777" w:rsidR="00E30209" w:rsidRDefault="00E30209">
      <w:pPr>
        <w:widowControl w:val="0"/>
        <w:pBdr>
          <w:top w:val="nil"/>
          <w:left w:val="nil"/>
          <w:bottom w:val="nil"/>
          <w:right w:val="nil"/>
          <w:between w:val="nil"/>
        </w:pBdr>
        <w:spacing w:line="240" w:lineRule="auto"/>
        <w:ind w:right="28"/>
        <w:rPr>
          <w:sz w:val="24"/>
          <w:szCs w:val="24"/>
        </w:rPr>
      </w:pPr>
    </w:p>
    <w:p w14:paraId="00000020" w14:textId="77777777" w:rsidR="00FB4B83" w:rsidRDefault="00FB4B83">
      <w:pPr>
        <w:widowControl w:val="0"/>
        <w:pBdr>
          <w:top w:val="nil"/>
          <w:left w:val="nil"/>
          <w:bottom w:val="nil"/>
          <w:right w:val="nil"/>
          <w:between w:val="nil"/>
        </w:pBdr>
        <w:spacing w:line="240" w:lineRule="auto"/>
        <w:ind w:right="28"/>
        <w:rPr>
          <w:sz w:val="24"/>
          <w:szCs w:val="24"/>
        </w:rPr>
      </w:pPr>
    </w:p>
    <w:p w14:paraId="00000021"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14:paraId="00000022"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w:t>
      </w:r>
    </w:p>
    <w:p w14:paraId="00000023"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2. Dodavatel ručí za to, že dodané služby budou mít dohodnuté parametry a kvalitu. </w:t>
      </w:r>
    </w:p>
    <w:p w14:paraId="502CF53D" w14:textId="77777777" w:rsidR="00E30209" w:rsidRDefault="00E30209">
      <w:pPr>
        <w:widowControl w:val="0"/>
        <w:pBdr>
          <w:top w:val="nil"/>
          <w:left w:val="nil"/>
          <w:bottom w:val="nil"/>
          <w:right w:val="nil"/>
          <w:between w:val="nil"/>
        </w:pBdr>
        <w:spacing w:line="240" w:lineRule="auto"/>
        <w:ind w:right="28"/>
        <w:rPr>
          <w:sz w:val="24"/>
          <w:szCs w:val="24"/>
        </w:rPr>
      </w:pPr>
    </w:p>
    <w:p w14:paraId="00000024"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14:paraId="67A45C66" w14:textId="77777777" w:rsidR="00E30209" w:rsidRDefault="00E30209" w:rsidP="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fakturace a platební podmínky </w:t>
      </w:r>
    </w:p>
    <w:p w14:paraId="2779A7B2" w14:textId="3DAAB97C" w:rsidR="00E30209" w:rsidRDefault="00E30209" w:rsidP="00E30209">
      <w:pPr>
        <w:widowControl w:val="0"/>
        <w:pBdr>
          <w:top w:val="nil"/>
          <w:left w:val="nil"/>
          <w:bottom w:val="nil"/>
          <w:right w:val="nil"/>
          <w:between w:val="nil"/>
        </w:pBdr>
        <w:spacing w:line="240" w:lineRule="auto"/>
        <w:ind w:right="28"/>
        <w:rPr>
          <w:sz w:val="24"/>
          <w:szCs w:val="24"/>
        </w:rPr>
      </w:pPr>
      <w:r>
        <w:rPr>
          <w:sz w:val="24"/>
          <w:szCs w:val="24"/>
        </w:rPr>
        <w:lastRenderedPageBreak/>
        <w:t xml:space="preserve">1. Ceník prací byl stanoven dodavatelem v této předpokládané výši </w:t>
      </w:r>
      <w:r>
        <w:rPr>
          <w:sz w:val="24"/>
          <w:szCs w:val="24"/>
        </w:rPr>
        <w:t>vč</w:t>
      </w:r>
      <w:r>
        <w:rPr>
          <w:sz w:val="24"/>
          <w:szCs w:val="24"/>
        </w:rPr>
        <w:t>. DPH:</w:t>
      </w:r>
    </w:p>
    <w:p w14:paraId="12AFF6B0" w14:textId="30CDA884" w:rsidR="00E30209" w:rsidRDefault="00E30209" w:rsidP="00E30209">
      <w:pPr>
        <w:widowControl w:val="0"/>
        <w:pBdr>
          <w:top w:val="nil"/>
          <w:left w:val="nil"/>
          <w:bottom w:val="nil"/>
          <w:right w:val="nil"/>
          <w:between w:val="nil"/>
        </w:pBdr>
        <w:spacing w:line="240" w:lineRule="auto"/>
        <w:ind w:left="993" w:right="28"/>
        <w:rPr>
          <w:color w:val="222222"/>
          <w:shd w:val="clear" w:color="auto" w:fill="FFFFFF"/>
        </w:rPr>
      </w:pPr>
      <w:proofErr w:type="spellStart"/>
      <w:r>
        <w:rPr>
          <w:color w:val="222222"/>
          <w:shd w:val="clear" w:color="auto" w:fill="FFFFFF"/>
        </w:rPr>
        <w:t>Střecha+Pódium</w:t>
      </w:r>
      <w:proofErr w:type="spellEnd"/>
      <w:r>
        <w:rPr>
          <w:color w:val="222222"/>
          <w:shd w:val="clear" w:color="auto" w:fill="FFFFFF"/>
        </w:rPr>
        <w:t>/ 1 den včetně stavby a bourání:</w:t>
      </w:r>
      <w:r>
        <w:rPr>
          <w:color w:val="222222"/>
        </w:rPr>
        <w:br/>
      </w:r>
      <w:r>
        <w:rPr>
          <w:color w:val="222222"/>
          <w:shd w:val="clear" w:color="auto" w:fill="FFFFFF"/>
        </w:rPr>
        <w:t>* 6m x 4m: 14.000.Kč/den</w:t>
      </w:r>
      <w:r>
        <w:rPr>
          <w:color w:val="222222"/>
        </w:rPr>
        <w:br/>
      </w:r>
      <w:r>
        <w:rPr>
          <w:color w:val="222222"/>
          <w:shd w:val="clear" w:color="auto" w:fill="FFFFFF"/>
        </w:rPr>
        <w:t>* 8m x 6m: 20.000.Kč/den</w:t>
      </w:r>
      <w:r>
        <w:rPr>
          <w:color w:val="222222"/>
        </w:rPr>
        <w:br/>
      </w:r>
      <w:r>
        <w:rPr>
          <w:color w:val="222222"/>
          <w:shd w:val="clear" w:color="auto" w:fill="FFFFFF"/>
        </w:rPr>
        <w:t>* 10m x 8m: 25.000 Kč/den</w:t>
      </w:r>
      <w:r>
        <w:rPr>
          <w:color w:val="222222"/>
        </w:rPr>
        <w:br/>
      </w:r>
      <w:r>
        <w:rPr>
          <w:color w:val="222222"/>
          <w:shd w:val="clear" w:color="auto" w:fill="FFFFFF"/>
        </w:rPr>
        <w:t>* 12m x 10m: nemáme k dispozici</w:t>
      </w:r>
      <w:r>
        <w:rPr>
          <w:color w:val="222222"/>
        </w:rPr>
        <w:br/>
      </w:r>
      <w:r>
        <w:rPr>
          <w:color w:val="222222"/>
        </w:rPr>
        <w:br/>
      </w:r>
      <w:r>
        <w:rPr>
          <w:color w:val="222222"/>
          <w:shd w:val="clear" w:color="auto" w:fill="FFFFFF"/>
        </w:rPr>
        <w:t xml:space="preserve">Půjčovné pódiové desky 2x1m </w:t>
      </w:r>
      <w:proofErr w:type="spellStart"/>
      <w:r>
        <w:rPr>
          <w:color w:val="222222"/>
          <w:shd w:val="clear" w:color="auto" w:fill="FFFFFF"/>
        </w:rPr>
        <w:t>Nivtec</w:t>
      </w:r>
      <w:proofErr w:type="spellEnd"/>
      <w:r>
        <w:rPr>
          <w:color w:val="222222"/>
          <w:shd w:val="clear" w:color="auto" w:fill="FFFFFF"/>
        </w:rPr>
        <w:t xml:space="preserve"> vč. nohou: 300 Kč/den</w:t>
      </w:r>
      <w:r>
        <w:rPr>
          <w:color w:val="222222"/>
        </w:rPr>
        <w:br/>
      </w:r>
      <w:r>
        <w:rPr>
          <w:color w:val="222222"/>
          <w:shd w:val="clear" w:color="auto" w:fill="FFFFFF"/>
        </w:rPr>
        <w:t>Ozvučení akce: 900 Kč/hod + pronájem zvukové techniky</w:t>
      </w:r>
      <w:r>
        <w:rPr>
          <w:color w:val="222222"/>
        </w:rPr>
        <w:br/>
      </w:r>
      <w:r>
        <w:rPr>
          <w:color w:val="222222"/>
          <w:shd w:val="clear" w:color="auto" w:fill="FFFFFF"/>
        </w:rPr>
        <w:t>Osvětlení akce: 600 Kč/hod  + pronájem světelné techniky</w:t>
      </w:r>
      <w:r>
        <w:rPr>
          <w:color w:val="222222"/>
        </w:rPr>
        <w:br/>
      </w:r>
      <w:r>
        <w:rPr>
          <w:color w:val="222222"/>
        </w:rPr>
        <w:br/>
      </w:r>
      <w:r>
        <w:rPr>
          <w:color w:val="222222"/>
          <w:shd w:val="clear" w:color="auto" w:fill="FFFFFF"/>
        </w:rPr>
        <w:t>Pronájem zvukové techniky:</w:t>
      </w:r>
      <w:r>
        <w:rPr>
          <w:color w:val="222222"/>
        </w:rPr>
        <w:br/>
      </w:r>
      <w:r>
        <w:rPr>
          <w:color w:val="222222"/>
          <w:shd w:val="clear" w:color="auto" w:fill="FFFFFF"/>
        </w:rPr>
        <w:t>* menší zvukový systém</w:t>
      </w:r>
      <w:r>
        <w:rPr>
          <w:color w:val="222222"/>
          <w:shd w:val="clear" w:color="auto" w:fill="FFFFFF"/>
        </w:rPr>
        <w:t>:  4.000 Kč/den</w:t>
      </w:r>
      <w:r>
        <w:rPr>
          <w:color w:val="222222"/>
        </w:rPr>
        <w:br/>
      </w:r>
      <w:r>
        <w:rPr>
          <w:color w:val="222222"/>
          <w:shd w:val="clear" w:color="auto" w:fill="FFFFFF"/>
        </w:rPr>
        <w:t>* velký zvukový systém</w:t>
      </w:r>
      <w:r>
        <w:rPr>
          <w:color w:val="222222"/>
          <w:shd w:val="clear" w:color="auto" w:fill="FFFFFF"/>
        </w:rPr>
        <w:t>: 10.000 Kč/den</w:t>
      </w:r>
      <w:r>
        <w:rPr>
          <w:color w:val="222222"/>
        </w:rPr>
        <w:br/>
      </w:r>
      <w:r>
        <w:rPr>
          <w:color w:val="222222"/>
        </w:rPr>
        <w:br/>
      </w:r>
      <w:r>
        <w:rPr>
          <w:color w:val="222222"/>
          <w:shd w:val="clear" w:color="auto" w:fill="FFFFFF"/>
        </w:rPr>
        <w:t>Pronájem světelná techniky:</w:t>
      </w:r>
      <w:r>
        <w:rPr>
          <w:color w:val="222222"/>
        </w:rPr>
        <w:br/>
      </w:r>
      <w:r>
        <w:rPr>
          <w:color w:val="222222"/>
          <w:shd w:val="clear" w:color="auto" w:fill="FFFFFF"/>
        </w:rPr>
        <w:t>* základní světla: 2.000 Kč/den</w:t>
      </w:r>
      <w:r>
        <w:rPr>
          <w:color w:val="222222"/>
        </w:rPr>
        <w:br/>
      </w:r>
      <w:r>
        <w:rPr>
          <w:color w:val="222222"/>
          <w:shd w:val="clear" w:color="auto" w:fill="FFFFFF"/>
        </w:rPr>
        <w:t>* velká světla: 7.000 Kč/den</w:t>
      </w:r>
      <w:r>
        <w:rPr>
          <w:color w:val="222222"/>
        </w:rPr>
        <w:br/>
      </w:r>
      <w:r>
        <w:rPr>
          <w:color w:val="222222"/>
          <w:shd w:val="clear" w:color="auto" w:fill="FFFFFF"/>
        </w:rPr>
        <w:t>Při kombinaci více služeb poskytujeme slevu ve výši 10 - 30 %.</w:t>
      </w:r>
    </w:p>
    <w:p w14:paraId="5CC6A572" w14:textId="77777777" w:rsidR="00E30209" w:rsidRDefault="00E30209" w:rsidP="00E30209">
      <w:pPr>
        <w:widowControl w:val="0"/>
        <w:pBdr>
          <w:top w:val="nil"/>
          <w:left w:val="nil"/>
          <w:bottom w:val="nil"/>
          <w:right w:val="nil"/>
          <w:between w:val="nil"/>
        </w:pBdr>
        <w:spacing w:line="240" w:lineRule="auto"/>
        <w:ind w:left="993" w:right="28"/>
        <w:rPr>
          <w:color w:val="222222"/>
          <w:shd w:val="clear" w:color="auto" w:fill="FFFFFF"/>
        </w:rPr>
      </w:pPr>
    </w:p>
    <w:p w14:paraId="225A4B73" w14:textId="061E36E7" w:rsidR="00E30209" w:rsidRDefault="00E30209">
      <w:pPr>
        <w:widowControl w:val="0"/>
        <w:pBdr>
          <w:top w:val="nil"/>
          <w:left w:val="nil"/>
          <w:bottom w:val="nil"/>
          <w:right w:val="nil"/>
          <w:between w:val="nil"/>
        </w:pBdr>
        <w:spacing w:line="240" w:lineRule="auto"/>
        <w:ind w:right="28"/>
        <w:rPr>
          <w:sz w:val="24"/>
          <w:szCs w:val="24"/>
        </w:rPr>
      </w:pPr>
      <w:r>
        <w:rPr>
          <w:rFonts w:eastAsia="Times New Roman"/>
          <w:color w:val="222222"/>
          <w:sz w:val="24"/>
          <w:szCs w:val="24"/>
        </w:rPr>
        <w:t xml:space="preserve">2. Předpokládaný objem prací pro rok 2023 </w:t>
      </w:r>
      <w:r>
        <w:rPr>
          <w:rFonts w:eastAsia="Times New Roman"/>
          <w:color w:val="222222"/>
          <w:sz w:val="24"/>
          <w:szCs w:val="24"/>
        </w:rPr>
        <w:t>je</w:t>
      </w:r>
      <w:r>
        <w:rPr>
          <w:rFonts w:eastAsia="Times New Roman"/>
          <w:color w:val="222222"/>
          <w:sz w:val="24"/>
          <w:szCs w:val="24"/>
        </w:rPr>
        <w:t xml:space="preserve"> v objemu 2</w:t>
      </w:r>
      <w:r>
        <w:rPr>
          <w:rFonts w:eastAsia="Times New Roman"/>
          <w:color w:val="222222"/>
          <w:sz w:val="24"/>
          <w:szCs w:val="24"/>
        </w:rPr>
        <w:t>5</w:t>
      </w:r>
      <w:r>
        <w:rPr>
          <w:rFonts w:eastAsia="Times New Roman"/>
          <w:color w:val="222222"/>
          <w:sz w:val="24"/>
          <w:szCs w:val="24"/>
        </w:rPr>
        <w:t>0.000 Kč vč. DPH</w:t>
      </w:r>
      <w:r>
        <w:rPr>
          <w:sz w:val="24"/>
          <w:szCs w:val="24"/>
        </w:rPr>
        <w:t xml:space="preserve"> </w:t>
      </w:r>
    </w:p>
    <w:p w14:paraId="00000026" w14:textId="5023A322" w:rsidR="00FB4B83" w:rsidRDefault="00E30209">
      <w:pPr>
        <w:widowControl w:val="0"/>
        <w:pBdr>
          <w:top w:val="nil"/>
          <w:left w:val="nil"/>
          <w:bottom w:val="nil"/>
          <w:right w:val="nil"/>
          <w:between w:val="nil"/>
        </w:pBdr>
        <w:spacing w:line="240" w:lineRule="auto"/>
        <w:ind w:right="28"/>
        <w:rPr>
          <w:sz w:val="24"/>
          <w:szCs w:val="24"/>
        </w:rPr>
      </w:pPr>
      <w:r>
        <w:rPr>
          <w:sz w:val="24"/>
          <w:szCs w:val="24"/>
        </w:rPr>
        <w:t>3</w:t>
      </w:r>
      <w:r>
        <w:rPr>
          <w:sz w:val="24"/>
          <w:szCs w:val="24"/>
        </w:rPr>
        <w:t>. Faktu</w:t>
      </w:r>
      <w:r>
        <w:rPr>
          <w:sz w:val="24"/>
          <w:szCs w:val="24"/>
        </w:rPr>
        <w:t xml:space="preserve">ry budou vystaveny v českém jazyce s náležitostmi daňového dokladu. </w:t>
      </w:r>
    </w:p>
    <w:p w14:paraId="00000027" w14:textId="7255BFC1" w:rsidR="00FB4B83" w:rsidRDefault="00E30209">
      <w:pPr>
        <w:widowControl w:val="0"/>
        <w:pBdr>
          <w:top w:val="nil"/>
          <w:left w:val="nil"/>
          <w:bottom w:val="nil"/>
          <w:right w:val="nil"/>
          <w:between w:val="nil"/>
        </w:pBdr>
        <w:spacing w:line="240" w:lineRule="auto"/>
        <w:ind w:right="28"/>
        <w:rPr>
          <w:sz w:val="24"/>
          <w:szCs w:val="24"/>
        </w:rPr>
      </w:pPr>
      <w:r>
        <w:rPr>
          <w:sz w:val="24"/>
          <w:szCs w:val="24"/>
        </w:rPr>
        <w:t>4</w:t>
      </w:r>
      <w:r>
        <w:rPr>
          <w:sz w:val="24"/>
          <w:szCs w:val="24"/>
        </w:rPr>
        <w:t xml:space="preserve">. Faktury budou adresovány do sídla odběratele se splatností 14 dnů od jejich </w:t>
      </w:r>
    </w:p>
    <w:p w14:paraId="00000028"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odeslání. </w:t>
      </w:r>
    </w:p>
    <w:p w14:paraId="00000029" w14:textId="77777777" w:rsidR="00FB4B83" w:rsidRDefault="00FB4B83">
      <w:pPr>
        <w:widowControl w:val="0"/>
        <w:pBdr>
          <w:top w:val="nil"/>
          <w:left w:val="nil"/>
          <w:bottom w:val="nil"/>
          <w:right w:val="nil"/>
          <w:between w:val="nil"/>
        </w:pBdr>
        <w:spacing w:line="240" w:lineRule="auto"/>
        <w:ind w:right="28"/>
        <w:rPr>
          <w:sz w:val="24"/>
          <w:szCs w:val="24"/>
        </w:rPr>
      </w:pPr>
    </w:p>
    <w:p w14:paraId="0000002A"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14:paraId="0000002B"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1. Odběratel zaplatí dodavateli smluvní pokutu ve výši 0,5% z dlužné částky</w:t>
      </w:r>
      <w:r>
        <w:rPr>
          <w:sz w:val="24"/>
          <w:szCs w:val="24"/>
        </w:rPr>
        <w:t xml:space="preserve"> denně. </w:t>
      </w:r>
    </w:p>
    <w:p w14:paraId="0000002C"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2D"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14:paraId="0000002E"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4. Nárok na smluvní pokutu dle tohoto odstavce nevzniká v případě, že prodl</w:t>
      </w:r>
      <w:r>
        <w:rPr>
          <w:sz w:val="24"/>
          <w:szCs w:val="24"/>
        </w:rPr>
        <w:t xml:space="preserve">ení smluvních stran je způsobeno okolnostmi nezávislými na jejich vůli, tzv. vyšší moci. </w:t>
      </w:r>
    </w:p>
    <w:p w14:paraId="0000002F" w14:textId="77777777" w:rsidR="00FB4B83" w:rsidRDefault="00FB4B83">
      <w:pPr>
        <w:widowControl w:val="0"/>
        <w:pBdr>
          <w:top w:val="nil"/>
          <w:left w:val="nil"/>
          <w:bottom w:val="nil"/>
          <w:right w:val="nil"/>
          <w:between w:val="nil"/>
        </w:pBdr>
        <w:spacing w:line="240" w:lineRule="auto"/>
        <w:ind w:right="28"/>
        <w:rPr>
          <w:sz w:val="24"/>
          <w:szCs w:val="24"/>
        </w:rPr>
      </w:pPr>
    </w:p>
    <w:p w14:paraId="00000030"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00000031" w14:textId="77777777" w:rsidR="00FB4B83" w:rsidRDefault="00E30209">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2"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3"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4"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5"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4. Pokud některé z ustanov</w:t>
      </w:r>
      <w:r>
        <w:rPr>
          <w:sz w:val="24"/>
          <w:szCs w:val="24"/>
        </w:rPr>
        <w:t>ení této smlouvy je nebo se stane neplatným či neúčinným, neplatnost či neúčinnost tohoto ustanovení nebude mít za následek neplatnost smlouvy jako celku ani jiných ustanovení této smlouvy, pokud je takovéto neplatné či neúčinné ustanovení oddělitelné od z</w:t>
      </w:r>
      <w:r>
        <w:rPr>
          <w:sz w:val="24"/>
          <w:szCs w:val="24"/>
        </w:rPr>
        <w:t xml:space="preserve">bytku smlouvy. Smluvní strany se zavazují takovéto neplatné či neúčinné ustanovení nahradit novým platným a účinným ustanovením, které svým obsahem bude co nejvěrněji odpovídat podstatě a smyslu původního ustanovení. </w:t>
      </w:r>
    </w:p>
    <w:p w14:paraId="00000036"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37" w14:textId="77777777" w:rsidR="00FB4B83" w:rsidRDefault="00E30209">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w:t>
      </w:r>
      <w:r>
        <w:rPr>
          <w:sz w:val="24"/>
          <w:szCs w:val="24"/>
        </w:rPr>
        <w:t xml:space="preserve">smlouvy vyplývající se řídi právním řádem republiky, zejména příslušnými ustanoveními občanského zákoníku. </w:t>
      </w:r>
    </w:p>
    <w:p w14:paraId="00000038"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lastRenderedPageBreak/>
        <w:t xml:space="preserve">6. Tato smlouva je podepsána ve dvou vyhotoveních, přičemž každý účastník obdrží jedno vyhotovení této smlouvy. </w:t>
      </w:r>
    </w:p>
    <w:p w14:paraId="00000039" w14:textId="77777777" w:rsidR="00FB4B83" w:rsidRDefault="00FB4B83">
      <w:pPr>
        <w:widowControl w:val="0"/>
        <w:pBdr>
          <w:top w:val="nil"/>
          <w:left w:val="nil"/>
          <w:bottom w:val="nil"/>
          <w:right w:val="nil"/>
          <w:between w:val="nil"/>
        </w:pBdr>
        <w:spacing w:line="240" w:lineRule="auto"/>
        <w:ind w:right="28"/>
        <w:rPr>
          <w:sz w:val="24"/>
          <w:szCs w:val="24"/>
        </w:rPr>
      </w:pPr>
    </w:p>
    <w:p w14:paraId="0000003A" w14:textId="77777777" w:rsidR="00FB4B83" w:rsidRDefault="00FB4B83">
      <w:pPr>
        <w:widowControl w:val="0"/>
        <w:pBdr>
          <w:top w:val="nil"/>
          <w:left w:val="nil"/>
          <w:bottom w:val="nil"/>
          <w:right w:val="nil"/>
          <w:between w:val="nil"/>
        </w:pBdr>
        <w:spacing w:line="240" w:lineRule="auto"/>
        <w:ind w:right="28"/>
        <w:rPr>
          <w:sz w:val="24"/>
          <w:szCs w:val="24"/>
        </w:rPr>
      </w:pPr>
    </w:p>
    <w:p w14:paraId="0000003B" w14:textId="77777777" w:rsidR="00FB4B83" w:rsidRDefault="00FB4B83">
      <w:pPr>
        <w:widowControl w:val="0"/>
        <w:pBdr>
          <w:top w:val="nil"/>
          <w:left w:val="nil"/>
          <w:bottom w:val="nil"/>
          <w:right w:val="nil"/>
          <w:between w:val="nil"/>
        </w:pBdr>
        <w:spacing w:line="240" w:lineRule="auto"/>
        <w:ind w:right="28"/>
        <w:rPr>
          <w:sz w:val="24"/>
          <w:szCs w:val="24"/>
        </w:rPr>
      </w:pPr>
    </w:p>
    <w:p w14:paraId="0000003C" w14:textId="6E064203" w:rsidR="00FB4B83" w:rsidRDefault="00E30209">
      <w:pPr>
        <w:widowControl w:val="0"/>
        <w:pBdr>
          <w:top w:val="nil"/>
          <w:left w:val="nil"/>
          <w:bottom w:val="nil"/>
          <w:right w:val="nil"/>
          <w:between w:val="nil"/>
        </w:pBdr>
        <w:spacing w:line="240" w:lineRule="auto"/>
        <w:ind w:right="28"/>
        <w:rPr>
          <w:sz w:val="24"/>
          <w:szCs w:val="24"/>
        </w:rPr>
      </w:pPr>
      <w:r>
        <w:rPr>
          <w:sz w:val="24"/>
          <w:szCs w:val="24"/>
        </w:rPr>
        <w:t>V Moravské Třebové dne 20</w:t>
      </w:r>
      <w:r>
        <w:rPr>
          <w:sz w:val="24"/>
          <w:szCs w:val="24"/>
        </w:rPr>
        <w:t xml:space="preserve">. </w:t>
      </w:r>
      <w:r>
        <w:rPr>
          <w:sz w:val="24"/>
          <w:szCs w:val="24"/>
        </w:rPr>
        <w:t>3. 2023</w:t>
      </w:r>
    </w:p>
    <w:p w14:paraId="0000003D" w14:textId="77777777" w:rsidR="00FB4B83" w:rsidRDefault="00FB4B83">
      <w:pPr>
        <w:widowControl w:val="0"/>
        <w:pBdr>
          <w:top w:val="nil"/>
          <w:left w:val="nil"/>
          <w:bottom w:val="nil"/>
          <w:right w:val="nil"/>
          <w:between w:val="nil"/>
        </w:pBdr>
        <w:spacing w:line="240" w:lineRule="auto"/>
        <w:ind w:right="28"/>
        <w:rPr>
          <w:sz w:val="24"/>
          <w:szCs w:val="24"/>
        </w:rPr>
      </w:pPr>
    </w:p>
    <w:p w14:paraId="0000003E" w14:textId="77777777" w:rsidR="00FB4B83" w:rsidRDefault="00FB4B83">
      <w:pPr>
        <w:widowControl w:val="0"/>
        <w:pBdr>
          <w:top w:val="nil"/>
          <w:left w:val="nil"/>
          <w:bottom w:val="nil"/>
          <w:right w:val="nil"/>
          <w:between w:val="nil"/>
        </w:pBdr>
        <w:spacing w:line="240" w:lineRule="auto"/>
        <w:ind w:right="28"/>
        <w:rPr>
          <w:sz w:val="24"/>
          <w:szCs w:val="24"/>
        </w:rPr>
      </w:pPr>
    </w:p>
    <w:p w14:paraId="0000003F" w14:textId="77777777" w:rsidR="00FB4B83" w:rsidRDefault="00FB4B83">
      <w:pPr>
        <w:widowControl w:val="0"/>
        <w:pBdr>
          <w:top w:val="nil"/>
          <w:left w:val="nil"/>
          <w:bottom w:val="nil"/>
          <w:right w:val="nil"/>
          <w:between w:val="nil"/>
        </w:pBdr>
        <w:spacing w:line="240" w:lineRule="auto"/>
        <w:ind w:right="28"/>
        <w:rPr>
          <w:sz w:val="24"/>
          <w:szCs w:val="24"/>
        </w:rPr>
      </w:pPr>
    </w:p>
    <w:p w14:paraId="00000040" w14:textId="77777777" w:rsidR="00FB4B83" w:rsidRDefault="00E30209">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41" w14:textId="77777777" w:rsidR="00FB4B83" w:rsidRDefault="00E30209">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14:paraId="00000042" w14:textId="77777777" w:rsidR="00FB4B83" w:rsidRDefault="00FB4B83">
      <w:pPr>
        <w:widowControl w:val="0"/>
        <w:pBdr>
          <w:top w:val="nil"/>
          <w:left w:val="nil"/>
          <w:bottom w:val="nil"/>
          <w:right w:val="nil"/>
          <w:between w:val="nil"/>
        </w:pBdr>
        <w:spacing w:line="240" w:lineRule="auto"/>
        <w:ind w:right="28"/>
        <w:rPr>
          <w:sz w:val="24"/>
          <w:szCs w:val="24"/>
        </w:rPr>
      </w:pPr>
    </w:p>
    <w:p w14:paraId="00000043" w14:textId="77777777" w:rsidR="00FB4B83" w:rsidRDefault="00FB4B83">
      <w:pPr>
        <w:widowControl w:val="0"/>
        <w:pBdr>
          <w:top w:val="nil"/>
          <w:left w:val="nil"/>
          <w:bottom w:val="nil"/>
          <w:right w:val="nil"/>
          <w:between w:val="nil"/>
        </w:pBdr>
        <w:spacing w:line="240" w:lineRule="auto"/>
        <w:ind w:right="28"/>
        <w:rPr>
          <w:sz w:val="24"/>
          <w:szCs w:val="24"/>
        </w:rPr>
      </w:pPr>
    </w:p>
    <w:sectPr w:rsidR="00FB4B83">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B4B83"/>
    <w:rsid w:val="00E30209"/>
    <w:rsid w:val="00FB4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bm1DxcUyBDGUIEPAMT4GpERUQ==">AMUW2mVPENPJKIzVbvKHhFHPvWfaMH+vFEtYbC6LoztObXGmeUz3f6da/IvlzL1Q4bx1PRJnkZhUDmi6uUyTrWQVHhgzM6XJUedKxuG90arEx/hWJ7m5S/HMB1DaXhweWgwuueU2tc6G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3603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2023-03-17T09:41:00Z</dcterms:created>
  <dcterms:modified xsi:type="dcterms:W3CDTF">2023-03-17T09:41:00Z</dcterms:modified>
</cp:coreProperties>
</file>